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4.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50"/>
      </w:tblGrid>
      <w:tr w:rsidR="00E40983" w14:paraId="23242135" w14:textId="77777777" w:rsidTr="00E40983">
        <w:tc>
          <w:tcPr>
            <w:tcW w:w="10566" w:type="dxa"/>
          </w:tcPr>
          <w:p w14:paraId="2275FAD2" w14:textId="58337234" w:rsidR="00E40983" w:rsidRDefault="00E40983" w:rsidP="00E40983">
            <w:pPr>
              <w:widowControl w:val="0"/>
              <w:autoSpaceDE w:val="0"/>
              <w:autoSpaceDN w:val="0"/>
              <w:jc w:val="center"/>
              <w:rPr>
                <w:rFonts w:ascii="Times New Roman" w:eastAsia="Calibri" w:hAnsi="Calibri" w:cs="Calibri"/>
                <w:sz w:val="20"/>
                <w:lang w:bidi="en-US"/>
              </w:rPr>
            </w:pPr>
            <w:bookmarkStart w:id="0" w:name="_Hlk132807923"/>
            <w:r>
              <w:rPr>
                <w:rFonts w:ascii="Times New Roman" w:eastAsia="Calibri" w:hAnsi="Calibri" w:cs="Calibri"/>
                <w:noProof/>
                <w:sz w:val="20"/>
                <w:lang w:val="en-IN" w:eastAsia="en-IN"/>
              </w:rPr>
              <w:drawing>
                <wp:inline distT="0" distB="0" distL="0" distR="0" wp14:anchorId="48B11972" wp14:editId="6E2A2F41">
                  <wp:extent cx="5300953" cy="70942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Gold Modern Creative Project Proposal Cover A4 Document(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07391" cy="7102836"/>
                          </a:xfrm>
                          <a:prstGeom prst="rect">
                            <a:avLst/>
                          </a:prstGeom>
                        </pic:spPr>
                      </pic:pic>
                    </a:graphicData>
                  </a:graphic>
                </wp:inline>
              </w:drawing>
            </w:r>
          </w:p>
        </w:tc>
      </w:tr>
      <w:tr w:rsidR="00E40983" w14:paraId="3E34F30A" w14:textId="77777777" w:rsidTr="00E40983">
        <w:tc>
          <w:tcPr>
            <w:tcW w:w="10566" w:type="dxa"/>
          </w:tcPr>
          <w:p w14:paraId="340851C0" w14:textId="27E4D94A" w:rsidR="00E40983" w:rsidRDefault="00E40983" w:rsidP="00E40983">
            <w:pPr>
              <w:widowControl w:val="0"/>
              <w:autoSpaceDE w:val="0"/>
              <w:autoSpaceDN w:val="0"/>
              <w:jc w:val="center"/>
              <w:rPr>
                <w:rFonts w:ascii="Times New Roman" w:eastAsia="Calibri" w:hAnsi="Calibri" w:cs="Calibri"/>
                <w:noProof/>
                <w:sz w:val="20"/>
                <w:lang w:val="en-IN" w:eastAsia="en-IN"/>
              </w:rPr>
            </w:pPr>
            <w:r w:rsidRPr="00E40983">
              <w:rPr>
                <w:sz w:val="24"/>
              </w:rPr>
              <w:t>Prepared by: Realty Planners Group, Inc. 3258 Alta Vista Drive, Fallbrook, CA 92028</w:t>
            </w:r>
          </w:p>
        </w:tc>
      </w:tr>
    </w:tbl>
    <w:p w14:paraId="62D17126" w14:textId="788271A6" w:rsidR="00925DBC" w:rsidRPr="00925DBC" w:rsidRDefault="00925DBC" w:rsidP="006F74CC">
      <w:pPr>
        <w:widowControl w:val="0"/>
        <w:autoSpaceDE w:val="0"/>
        <w:autoSpaceDN w:val="0"/>
        <w:spacing w:after="0" w:line="240" w:lineRule="auto"/>
        <w:ind w:left="90"/>
        <w:rPr>
          <w:rFonts w:ascii="Times New Roman" w:eastAsia="Calibri" w:hAnsi="Calibri" w:cs="Calibri"/>
          <w:sz w:val="20"/>
          <w:lang w:bidi="en-US"/>
        </w:rPr>
      </w:pPr>
    </w:p>
    <w:p w14:paraId="17EE9905"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p w14:paraId="377122F8"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p w14:paraId="5D1E524C" w14:textId="77777777" w:rsidR="00E40983" w:rsidRDefault="00E40983" w:rsidP="00925DBC">
      <w:pPr>
        <w:widowControl w:val="0"/>
        <w:autoSpaceDE w:val="0"/>
        <w:autoSpaceDN w:val="0"/>
        <w:spacing w:before="27" w:after="0" w:line="240" w:lineRule="auto"/>
        <w:ind w:left="2002" w:right="2123"/>
        <w:jc w:val="center"/>
        <w:rPr>
          <w:rFonts w:ascii="Calibri" w:eastAsia="Calibri" w:hAnsi="Calibri" w:cs="Calibri"/>
          <w:b/>
          <w:sz w:val="36"/>
          <w:lang w:bidi="en-US"/>
        </w:rPr>
      </w:pPr>
    </w:p>
    <w:p w14:paraId="5211792F" w14:textId="77777777" w:rsidR="00925DBC" w:rsidRPr="00925DBC" w:rsidRDefault="00925DBC" w:rsidP="00925DBC">
      <w:pPr>
        <w:widowControl w:val="0"/>
        <w:autoSpaceDE w:val="0"/>
        <w:autoSpaceDN w:val="0"/>
        <w:spacing w:before="27" w:after="0" w:line="240" w:lineRule="auto"/>
        <w:ind w:left="2002" w:right="2123"/>
        <w:jc w:val="center"/>
        <w:rPr>
          <w:rFonts w:ascii="Calibri" w:eastAsia="Calibri" w:hAnsi="Calibri" w:cs="Calibri"/>
          <w:b/>
          <w:sz w:val="36"/>
          <w:lang w:bidi="en-US"/>
        </w:rPr>
      </w:pPr>
      <w:r w:rsidRPr="00925DBC">
        <w:rPr>
          <w:rFonts w:ascii="Calibri" w:eastAsia="Calibri" w:hAnsi="Calibri" w:cs="Calibri"/>
          <w:b/>
          <w:sz w:val="36"/>
          <w:lang w:bidi="en-US"/>
        </w:rPr>
        <w:t>City of Arvin</w:t>
      </w:r>
    </w:p>
    <w:p w14:paraId="0362D3A0" w14:textId="19E2B178" w:rsidR="00925DBC" w:rsidRDefault="00925DBC" w:rsidP="00925DBC">
      <w:pPr>
        <w:widowControl w:val="0"/>
        <w:autoSpaceDE w:val="0"/>
        <w:autoSpaceDN w:val="0"/>
        <w:spacing w:before="80" w:after="0" w:line="240" w:lineRule="auto"/>
        <w:ind w:left="2004" w:right="2123"/>
        <w:jc w:val="center"/>
        <w:rPr>
          <w:rFonts w:ascii="Calibri" w:eastAsia="Calibri" w:hAnsi="Calibri" w:cs="Calibri"/>
          <w:b/>
          <w:sz w:val="36"/>
          <w:lang w:bidi="en-US"/>
        </w:rPr>
      </w:pPr>
      <w:r w:rsidRPr="00925DBC">
        <w:rPr>
          <w:rFonts w:ascii="Calibri" w:eastAsia="Calibri" w:hAnsi="Calibri" w:cs="Calibri"/>
          <w:b/>
          <w:sz w:val="36"/>
          <w:lang w:bidi="en-US"/>
        </w:rPr>
        <w:t>2023-2031 Housing Element</w:t>
      </w:r>
    </w:p>
    <w:p w14:paraId="0B202448" w14:textId="1C903E97" w:rsidR="00587D52" w:rsidRDefault="00587D52" w:rsidP="00925DBC">
      <w:pPr>
        <w:widowControl w:val="0"/>
        <w:autoSpaceDE w:val="0"/>
        <w:autoSpaceDN w:val="0"/>
        <w:spacing w:before="80" w:after="0" w:line="240" w:lineRule="auto"/>
        <w:ind w:left="2004" w:right="2123"/>
        <w:jc w:val="center"/>
        <w:rPr>
          <w:rFonts w:ascii="Calibri" w:eastAsia="Calibri" w:hAnsi="Calibri" w:cs="Calibri"/>
          <w:b/>
          <w:sz w:val="36"/>
          <w:lang w:bidi="en-US"/>
        </w:rPr>
      </w:pPr>
      <w:r>
        <w:rPr>
          <w:rFonts w:ascii="Calibri" w:eastAsia="Calibri" w:hAnsi="Calibri" w:cs="Calibri"/>
          <w:b/>
          <w:sz w:val="36"/>
          <w:lang w:bidi="en-US"/>
        </w:rPr>
        <w:t>Resolution No. 2025-04</w:t>
      </w:r>
    </w:p>
    <w:p w14:paraId="015D428C" w14:textId="7B2324E6" w:rsidR="00925DBC" w:rsidRPr="00925DBC" w:rsidRDefault="006F62C7" w:rsidP="00925DBC">
      <w:pPr>
        <w:widowControl w:val="0"/>
        <w:autoSpaceDE w:val="0"/>
        <w:autoSpaceDN w:val="0"/>
        <w:spacing w:before="79" w:after="0" w:line="240" w:lineRule="auto"/>
        <w:ind w:left="2006" w:right="2123"/>
        <w:jc w:val="center"/>
        <w:rPr>
          <w:rFonts w:ascii="Calibri" w:eastAsia="Calibri" w:hAnsi="Calibri" w:cs="Calibri"/>
          <w:b/>
          <w:sz w:val="36"/>
          <w:lang w:bidi="en-US"/>
        </w:rPr>
      </w:pPr>
      <w:r>
        <w:rPr>
          <w:rFonts w:ascii="Calibri" w:eastAsia="Calibri" w:hAnsi="Calibri" w:cs="Calibri"/>
          <w:b/>
          <w:sz w:val="36"/>
          <w:lang w:bidi="en-US"/>
        </w:rPr>
        <w:t xml:space="preserve">JANUARY </w:t>
      </w:r>
      <w:r w:rsidR="00587D52">
        <w:rPr>
          <w:rFonts w:ascii="Calibri" w:eastAsia="Calibri" w:hAnsi="Calibri" w:cs="Calibri"/>
          <w:b/>
          <w:sz w:val="36"/>
          <w:lang w:bidi="en-US"/>
        </w:rPr>
        <w:t xml:space="preserve">28, </w:t>
      </w:r>
      <w:r>
        <w:rPr>
          <w:rFonts w:ascii="Calibri" w:eastAsia="Calibri" w:hAnsi="Calibri" w:cs="Calibri"/>
          <w:b/>
          <w:sz w:val="36"/>
          <w:lang w:bidi="en-US"/>
        </w:rPr>
        <w:t>2025</w:t>
      </w:r>
    </w:p>
    <w:p w14:paraId="71CEA8C8" w14:textId="77777777" w:rsidR="00925DBC" w:rsidRPr="00925DBC" w:rsidRDefault="00925DBC" w:rsidP="00925DBC">
      <w:pPr>
        <w:widowControl w:val="0"/>
        <w:autoSpaceDE w:val="0"/>
        <w:autoSpaceDN w:val="0"/>
        <w:spacing w:after="0" w:line="240" w:lineRule="auto"/>
        <w:rPr>
          <w:rFonts w:ascii="Calibri" w:eastAsia="Calibri" w:hAnsi="Calibri" w:cs="Calibri"/>
          <w:b/>
          <w:sz w:val="36"/>
          <w:lang w:bidi="en-US"/>
        </w:rPr>
      </w:pPr>
    </w:p>
    <w:p w14:paraId="202DFC24" w14:textId="77777777" w:rsidR="00925DBC" w:rsidRPr="00925DBC" w:rsidRDefault="00925DBC" w:rsidP="00925DBC">
      <w:pPr>
        <w:widowControl w:val="0"/>
        <w:autoSpaceDE w:val="0"/>
        <w:autoSpaceDN w:val="0"/>
        <w:spacing w:after="0" w:line="240" w:lineRule="auto"/>
        <w:rPr>
          <w:rFonts w:ascii="Calibri" w:eastAsia="Calibri" w:hAnsi="Calibri" w:cs="Calibri"/>
          <w:b/>
          <w:sz w:val="36"/>
          <w:lang w:bidi="en-US"/>
        </w:rPr>
      </w:pPr>
    </w:p>
    <w:p w14:paraId="1F2EBD48" w14:textId="77777777" w:rsidR="00925DBC" w:rsidRPr="00925DBC" w:rsidRDefault="00925DBC" w:rsidP="00925DBC">
      <w:pPr>
        <w:widowControl w:val="0"/>
        <w:autoSpaceDE w:val="0"/>
        <w:autoSpaceDN w:val="0"/>
        <w:spacing w:after="0" w:line="240" w:lineRule="auto"/>
        <w:rPr>
          <w:rFonts w:ascii="Calibri" w:eastAsia="Calibri" w:hAnsi="Calibri" w:cs="Calibri"/>
          <w:b/>
          <w:sz w:val="36"/>
          <w:lang w:bidi="en-US"/>
        </w:rPr>
      </w:pPr>
    </w:p>
    <w:p w14:paraId="5F204294" w14:textId="77777777" w:rsidR="00925DBC" w:rsidRPr="00925DBC" w:rsidRDefault="00925DBC" w:rsidP="00925DBC">
      <w:pPr>
        <w:widowControl w:val="0"/>
        <w:autoSpaceDE w:val="0"/>
        <w:autoSpaceDN w:val="0"/>
        <w:spacing w:after="0" w:line="240" w:lineRule="auto"/>
        <w:rPr>
          <w:rFonts w:ascii="Calibri" w:eastAsia="Calibri" w:hAnsi="Calibri" w:cs="Calibri"/>
          <w:b/>
          <w:sz w:val="36"/>
          <w:lang w:bidi="en-US"/>
        </w:rPr>
      </w:pPr>
    </w:p>
    <w:p w14:paraId="73A71648" w14:textId="77777777" w:rsidR="00925DBC" w:rsidRPr="00925DBC" w:rsidRDefault="00925DBC" w:rsidP="00925DBC">
      <w:pPr>
        <w:widowControl w:val="0"/>
        <w:autoSpaceDE w:val="0"/>
        <w:autoSpaceDN w:val="0"/>
        <w:spacing w:after="0" w:line="240" w:lineRule="auto"/>
        <w:rPr>
          <w:rFonts w:ascii="Calibri" w:eastAsia="Calibri" w:hAnsi="Calibri" w:cs="Calibri"/>
          <w:b/>
          <w:sz w:val="36"/>
          <w:lang w:bidi="en-US"/>
        </w:rPr>
      </w:pPr>
    </w:p>
    <w:p w14:paraId="6C0EC549" w14:textId="77777777" w:rsidR="00925DBC" w:rsidRPr="00925DBC" w:rsidRDefault="00925DBC" w:rsidP="00925DBC">
      <w:pPr>
        <w:widowControl w:val="0"/>
        <w:autoSpaceDE w:val="0"/>
        <w:autoSpaceDN w:val="0"/>
        <w:spacing w:after="0" w:line="240" w:lineRule="auto"/>
        <w:rPr>
          <w:rFonts w:ascii="Calibri" w:eastAsia="Calibri" w:hAnsi="Calibri" w:cs="Calibri"/>
          <w:b/>
          <w:sz w:val="36"/>
          <w:lang w:bidi="en-US"/>
        </w:rPr>
      </w:pPr>
    </w:p>
    <w:p w14:paraId="0DB3688D" w14:textId="77777777" w:rsidR="00925DBC" w:rsidRPr="00925DBC" w:rsidRDefault="00925DBC" w:rsidP="00925DBC">
      <w:pPr>
        <w:widowControl w:val="0"/>
        <w:autoSpaceDE w:val="0"/>
        <w:autoSpaceDN w:val="0"/>
        <w:spacing w:after="0" w:line="240" w:lineRule="auto"/>
        <w:rPr>
          <w:rFonts w:ascii="Calibri" w:eastAsia="Calibri" w:hAnsi="Calibri" w:cs="Calibri"/>
          <w:b/>
          <w:sz w:val="36"/>
          <w:lang w:bidi="en-US"/>
        </w:rPr>
      </w:pPr>
    </w:p>
    <w:p w14:paraId="36BE9368" w14:textId="77777777" w:rsidR="00925DBC" w:rsidRPr="00925DBC" w:rsidRDefault="00925DBC" w:rsidP="00925DBC">
      <w:pPr>
        <w:widowControl w:val="0"/>
        <w:autoSpaceDE w:val="0"/>
        <w:autoSpaceDN w:val="0"/>
        <w:spacing w:after="0" w:line="240" w:lineRule="auto"/>
        <w:rPr>
          <w:rFonts w:ascii="Calibri" w:eastAsia="Calibri" w:hAnsi="Calibri" w:cs="Calibri"/>
          <w:b/>
          <w:sz w:val="36"/>
          <w:lang w:bidi="en-US"/>
        </w:rPr>
      </w:pPr>
    </w:p>
    <w:p w14:paraId="4829E0BC" w14:textId="77777777" w:rsidR="00925DBC" w:rsidRPr="00925DBC" w:rsidRDefault="00925DBC" w:rsidP="00925DBC">
      <w:pPr>
        <w:widowControl w:val="0"/>
        <w:autoSpaceDE w:val="0"/>
        <w:autoSpaceDN w:val="0"/>
        <w:spacing w:after="0" w:line="240" w:lineRule="auto"/>
        <w:rPr>
          <w:rFonts w:ascii="Calibri" w:eastAsia="Calibri" w:hAnsi="Calibri" w:cs="Calibri"/>
          <w:b/>
          <w:sz w:val="36"/>
          <w:lang w:bidi="en-US"/>
        </w:rPr>
      </w:pPr>
    </w:p>
    <w:p w14:paraId="099F71FA" w14:textId="77777777" w:rsidR="00925DBC" w:rsidRPr="00925DBC" w:rsidRDefault="00925DBC" w:rsidP="00925DBC">
      <w:pPr>
        <w:widowControl w:val="0"/>
        <w:autoSpaceDE w:val="0"/>
        <w:autoSpaceDN w:val="0"/>
        <w:spacing w:after="0" w:line="240" w:lineRule="auto"/>
        <w:rPr>
          <w:rFonts w:ascii="Calibri" w:eastAsia="Calibri" w:hAnsi="Calibri" w:cs="Calibri"/>
          <w:b/>
          <w:sz w:val="36"/>
          <w:lang w:bidi="en-US"/>
        </w:rPr>
      </w:pPr>
    </w:p>
    <w:p w14:paraId="44E449F4" w14:textId="77777777" w:rsidR="00925DBC" w:rsidRPr="00925DBC" w:rsidRDefault="00925DBC" w:rsidP="00925DBC">
      <w:pPr>
        <w:widowControl w:val="0"/>
        <w:autoSpaceDE w:val="0"/>
        <w:autoSpaceDN w:val="0"/>
        <w:spacing w:after="0" w:line="240" w:lineRule="auto"/>
        <w:rPr>
          <w:rFonts w:ascii="Calibri" w:eastAsia="Calibri" w:hAnsi="Calibri" w:cs="Calibri"/>
          <w:b/>
          <w:sz w:val="36"/>
          <w:lang w:bidi="en-US"/>
        </w:rPr>
      </w:pPr>
    </w:p>
    <w:p w14:paraId="04F5F015" w14:textId="77777777" w:rsidR="00925DBC" w:rsidRPr="00925DBC" w:rsidRDefault="00925DBC" w:rsidP="00925DBC">
      <w:pPr>
        <w:widowControl w:val="0"/>
        <w:autoSpaceDE w:val="0"/>
        <w:autoSpaceDN w:val="0"/>
        <w:spacing w:after="0" w:line="240" w:lineRule="auto"/>
        <w:rPr>
          <w:rFonts w:ascii="Calibri" w:eastAsia="Calibri" w:hAnsi="Calibri" w:cs="Calibri"/>
          <w:b/>
          <w:sz w:val="36"/>
          <w:lang w:bidi="en-US"/>
        </w:rPr>
      </w:pPr>
    </w:p>
    <w:p w14:paraId="6A081252" w14:textId="77777777" w:rsidR="00925DBC" w:rsidRPr="00925DBC" w:rsidRDefault="00925DBC" w:rsidP="00925DBC">
      <w:pPr>
        <w:widowControl w:val="0"/>
        <w:autoSpaceDE w:val="0"/>
        <w:autoSpaceDN w:val="0"/>
        <w:spacing w:after="0" w:line="240" w:lineRule="auto"/>
        <w:rPr>
          <w:rFonts w:ascii="Calibri" w:eastAsia="Calibri" w:hAnsi="Calibri" w:cs="Calibri"/>
          <w:b/>
          <w:sz w:val="36"/>
          <w:lang w:bidi="en-US"/>
        </w:rPr>
      </w:pPr>
    </w:p>
    <w:p w14:paraId="52B3B293" w14:textId="77777777" w:rsidR="00925DBC" w:rsidRPr="00925DBC" w:rsidRDefault="00925DBC" w:rsidP="00925DBC">
      <w:pPr>
        <w:widowControl w:val="0"/>
        <w:autoSpaceDE w:val="0"/>
        <w:autoSpaceDN w:val="0"/>
        <w:spacing w:after="0" w:line="240" w:lineRule="auto"/>
        <w:rPr>
          <w:rFonts w:ascii="Calibri" w:eastAsia="Calibri" w:hAnsi="Calibri" w:cs="Calibri"/>
          <w:b/>
          <w:sz w:val="36"/>
          <w:lang w:bidi="en-US"/>
        </w:rPr>
      </w:pPr>
    </w:p>
    <w:p w14:paraId="52D682A0" w14:textId="77777777" w:rsidR="00925DBC" w:rsidRPr="00925DBC" w:rsidRDefault="00925DBC" w:rsidP="00925DBC">
      <w:pPr>
        <w:widowControl w:val="0"/>
        <w:autoSpaceDE w:val="0"/>
        <w:autoSpaceDN w:val="0"/>
        <w:spacing w:before="2" w:after="0" w:line="240" w:lineRule="auto"/>
        <w:rPr>
          <w:rFonts w:ascii="Calibri" w:eastAsia="Calibri" w:hAnsi="Calibri" w:cs="Calibri"/>
          <w:b/>
          <w:sz w:val="53"/>
          <w:lang w:bidi="en-US"/>
        </w:rPr>
      </w:pPr>
    </w:p>
    <w:p w14:paraId="41F85C7E" w14:textId="2C49DF7E" w:rsidR="00925DBC" w:rsidRPr="00D92D1F" w:rsidRDefault="00925DBC" w:rsidP="00D92D1F">
      <w:pPr>
        <w:widowControl w:val="0"/>
        <w:autoSpaceDE w:val="0"/>
        <w:autoSpaceDN w:val="0"/>
        <w:spacing w:after="0" w:line="240" w:lineRule="auto"/>
        <w:ind w:left="2006" w:right="2123"/>
        <w:jc w:val="center"/>
        <w:outlineLvl w:val="8"/>
        <w:rPr>
          <w:rFonts w:ascii="Calibri" w:eastAsia="Calibri" w:hAnsi="Calibri" w:cs="Calibri"/>
          <w:sz w:val="28"/>
          <w:szCs w:val="28"/>
          <w:lang w:bidi="en-US"/>
        </w:rPr>
        <w:sectPr w:rsidR="00925DBC" w:rsidRPr="00D92D1F" w:rsidSect="002954EA">
          <w:footerReference w:type="default" r:id="rId12"/>
          <w:footerReference w:type="first" r:id="rId13"/>
          <w:pgSz w:w="10800" w:h="14400"/>
          <w:pgMar w:top="1360" w:right="120" w:bottom="280" w:left="240" w:header="720" w:footer="720" w:gutter="0"/>
          <w:cols w:space="720"/>
        </w:sectPr>
      </w:pPr>
      <w:r w:rsidRPr="00925DBC">
        <w:rPr>
          <w:rFonts w:ascii="Calibri" w:eastAsia="Calibri" w:hAnsi="Calibri" w:cs="Calibri"/>
          <w:sz w:val="28"/>
          <w:szCs w:val="28"/>
          <w:lang w:bidi="en-US"/>
        </w:rPr>
        <w:t>Adopted City Council of the City of Arvin Resolution No. 202</w:t>
      </w:r>
      <w:r w:rsidR="006F62C7">
        <w:rPr>
          <w:rFonts w:ascii="Calibri" w:eastAsia="Calibri" w:hAnsi="Calibri" w:cs="Calibri"/>
          <w:sz w:val="28"/>
          <w:szCs w:val="28"/>
          <w:lang w:bidi="en-US"/>
        </w:rPr>
        <w:t>5</w:t>
      </w:r>
      <w:r w:rsidRPr="00925DBC">
        <w:rPr>
          <w:rFonts w:ascii="Calibri" w:eastAsia="Calibri" w:hAnsi="Calibri" w:cs="Calibri"/>
          <w:sz w:val="28"/>
          <w:szCs w:val="28"/>
          <w:lang w:bidi="en-US"/>
        </w:rPr>
        <w:t>-</w:t>
      </w:r>
      <w:r w:rsidR="00587D52">
        <w:rPr>
          <w:rFonts w:ascii="Calibri" w:eastAsia="Calibri" w:hAnsi="Calibri" w:cs="Calibri"/>
          <w:sz w:val="28"/>
          <w:szCs w:val="28"/>
          <w:lang w:bidi="en-US"/>
        </w:rPr>
        <w:t>04</w:t>
      </w:r>
      <w:r w:rsidR="00D92D1F">
        <w:rPr>
          <w:rFonts w:ascii="Calibri" w:eastAsia="Calibri" w:hAnsi="Calibri" w:cs="Calibri"/>
          <w:b/>
          <w:bCs/>
          <w:sz w:val="28"/>
          <w:szCs w:val="28"/>
          <w:lang w:bidi="en-US"/>
        </w:rPr>
        <w:t xml:space="preserve"> </w:t>
      </w:r>
      <w:r w:rsidR="00D92D1F" w:rsidRPr="00587D52">
        <w:rPr>
          <w:rFonts w:ascii="Calibri" w:eastAsia="Calibri" w:hAnsi="Calibri" w:cs="Calibri"/>
          <w:sz w:val="28"/>
          <w:szCs w:val="28"/>
          <w:lang w:bidi="en-US"/>
        </w:rPr>
        <w:t>- January 28, 2025</w:t>
      </w:r>
      <w:r w:rsidR="00D92D1F">
        <w:rPr>
          <w:rFonts w:ascii="Calibri" w:eastAsia="Calibri" w:hAnsi="Calibri" w:cs="Calibri"/>
          <w:b/>
          <w:bCs/>
          <w:sz w:val="28"/>
          <w:szCs w:val="28"/>
          <w:lang w:bidi="en-US"/>
        </w:rPr>
        <w:t xml:space="preserve"> </w:t>
      </w:r>
    </w:p>
    <w:p w14:paraId="78705729" w14:textId="310096B7" w:rsidR="00925DBC" w:rsidRPr="00925DBC" w:rsidRDefault="00925DBC" w:rsidP="00E40983">
      <w:pPr>
        <w:widowControl w:val="0"/>
        <w:autoSpaceDE w:val="0"/>
        <w:autoSpaceDN w:val="0"/>
        <w:spacing w:before="28" w:after="0" w:line="240" w:lineRule="auto"/>
        <w:ind w:left="426" w:right="646"/>
        <w:jc w:val="center"/>
        <w:rPr>
          <w:rFonts w:ascii="Calibri" w:eastAsia="Calibri" w:hAnsi="Calibri" w:cs="Calibri"/>
          <w:b/>
          <w:sz w:val="36"/>
          <w:lang w:bidi="en-US"/>
        </w:rPr>
      </w:pPr>
      <w:r w:rsidRPr="00925DBC">
        <w:rPr>
          <w:rFonts w:ascii="Calibri" w:eastAsia="Calibri" w:hAnsi="Calibri" w:cs="Calibri"/>
          <w:noProof/>
          <w:lang w:val="en-IN" w:eastAsia="en-IN"/>
        </w:rPr>
        <w:lastRenderedPageBreak/>
        <mc:AlternateContent>
          <mc:Choice Requires="wps">
            <w:drawing>
              <wp:anchor distT="0" distB="0" distL="0" distR="0" simplePos="0" relativeHeight="251658254" behindDoc="1" locked="0" layoutInCell="1" allowOverlap="1" wp14:anchorId="66BE1085" wp14:editId="03BB95CB">
                <wp:simplePos x="0" y="0"/>
                <wp:positionH relativeFrom="page">
                  <wp:posOffset>1353820</wp:posOffset>
                </wp:positionH>
                <wp:positionV relativeFrom="paragraph">
                  <wp:posOffset>349885</wp:posOffset>
                </wp:positionV>
                <wp:extent cx="5523865" cy="1270"/>
                <wp:effectExtent l="0" t="0" r="0" b="0"/>
                <wp:wrapTopAndBottom/>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23865" cy="1270"/>
                        </a:xfrm>
                        <a:custGeom>
                          <a:avLst/>
                          <a:gdLst>
                            <a:gd name="T0" fmla="+- 0 2132 2132"/>
                            <a:gd name="T1" fmla="*/ T0 w 8699"/>
                            <a:gd name="T2" fmla="+- 0 10831 2132"/>
                            <a:gd name="T3" fmla="*/ T2 w 8699"/>
                          </a:gdLst>
                          <a:ahLst/>
                          <a:cxnLst>
                            <a:cxn ang="0">
                              <a:pos x="T1" y="0"/>
                            </a:cxn>
                            <a:cxn ang="0">
                              <a:pos x="T3" y="0"/>
                            </a:cxn>
                          </a:cxnLst>
                          <a:rect l="0" t="0" r="r" b="b"/>
                          <a:pathLst>
                            <a:path w="8699">
                              <a:moveTo>
                                <a:pt x="0" y="0"/>
                              </a:moveTo>
                              <a:lnTo>
                                <a:pt x="8699" y="0"/>
                              </a:lnTo>
                            </a:path>
                          </a:pathLst>
                        </a:custGeom>
                        <a:noFill/>
                        <a:ln w="27432">
                          <a:solidFill>
                            <a:srgbClr val="E26C0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3AFD7" id="Freeform: Shape 3" o:spid="_x0000_s1026" style="position:absolute;margin-left:106.6pt;margin-top:27.55pt;width:434.95pt;height:.1pt;z-index:-25165822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" path="m,l8699,e" filled="f" strokecolor="#e26c09" strokeweight="2.16pt">
                <v:path arrowok="t" o:connecttype="custom" o:connectlocs="0,0;5523865,0" o:connectangles="0,0"/>
                <w10:wrap type="topAndBottom" anchorx="page"/>
              </v:shape>
            </w:pict>
          </mc:Fallback>
        </mc:AlternateContent>
      </w:r>
      <w:r w:rsidRPr="00925DBC">
        <w:rPr>
          <w:rFonts w:ascii="Calibri" w:eastAsia="Calibri" w:hAnsi="Calibri" w:cs="Calibri"/>
          <w:b/>
          <w:color w:val="30849B"/>
          <w:sz w:val="36"/>
          <w:lang w:bidi="en-US"/>
        </w:rPr>
        <w:t>Table of Contents</w:t>
      </w:r>
    </w:p>
    <w:p w14:paraId="08CCAF9E" w14:textId="77777777" w:rsidR="00925DBC" w:rsidRPr="00925DBC" w:rsidRDefault="00925DBC" w:rsidP="00925DBC">
      <w:pPr>
        <w:widowControl w:val="0"/>
        <w:autoSpaceDE w:val="0"/>
        <w:autoSpaceDN w:val="0"/>
        <w:spacing w:before="3" w:after="0" w:line="240" w:lineRule="auto"/>
        <w:rPr>
          <w:rFonts w:ascii="Calibri" w:eastAsia="Calibri" w:hAnsi="Calibri" w:cs="Calibri"/>
          <w:b/>
          <w:sz w:val="10"/>
          <w:lang w:bidi="en-US"/>
        </w:rPr>
      </w:pPr>
    </w:p>
    <w:p w14:paraId="2F79ED48" w14:textId="77777777" w:rsidR="00925DBC" w:rsidRPr="00925DBC" w:rsidRDefault="00925DBC" w:rsidP="00925DBC">
      <w:pPr>
        <w:widowControl w:val="0"/>
        <w:autoSpaceDE w:val="0"/>
        <w:autoSpaceDN w:val="0"/>
        <w:spacing w:after="0" w:line="240" w:lineRule="auto"/>
        <w:rPr>
          <w:rFonts w:ascii="Calibri" w:eastAsia="Calibri" w:hAnsi="Calibri" w:cs="Calibri"/>
          <w:sz w:val="10"/>
          <w:lang w:bidi="en-US"/>
        </w:rPr>
        <w:sectPr w:rsidR="00925DBC" w:rsidRPr="00925DBC" w:rsidSect="002954EA">
          <w:headerReference w:type="even" r:id="rId14"/>
          <w:headerReference w:type="default" r:id="rId15"/>
          <w:footerReference w:type="default" r:id="rId16"/>
          <w:headerReference w:type="first" r:id="rId17"/>
          <w:pgSz w:w="12240" w:h="15840"/>
          <w:pgMar w:top="1500" w:right="740" w:bottom="1759" w:left="1640" w:header="0" w:footer="884" w:gutter="0"/>
          <w:pgNumType w:start="1"/>
          <w:cols w:space="720"/>
        </w:sectPr>
      </w:pPr>
    </w:p>
    <w:sdt>
      <w:sdtPr>
        <w:id w:val="408276845"/>
        <w:docPartObj>
          <w:docPartGallery w:val="Table of Contents"/>
          <w:docPartUnique/>
        </w:docPartObj>
      </w:sdtPr>
      <w:sdtEndPr>
        <w:rPr>
          <w:b/>
          <w:bCs/>
          <w:noProof/>
        </w:rPr>
      </w:sdtEndPr>
      <w:sdtContent>
        <w:sdt>
          <w:sdtPr>
            <w:rPr>
              <w:rFonts w:ascii="Calibri" w:eastAsia="Calibri" w:hAnsi="Calibri" w:cs="Calibri"/>
              <w:sz w:val="23"/>
              <w:szCs w:val="23"/>
              <w:lang w:bidi="en-US"/>
            </w:rPr>
            <w:id w:val="-1626380076"/>
            <w:docPartObj>
              <w:docPartGallery w:val="Table of Contents"/>
              <w:docPartUnique/>
            </w:docPartObj>
          </w:sdtPr>
          <w:sdtContent>
            <w:p w14:paraId="0FDF5CF2" w14:textId="77777777" w:rsidR="004555B2" w:rsidRPr="00925DBC" w:rsidRDefault="004555B2" w:rsidP="008A6A19">
              <w:pPr>
                <w:widowControl w:val="0"/>
                <w:numPr>
                  <w:ilvl w:val="0"/>
                  <w:numId w:val="13"/>
                </w:numPr>
                <w:tabs>
                  <w:tab w:val="left" w:pos="859"/>
                  <w:tab w:val="right" w:leader="dot" w:pos="8442"/>
                </w:tabs>
                <w:autoSpaceDE w:val="0"/>
                <w:autoSpaceDN w:val="0"/>
                <w:spacing w:before="44" w:after="0" w:line="240" w:lineRule="auto"/>
                <w:rPr>
                  <w:rFonts w:ascii="Calibri" w:eastAsia="Calibri" w:hAnsi="Calibri" w:cs="Calibri"/>
                  <w:b/>
                  <w:bCs/>
                  <w:sz w:val="28"/>
                  <w:szCs w:val="28"/>
                  <w:lang w:bidi="en-US"/>
                </w:rPr>
              </w:pPr>
              <w:hyperlink w:anchor="_TOC_250030" w:history="1">
                <w:r w:rsidRPr="00925DBC">
                  <w:rPr>
                    <w:rFonts w:ascii="Calibri" w:eastAsia="Calibri" w:hAnsi="Calibri" w:cs="Calibri"/>
                    <w:b/>
                    <w:bCs/>
                    <w:sz w:val="28"/>
                    <w:szCs w:val="28"/>
                    <w:lang w:bidi="en-US"/>
                  </w:rPr>
                  <w:t>INTRODUCTION</w:t>
                </w:r>
                <w:r w:rsidRPr="00925DBC">
                  <w:rPr>
                    <w:rFonts w:ascii="Calibri" w:eastAsia="Calibri" w:hAnsi="Calibri" w:cs="Calibri"/>
                    <w:b/>
                    <w:bCs/>
                    <w:sz w:val="28"/>
                    <w:szCs w:val="28"/>
                    <w:lang w:bidi="en-US"/>
                  </w:rPr>
                  <w:tab/>
                  <w:t>1</w:t>
                </w:r>
              </w:hyperlink>
            </w:p>
            <w:p w14:paraId="06FD778D" w14:textId="77777777" w:rsidR="004555B2" w:rsidRPr="00925DBC" w:rsidRDefault="004555B2" w:rsidP="008A6A19">
              <w:pPr>
                <w:widowControl w:val="0"/>
                <w:numPr>
                  <w:ilvl w:val="1"/>
                  <w:numId w:val="13"/>
                </w:numPr>
                <w:tabs>
                  <w:tab w:val="left" w:pos="1780"/>
                  <w:tab w:val="left" w:pos="1781"/>
                  <w:tab w:val="right" w:leader="dot" w:pos="8441"/>
                </w:tabs>
                <w:autoSpaceDE w:val="0"/>
                <w:autoSpaceDN w:val="0"/>
                <w:spacing w:before="71" w:after="0" w:line="240" w:lineRule="auto"/>
                <w:ind w:hanging="541"/>
                <w:rPr>
                  <w:rFonts w:ascii="Calibri" w:eastAsia="Calibri" w:hAnsi="Calibri" w:cs="Calibri"/>
                  <w:sz w:val="23"/>
                  <w:szCs w:val="23"/>
                  <w:lang w:bidi="en-US"/>
                </w:rPr>
              </w:pPr>
              <w:hyperlink w:anchor="_TOC_250029" w:history="1">
                <w:r w:rsidRPr="00925DBC">
                  <w:rPr>
                    <w:rFonts w:ascii="Calibri" w:eastAsia="Calibri" w:hAnsi="Calibri" w:cs="Calibri"/>
                    <w:sz w:val="23"/>
                    <w:szCs w:val="23"/>
                    <w:lang w:bidi="en-US"/>
                  </w:rPr>
                  <w:t>PURPOSE OF THE</w:t>
                </w:r>
                <w:r w:rsidRPr="00925DBC">
                  <w:rPr>
                    <w:rFonts w:ascii="Calibri" w:eastAsia="Calibri" w:hAnsi="Calibri" w:cs="Calibri"/>
                    <w:spacing w:val="-7"/>
                    <w:sz w:val="23"/>
                    <w:szCs w:val="23"/>
                    <w:lang w:bidi="en-US"/>
                  </w:rPr>
                  <w:t xml:space="preserve"> </w:t>
                </w:r>
                <w:r w:rsidRPr="00925DBC">
                  <w:rPr>
                    <w:rFonts w:ascii="Calibri" w:eastAsia="Calibri" w:hAnsi="Calibri" w:cs="Calibri"/>
                    <w:sz w:val="23"/>
                    <w:szCs w:val="23"/>
                    <w:lang w:bidi="en-US"/>
                  </w:rPr>
                  <w:t>HOUSING</w:t>
                </w:r>
                <w:r w:rsidRPr="00925DBC">
                  <w:rPr>
                    <w:rFonts w:ascii="Calibri" w:eastAsia="Calibri" w:hAnsi="Calibri" w:cs="Calibri"/>
                    <w:spacing w:val="1"/>
                    <w:sz w:val="23"/>
                    <w:szCs w:val="23"/>
                    <w:lang w:bidi="en-US"/>
                  </w:rPr>
                  <w:t xml:space="preserve"> </w:t>
                </w:r>
                <w:r w:rsidRPr="00925DBC">
                  <w:rPr>
                    <w:rFonts w:ascii="Calibri" w:eastAsia="Calibri" w:hAnsi="Calibri" w:cs="Calibri"/>
                    <w:sz w:val="23"/>
                    <w:szCs w:val="23"/>
                    <w:lang w:bidi="en-US"/>
                  </w:rPr>
                  <w:t>ELEMENT</w:t>
                </w:r>
                <w:r w:rsidRPr="00925DBC">
                  <w:rPr>
                    <w:rFonts w:ascii="Calibri" w:eastAsia="Calibri" w:hAnsi="Calibri" w:cs="Calibri"/>
                    <w:sz w:val="23"/>
                    <w:szCs w:val="23"/>
                    <w:lang w:bidi="en-US"/>
                  </w:rPr>
                  <w:tab/>
                  <w:t>1</w:t>
                </w:r>
              </w:hyperlink>
            </w:p>
            <w:p w14:paraId="44E00236" w14:textId="77777777" w:rsidR="004555B2" w:rsidRPr="00925DBC" w:rsidRDefault="004555B2" w:rsidP="008A6A19">
              <w:pPr>
                <w:widowControl w:val="0"/>
                <w:numPr>
                  <w:ilvl w:val="1"/>
                  <w:numId w:val="13"/>
                </w:numPr>
                <w:tabs>
                  <w:tab w:val="left" w:pos="1780"/>
                  <w:tab w:val="left" w:pos="1781"/>
                  <w:tab w:val="right" w:leader="dot" w:pos="8441"/>
                </w:tabs>
                <w:autoSpaceDE w:val="0"/>
                <w:autoSpaceDN w:val="0"/>
                <w:spacing w:before="69" w:after="0" w:line="240" w:lineRule="auto"/>
                <w:ind w:hanging="541"/>
                <w:rPr>
                  <w:rFonts w:ascii="Calibri" w:eastAsia="Calibri" w:hAnsi="Calibri" w:cs="Calibri"/>
                  <w:sz w:val="23"/>
                  <w:szCs w:val="23"/>
                  <w:lang w:bidi="en-US"/>
                </w:rPr>
              </w:pPr>
              <w:hyperlink w:anchor="_TOC_250028" w:history="1">
                <w:r w:rsidRPr="00925DBC">
                  <w:rPr>
                    <w:rFonts w:ascii="Calibri" w:eastAsia="Calibri" w:hAnsi="Calibri" w:cs="Calibri"/>
                    <w:sz w:val="23"/>
                    <w:szCs w:val="23"/>
                    <w:lang w:bidi="en-US"/>
                  </w:rPr>
                  <w:t>CONSISTENCY WITH</w:t>
                </w:r>
                <w:r w:rsidRPr="00925DBC">
                  <w:rPr>
                    <w:rFonts w:ascii="Calibri" w:eastAsia="Calibri" w:hAnsi="Calibri" w:cs="Calibri"/>
                    <w:spacing w:val="-2"/>
                    <w:sz w:val="23"/>
                    <w:szCs w:val="23"/>
                    <w:lang w:bidi="en-US"/>
                  </w:rPr>
                  <w:t xml:space="preserve"> </w:t>
                </w:r>
                <w:r w:rsidRPr="00925DBC">
                  <w:rPr>
                    <w:rFonts w:ascii="Calibri" w:eastAsia="Calibri" w:hAnsi="Calibri" w:cs="Calibri"/>
                    <w:sz w:val="23"/>
                    <w:szCs w:val="23"/>
                    <w:lang w:bidi="en-US"/>
                  </w:rPr>
                  <w:t>STATE LAW</w:t>
                </w:r>
                <w:r w:rsidRPr="00925DBC">
                  <w:rPr>
                    <w:rFonts w:ascii="Calibri" w:eastAsia="Calibri" w:hAnsi="Calibri" w:cs="Calibri"/>
                    <w:sz w:val="23"/>
                    <w:szCs w:val="23"/>
                    <w:lang w:bidi="en-US"/>
                  </w:rPr>
                  <w:tab/>
                  <w:t>1</w:t>
                </w:r>
              </w:hyperlink>
            </w:p>
            <w:p w14:paraId="60C1AEFA" w14:textId="77777777" w:rsidR="004555B2" w:rsidRPr="00925DBC" w:rsidRDefault="004555B2" w:rsidP="008A6A19">
              <w:pPr>
                <w:widowControl w:val="0"/>
                <w:numPr>
                  <w:ilvl w:val="1"/>
                  <w:numId w:val="13"/>
                </w:numPr>
                <w:tabs>
                  <w:tab w:val="left" w:pos="1780"/>
                  <w:tab w:val="left" w:pos="1781"/>
                  <w:tab w:val="right" w:leader="dot" w:pos="8441"/>
                </w:tabs>
                <w:autoSpaceDE w:val="0"/>
                <w:autoSpaceDN w:val="0"/>
                <w:spacing w:before="68" w:after="0" w:line="240" w:lineRule="auto"/>
                <w:ind w:hanging="541"/>
                <w:rPr>
                  <w:rFonts w:ascii="Calibri" w:eastAsia="Calibri" w:hAnsi="Calibri" w:cs="Calibri"/>
                  <w:sz w:val="23"/>
                  <w:szCs w:val="23"/>
                  <w:lang w:bidi="en-US"/>
                </w:rPr>
              </w:pPr>
              <w:hyperlink w:anchor="_TOC_250027" w:history="1">
                <w:r w:rsidRPr="00925DBC">
                  <w:rPr>
                    <w:rFonts w:ascii="Calibri" w:eastAsia="Calibri" w:hAnsi="Calibri" w:cs="Calibri"/>
                    <w:sz w:val="23"/>
                    <w:szCs w:val="23"/>
                    <w:lang w:bidi="en-US"/>
                  </w:rPr>
                  <w:t>RELATIONSHIP TO OTHER ELEMENTS</w:t>
                </w:r>
                <w:r w:rsidRPr="00925DBC">
                  <w:rPr>
                    <w:rFonts w:ascii="Calibri" w:eastAsia="Calibri" w:hAnsi="Calibri" w:cs="Calibri"/>
                    <w:spacing w:val="-6"/>
                    <w:sz w:val="23"/>
                    <w:szCs w:val="23"/>
                    <w:lang w:bidi="en-US"/>
                  </w:rPr>
                  <w:t xml:space="preserve"> </w:t>
                </w:r>
                <w:r w:rsidRPr="00925DBC">
                  <w:rPr>
                    <w:rFonts w:ascii="Calibri" w:eastAsia="Calibri" w:hAnsi="Calibri" w:cs="Calibri"/>
                    <w:sz w:val="23"/>
                    <w:szCs w:val="23"/>
                    <w:lang w:bidi="en-US"/>
                  </w:rPr>
                  <w:t>AND</w:t>
                </w:r>
                <w:r w:rsidRPr="00925DBC">
                  <w:rPr>
                    <w:rFonts w:ascii="Calibri" w:eastAsia="Calibri" w:hAnsi="Calibri" w:cs="Calibri"/>
                    <w:spacing w:val="-2"/>
                    <w:sz w:val="23"/>
                    <w:szCs w:val="23"/>
                    <w:lang w:bidi="en-US"/>
                  </w:rPr>
                  <w:t xml:space="preserve"> </w:t>
                </w:r>
                <w:r w:rsidRPr="00925DBC">
                  <w:rPr>
                    <w:rFonts w:ascii="Calibri" w:eastAsia="Calibri" w:hAnsi="Calibri" w:cs="Calibri"/>
                    <w:sz w:val="23"/>
                    <w:szCs w:val="23"/>
                    <w:lang w:bidi="en-US"/>
                  </w:rPr>
                  <w:t>PLANS</w:t>
                </w:r>
                <w:r w:rsidRPr="00925DBC">
                  <w:rPr>
                    <w:rFonts w:ascii="Calibri" w:eastAsia="Calibri" w:hAnsi="Calibri" w:cs="Calibri"/>
                    <w:sz w:val="23"/>
                    <w:szCs w:val="23"/>
                    <w:lang w:bidi="en-US"/>
                  </w:rPr>
                  <w:tab/>
                  <w:t>1</w:t>
                </w:r>
              </w:hyperlink>
            </w:p>
            <w:p w14:paraId="0162931A" w14:textId="00C80DE5" w:rsidR="004555B2" w:rsidRPr="00925DBC" w:rsidRDefault="004555B2" w:rsidP="008A6A19">
              <w:pPr>
                <w:widowControl w:val="0"/>
                <w:numPr>
                  <w:ilvl w:val="1"/>
                  <w:numId w:val="13"/>
                </w:numPr>
                <w:tabs>
                  <w:tab w:val="left" w:pos="1780"/>
                  <w:tab w:val="left" w:pos="1781"/>
                  <w:tab w:val="right" w:leader="dot" w:pos="8441"/>
                </w:tabs>
                <w:autoSpaceDE w:val="0"/>
                <w:autoSpaceDN w:val="0"/>
                <w:spacing w:before="69" w:after="0" w:line="240" w:lineRule="auto"/>
                <w:ind w:hanging="541"/>
                <w:rPr>
                  <w:rFonts w:ascii="Calibri" w:eastAsia="Calibri" w:hAnsi="Calibri" w:cs="Calibri"/>
                  <w:sz w:val="23"/>
                  <w:szCs w:val="23"/>
                  <w:lang w:bidi="en-US"/>
                </w:rPr>
              </w:pPr>
              <w:hyperlink w:anchor="_TOC_250026" w:history="1">
                <w:r w:rsidRPr="00925DBC">
                  <w:rPr>
                    <w:rFonts w:ascii="Calibri" w:eastAsia="Calibri" w:hAnsi="Calibri" w:cs="Calibri"/>
                    <w:sz w:val="23"/>
                    <w:szCs w:val="23"/>
                    <w:lang w:bidi="en-US"/>
                  </w:rPr>
                  <w:t>PUBLIC</w:t>
                </w:r>
                <w:r w:rsidRPr="00925DBC">
                  <w:rPr>
                    <w:rFonts w:ascii="Calibri" w:eastAsia="Calibri" w:hAnsi="Calibri" w:cs="Calibri"/>
                    <w:spacing w:val="-2"/>
                    <w:sz w:val="23"/>
                    <w:szCs w:val="23"/>
                    <w:lang w:bidi="en-US"/>
                  </w:rPr>
                  <w:t xml:space="preserve"> </w:t>
                </w:r>
                <w:r w:rsidRPr="00925DBC">
                  <w:rPr>
                    <w:rFonts w:ascii="Calibri" w:eastAsia="Calibri" w:hAnsi="Calibri" w:cs="Calibri"/>
                    <w:sz w:val="23"/>
                    <w:szCs w:val="23"/>
                    <w:lang w:bidi="en-US"/>
                  </w:rPr>
                  <w:t>PARTICIPATION</w:t>
                </w:r>
                <w:r w:rsidR="00462B89">
                  <w:rPr>
                    <w:rFonts w:ascii="Calibri" w:eastAsia="Calibri" w:hAnsi="Calibri" w:cs="Calibri"/>
                    <w:sz w:val="23"/>
                    <w:szCs w:val="23"/>
                    <w:lang w:bidi="en-US"/>
                  </w:rPr>
                  <w:t xml:space="preserve"> AND OUTREACH</w:t>
                </w:r>
                <w:r w:rsidRPr="00925DBC">
                  <w:rPr>
                    <w:rFonts w:ascii="Calibri" w:eastAsia="Calibri" w:hAnsi="Calibri" w:cs="Calibri"/>
                    <w:sz w:val="23"/>
                    <w:szCs w:val="23"/>
                    <w:lang w:bidi="en-US"/>
                  </w:rPr>
                  <w:tab/>
                </w:r>
              </w:hyperlink>
              <w:r>
                <w:rPr>
                  <w:rFonts w:ascii="Calibri" w:eastAsia="Calibri" w:hAnsi="Calibri" w:cs="Calibri"/>
                  <w:sz w:val="23"/>
                  <w:szCs w:val="23"/>
                  <w:lang w:bidi="en-US"/>
                </w:rPr>
                <w:t>3</w:t>
              </w:r>
            </w:p>
            <w:p w14:paraId="3DB1FD99" w14:textId="13FA23D3" w:rsidR="004555B2" w:rsidRPr="00925DBC" w:rsidRDefault="004555B2" w:rsidP="008A6A19">
              <w:pPr>
                <w:widowControl w:val="0"/>
                <w:numPr>
                  <w:ilvl w:val="0"/>
                  <w:numId w:val="13"/>
                </w:numPr>
                <w:tabs>
                  <w:tab w:val="left" w:pos="934"/>
                  <w:tab w:val="right" w:leader="dot" w:pos="8442"/>
                </w:tabs>
                <w:autoSpaceDE w:val="0"/>
                <w:autoSpaceDN w:val="0"/>
                <w:spacing w:before="418" w:after="0" w:line="240" w:lineRule="auto"/>
                <w:ind w:left="933" w:hanging="414"/>
                <w:rPr>
                  <w:rFonts w:ascii="Calibri" w:eastAsia="Calibri" w:hAnsi="Calibri" w:cs="Calibri"/>
                  <w:b/>
                  <w:bCs/>
                  <w:sz w:val="28"/>
                  <w:szCs w:val="28"/>
                  <w:lang w:bidi="en-US"/>
                </w:rPr>
              </w:pPr>
              <w:hyperlink w:anchor="_TOC_250025" w:history="1">
                <w:r w:rsidRPr="00925DBC">
                  <w:rPr>
                    <w:rFonts w:ascii="Calibri" w:eastAsia="Calibri" w:hAnsi="Calibri" w:cs="Calibri"/>
                    <w:b/>
                    <w:bCs/>
                    <w:sz w:val="28"/>
                    <w:szCs w:val="28"/>
                    <w:lang w:bidi="en-US"/>
                  </w:rPr>
                  <w:t>HOUSING NEEDS</w:t>
                </w:r>
                <w:r w:rsidRPr="00925DBC">
                  <w:rPr>
                    <w:rFonts w:ascii="Calibri" w:eastAsia="Calibri" w:hAnsi="Calibri" w:cs="Calibri"/>
                    <w:b/>
                    <w:bCs/>
                    <w:spacing w:val="-2"/>
                    <w:sz w:val="28"/>
                    <w:szCs w:val="28"/>
                    <w:lang w:bidi="en-US"/>
                  </w:rPr>
                  <w:t xml:space="preserve"> </w:t>
                </w:r>
                <w:r w:rsidRPr="00925DBC">
                  <w:rPr>
                    <w:rFonts w:ascii="Calibri" w:eastAsia="Calibri" w:hAnsi="Calibri" w:cs="Calibri"/>
                    <w:b/>
                    <w:bCs/>
                    <w:sz w:val="28"/>
                    <w:szCs w:val="28"/>
                    <w:lang w:bidi="en-US"/>
                  </w:rPr>
                  <w:t>ASSESSMENT</w:t>
                </w:r>
                <w:r w:rsidRPr="00925DBC">
                  <w:rPr>
                    <w:rFonts w:ascii="Calibri" w:eastAsia="Calibri" w:hAnsi="Calibri" w:cs="Calibri"/>
                    <w:b/>
                    <w:bCs/>
                    <w:sz w:val="28"/>
                    <w:szCs w:val="28"/>
                    <w:lang w:bidi="en-US"/>
                  </w:rPr>
                  <w:tab/>
                </w:r>
              </w:hyperlink>
              <w:r w:rsidR="006F0486">
                <w:rPr>
                  <w:rFonts w:ascii="Calibri" w:eastAsia="Calibri" w:hAnsi="Calibri" w:cs="Calibri"/>
                  <w:b/>
                  <w:bCs/>
                  <w:sz w:val="28"/>
                  <w:szCs w:val="28"/>
                  <w:lang w:bidi="en-US"/>
                </w:rPr>
                <w:t>6</w:t>
              </w:r>
            </w:p>
            <w:p w14:paraId="705AB66A" w14:textId="5E131420" w:rsidR="004555B2" w:rsidRPr="00925DBC" w:rsidRDefault="004555B2" w:rsidP="008A6A19">
              <w:pPr>
                <w:widowControl w:val="0"/>
                <w:numPr>
                  <w:ilvl w:val="1"/>
                  <w:numId w:val="13"/>
                </w:numPr>
                <w:tabs>
                  <w:tab w:val="left" w:pos="1780"/>
                  <w:tab w:val="left" w:pos="1781"/>
                  <w:tab w:val="right" w:leader="dot" w:pos="8441"/>
                </w:tabs>
                <w:autoSpaceDE w:val="0"/>
                <w:autoSpaceDN w:val="0"/>
                <w:spacing w:before="73" w:after="0" w:line="240" w:lineRule="auto"/>
                <w:ind w:hanging="541"/>
                <w:rPr>
                  <w:rFonts w:ascii="Calibri" w:eastAsia="Calibri" w:hAnsi="Calibri" w:cs="Calibri"/>
                  <w:sz w:val="23"/>
                  <w:szCs w:val="23"/>
                  <w:lang w:bidi="en-US"/>
                </w:rPr>
              </w:pPr>
              <w:hyperlink w:anchor="_TOC_250024" w:history="1">
                <w:r w:rsidRPr="00925DBC">
                  <w:rPr>
                    <w:rFonts w:ascii="Calibri" w:eastAsia="Calibri" w:hAnsi="Calibri" w:cs="Calibri"/>
                    <w:sz w:val="23"/>
                    <w:szCs w:val="23"/>
                    <w:lang w:bidi="en-US"/>
                  </w:rPr>
                  <w:t>CITY OVERVIEW</w:t>
                </w:r>
                <w:r w:rsidRPr="00925DBC">
                  <w:rPr>
                    <w:rFonts w:ascii="Calibri" w:eastAsia="Calibri" w:hAnsi="Calibri" w:cs="Calibri"/>
                    <w:sz w:val="23"/>
                    <w:szCs w:val="23"/>
                    <w:lang w:bidi="en-US"/>
                  </w:rPr>
                  <w:tab/>
                </w:r>
              </w:hyperlink>
              <w:r w:rsidR="006F0486">
                <w:rPr>
                  <w:rFonts w:ascii="Calibri" w:eastAsia="Calibri" w:hAnsi="Calibri" w:cs="Calibri"/>
                  <w:sz w:val="23"/>
                  <w:szCs w:val="23"/>
                  <w:lang w:bidi="en-US"/>
                </w:rPr>
                <w:t>6</w:t>
              </w:r>
            </w:p>
            <w:p w14:paraId="6314F206" w14:textId="5EFAE2A9" w:rsidR="004555B2" w:rsidRPr="00925DBC" w:rsidRDefault="004555B2" w:rsidP="008A6A19">
              <w:pPr>
                <w:widowControl w:val="0"/>
                <w:numPr>
                  <w:ilvl w:val="1"/>
                  <w:numId w:val="13"/>
                </w:numPr>
                <w:tabs>
                  <w:tab w:val="left" w:pos="1780"/>
                  <w:tab w:val="left" w:pos="1781"/>
                  <w:tab w:val="right" w:leader="dot" w:pos="8441"/>
                </w:tabs>
                <w:autoSpaceDE w:val="0"/>
                <w:autoSpaceDN w:val="0"/>
                <w:spacing w:before="68" w:after="0" w:line="240" w:lineRule="auto"/>
                <w:ind w:hanging="541"/>
                <w:rPr>
                  <w:rFonts w:ascii="Calibri" w:eastAsia="Calibri" w:hAnsi="Calibri" w:cs="Calibri"/>
                  <w:sz w:val="23"/>
                  <w:szCs w:val="23"/>
                  <w:lang w:bidi="en-US"/>
                </w:rPr>
              </w:pPr>
              <w:hyperlink w:anchor="_TOC_250023" w:history="1">
                <w:r w:rsidRPr="00925DBC">
                  <w:rPr>
                    <w:rFonts w:ascii="Calibri" w:eastAsia="Calibri" w:hAnsi="Calibri" w:cs="Calibri"/>
                    <w:sz w:val="23"/>
                    <w:szCs w:val="23"/>
                    <w:lang w:bidi="en-US"/>
                  </w:rPr>
                  <w:t>POPULATION</w:t>
                </w:r>
                <w:r w:rsidRPr="00925DBC">
                  <w:rPr>
                    <w:rFonts w:ascii="Calibri" w:eastAsia="Calibri" w:hAnsi="Calibri" w:cs="Calibri"/>
                    <w:spacing w:val="-1"/>
                    <w:sz w:val="23"/>
                    <w:szCs w:val="23"/>
                    <w:lang w:bidi="en-US"/>
                  </w:rPr>
                  <w:t xml:space="preserve"> </w:t>
                </w:r>
                <w:r w:rsidRPr="00925DBC">
                  <w:rPr>
                    <w:rFonts w:ascii="Calibri" w:eastAsia="Calibri" w:hAnsi="Calibri" w:cs="Calibri"/>
                    <w:sz w:val="23"/>
                    <w:szCs w:val="23"/>
                    <w:lang w:bidi="en-US"/>
                  </w:rPr>
                  <w:t>CHARACTERISTICS</w:t>
                </w:r>
                <w:r w:rsidRPr="00925DBC">
                  <w:rPr>
                    <w:rFonts w:ascii="Calibri" w:eastAsia="Calibri" w:hAnsi="Calibri" w:cs="Calibri"/>
                    <w:sz w:val="23"/>
                    <w:szCs w:val="23"/>
                    <w:lang w:bidi="en-US"/>
                  </w:rPr>
                  <w:tab/>
                </w:r>
              </w:hyperlink>
              <w:r w:rsidR="006F0486">
                <w:rPr>
                  <w:rFonts w:ascii="Calibri" w:eastAsia="Calibri" w:hAnsi="Calibri" w:cs="Calibri"/>
                  <w:sz w:val="23"/>
                  <w:szCs w:val="23"/>
                  <w:lang w:bidi="en-US"/>
                </w:rPr>
                <w:t>8</w:t>
              </w:r>
            </w:p>
            <w:p w14:paraId="3595B136" w14:textId="23865B12" w:rsidR="004555B2" w:rsidRPr="00925DBC" w:rsidRDefault="004555B2" w:rsidP="008A6A19">
              <w:pPr>
                <w:widowControl w:val="0"/>
                <w:numPr>
                  <w:ilvl w:val="1"/>
                  <w:numId w:val="13"/>
                </w:numPr>
                <w:tabs>
                  <w:tab w:val="left" w:pos="1780"/>
                  <w:tab w:val="left" w:pos="1781"/>
                  <w:tab w:val="right" w:leader="dot" w:pos="8444"/>
                </w:tabs>
                <w:autoSpaceDE w:val="0"/>
                <w:autoSpaceDN w:val="0"/>
                <w:spacing w:before="67" w:after="0" w:line="240" w:lineRule="auto"/>
                <w:ind w:hanging="541"/>
                <w:rPr>
                  <w:rFonts w:ascii="Calibri" w:eastAsia="Calibri" w:hAnsi="Calibri" w:cs="Calibri"/>
                  <w:sz w:val="23"/>
                  <w:szCs w:val="23"/>
                  <w:lang w:bidi="en-US"/>
                </w:rPr>
              </w:pPr>
              <w:hyperlink w:anchor="_TOC_250022" w:history="1">
                <w:r w:rsidRPr="00925DBC">
                  <w:rPr>
                    <w:rFonts w:ascii="Calibri" w:eastAsia="Calibri" w:hAnsi="Calibri" w:cs="Calibri"/>
                    <w:sz w:val="23"/>
                    <w:szCs w:val="23"/>
                    <w:lang w:bidi="en-US"/>
                  </w:rPr>
                  <w:t>HOUSEHOLD</w:t>
                </w:r>
                <w:r w:rsidRPr="00925DBC">
                  <w:rPr>
                    <w:rFonts w:ascii="Calibri" w:eastAsia="Calibri" w:hAnsi="Calibri" w:cs="Calibri"/>
                    <w:spacing w:val="-2"/>
                    <w:sz w:val="23"/>
                    <w:szCs w:val="23"/>
                    <w:lang w:bidi="en-US"/>
                  </w:rPr>
                  <w:t xml:space="preserve"> </w:t>
                </w:r>
                <w:r w:rsidRPr="00925DBC">
                  <w:rPr>
                    <w:rFonts w:ascii="Calibri" w:eastAsia="Calibri" w:hAnsi="Calibri" w:cs="Calibri"/>
                    <w:sz w:val="23"/>
                    <w:szCs w:val="23"/>
                    <w:lang w:bidi="en-US"/>
                  </w:rPr>
                  <w:t>CHARACTERISTICS</w:t>
                </w:r>
                <w:r w:rsidRPr="00925DBC">
                  <w:rPr>
                    <w:rFonts w:ascii="Calibri" w:eastAsia="Calibri" w:hAnsi="Calibri" w:cs="Calibri"/>
                    <w:sz w:val="23"/>
                    <w:szCs w:val="23"/>
                    <w:lang w:bidi="en-US"/>
                  </w:rPr>
                  <w:tab/>
                  <w:t>1</w:t>
                </w:r>
              </w:hyperlink>
              <w:r w:rsidR="006F0486">
                <w:rPr>
                  <w:rFonts w:ascii="Calibri" w:eastAsia="Calibri" w:hAnsi="Calibri" w:cs="Calibri"/>
                  <w:sz w:val="23"/>
                  <w:szCs w:val="23"/>
                  <w:lang w:bidi="en-US"/>
                </w:rPr>
                <w:t>3</w:t>
              </w:r>
            </w:p>
            <w:p w14:paraId="4ABC4713" w14:textId="5CFFED98" w:rsidR="004555B2" w:rsidRPr="00925DBC" w:rsidRDefault="004555B2" w:rsidP="008A6A19">
              <w:pPr>
                <w:widowControl w:val="0"/>
                <w:numPr>
                  <w:ilvl w:val="1"/>
                  <w:numId w:val="13"/>
                </w:numPr>
                <w:tabs>
                  <w:tab w:val="left" w:pos="1780"/>
                  <w:tab w:val="left" w:pos="1781"/>
                  <w:tab w:val="right" w:leader="dot" w:pos="8444"/>
                </w:tabs>
                <w:autoSpaceDE w:val="0"/>
                <w:autoSpaceDN w:val="0"/>
                <w:spacing w:before="70" w:after="0" w:line="240" w:lineRule="auto"/>
                <w:ind w:hanging="541"/>
                <w:rPr>
                  <w:rFonts w:ascii="Calibri" w:eastAsia="Calibri" w:hAnsi="Calibri" w:cs="Calibri"/>
                  <w:sz w:val="23"/>
                  <w:szCs w:val="23"/>
                  <w:lang w:bidi="en-US"/>
                </w:rPr>
              </w:pPr>
              <w:hyperlink w:anchor="_TOC_250021" w:history="1">
                <w:r w:rsidRPr="00925DBC">
                  <w:rPr>
                    <w:rFonts w:ascii="Calibri" w:eastAsia="Calibri" w:hAnsi="Calibri" w:cs="Calibri"/>
                    <w:sz w:val="23"/>
                    <w:szCs w:val="23"/>
                    <w:lang w:bidi="en-US"/>
                  </w:rPr>
                  <w:t>EMPLOYMENT CHARACTERISTICS</w:t>
                </w:r>
                <w:r w:rsidRPr="00925DBC">
                  <w:rPr>
                    <w:rFonts w:ascii="Calibri" w:eastAsia="Calibri" w:hAnsi="Calibri" w:cs="Calibri"/>
                    <w:sz w:val="23"/>
                    <w:szCs w:val="23"/>
                    <w:lang w:bidi="en-US"/>
                  </w:rPr>
                  <w:tab/>
                  <w:t>1</w:t>
                </w:r>
              </w:hyperlink>
              <w:r w:rsidR="006F0486">
                <w:rPr>
                  <w:rFonts w:ascii="Calibri" w:eastAsia="Calibri" w:hAnsi="Calibri" w:cs="Calibri"/>
                  <w:sz w:val="23"/>
                  <w:szCs w:val="23"/>
                  <w:lang w:bidi="en-US"/>
                </w:rPr>
                <w:t>7</w:t>
              </w:r>
            </w:p>
            <w:p w14:paraId="33FF714E" w14:textId="7708DBFC" w:rsidR="004555B2" w:rsidRPr="00925DBC" w:rsidRDefault="004555B2" w:rsidP="008A6A19">
              <w:pPr>
                <w:widowControl w:val="0"/>
                <w:numPr>
                  <w:ilvl w:val="1"/>
                  <w:numId w:val="13"/>
                </w:numPr>
                <w:tabs>
                  <w:tab w:val="left" w:pos="1780"/>
                  <w:tab w:val="left" w:pos="1781"/>
                  <w:tab w:val="right" w:leader="dot" w:pos="8444"/>
                </w:tabs>
                <w:autoSpaceDE w:val="0"/>
                <w:autoSpaceDN w:val="0"/>
                <w:spacing w:before="67" w:after="0" w:line="240" w:lineRule="auto"/>
                <w:ind w:hanging="541"/>
                <w:rPr>
                  <w:rFonts w:ascii="Calibri" w:eastAsia="Calibri" w:hAnsi="Calibri" w:cs="Calibri"/>
                  <w:sz w:val="23"/>
                  <w:szCs w:val="23"/>
                  <w:lang w:bidi="en-US"/>
                </w:rPr>
              </w:pPr>
              <w:hyperlink w:anchor="_TOC_250020" w:history="1">
                <w:r w:rsidRPr="00925DBC">
                  <w:rPr>
                    <w:rFonts w:ascii="Calibri" w:eastAsia="Calibri" w:hAnsi="Calibri" w:cs="Calibri"/>
                    <w:sz w:val="23"/>
                    <w:szCs w:val="23"/>
                    <w:lang w:bidi="en-US"/>
                  </w:rPr>
                  <w:t>HOUSING CHARACTERISTICS</w:t>
                </w:r>
                <w:r w:rsidRPr="00925DBC">
                  <w:rPr>
                    <w:rFonts w:ascii="Calibri" w:eastAsia="Calibri" w:hAnsi="Calibri" w:cs="Calibri"/>
                    <w:sz w:val="23"/>
                    <w:szCs w:val="23"/>
                    <w:lang w:bidi="en-US"/>
                  </w:rPr>
                  <w:tab/>
                </w:r>
                <w:r w:rsidR="00E42156">
                  <w:rPr>
                    <w:rFonts w:ascii="Calibri" w:eastAsia="Calibri" w:hAnsi="Calibri" w:cs="Calibri"/>
                    <w:sz w:val="23"/>
                    <w:szCs w:val="23"/>
                    <w:lang w:bidi="en-US"/>
                  </w:rPr>
                  <w:t>1</w:t>
                </w:r>
              </w:hyperlink>
              <w:r w:rsidR="006F0486">
                <w:rPr>
                  <w:rFonts w:ascii="Calibri" w:eastAsia="Calibri" w:hAnsi="Calibri" w:cs="Calibri"/>
                  <w:sz w:val="23"/>
                  <w:szCs w:val="23"/>
                  <w:lang w:bidi="en-US"/>
                </w:rPr>
                <w:t>8</w:t>
              </w:r>
            </w:p>
            <w:p w14:paraId="69AA8929" w14:textId="65815112" w:rsidR="004555B2" w:rsidRPr="00925DBC" w:rsidRDefault="004555B2" w:rsidP="008A6A19">
              <w:pPr>
                <w:widowControl w:val="0"/>
                <w:numPr>
                  <w:ilvl w:val="1"/>
                  <w:numId w:val="13"/>
                </w:numPr>
                <w:tabs>
                  <w:tab w:val="left" w:pos="1780"/>
                  <w:tab w:val="left" w:pos="1781"/>
                  <w:tab w:val="right" w:leader="dot" w:pos="8444"/>
                </w:tabs>
                <w:autoSpaceDE w:val="0"/>
                <w:autoSpaceDN w:val="0"/>
                <w:spacing w:before="68" w:after="0" w:line="240" w:lineRule="auto"/>
                <w:ind w:hanging="541"/>
                <w:rPr>
                  <w:rFonts w:ascii="Calibri" w:eastAsia="Calibri" w:hAnsi="Calibri" w:cs="Calibri"/>
                  <w:sz w:val="23"/>
                  <w:szCs w:val="23"/>
                  <w:lang w:bidi="en-US"/>
                </w:rPr>
              </w:pPr>
              <w:hyperlink w:anchor="_TOC_250019" w:history="1">
                <w:r w:rsidRPr="00925DBC">
                  <w:rPr>
                    <w:rFonts w:ascii="Calibri" w:eastAsia="Calibri" w:hAnsi="Calibri" w:cs="Calibri"/>
                    <w:sz w:val="23"/>
                    <w:szCs w:val="23"/>
                    <w:lang w:bidi="en-US"/>
                  </w:rPr>
                  <w:t>SPECIAL</w:t>
                </w:r>
                <w:r w:rsidRPr="00925DBC">
                  <w:rPr>
                    <w:rFonts w:ascii="Calibri" w:eastAsia="Calibri" w:hAnsi="Calibri" w:cs="Calibri"/>
                    <w:spacing w:val="-2"/>
                    <w:sz w:val="23"/>
                    <w:szCs w:val="23"/>
                    <w:lang w:bidi="en-US"/>
                  </w:rPr>
                  <w:t xml:space="preserve"> </w:t>
                </w:r>
                <w:r w:rsidRPr="00925DBC">
                  <w:rPr>
                    <w:rFonts w:ascii="Calibri" w:eastAsia="Calibri" w:hAnsi="Calibri" w:cs="Calibri"/>
                    <w:sz w:val="23"/>
                    <w:szCs w:val="23"/>
                    <w:lang w:bidi="en-US"/>
                  </w:rPr>
                  <w:t>NEEDS</w:t>
                </w:r>
                <w:r w:rsidRPr="00925DBC">
                  <w:rPr>
                    <w:rFonts w:ascii="Calibri" w:eastAsia="Calibri" w:hAnsi="Calibri" w:cs="Calibri"/>
                    <w:sz w:val="23"/>
                    <w:szCs w:val="23"/>
                    <w:lang w:bidi="en-US"/>
                  </w:rPr>
                  <w:tab/>
                  <w:t>3</w:t>
                </w:r>
              </w:hyperlink>
              <w:r w:rsidR="006F0486">
                <w:rPr>
                  <w:rFonts w:ascii="Calibri" w:eastAsia="Calibri" w:hAnsi="Calibri" w:cs="Calibri"/>
                  <w:sz w:val="23"/>
                  <w:szCs w:val="23"/>
                  <w:lang w:bidi="en-US"/>
                </w:rPr>
                <w:t>0</w:t>
              </w:r>
            </w:p>
            <w:p w14:paraId="4E5CE334" w14:textId="0B57FE41" w:rsidR="004555B2" w:rsidRPr="00925DBC" w:rsidRDefault="004555B2" w:rsidP="008A6A19">
              <w:pPr>
                <w:widowControl w:val="0"/>
                <w:numPr>
                  <w:ilvl w:val="1"/>
                  <w:numId w:val="13"/>
                </w:numPr>
                <w:tabs>
                  <w:tab w:val="left" w:pos="1780"/>
                  <w:tab w:val="left" w:pos="1781"/>
                  <w:tab w:val="right" w:leader="dot" w:pos="8444"/>
                </w:tabs>
                <w:autoSpaceDE w:val="0"/>
                <w:autoSpaceDN w:val="0"/>
                <w:spacing w:before="69" w:after="0" w:line="240" w:lineRule="auto"/>
                <w:ind w:hanging="541"/>
                <w:rPr>
                  <w:rFonts w:ascii="Calibri" w:eastAsia="Calibri" w:hAnsi="Calibri" w:cs="Calibri"/>
                  <w:sz w:val="23"/>
                  <w:szCs w:val="23"/>
                  <w:lang w:bidi="en-US"/>
                </w:rPr>
              </w:pPr>
              <w:hyperlink w:anchor="_TOC_250018" w:history="1">
                <w:r w:rsidRPr="00925DBC">
                  <w:rPr>
                    <w:rFonts w:ascii="Calibri" w:eastAsia="Calibri" w:hAnsi="Calibri" w:cs="Calibri"/>
                    <w:sz w:val="23"/>
                    <w:szCs w:val="23"/>
                    <w:lang w:bidi="en-US"/>
                  </w:rPr>
                  <w:t>ASSISTED</w:t>
                </w:r>
                <w:r w:rsidRPr="00925DBC">
                  <w:rPr>
                    <w:rFonts w:ascii="Calibri" w:eastAsia="Calibri" w:hAnsi="Calibri" w:cs="Calibri"/>
                    <w:spacing w:val="-2"/>
                    <w:sz w:val="23"/>
                    <w:szCs w:val="23"/>
                    <w:lang w:bidi="en-US"/>
                  </w:rPr>
                  <w:t xml:space="preserve"> </w:t>
                </w:r>
                <w:r w:rsidRPr="00925DBC">
                  <w:rPr>
                    <w:rFonts w:ascii="Calibri" w:eastAsia="Calibri" w:hAnsi="Calibri" w:cs="Calibri"/>
                    <w:sz w:val="23"/>
                    <w:szCs w:val="23"/>
                    <w:lang w:bidi="en-US"/>
                  </w:rPr>
                  <w:t>HOUSING</w:t>
                </w:r>
                <w:r w:rsidRPr="00925DBC">
                  <w:rPr>
                    <w:rFonts w:ascii="Calibri" w:eastAsia="Calibri" w:hAnsi="Calibri" w:cs="Calibri"/>
                    <w:spacing w:val="1"/>
                    <w:sz w:val="23"/>
                    <w:szCs w:val="23"/>
                    <w:lang w:bidi="en-US"/>
                  </w:rPr>
                  <w:t xml:space="preserve"> </w:t>
                </w:r>
                <w:r w:rsidRPr="00925DBC">
                  <w:rPr>
                    <w:rFonts w:ascii="Calibri" w:eastAsia="Calibri" w:hAnsi="Calibri" w:cs="Calibri"/>
                    <w:sz w:val="23"/>
                    <w:szCs w:val="23"/>
                    <w:lang w:bidi="en-US"/>
                  </w:rPr>
                  <w:t>INVENTORY</w:t>
                </w:r>
                <w:r w:rsidRPr="00925DBC">
                  <w:rPr>
                    <w:rFonts w:ascii="Calibri" w:eastAsia="Calibri" w:hAnsi="Calibri" w:cs="Calibri"/>
                    <w:sz w:val="23"/>
                    <w:szCs w:val="23"/>
                    <w:lang w:bidi="en-US"/>
                  </w:rPr>
                  <w:tab/>
                </w:r>
              </w:hyperlink>
              <w:r w:rsidR="006F0486">
                <w:rPr>
                  <w:rFonts w:ascii="Calibri" w:eastAsia="Calibri" w:hAnsi="Calibri" w:cs="Calibri"/>
                  <w:sz w:val="23"/>
                  <w:szCs w:val="23"/>
                  <w:lang w:bidi="en-US"/>
                </w:rPr>
                <w:t>49</w:t>
              </w:r>
            </w:p>
            <w:p w14:paraId="5C851EA7" w14:textId="1050A2C3" w:rsidR="004555B2" w:rsidRPr="00925DBC" w:rsidRDefault="004555B2" w:rsidP="008A6A19">
              <w:pPr>
                <w:widowControl w:val="0"/>
                <w:numPr>
                  <w:ilvl w:val="1"/>
                  <w:numId w:val="13"/>
                </w:numPr>
                <w:tabs>
                  <w:tab w:val="left" w:pos="1780"/>
                  <w:tab w:val="left" w:pos="1781"/>
                  <w:tab w:val="right" w:leader="dot" w:pos="8444"/>
                </w:tabs>
                <w:autoSpaceDE w:val="0"/>
                <w:autoSpaceDN w:val="0"/>
                <w:spacing w:before="67" w:after="0" w:line="240" w:lineRule="auto"/>
                <w:ind w:hanging="541"/>
                <w:rPr>
                  <w:rFonts w:ascii="Calibri" w:eastAsia="Calibri" w:hAnsi="Calibri" w:cs="Calibri"/>
                  <w:sz w:val="23"/>
                  <w:szCs w:val="23"/>
                  <w:lang w:bidi="en-US"/>
                </w:rPr>
              </w:pPr>
              <w:hyperlink w:anchor="_TOC_250017" w:history="1">
                <w:r w:rsidRPr="00925DBC">
                  <w:rPr>
                    <w:rFonts w:ascii="Calibri" w:eastAsia="Calibri" w:hAnsi="Calibri" w:cs="Calibri"/>
                    <w:sz w:val="23"/>
                    <w:szCs w:val="23"/>
                    <w:lang w:bidi="en-US"/>
                  </w:rPr>
                  <w:t>ASSISTED HOUSING AT-RISK</w:t>
                </w:r>
                <w:r w:rsidRPr="00925DBC">
                  <w:rPr>
                    <w:rFonts w:ascii="Calibri" w:eastAsia="Calibri" w:hAnsi="Calibri" w:cs="Calibri"/>
                    <w:spacing w:val="-4"/>
                    <w:sz w:val="23"/>
                    <w:szCs w:val="23"/>
                    <w:lang w:bidi="en-US"/>
                  </w:rPr>
                  <w:t xml:space="preserve"> </w:t>
                </w:r>
                <w:r w:rsidRPr="00925DBC">
                  <w:rPr>
                    <w:rFonts w:ascii="Calibri" w:eastAsia="Calibri" w:hAnsi="Calibri" w:cs="Calibri"/>
                    <w:sz w:val="23"/>
                    <w:szCs w:val="23"/>
                    <w:lang w:bidi="en-US"/>
                  </w:rPr>
                  <w:t>OF</w:t>
                </w:r>
                <w:r w:rsidRPr="00925DBC">
                  <w:rPr>
                    <w:rFonts w:ascii="Calibri" w:eastAsia="Calibri" w:hAnsi="Calibri" w:cs="Calibri"/>
                    <w:spacing w:val="1"/>
                    <w:sz w:val="23"/>
                    <w:szCs w:val="23"/>
                    <w:lang w:bidi="en-US"/>
                  </w:rPr>
                  <w:t xml:space="preserve"> </w:t>
                </w:r>
                <w:r w:rsidRPr="00925DBC">
                  <w:rPr>
                    <w:rFonts w:ascii="Calibri" w:eastAsia="Calibri" w:hAnsi="Calibri" w:cs="Calibri"/>
                    <w:sz w:val="23"/>
                    <w:szCs w:val="23"/>
                    <w:lang w:bidi="en-US"/>
                  </w:rPr>
                  <w:t>CONVERSION</w:t>
                </w:r>
                <w:r w:rsidRPr="00925DBC">
                  <w:rPr>
                    <w:rFonts w:ascii="Calibri" w:eastAsia="Calibri" w:hAnsi="Calibri" w:cs="Calibri"/>
                    <w:sz w:val="23"/>
                    <w:szCs w:val="23"/>
                    <w:lang w:bidi="en-US"/>
                  </w:rPr>
                  <w:tab/>
                </w:r>
              </w:hyperlink>
              <w:r w:rsidR="00114E31">
                <w:rPr>
                  <w:rFonts w:ascii="Calibri" w:eastAsia="Calibri" w:hAnsi="Calibri" w:cs="Calibri"/>
                  <w:sz w:val="23"/>
                  <w:szCs w:val="23"/>
                  <w:lang w:bidi="en-US"/>
                </w:rPr>
                <w:t>5</w:t>
              </w:r>
              <w:r w:rsidR="006F0486">
                <w:rPr>
                  <w:rFonts w:ascii="Calibri" w:eastAsia="Calibri" w:hAnsi="Calibri" w:cs="Calibri"/>
                  <w:sz w:val="23"/>
                  <w:szCs w:val="23"/>
                  <w:lang w:bidi="en-US"/>
                </w:rPr>
                <w:t>0</w:t>
              </w:r>
            </w:p>
            <w:p w14:paraId="79F5C18F" w14:textId="3A98FEAA" w:rsidR="004555B2" w:rsidRPr="00925DBC" w:rsidRDefault="004555B2" w:rsidP="008A6A19">
              <w:pPr>
                <w:widowControl w:val="0"/>
                <w:numPr>
                  <w:ilvl w:val="1"/>
                  <w:numId w:val="13"/>
                </w:numPr>
                <w:tabs>
                  <w:tab w:val="left" w:pos="1780"/>
                  <w:tab w:val="left" w:pos="1781"/>
                  <w:tab w:val="right" w:leader="dot" w:pos="8444"/>
                </w:tabs>
                <w:autoSpaceDE w:val="0"/>
                <w:autoSpaceDN w:val="0"/>
                <w:spacing w:before="68" w:after="0" w:line="240" w:lineRule="auto"/>
                <w:ind w:hanging="541"/>
                <w:rPr>
                  <w:rFonts w:ascii="Calibri" w:eastAsia="Calibri" w:hAnsi="Calibri" w:cs="Calibri"/>
                  <w:sz w:val="23"/>
                  <w:szCs w:val="23"/>
                  <w:lang w:bidi="en-US"/>
                </w:rPr>
              </w:pPr>
              <w:hyperlink w:anchor="_TOC_250016" w:history="1">
                <w:r w:rsidRPr="00925DBC">
                  <w:rPr>
                    <w:rFonts w:ascii="Calibri" w:eastAsia="Calibri" w:hAnsi="Calibri" w:cs="Calibri"/>
                    <w:sz w:val="23"/>
                    <w:szCs w:val="23"/>
                    <w:lang w:bidi="en-US"/>
                  </w:rPr>
                  <w:t>REGIONAL HOUSING</w:t>
                </w:r>
                <w:r w:rsidRPr="00925DBC">
                  <w:rPr>
                    <w:rFonts w:ascii="Calibri" w:eastAsia="Calibri" w:hAnsi="Calibri" w:cs="Calibri"/>
                    <w:spacing w:val="1"/>
                    <w:sz w:val="23"/>
                    <w:szCs w:val="23"/>
                    <w:lang w:bidi="en-US"/>
                  </w:rPr>
                  <w:t xml:space="preserve"> </w:t>
                </w:r>
                <w:r w:rsidRPr="00925DBC">
                  <w:rPr>
                    <w:rFonts w:ascii="Calibri" w:eastAsia="Calibri" w:hAnsi="Calibri" w:cs="Calibri"/>
                    <w:sz w:val="23"/>
                    <w:szCs w:val="23"/>
                    <w:lang w:bidi="en-US"/>
                  </w:rPr>
                  <w:t>NEEDS</w:t>
                </w:r>
                <w:r w:rsidRPr="00925DBC">
                  <w:rPr>
                    <w:rFonts w:ascii="Calibri" w:eastAsia="Calibri" w:hAnsi="Calibri" w:cs="Calibri"/>
                    <w:spacing w:val="-2"/>
                    <w:sz w:val="23"/>
                    <w:szCs w:val="23"/>
                    <w:lang w:bidi="en-US"/>
                  </w:rPr>
                  <w:t xml:space="preserve"> </w:t>
                </w:r>
                <w:r w:rsidRPr="00925DBC">
                  <w:rPr>
                    <w:rFonts w:ascii="Calibri" w:eastAsia="Calibri" w:hAnsi="Calibri" w:cs="Calibri"/>
                    <w:sz w:val="23"/>
                    <w:szCs w:val="23"/>
                    <w:lang w:bidi="en-US"/>
                  </w:rPr>
                  <w:t>ASSESSMENT</w:t>
                </w:r>
                <w:r w:rsidRPr="00925DBC">
                  <w:rPr>
                    <w:rFonts w:ascii="Calibri" w:eastAsia="Calibri" w:hAnsi="Calibri" w:cs="Calibri"/>
                    <w:sz w:val="23"/>
                    <w:szCs w:val="23"/>
                    <w:lang w:bidi="en-US"/>
                  </w:rPr>
                  <w:tab/>
                </w:r>
              </w:hyperlink>
              <w:r w:rsidR="00E42156">
                <w:rPr>
                  <w:rFonts w:ascii="Calibri" w:eastAsia="Calibri" w:hAnsi="Calibri" w:cs="Calibri"/>
                  <w:sz w:val="23"/>
                  <w:szCs w:val="23"/>
                  <w:lang w:bidi="en-US"/>
                </w:rPr>
                <w:t>5</w:t>
              </w:r>
              <w:r w:rsidR="006F0486">
                <w:rPr>
                  <w:rFonts w:ascii="Calibri" w:eastAsia="Calibri" w:hAnsi="Calibri" w:cs="Calibri"/>
                  <w:sz w:val="23"/>
                  <w:szCs w:val="23"/>
                  <w:lang w:bidi="en-US"/>
                </w:rPr>
                <w:t>4</w:t>
              </w:r>
            </w:p>
            <w:p w14:paraId="640F836F" w14:textId="02659ED5" w:rsidR="004555B2" w:rsidRPr="00925DBC" w:rsidRDefault="004555B2" w:rsidP="008A6A19">
              <w:pPr>
                <w:widowControl w:val="0"/>
                <w:numPr>
                  <w:ilvl w:val="0"/>
                  <w:numId w:val="13"/>
                </w:numPr>
                <w:tabs>
                  <w:tab w:val="left" w:pos="1008"/>
                  <w:tab w:val="right" w:leader="dot" w:pos="8441"/>
                </w:tabs>
                <w:autoSpaceDE w:val="0"/>
                <w:autoSpaceDN w:val="0"/>
                <w:spacing w:before="421" w:after="0" w:line="240" w:lineRule="auto"/>
                <w:ind w:left="1007" w:hanging="488"/>
                <w:rPr>
                  <w:rFonts w:ascii="Calibri" w:eastAsia="Calibri" w:hAnsi="Calibri" w:cs="Calibri"/>
                  <w:b/>
                  <w:bCs/>
                  <w:sz w:val="28"/>
                  <w:szCs w:val="28"/>
                  <w:lang w:bidi="en-US"/>
                </w:rPr>
              </w:pPr>
              <w:r w:rsidRPr="00925DBC">
                <w:rPr>
                  <w:rFonts w:ascii="Calibri" w:eastAsia="Calibri" w:hAnsi="Calibri" w:cs="Calibri"/>
                  <w:b/>
                  <w:bCs/>
                  <w:sz w:val="28"/>
                  <w:szCs w:val="28"/>
                  <w:lang w:bidi="en-US"/>
                </w:rPr>
                <w:t>HOUSING</w:t>
              </w:r>
              <w:r w:rsidRPr="00925DBC">
                <w:rPr>
                  <w:rFonts w:ascii="Calibri" w:eastAsia="Calibri" w:hAnsi="Calibri" w:cs="Calibri"/>
                  <w:b/>
                  <w:bCs/>
                  <w:spacing w:val="-1"/>
                  <w:sz w:val="28"/>
                  <w:szCs w:val="28"/>
                  <w:lang w:bidi="en-US"/>
                </w:rPr>
                <w:t xml:space="preserve"> </w:t>
              </w:r>
              <w:r w:rsidRPr="00925DBC">
                <w:rPr>
                  <w:rFonts w:ascii="Calibri" w:eastAsia="Calibri" w:hAnsi="Calibri" w:cs="Calibri"/>
                  <w:b/>
                  <w:bCs/>
                  <w:sz w:val="28"/>
                  <w:szCs w:val="28"/>
                  <w:lang w:bidi="en-US"/>
                </w:rPr>
                <w:t>CONSTRAINTS</w:t>
              </w:r>
              <w:r w:rsidRPr="00925DBC">
                <w:rPr>
                  <w:rFonts w:ascii="Calibri" w:eastAsia="Calibri" w:hAnsi="Calibri" w:cs="Calibri"/>
                  <w:b/>
                  <w:bCs/>
                  <w:sz w:val="28"/>
                  <w:szCs w:val="28"/>
                  <w:lang w:bidi="en-US"/>
                </w:rPr>
                <w:tab/>
              </w:r>
              <w:r w:rsidR="00E42156">
                <w:rPr>
                  <w:rFonts w:ascii="Calibri" w:eastAsia="Calibri" w:hAnsi="Calibri" w:cs="Calibri"/>
                  <w:b/>
                  <w:bCs/>
                  <w:sz w:val="28"/>
                  <w:szCs w:val="28"/>
                  <w:lang w:bidi="en-US"/>
                </w:rPr>
                <w:t>6</w:t>
              </w:r>
              <w:r w:rsidR="006F0486">
                <w:rPr>
                  <w:rFonts w:ascii="Calibri" w:eastAsia="Calibri" w:hAnsi="Calibri" w:cs="Calibri"/>
                  <w:b/>
                  <w:bCs/>
                  <w:sz w:val="28"/>
                  <w:szCs w:val="28"/>
                  <w:lang w:bidi="en-US"/>
                </w:rPr>
                <w:t>5</w:t>
              </w:r>
            </w:p>
            <w:p w14:paraId="42321629" w14:textId="6631C1CC" w:rsidR="004555B2" w:rsidRPr="00925DBC" w:rsidRDefault="004555B2" w:rsidP="008A6A19">
              <w:pPr>
                <w:widowControl w:val="0"/>
                <w:numPr>
                  <w:ilvl w:val="1"/>
                  <w:numId w:val="13"/>
                </w:numPr>
                <w:tabs>
                  <w:tab w:val="left" w:pos="1780"/>
                  <w:tab w:val="left" w:pos="1781"/>
                  <w:tab w:val="right" w:leader="dot" w:pos="8444"/>
                </w:tabs>
                <w:autoSpaceDE w:val="0"/>
                <w:autoSpaceDN w:val="0"/>
                <w:spacing w:before="70" w:after="0" w:line="240" w:lineRule="auto"/>
                <w:ind w:hanging="541"/>
                <w:rPr>
                  <w:rFonts w:ascii="Calibri" w:eastAsia="Calibri" w:hAnsi="Calibri" w:cs="Calibri"/>
                  <w:sz w:val="23"/>
                  <w:szCs w:val="23"/>
                  <w:lang w:bidi="en-US"/>
                </w:rPr>
              </w:pPr>
              <w:r w:rsidRPr="00925DBC">
                <w:rPr>
                  <w:rFonts w:ascii="Calibri" w:eastAsia="Calibri" w:hAnsi="Calibri" w:cs="Calibri"/>
                  <w:sz w:val="23"/>
                  <w:szCs w:val="23"/>
                  <w:lang w:bidi="en-US"/>
                </w:rPr>
                <w:t>NON-GOVERNMENTAL</w:t>
              </w:r>
              <w:r w:rsidRPr="00925DBC">
                <w:rPr>
                  <w:rFonts w:ascii="Calibri" w:eastAsia="Calibri" w:hAnsi="Calibri" w:cs="Calibri"/>
                  <w:spacing w:val="-2"/>
                  <w:sz w:val="23"/>
                  <w:szCs w:val="23"/>
                  <w:lang w:bidi="en-US"/>
                </w:rPr>
                <w:t xml:space="preserve"> </w:t>
              </w:r>
              <w:r w:rsidRPr="00925DBC">
                <w:rPr>
                  <w:rFonts w:ascii="Calibri" w:eastAsia="Calibri" w:hAnsi="Calibri" w:cs="Calibri"/>
                  <w:sz w:val="23"/>
                  <w:szCs w:val="23"/>
                  <w:lang w:bidi="en-US"/>
                </w:rPr>
                <w:t>CONSTRAINTS</w:t>
              </w:r>
              <w:r w:rsidRPr="00925DBC">
                <w:rPr>
                  <w:rFonts w:ascii="Calibri" w:eastAsia="Calibri" w:hAnsi="Calibri" w:cs="Calibri"/>
                  <w:sz w:val="23"/>
                  <w:szCs w:val="23"/>
                  <w:lang w:bidi="en-US"/>
                </w:rPr>
                <w:tab/>
              </w:r>
              <w:r w:rsidR="0093662D">
                <w:rPr>
                  <w:rFonts w:ascii="Calibri" w:eastAsia="Calibri" w:hAnsi="Calibri" w:cs="Calibri"/>
                  <w:sz w:val="23"/>
                  <w:szCs w:val="23"/>
                  <w:lang w:bidi="en-US"/>
                </w:rPr>
                <w:t>6</w:t>
              </w:r>
              <w:r w:rsidR="006F0486">
                <w:rPr>
                  <w:rFonts w:ascii="Calibri" w:eastAsia="Calibri" w:hAnsi="Calibri" w:cs="Calibri"/>
                  <w:sz w:val="23"/>
                  <w:szCs w:val="23"/>
                  <w:lang w:bidi="en-US"/>
                </w:rPr>
                <w:t>5</w:t>
              </w:r>
            </w:p>
            <w:p w14:paraId="1688FEC2" w14:textId="1662CAAC" w:rsidR="004555B2" w:rsidRPr="00925DBC" w:rsidRDefault="004555B2" w:rsidP="008A6A19">
              <w:pPr>
                <w:widowControl w:val="0"/>
                <w:numPr>
                  <w:ilvl w:val="1"/>
                  <w:numId w:val="13"/>
                </w:numPr>
                <w:tabs>
                  <w:tab w:val="left" w:pos="1780"/>
                  <w:tab w:val="left" w:pos="1781"/>
                  <w:tab w:val="right" w:leader="dot" w:pos="8444"/>
                </w:tabs>
                <w:autoSpaceDE w:val="0"/>
                <w:autoSpaceDN w:val="0"/>
                <w:spacing w:before="70" w:after="0" w:line="240" w:lineRule="auto"/>
                <w:ind w:hanging="541"/>
                <w:rPr>
                  <w:rFonts w:ascii="Calibri" w:eastAsia="Calibri" w:hAnsi="Calibri" w:cs="Calibri"/>
                  <w:sz w:val="23"/>
                  <w:szCs w:val="23"/>
                  <w:lang w:bidi="en-US"/>
                </w:rPr>
              </w:pPr>
              <w:hyperlink w:anchor="_TOC_250013" w:history="1">
                <w:r w:rsidRPr="00925DBC">
                  <w:rPr>
                    <w:rFonts w:ascii="Calibri" w:eastAsia="Calibri" w:hAnsi="Calibri" w:cs="Calibri"/>
                    <w:sz w:val="23"/>
                    <w:szCs w:val="23"/>
                    <w:lang w:bidi="en-US"/>
                  </w:rPr>
                  <w:t>GOVERNMENTAL</w:t>
                </w:r>
                <w:r w:rsidRPr="00925DBC">
                  <w:rPr>
                    <w:rFonts w:ascii="Calibri" w:eastAsia="Calibri" w:hAnsi="Calibri" w:cs="Calibri"/>
                    <w:spacing w:val="-2"/>
                    <w:sz w:val="23"/>
                    <w:szCs w:val="23"/>
                    <w:lang w:bidi="en-US"/>
                  </w:rPr>
                  <w:t xml:space="preserve"> </w:t>
                </w:r>
                <w:r w:rsidRPr="00925DBC">
                  <w:rPr>
                    <w:rFonts w:ascii="Calibri" w:eastAsia="Calibri" w:hAnsi="Calibri" w:cs="Calibri"/>
                    <w:sz w:val="23"/>
                    <w:szCs w:val="23"/>
                    <w:lang w:bidi="en-US"/>
                  </w:rPr>
                  <w:t>CONSTRAINTS</w:t>
                </w:r>
                <w:r w:rsidRPr="00925DBC">
                  <w:rPr>
                    <w:rFonts w:ascii="Calibri" w:eastAsia="Calibri" w:hAnsi="Calibri" w:cs="Calibri"/>
                    <w:sz w:val="23"/>
                    <w:szCs w:val="23"/>
                    <w:lang w:bidi="en-US"/>
                  </w:rPr>
                  <w:tab/>
                </w:r>
              </w:hyperlink>
              <w:r w:rsidR="0093662D">
                <w:rPr>
                  <w:rFonts w:ascii="Calibri" w:eastAsia="Calibri" w:hAnsi="Calibri" w:cs="Calibri"/>
                  <w:sz w:val="23"/>
                  <w:szCs w:val="23"/>
                  <w:lang w:bidi="en-US"/>
                </w:rPr>
                <w:t>7</w:t>
              </w:r>
              <w:r w:rsidR="00400FB6">
                <w:rPr>
                  <w:rFonts w:ascii="Calibri" w:eastAsia="Calibri" w:hAnsi="Calibri" w:cs="Calibri"/>
                  <w:sz w:val="23"/>
                  <w:szCs w:val="23"/>
                  <w:lang w:bidi="en-US"/>
                </w:rPr>
                <w:t>6</w:t>
              </w:r>
            </w:p>
            <w:p w14:paraId="20A2267B" w14:textId="3318B8BA" w:rsidR="004555B2" w:rsidRPr="00925DBC" w:rsidRDefault="004555B2" w:rsidP="008A6A19">
              <w:pPr>
                <w:widowControl w:val="0"/>
                <w:numPr>
                  <w:ilvl w:val="0"/>
                  <w:numId w:val="13"/>
                </w:numPr>
                <w:tabs>
                  <w:tab w:val="left" w:pos="1022"/>
                  <w:tab w:val="right" w:leader="dot" w:pos="8441"/>
                </w:tabs>
                <w:autoSpaceDE w:val="0"/>
                <w:autoSpaceDN w:val="0"/>
                <w:spacing w:before="418" w:after="0" w:line="240" w:lineRule="auto"/>
                <w:ind w:left="1022" w:hanging="502"/>
                <w:rPr>
                  <w:rFonts w:ascii="Calibri" w:eastAsia="Calibri" w:hAnsi="Calibri" w:cs="Calibri"/>
                  <w:b/>
                  <w:bCs/>
                  <w:sz w:val="28"/>
                  <w:szCs w:val="28"/>
                  <w:lang w:bidi="en-US"/>
                </w:rPr>
              </w:pPr>
              <w:hyperlink w:anchor="_TOC_250012" w:history="1">
                <w:r w:rsidRPr="00925DBC">
                  <w:rPr>
                    <w:rFonts w:ascii="Calibri" w:eastAsia="Calibri" w:hAnsi="Calibri" w:cs="Calibri"/>
                    <w:b/>
                    <w:bCs/>
                    <w:sz w:val="28"/>
                    <w:szCs w:val="28"/>
                    <w:lang w:bidi="en-US"/>
                  </w:rPr>
                  <w:t>HOUSING RESOURCES</w:t>
                </w:r>
                <w:r w:rsidRPr="00925DBC">
                  <w:rPr>
                    <w:rFonts w:ascii="Calibri" w:eastAsia="Calibri" w:hAnsi="Calibri" w:cs="Calibri"/>
                    <w:b/>
                    <w:bCs/>
                    <w:sz w:val="28"/>
                    <w:szCs w:val="28"/>
                    <w:lang w:bidi="en-US"/>
                  </w:rPr>
                  <w:tab/>
                </w:r>
              </w:hyperlink>
              <w:r w:rsidR="006F0486">
                <w:rPr>
                  <w:rFonts w:ascii="Calibri" w:eastAsia="Calibri" w:hAnsi="Calibri" w:cs="Calibri"/>
                  <w:b/>
                  <w:bCs/>
                  <w:sz w:val="28"/>
                  <w:szCs w:val="28"/>
                  <w:lang w:bidi="en-US"/>
                </w:rPr>
                <w:t>110</w:t>
              </w:r>
            </w:p>
            <w:p w14:paraId="07AAF389" w14:textId="0758CADD" w:rsidR="004555B2" w:rsidRPr="00925DBC" w:rsidRDefault="004555B2" w:rsidP="008A6A19">
              <w:pPr>
                <w:widowControl w:val="0"/>
                <w:numPr>
                  <w:ilvl w:val="1"/>
                  <w:numId w:val="13"/>
                </w:numPr>
                <w:tabs>
                  <w:tab w:val="left" w:pos="1780"/>
                  <w:tab w:val="left" w:pos="1781"/>
                  <w:tab w:val="right" w:leader="dot" w:pos="8444"/>
                </w:tabs>
                <w:autoSpaceDE w:val="0"/>
                <w:autoSpaceDN w:val="0"/>
                <w:spacing w:before="73" w:after="0" w:line="240" w:lineRule="auto"/>
                <w:ind w:hanging="541"/>
                <w:rPr>
                  <w:rFonts w:ascii="Calibri" w:eastAsia="Calibri" w:hAnsi="Calibri" w:cs="Calibri"/>
                  <w:sz w:val="23"/>
                  <w:szCs w:val="23"/>
                  <w:lang w:bidi="en-US"/>
                </w:rPr>
              </w:pPr>
              <w:hyperlink w:anchor="_TOC_250011" w:history="1">
                <w:r w:rsidRPr="00925DBC">
                  <w:rPr>
                    <w:rFonts w:ascii="Calibri" w:eastAsia="Calibri" w:hAnsi="Calibri" w:cs="Calibri"/>
                    <w:sz w:val="23"/>
                    <w:szCs w:val="23"/>
                    <w:lang w:bidi="en-US"/>
                  </w:rPr>
                  <w:t>HOUSING DENSITIES</w:t>
                </w:r>
                <w:r w:rsidRPr="00925DBC">
                  <w:rPr>
                    <w:rFonts w:ascii="Calibri" w:eastAsia="Calibri" w:hAnsi="Calibri" w:cs="Calibri"/>
                    <w:sz w:val="23"/>
                    <w:szCs w:val="23"/>
                    <w:lang w:bidi="en-US"/>
                  </w:rPr>
                  <w:tab/>
                </w:r>
              </w:hyperlink>
              <w:r w:rsidR="006F0486">
                <w:rPr>
                  <w:rFonts w:ascii="Calibri" w:eastAsia="Calibri" w:hAnsi="Calibri" w:cs="Calibri"/>
                  <w:sz w:val="23"/>
                  <w:szCs w:val="23"/>
                  <w:lang w:bidi="en-US"/>
                </w:rPr>
                <w:t>110</w:t>
              </w:r>
            </w:p>
            <w:p w14:paraId="444D80BF" w14:textId="445EBAA4" w:rsidR="004555B2" w:rsidRPr="00925DBC" w:rsidRDefault="004555B2" w:rsidP="008A6A19">
              <w:pPr>
                <w:widowControl w:val="0"/>
                <w:numPr>
                  <w:ilvl w:val="1"/>
                  <w:numId w:val="13"/>
                </w:numPr>
                <w:tabs>
                  <w:tab w:val="left" w:pos="1780"/>
                  <w:tab w:val="left" w:pos="1781"/>
                  <w:tab w:val="right" w:leader="dot" w:pos="8444"/>
                </w:tabs>
                <w:autoSpaceDE w:val="0"/>
                <w:autoSpaceDN w:val="0"/>
                <w:spacing w:before="67" w:after="0" w:line="240" w:lineRule="auto"/>
                <w:ind w:hanging="541"/>
                <w:rPr>
                  <w:rFonts w:ascii="Calibri" w:eastAsia="Calibri" w:hAnsi="Calibri" w:cs="Calibri"/>
                  <w:sz w:val="23"/>
                  <w:szCs w:val="23"/>
                  <w:lang w:bidi="en-US"/>
                </w:rPr>
              </w:pPr>
              <w:hyperlink w:anchor="_TOC_250010" w:history="1">
                <w:r w:rsidRPr="00925DBC">
                  <w:rPr>
                    <w:rFonts w:ascii="Calibri" w:eastAsia="Calibri" w:hAnsi="Calibri" w:cs="Calibri"/>
                    <w:sz w:val="23"/>
                    <w:szCs w:val="23"/>
                    <w:lang w:bidi="en-US"/>
                  </w:rPr>
                  <w:t>VACANT LAND</w:t>
                </w:r>
                <w:r w:rsidRPr="00925DBC">
                  <w:rPr>
                    <w:rFonts w:ascii="Calibri" w:eastAsia="Calibri" w:hAnsi="Calibri" w:cs="Calibri"/>
                    <w:sz w:val="23"/>
                    <w:szCs w:val="23"/>
                    <w:lang w:bidi="en-US"/>
                  </w:rPr>
                  <w:tab/>
                </w:r>
                <w:r w:rsidR="0093662D">
                  <w:rPr>
                    <w:rFonts w:ascii="Calibri" w:eastAsia="Calibri" w:hAnsi="Calibri" w:cs="Calibri"/>
                    <w:sz w:val="23"/>
                    <w:szCs w:val="23"/>
                    <w:lang w:bidi="en-US"/>
                  </w:rPr>
                  <w:t>1</w:t>
                </w:r>
              </w:hyperlink>
              <w:r w:rsidR="006F0486">
                <w:rPr>
                  <w:rFonts w:ascii="Calibri" w:eastAsia="Calibri" w:hAnsi="Calibri" w:cs="Calibri"/>
                  <w:sz w:val="23"/>
                  <w:szCs w:val="23"/>
                  <w:lang w:bidi="en-US"/>
                </w:rPr>
                <w:t>13</w:t>
              </w:r>
            </w:p>
            <w:p w14:paraId="6C50FF25" w14:textId="651DE9CF" w:rsidR="004555B2" w:rsidRPr="00925DBC" w:rsidRDefault="004555B2" w:rsidP="008A6A19">
              <w:pPr>
                <w:widowControl w:val="0"/>
                <w:numPr>
                  <w:ilvl w:val="1"/>
                  <w:numId w:val="13"/>
                </w:numPr>
                <w:tabs>
                  <w:tab w:val="left" w:pos="1780"/>
                  <w:tab w:val="left" w:pos="1781"/>
                  <w:tab w:val="right" w:leader="dot" w:pos="8444"/>
                </w:tabs>
                <w:autoSpaceDE w:val="0"/>
                <w:autoSpaceDN w:val="0"/>
                <w:spacing w:before="67" w:after="0" w:line="240" w:lineRule="auto"/>
                <w:ind w:hanging="541"/>
                <w:rPr>
                  <w:rFonts w:ascii="Calibri" w:eastAsia="Calibri" w:hAnsi="Calibri" w:cs="Calibri"/>
                  <w:sz w:val="23"/>
                  <w:szCs w:val="23"/>
                  <w:lang w:bidi="en-US"/>
                </w:rPr>
              </w:pPr>
              <w:hyperlink w:anchor="_TOC_250009" w:history="1">
                <w:r w:rsidRPr="00925DBC">
                  <w:rPr>
                    <w:rFonts w:ascii="Calibri" w:eastAsia="Calibri" w:hAnsi="Calibri" w:cs="Calibri"/>
                    <w:sz w:val="23"/>
                    <w:szCs w:val="23"/>
                    <w:lang w:bidi="en-US"/>
                  </w:rPr>
                  <w:t>RECYCLING</w:t>
                </w:r>
                <w:r w:rsidRPr="00925DBC">
                  <w:rPr>
                    <w:rFonts w:ascii="Calibri" w:eastAsia="Calibri" w:hAnsi="Calibri" w:cs="Calibri"/>
                    <w:sz w:val="23"/>
                    <w:szCs w:val="23"/>
                    <w:lang w:bidi="en-US"/>
                  </w:rPr>
                  <w:tab/>
                </w:r>
              </w:hyperlink>
              <w:r w:rsidR="0093662D">
                <w:rPr>
                  <w:rFonts w:ascii="Calibri" w:eastAsia="Calibri" w:hAnsi="Calibri" w:cs="Calibri"/>
                  <w:sz w:val="23"/>
                  <w:szCs w:val="23"/>
                  <w:lang w:bidi="en-US"/>
                </w:rPr>
                <w:t>1</w:t>
              </w:r>
              <w:r w:rsidR="00114E31">
                <w:rPr>
                  <w:rFonts w:ascii="Calibri" w:eastAsia="Calibri" w:hAnsi="Calibri" w:cs="Calibri"/>
                  <w:sz w:val="23"/>
                  <w:szCs w:val="23"/>
                  <w:lang w:bidi="en-US"/>
                </w:rPr>
                <w:t>1</w:t>
              </w:r>
              <w:r w:rsidR="00400FB6">
                <w:rPr>
                  <w:rFonts w:ascii="Calibri" w:eastAsia="Calibri" w:hAnsi="Calibri" w:cs="Calibri"/>
                  <w:sz w:val="23"/>
                  <w:szCs w:val="23"/>
                  <w:lang w:bidi="en-US"/>
                </w:rPr>
                <w:t>8</w:t>
              </w:r>
            </w:p>
            <w:p w14:paraId="7A590D86" w14:textId="2B4CA77F" w:rsidR="004555B2" w:rsidRPr="00925DBC" w:rsidRDefault="004555B2" w:rsidP="008A6A19">
              <w:pPr>
                <w:widowControl w:val="0"/>
                <w:numPr>
                  <w:ilvl w:val="1"/>
                  <w:numId w:val="13"/>
                </w:numPr>
                <w:tabs>
                  <w:tab w:val="left" w:pos="1780"/>
                  <w:tab w:val="left" w:pos="1781"/>
                  <w:tab w:val="right" w:leader="dot" w:pos="8444"/>
                </w:tabs>
                <w:autoSpaceDE w:val="0"/>
                <w:autoSpaceDN w:val="0"/>
                <w:spacing w:before="70" w:after="0" w:line="240" w:lineRule="auto"/>
                <w:ind w:hanging="541"/>
                <w:rPr>
                  <w:rFonts w:ascii="Calibri" w:eastAsia="Calibri" w:hAnsi="Calibri" w:cs="Calibri"/>
                  <w:sz w:val="23"/>
                  <w:szCs w:val="23"/>
                  <w:lang w:bidi="en-US"/>
                </w:rPr>
              </w:pPr>
              <w:hyperlink w:anchor="_TOC_250008" w:history="1">
                <w:r w:rsidRPr="00925DBC">
                  <w:rPr>
                    <w:rFonts w:ascii="Calibri" w:eastAsia="Calibri" w:hAnsi="Calibri" w:cs="Calibri"/>
                    <w:sz w:val="23"/>
                    <w:szCs w:val="23"/>
                    <w:lang w:bidi="en-US"/>
                  </w:rPr>
                  <w:t>POTENTIAL</w:t>
                </w:r>
                <w:r w:rsidRPr="00925DBC">
                  <w:rPr>
                    <w:rFonts w:ascii="Calibri" w:eastAsia="Calibri" w:hAnsi="Calibri" w:cs="Calibri"/>
                    <w:spacing w:val="-3"/>
                    <w:sz w:val="23"/>
                    <w:szCs w:val="23"/>
                    <w:lang w:bidi="en-US"/>
                  </w:rPr>
                  <w:t xml:space="preserve"> </w:t>
                </w:r>
                <w:r w:rsidRPr="00925DBC">
                  <w:rPr>
                    <w:rFonts w:ascii="Calibri" w:eastAsia="Calibri" w:hAnsi="Calibri" w:cs="Calibri"/>
                    <w:sz w:val="23"/>
                    <w:szCs w:val="23"/>
                    <w:lang w:bidi="en-US"/>
                  </w:rPr>
                  <w:t>HOUSING</w:t>
                </w:r>
                <w:r w:rsidRPr="00925DBC">
                  <w:rPr>
                    <w:rFonts w:ascii="Calibri" w:eastAsia="Calibri" w:hAnsi="Calibri" w:cs="Calibri"/>
                    <w:spacing w:val="-2"/>
                    <w:sz w:val="23"/>
                    <w:szCs w:val="23"/>
                    <w:lang w:bidi="en-US"/>
                  </w:rPr>
                  <w:t xml:space="preserve"> </w:t>
                </w:r>
                <w:r w:rsidRPr="00925DBC">
                  <w:rPr>
                    <w:rFonts w:ascii="Calibri" w:eastAsia="Calibri" w:hAnsi="Calibri" w:cs="Calibri"/>
                    <w:sz w:val="23"/>
                    <w:szCs w:val="23"/>
                    <w:lang w:bidi="en-US"/>
                  </w:rPr>
                  <w:t>GROWTH</w:t>
                </w:r>
                <w:r w:rsidRPr="00925DBC">
                  <w:rPr>
                    <w:rFonts w:ascii="Calibri" w:eastAsia="Calibri" w:hAnsi="Calibri" w:cs="Calibri"/>
                    <w:sz w:val="23"/>
                    <w:szCs w:val="23"/>
                    <w:lang w:bidi="en-US"/>
                  </w:rPr>
                  <w:tab/>
                </w:r>
              </w:hyperlink>
              <w:r w:rsidR="000776D0">
                <w:rPr>
                  <w:rFonts w:ascii="Calibri" w:eastAsia="Calibri" w:hAnsi="Calibri" w:cs="Calibri"/>
                  <w:sz w:val="23"/>
                  <w:szCs w:val="23"/>
                  <w:lang w:bidi="en-US"/>
                </w:rPr>
                <w:t>1</w:t>
              </w:r>
              <w:r w:rsidR="00114E31">
                <w:rPr>
                  <w:rFonts w:ascii="Calibri" w:eastAsia="Calibri" w:hAnsi="Calibri" w:cs="Calibri"/>
                  <w:sz w:val="23"/>
                  <w:szCs w:val="23"/>
                  <w:lang w:bidi="en-US"/>
                </w:rPr>
                <w:t>1</w:t>
              </w:r>
              <w:r w:rsidR="00400FB6">
                <w:rPr>
                  <w:rFonts w:ascii="Calibri" w:eastAsia="Calibri" w:hAnsi="Calibri" w:cs="Calibri"/>
                  <w:sz w:val="23"/>
                  <w:szCs w:val="23"/>
                  <w:lang w:bidi="en-US"/>
                </w:rPr>
                <w:t>8</w:t>
              </w:r>
            </w:p>
            <w:p w14:paraId="4568BADA" w14:textId="522229F1" w:rsidR="004555B2" w:rsidRPr="00925DBC" w:rsidRDefault="004555B2" w:rsidP="008A6A19">
              <w:pPr>
                <w:widowControl w:val="0"/>
                <w:numPr>
                  <w:ilvl w:val="1"/>
                  <w:numId w:val="13"/>
                </w:numPr>
                <w:tabs>
                  <w:tab w:val="left" w:pos="1780"/>
                  <w:tab w:val="left" w:pos="1781"/>
                  <w:tab w:val="right" w:leader="dot" w:pos="8444"/>
                </w:tabs>
                <w:autoSpaceDE w:val="0"/>
                <w:autoSpaceDN w:val="0"/>
                <w:spacing w:before="67" w:after="0" w:line="240" w:lineRule="auto"/>
                <w:ind w:hanging="541"/>
                <w:rPr>
                  <w:rFonts w:ascii="Calibri" w:eastAsia="Calibri" w:hAnsi="Calibri" w:cs="Calibri"/>
                  <w:sz w:val="23"/>
                  <w:szCs w:val="23"/>
                  <w:lang w:bidi="en-US"/>
                </w:rPr>
              </w:pPr>
              <w:hyperlink w:anchor="_TOC_250007" w:history="1">
                <w:r w:rsidRPr="00925DBC">
                  <w:rPr>
                    <w:rFonts w:ascii="Calibri" w:eastAsia="Calibri" w:hAnsi="Calibri" w:cs="Calibri"/>
                    <w:sz w:val="23"/>
                    <w:szCs w:val="23"/>
                    <w:lang w:bidi="en-US"/>
                  </w:rPr>
                  <w:t>MOBILE HOME</w:t>
                </w:r>
                <w:r w:rsidRPr="00925DBC">
                  <w:rPr>
                    <w:rFonts w:ascii="Calibri" w:eastAsia="Calibri" w:hAnsi="Calibri" w:cs="Calibri"/>
                    <w:spacing w:val="-2"/>
                    <w:sz w:val="23"/>
                    <w:szCs w:val="23"/>
                    <w:lang w:bidi="en-US"/>
                  </w:rPr>
                  <w:t xml:space="preserve"> </w:t>
                </w:r>
                <w:r w:rsidRPr="00925DBC">
                  <w:rPr>
                    <w:rFonts w:ascii="Calibri" w:eastAsia="Calibri" w:hAnsi="Calibri" w:cs="Calibri"/>
                    <w:sz w:val="23"/>
                    <w:szCs w:val="23"/>
                    <w:lang w:bidi="en-US"/>
                  </w:rPr>
                  <w:t>PARKS</w:t>
                </w:r>
                <w:r w:rsidRPr="00925DBC">
                  <w:rPr>
                    <w:rFonts w:ascii="Calibri" w:eastAsia="Calibri" w:hAnsi="Calibri" w:cs="Calibri"/>
                    <w:sz w:val="23"/>
                    <w:szCs w:val="23"/>
                    <w:lang w:bidi="en-US"/>
                  </w:rPr>
                  <w:tab/>
                </w:r>
              </w:hyperlink>
              <w:r w:rsidR="000776D0">
                <w:rPr>
                  <w:rFonts w:ascii="Calibri" w:eastAsia="Calibri" w:hAnsi="Calibri" w:cs="Calibri"/>
                  <w:sz w:val="23"/>
                  <w:szCs w:val="23"/>
                  <w:lang w:bidi="en-US"/>
                </w:rPr>
                <w:t>1</w:t>
              </w:r>
              <w:r w:rsidR="00114E31">
                <w:rPr>
                  <w:rFonts w:ascii="Calibri" w:eastAsia="Calibri" w:hAnsi="Calibri" w:cs="Calibri"/>
                  <w:sz w:val="23"/>
                  <w:szCs w:val="23"/>
                  <w:lang w:bidi="en-US"/>
                </w:rPr>
                <w:t>1</w:t>
              </w:r>
              <w:r w:rsidR="00400FB6">
                <w:rPr>
                  <w:rFonts w:ascii="Calibri" w:eastAsia="Calibri" w:hAnsi="Calibri" w:cs="Calibri"/>
                  <w:sz w:val="23"/>
                  <w:szCs w:val="23"/>
                  <w:lang w:bidi="en-US"/>
                </w:rPr>
                <w:t>8</w:t>
              </w:r>
            </w:p>
            <w:p w14:paraId="5DD509B2" w14:textId="3227DC40" w:rsidR="004555B2" w:rsidRPr="00925DBC" w:rsidRDefault="004555B2" w:rsidP="008A6A19">
              <w:pPr>
                <w:widowControl w:val="0"/>
                <w:numPr>
                  <w:ilvl w:val="1"/>
                  <w:numId w:val="13"/>
                </w:numPr>
                <w:tabs>
                  <w:tab w:val="left" w:pos="1780"/>
                  <w:tab w:val="left" w:pos="1781"/>
                  <w:tab w:val="right" w:leader="dot" w:pos="8444"/>
                </w:tabs>
                <w:autoSpaceDE w:val="0"/>
                <w:autoSpaceDN w:val="0"/>
                <w:spacing w:before="68" w:after="0" w:line="240" w:lineRule="auto"/>
                <w:ind w:hanging="541"/>
                <w:rPr>
                  <w:rFonts w:ascii="Calibri" w:eastAsia="Calibri" w:hAnsi="Calibri" w:cs="Calibri"/>
                  <w:sz w:val="23"/>
                  <w:szCs w:val="23"/>
                  <w:lang w:bidi="en-US"/>
                </w:rPr>
              </w:pPr>
              <w:hyperlink w:anchor="_TOC_250006" w:history="1">
                <w:r w:rsidRPr="00925DBC">
                  <w:rPr>
                    <w:rFonts w:ascii="Calibri" w:eastAsia="Calibri" w:hAnsi="Calibri" w:cs="Calibri"/>
                    <w:sz w:val="23"/>
                    <w:szCs w:val="23"/>
                    <w:lang w:bidi="en-US"/>
                  </w:rPr>
                  <w:t>SCHOOLS</w:t>
                </w:r>
                <w:r w:rsidRPr="00925DBC">
                  <w:rPr>
                    <w:rFonts w:ascii="Calibri" w:eastAsia="Calibri" w:hAnsi="Calibri" w:cs="Calibri"/>
                    <w:spacing w:val="-3"/>
                    <w:sz w:val="23"/>
                    <w:szCs w:val="23"/>
                    <w:lang w:bidi="en-US"/>
                  </w:rPr>
                  <w:t xml:space="preserve"> </w:t>
                </w:r>
                <w:r w:rsidRPr="00925DBC">
                  <w:rPr>
                    <w:rFonts w:ascii="Calibri" w:eastAsia="Calibri" w:hAnsi="Calibri" w:cs="Calibri"/>
                    <w:sz w:val="23"/>
                    <w:szCs w:val="23"/>
                    <w:lang w:bidi="en-US"/>
                  </w:rPr>
                  <w:t>AND CHURCHES</w:t>
                </w:r>
                <w:r w:rsidRPr="00925DBC">
                  <w:rPr>
                    <w:rFonts w:ascii="Calibri" w:eastAsia="Calibri" w:hAnsi="Calibri" w:cs="Calibri"/>
                    <w:sz w:val="23"/>
                    <w:szCs w:val="23"/>
                    <w:lang w:bidi="en-US"/>
                  </w:rPr>
                  <w:tab/>
                </w:r>
              </w:hyperlink>
              <w:r w:rsidR="000776D0">
                <w:rPr>
                  <w:rFonts w:ascii="Calibri" w:eastAsia="Calibri" w:hAnsi="Calibri" w:cs="Calibri"/>
                  <w:sz w:val="23"/>
                  <w:szCs w:val="23"/>
                  <w:lang w:bidi="en-US"/>
                </w:rPr>
                <w:t>1</w:t>
              </w:r>
              <w:r w:rsidR="00114E31">
                <w:rPr>
                  <w:rFonts w:ascii="Calibri" w:eastAsia="Calibri" w:hAnsi="Calibri" w:cs="Calibri"/>
                  <w:sz w:val="23"/>
                  <w:szCs w:val="23"/>
                  <w:lang w:bidi="en-US"/>
                </w:rPr>
                <w:t>1</w:t>
              </w:r>
              <w:r w:rsidR="00400FB6">
                <w:rPr>
                  <w:rFonts w:ascii="Calibri" w:eastAsia="Calibri" w:hAnsi="Calibri" w:cs="Calibri"/>
                  <w:sz w:val="23"/>
                  <w:szCs w:val="23"/>
                  <w:lang w:bidi="en-US"/>
                </w:rPr>
                <w:t>9</w:t>
              </w:r>
            </w:p>
            <w:p w14:paraId="50E1DCF6" w14:textId="77777777" w:rsidR="004555B2" w:rsidRPr="00925DBC" w:rsidRDefault="004555B2" w:rsidP="008A6A19">
              <w:pPr>
                <w:widowControl w:val="0"/>
                <w:numPr>
                  <w:ilvl w:val="1"/>
                  <w:numId w:val="13"/>
                </w:numPr>
                <w:tabs>
                  <w:tab w:val="left" w:pos="1780"/>
                  <w:tab w:val="left" w:pos="1781"/>
                </w:tabs>
                <w:autoSpaceDE w:val="0"/>
                <w:autoSpaceDN w:val="0"/>
                <w:spacing w:before="70" w:after="0" w:line="240" w:lineRule="auto"/>
                <w:ind w:hanging="541"/>
                <w:rPr>
                  <w:rFonts w:ascii="Calibri" w:eastAsia="Calibri" w:hAnsi="Calibri" w:cs="Calibri"/>
                  <w:sz w:val="23"/>
                  <w:szCs w:val="23"/>
                  <w:lang w:bidi="en-US"/>
                </w:rPr>
              </w:pPr>
              <w:r w:rsidRPr="00925DBC">
                <w:rPr>
                  <w:rFonts w:ascii="Calibri" w:eastAsia="Calibri" w:hAnsi="Calibri" w:cs="Calibri"/>
                  <w:sz w:val="23"/>
                  <w:szCs w:val="23"/>
                  <w:lang w:bidi="en-US"/>
                </w:rPr>
                <w:t>AFFORDABLE HOUSING</w:t>
              </w:r>
              <w:r w:rsidRPr="00925DBC">
                <w:rPr>
                  <w:rFonts w:ascii="Calibri" w:eastAsia="Calibri" w:hAnsi="Calibri" w:cs="Calibri"/>
                  <w:spacing w:val="-3"/>
                  <w:sz w:val="23"/>
                  <w:szCs w:val="23"/>
                  <w:lang w:bidi="en-US"/>
                </w:rPr>
                <w:t xml:space="preserve"> </w:t>
              </w:r>
              <w:r w:rsidRPr="00925DBC">
                <w:rPr>
                  <w:rFonts w:ascii="Calibri" w:eastAsia="Calibri" w:hAnsi="Calibri" w:cs="Calibri"/>
                  <w:sz w:val="23"/>
                  <w:szCs w:val="23"/>
                  <w:lang w:bidi="en-US"/>
                </w:rPr>
                <w:t>OPPORTUNITIES</w:t>
              </w:r>
            </w:p>
            <w:p w14:paraId="03E6A768" w14:textId="67C2B62F" w:rsidR="004555B2" w:rsidRPr="00925DBC" w:rsidRDefault="004555B2" w:rsidP="004555B2">
              <w:pPr>
                <w:widowControl w:val="0"/>
                <w:tabs>
                  <w:tab w:val="right" w:leader="dot" w:pos="8444"/>
                </w:tabs>
                <w:autoSpaceDE w:val="0"/>
                <w:autoSpaceDN w:val="0"/>
                <w:spacing w:before="28" w:after="0" w:line="240" w:lineRule="auto"/>
                <w:ind w:left="1780"/>
                <w:rPr>
                  <w:rFonts w:ascii="Calibri" w:eastAsia="Calibri" w:hAnsi="Calibri" w:cs="Calibri"/>
                  <w:sz w:val="23"/>
                  <w:szCs w:val="23"/>
                  <w:lang w:bidi="en-US"/>
                </w:rPr>
              </w:pPr>
              <w:r w:rsidRPr="00925DBC">
                <w:rPr>
                  <w:rFonts w:ascii="Calibri" w:eastAsia="Calibri" w:hAnsi="Calibri" w:cs="Calibri"/>
                  <w:sz w:val="23"/>
                  <w:szCs w:val="23"/>
                  <w:lang w:bidi="en-US"/>
                </w:rPr>
                <w:t>IN EXISTING</w:t>
              </w:r>
              <w:r w:rsidRPr="00925DBC">
                <w:rPr>
                  <w:rFonts w:ascii="Calibri" w:eastAsia="Calibri" w:hAnsi="Calibri" w:cs="Calibri"/>
                  <w:spacing w:val="-1"/>
                  <w:sz w:val="23"/>
                  <w:szCs w:val="23"/>
                  <w:lang w:bidi="en-US"/>
                </w:rPr>
                <w:t xml:space="preserve"> </w:t>
              </w:r>
              <w:r w:rsidRPr="00925DBC">
                <w:rPr>
                  <w:rFonts w:ascii="Calibri" w:eastAsia="Calibri" w:hAnsi="Calibri" w:cs="Calibri"/>
                  <w:sz w:val="23"/>
                  <w:szCs w:val="23"/>
                  <w:lang w:bidi="en-US"/>
                </w:rPr>
                <w:t>RESIDENTIAL</w:t>
              </w:r>
              <w:r w:rsidRPr="00925DBC">
                <w:rPr>
                  <w:rFonts w:ascii="Calibri" w:eastAsia="Calibri" w:hAnsi="Calibri" w:cs="Calibri"/>
                  <w:spacing w:val="-3"/>
                  <w:sz w:val="23"/>
                  <w:szCs w:val="23"/>
                  <w:lang w:bidi="en-US"/>
                </w:rPr>
                <w:t xml:space="preserve"> </w:t>
              </w:r>
              <w:r w:rsidRPr="00925DBC">
                <w:rPr>
                  <w:rFonts w:ascii="Calibri" w:eastAsia="Calibri" w:hAnsi="Calibri" w:cs="Calibri"/>
                  <w:sz w:val="23"/>
                  <w:szCs w:val="23"/>
                  <w:lang w:bidi="en-US"/>
                </w:rPr>
                <w:t>ZONES</w:t>
              </w:r>
              <w:r w:rsidRPr="00925DBC">
                <w:rPr>
                  <w:rFonts w:ascii="Calibri" w:eastAsia="Calibri" w:hAnsi="Calibri" w:cs="Calibri"/>
                  <w:sz w:val="23"/>
                  <w:szCs w:val="23"/>
                  <w:lang w:bidi="en-US"/>
                </w:rPr>
                <w:tab/>
              </w:r>
              <w:r w:rsidR="000776D0">
                <w:rPr>
                  <w:rFonts w:ascii="Calibri" w:eastAsia="Calibri" w:hAnsi="Calibri" w:cs="Calibri"/>
                  <w:sz w:val="23"/>
                  <w:szCs w:val="23"/>
                  <w:lang w:bidi="en-US"/>
                </w:rPr>
                <w:t>1</w:t>
              </w:r>
              <w:r w:rsidR="00400FB6">
                <w:rPr>
                  <w:rFonts w:ascii="Calibri" w:eastAsia="Calibri" w:hAnsi="Calibri" w:cs="Calibri"/>
                  <w:sz w:val="23"/>
                  <w:szCs w:val="23"/>
                  <w:lang w:bidi="en-US"/>
                </w:rPr>
                <w:t>20</w:t>
              </w:r>
            </w:p>
            <w:p w14:paraId="42B0F2AF" w14:textId="556AEFD0" w:rsidR="004555B2" w:rsidRPr="00925DBC" w:rsidRDefault="004555B2" w:rsidP="008A6A19">
              <w:pPr>
                <w:widowControl w:val="0"/>
                <w:numPr>
                  <w:ilvl w:val="1"/>
                  <w:numId w:val="13"/>
                </w:numPr>
                <w:tabs>
                  <w:tab w:val="left" w:pos="1780"/>
                  <w:tab w:val="left" w:pos="1781"/>
                  <w:tab w:val="right" w:leader="dot" w:pos="8444"/>
                </w:tabs>
                <w:autoSpaceDE w:val="0"/>
                <w:autoSpaceDN w:val="0"/>
                <w:spacing w:before="68" w:after="0" w:line="240" w:lineRule="auto"/>
                <w:ind w:hanging="541"/>
                <w:rPr>
                  <w:rFonts w:ascii="Calibri" w:eastAsia="Calibri" w:hAnsi="Calibri" w:cs="Calibri"/>
                  <w:sz w:val="23"/>
                  <w:szCs w:val="23"/>
                  <w:lang w:bidi="en-US"/>
                </w:rPr>
              </w:pPr>
              <w:r w:rsidRPr="00925DBC">
                <w:rPr>
                  <w:rFonts w:ascii="Calibri" w:eastAsia="Calibri" w:hAnsi="Calibri" w:cs="Calibri"/>
                  <w:sz w:val="23"/>
                  <w:szCs w:val="23"/>
                  <w:lang w:bidi="en-US"/>
                </w:rPr>
                <w:t>FINANCIAL</w:t>
              </w:r>
              <w:r w:rsidRPr="00925DBC">
                <w:rPr>
                  <w:rFonts w:ascii="Calibri" w:eastAsia="Calibri" w:hAnsi="Calibri" w:cs="Calibri"/>
                  <w:spacing w:val="-2"/>
                  <w:sz w:val="23"/>
                  <w:szCs w:val="23"/>
                  <w:lang w:bidi="en-US"/>
                </w:rPr>
                <w:t xml:space="preserve"> </w:t>
              </w:r>
              <w:r w:rsidRPr="00925DBC">
                <w:rPr>
                  <w:rFonts w:ascii="Calibri" w:eastAsia="Calibri" w:hAnsi="Calibri" w:cs="Calibri"/>
                  <w:sz w:val="23"/>
                  <w:szCs w:val="23"/>
                  <w:lang w:bidi="en-US"/>
                </w:rPr>
                <w:t>RESOURCES</w:t>
              </w:r>
              <w:r w:rsidRPr="00925DBC">
                <w:rPr>
                  <w:rFonts w:ascii="Calibri" w:eastAsia="Calibri" w:hAnsi="Calibri" w:cs="Calibri"/>
                  <w:sz w:val="23"/>
                  <w:szCs w:val="23"/>
                  <w:lang w:bidi="en-US"/>
                </w:rPr>
                <w:tab/>
              </w:r>
              <w:r w:rsidR="000776D0">
                <w:rPr>
                  <w:rFonts w:ascii="Calibri" w:eastAsia="Calibri" w:hAnsi="Calibri" w:cs="Calibri"/>
                  <w:sz w:val="23"/>
                  <w:szCs w:val="23"/>
                  <w:lang w:bidi="en-US"/>
                </w:rPr>
                <w:t>1</w:t>
              </w:r>
              <w:r w:rsidR="00400FB6">
                <w:rPr>
                  <w:rFonts w:ascii="Calibri" w:eastAsia="Calibri" w:hAnsi="Calibri" w:cs="Calibri"/>
                  <w:sz w:val="23"/>
                  <w:szCs w:val="23"/>
                  <w:lang w:bidi="en-US"/>
                </w:rPr>
                <w:t>22</w:t>
              </w:r>
            </w:p>
            <w:p w14:paraId="195AFC5E" w14:textId="57C4F324" w:rsidR="004555B2" w:rsidRPr="00925DBC" w:rsidRDefault="004555B2" w:rsidP="008A6A19">
              <w:pPr>
                <w:widowControl w:val="0"/>
                <w:numPr>
                  <w:ilvl w:val="1"/>
                  <w:numId w:val="13"/>
                </w:numPr>
                <w:tabs>
                  <w:tab w:val="left" w:pos="1780"/>
                  <w:tab w:val="left" w:pos="1781"/>
                  <w:tab w:val="right" w:leader="dot" w:pos="8444"/>
                </w:tabs>
                <w:autoSpaceDE w:val="0"/>
                <w:autoSpaceDN w:val="0"/>
                <w:spacing w:before="67" w:after="0" w:line="240" w:lineRule="auto"/>
                <w:ind w:hanging="541"/>
                <w:rPr>
                  <w:rFonts w:ascii="Calibri" w:eastAsia="Calibri" w:hAnsi="Calibri" w:cs="Calibri"/>
                  <w:sz w:val="23"/>
                  <w:szCs w:val="23"/>
                  <w:lang w:bidi="en-US"/>
                </w:rPr>
              </w:pPr>
              <w:r w:rsidRPr="00925DBC">
                <w:rPr>
                  <w:rFonts w:ascii="Calibri" w:eastAsia="Calibri" w:hAnsi="Calibri" w:cs="Calibri"/>
                  <w:sz w:val="23"/>
                  <w:szCs w:val="23"/>
                  <w:lang w:bidi="en-US"/>
                </w:rPr>
                <w:t>ENERGY</w:t>
              </w:r>
              <w:r w:rsidRPr="00925DBC">
                <w:rPr>
                  <w:rFonts w:ascii="Calibri" w:eastAsia="Calibri" w:hAnsi="Calibri" w:cs="Calibri"/>
                  <w:spacing w:val="-3"/>
                  <w:sz w:val="23"/>
                  <w:szCs w:val="23"/>
                  <w:lang w:bidi="en-US"/>
                </w:rPr>
                <w:t xml:space="preserve"> </w:t>
              </w:r>
              <w:r w:rsidRPr="00925DBC">
                <w:rPr>
                  <w:rFonts w:ascii="Calibri" w:eastAsia="Calibri" w:hAnsi="Calibri" w:cs="Calibri"/>
                  <w:sz w:val="23"/>
                  <w:szCs w:val="23"/>
                  <w:lang w:bidi="en-US"/>
                </w:rPr>
                <w:t>CONSERVATION</w:t>
              </w:r>
              <w:r w:rsidRPr="00925DBC">
                <w:rPr>
                  <w:rFonts w:ascii="Calibri" w:eastAsia="Calibri" w:hAnsi="Calibri" w:cs="Calibri"/>
                  <w:sz w:val="23"/>
                  <w:szCs w:val="23"/>
                  <w:lang w:bidi="en-US"/>
                </w:rPr>
                <w:tab/>
              </w:r>
              <w:r w:rsidR="000776D0">
                <w:rPr>
                  <w:rFonts w:ascii="Calibri" w:eastAsia="Calibri" w:hAnsi="Calibri" w:cs="Calibri"/>
                  <w:sz w:val="23"/>
                  <w:szCs w:val="23"/>
                  <w:lang w:bidi="en-US"/>
                </w:rPr>
                <w:t>1</w:t>
              </w:r>
              <w:r w:rsidR="007D7B65">
                <w:rPr>
                  <w:rFonts w:ascii="Calibri" w:eastAsia="Calibri" w:hAnsi="Calibri" w:cs="Calibri"/>
                  <w:sz w:val="23"/>
                  <w:szCs w:val="23"/>
                  <w:lang w:bidi="en-US"/>
                </w:rPr>
                <w:t>2</w:t>
              </w:r>
              <w:r w:rsidR="00400FB6">
                <w:rPr>
                  <w:rFonts w:ascii="Calibri" w:eastAsia="Calibri" w:hAnsi="Calibri" w:cs="Calibri"/>
                  <w:sz w:val="23"/>
                  <w:szCs w:val="23"/>
                  <w:lang w:bidi="en-US"/>
                </w:rPr>
                <w:t>6</w:t>
              </w:r>
            </w:p>
            <w:p w14:paraId="52905EFD" w14:textId="4FAD970F" w:rsidR="004555B2" w:rsidRPr="00925DBC" w:rsidRDefault="004555B2" w:rsidP="008A6A19">
              <w:pPr>
                <w:widowControl w:val="0"/>
                <w:numPr>
                  <w:ilvl w:val="1"/>
                  <w:numId w:val="13"/>
                </w:numPr>
                <w:tabs>
                  <w:tab w:val="left" w:pos="1780"/>
                  <w:tab w:val="left" w:pos="1781"/>
                  <w:tab w:val="right" w:leader="dot" w:pos="8444"/>
                </w:tabs>
                <w:autoSpaceDE w:val="0"/>
                <w:autoSpaceDN w:val="0"/>
                <w:spacing w:before="70" w:after="20" w:line="240" w:lineRule="auto"/>
                <w:ind w:hanging="541"/>
                <w:rPr>
                  <w:rFonts w:ascii="Calibri" w:eastAsia="Calibri" w:hAnsi="Calibri" w:cs="Calibri"/>
                  <w:sz w:val="23"/>
                  <w:szCs w:val="23"/>
                  <w:lang w:bidi="en-US"/>
                </w:rPr>
              </w:pPr>
              <w:r w:rsidRPr="00925DBC">
                <w:rPr>
                  <w:rFonts w:ascii="Calibri" w:eastAsia="Calibri" w:hAnsi="Calibri" w:cs="Calibri"/>
                  <w:sz w:val="23"/>
                  <w:szCs w:val="23"/>
                  <w:lang w:bidi="en-US"/>
                </w:rPr>
                <w:t>KERN REGIONAL TRANSPORTATION</w:t>
              </w:r>
              <w:r w:rsidRPr="00925DBC">
                <w:rPr>
                  <w:rFonts w:ascii="Calibri" w:eastAsia="Calibri" w:hAnsi="Calibri" w:cs="Calibri"/>
                  <w:spacing w:val="-2"/>
                  <w:sz w:val="23"/>
                  <w:szCs w:val="23"/>
                  <w:lang w:bidi="en-US"/>
                </w:rPr>
                <w:t xml:space="preserve"> </w:t>
              </w:r>
              <w:r>
                <w:rPr>
                  <w:rFonts w:ascii="Calibri" w:eastAsia="Calibri" w:hAnsi="Calibri" w:cs="Calibri"/>
                  <w:spacing w:val="-2"/>
                  <w:sz w:val="23"/>
                  <w:szCs w:val="23"/>
                  <w:lang w:bidi="en-US"/>
                </w:rPr>
                <w:t xml:space="preserve">6th </w:t>
              </w:r>
              <w:r w:rsidRPr="00925DBC">
                <w:rPr>
                  <w:rFonts w:ascii="Calibri" w:eastAsia="Calibri" w:hAnsi="Calibri" w:cs="Calibri"/>
                  <w:sz w:val="23"/>
                  <w:szCs w:val="23"/>
                  <w:lang w:bidi="en-US"/>
                </w:rPr>
                <w:t>PLAN</w:t>
              </w:r>
              <w:r w:rsidRPr="00925DBC">
                <w:rPr>
                  <w:rFonts w:ascii="Calibri" w:eastAsia="Calibri" w:hAnsi="Calibri" w:cs="Calibri"/>
                  <w:sz w:val="23"/>
                  <w:szCs w:val="23"/>
                  <w:lang w:bidi="en-US"/>
                </w:rPr>
                <w:tab/>
              </w:r>
              <w:r>
                <w:rPr>
                  <w:rFonts w:ascii="Calibri" w:eastAsia="Calibri" w:hAnsi="Calibri" w:cs="Calibri"/>
                  <w:sz w:val="23"/>
                  <w:szCs w:val="23"/>
                  <w:lang w:bidi="en-US"/>
                </w:rPr>
                <w:t>1</w:t>
              </w:r>
              <w:r w:rsidR="007D7B65">
                <w:rPr>
                  <w:rFonts w:ascii="Calibri" w:eastAsia="Calibri" w:hAnsi="Calibri" w:cs="Calibri"/>
                  <w:sz w:val="23"/>
                  <w:szCs w:val="23"/>
                  <w:lang w:bidi="en-US"/>
                </w:rPr>
                <w:t>2</w:t>
              </w:r>
              <w:r w:rsidR="00400FB6">
                <w:rPr>
                  <w:rFonts w:ascii="Calibri" w:eastAsia="Calibri" w:hAnsi="Calibri" w:cs="Calibri"/>
                  <w:sz w:val="23"/>
                  <w:szCs w:val="23"/>
                  <w:lang w:bidi="en-US"/>
                </w:rPr>
                <w:t>8</w:t>
              </w:r>
            </w:p>
            <w:p w14:paraId="0798FCA3" w14:textId="77777777" w:rsidR="004555B2" w:rsidRDefault="004555B2" w:rsidP="004555B2">
              <w:pPr>
                <w:widowControl w:val="0"/>
                <w:tabs>
                  <w:tab w:val="left" w:pos="1780"/>
                  <w:tab w:val="left" w:pos="1781"/>
                  <w:tab w:val="right" w:leader="dot" w:pos="8444"/>
                </w:tabs>
                <w:spacing w:before="70" w:after="20" w:line="240" w:lineRule="auto"/>
                <w:ind w:left="1239"/>
                <w:rPr>
                  <w:rFonts w:ascii="Calibri" w:eastAsia="Calibri" w:hAnsi="Calibri" w:cs="Calibri"/>
                  <w:sz w:val="23"/>
                  <w:szCs w:val="23"/>
                  <w:lang w:bidi="en-US"/>
                </w:rPr>
              </w:pPr>
            </w:p>
            <w:p w14:paraId="13209BD6" w14:textId="55530F99" w:rsidR="004555B2" w:rsidRPr="00925DBC" w:rsidRDefault="004555B2" w:rsidP="008A6A19">
              <w:pPr>
                <w:widowControl w:val="0"/>
                <w:numPr>
                  <w:ilvl w:val="0"/>
                  <w:numId w:val="13"/>
                </w:numPr>
                <w:tabs>
                  <w:tab w:val="left" w:pos="948"/>
                </w:tabs>
                <w:autoSpaceDE w:val="0"/>
                <w:autoSpaceDN w:val="0"/>
                <w:spacing w:before="20" w:after="0" w:line="240" w:lineRule="auto"/>
                <w:ind w:left="947" w:hanging="428"/>
                <w:rPr>
                  <w:rFonts w:ascii="Calibri" w:eastAsia="Calibri" w:hAnsi="Calibri" w:cs="Calibri"/>
                  <w:b/>
                  <w:bCs/>
                  <w:sz w:val="28"/>
                  <w:szCs w:val="28"/>
                  <w:lang w:bidi="en-US"/>
                </w:rPr>
              </w:pPr>
              <w:r w:rsidRPr="00925DBC">
                <w:rPr>
                  <w:rFonts w:ascii="Calibri" w:eastAsia="Calibri" w:hAnsi="Calibri" w:cs="Calibri"/>
                  <w:b/>
                  <w:bCs/>
                  <w:sz w:val="28"/>
                  <w:szCs w:val="28"/>
                  <w:lang w:bidi="en-US"/>
                </w:rPr>
                <w:t>REVIEW &amp; EVALUATION OF EXISTING HOUSING PROGRAMS...</w:t>
              </w:r>
              <w:r w:rsidRPr="00925DBC">
                <w:rPr>
                  <w:rFonts w:ascii="Calibri" w:eastAsia="Calibri" w:hAnsi="Calibri" w:cs="Calibri"/>
                  <w:b/>
                  <w:bCs/>
                  <w:spacing w:val="-18"/>
                  <w:sz w:val="28"/>
                  <w:szCs w:val="28"/>
                  <w:lang w:bidi="en-US"/>
                </w:rPr>
                <w:t xml:space="preserve"> </w:t>
              </w:r>
              <w:r>
                <w:rPr>
                  <w:rFonts w:ascii="Calibri" w:eastAsia="Calibri" w:hAnsi="Calibri" w:cs="Calibri"/>
                  <w:b/>
                  <w:bCs/>
                  <w:sz w:val="28"/>
                  <w:szCs w:val="28"/>
                  <w:lang w:bidi="en-US"/>
                </w:rPr>
                <w:t>1</w:t>
              </w:r>
              <w:r w:rsidR="007D7B65">
                <w:rPr>
                  <w:rFonts w:ascii="Calibri" w:eastAsia="Calibri" w:hAnsi="Calibri" w:cs="Calibri"/>
                  <w:b/>
                  <w:bCs/>
                  <w:sz w:val="28"/>
                  <w:szCs w:val="28"/>
                  <w:lang w:bidi="en-US"/>
                </w:rPr>
                <w:t>2</w:t>
              </w:r>
              <w:r w:rsidR="00400FB6">
                <w:rPr>
                  <w:rFonts w:ascii="Calibri" w:eastAsia="Calibri" w:hAnsi="Calibri" w:cs="Calibri"/>
                  <w:b/>
                  <w:bCs/>
                  <w:sz w:val="28"/>
                  <w:szCs w:val="28"/>
                  <w:lang w:bidi="en-US"/>
                </w:rPr>
                <w:t>9</w:t>
              </w:r>
            </w:p>
            <w:p w14:paraId="65071112" w14:textId="77422FD4" w:rsidR="004555B2" w:rsidRDefault="004555B2" w:rsidP="008A6A19">
              <w:pPr>
                <w:widowControl w:val="0"/>
                <w:numPr>
                  <w:ilvl w:val="1"/>
                  <w:numId w:val="13"/>
                </w:numPr>
                <w:tabs>
                  <w:tab w:val="left" w:pos="1780"/>
                  <w:tab w:val="left" w:pos="1781"/>
                  <w:tab w:val="left" w:leader="dot" w:pos="8209"/>
                </w:tabs>
                <w:autoSpaceDE w:val="0"/>
                <w:autoSpaceDN w:val="0"/>
                <w:spacing w:before="72" w:after="0" w:line="240" w:lineRule="auto"/>
                <w:ind w:hanging="541"/>
                <w:rPr>
                  <w:rFonts w:ascii="Calibri" w:eastAsia="Calibri" w:hAnsi="Calibri" w:cs="Calibri"/>
                  <w:sz w:val="23"/>
                  <w:szCs w:val="23"/>
                  <w:lang w:bidi="en-US"/>
                </w:rPr>
              </w:pPr>
              <w:hyperlink w:anchor="_TOC_250005" w:history="1">
                <w:r w:rsidRPr="00925DBC">
                  <w:rPr>
                    <w:rFonts w:ascii="Calibri" w:eastAsia="Calibri" w:hAnsi="Calibri" w:cs="Calibri"/>
                    <w:sz w:val="23"/>
                    <w:szCs w:val="23"/>
                    <w:lang w:bidi="en-US"/>
                  </w:rPr>
                  <w:t>CURRENT HOUSING</w:t>
                </w:r>
                <w:r w:rsidRPr="00925DBC">
                  <w:rPr>
                    <w:rFonts w:ascii="Calibri" w:eastAsia="Calibri" w:hAnsi="Calibri" w:cs="Calibri"/>
                    <w:spacing w:val="-11"/>
                    <w:sz w:val="23"/>
                    <w:szCs w:val="23"/>
                    <w:lang w:bidi="en-US"/>
                  </w:rPr>
                  <w:t xml:space="preserve"> </w:t>
                </w:r>
                <w:r w:rsidRPr="00925DBC">
                  <w:rPr>
                    <w:rFonts w:ascii="Calibri" w:eastAsia="Calibri" w:hAnsi="Calibri" w:cs="Calibri"/>
                    <w:sz w:val="23"/>
                    <w:szCs w:val="23"/>
                    <w:lang w:bidi="en-US"/>
                  </w:rPr>
                  <w:t>ELEMENT (2008-2013)</w:t>
                </w:r>
                <w:r w:rsidRPr="00925DBC">
                  <w:rPr>
                    <w:rFonts w:ascii="Calibri" w:eastAsia="Calibri" w:hAnsi="Calibri" w:cs="Calibri"/>
                    <w:sz w:val="23"/>
                    <w:szCs w:val="23"/>
                    <w:lang w:bidi="en-US"/>
                  </w:rPr>
                  <w:tab/>
                </w:r>
              </w:hyperlink>
              <w:r>
                <w:rPr>
                  <w:rFonts w:ascii="Calibri" w:eastAsia="Calibri" w:hAnsi="Calibri" w:cs="Calibri"/>
                  <w:sz w:val="23"/>
                  <w:szCs w:val="23"/>
                  <w:lang w:bidi="en-US"/>
                </w:rPr>
                <w:t>1</w:t>
              </w:r>
              <w:r w:rsidR="007D7B65">
                <w:rPr>
                  <w:rFonts w:ascii="Calibri" w:eastAsia="Calibri" w:hAnsi="Calibri" w:cs="Calibri"/>
                  <w:sz w:val="23"/>
                  <w:szCs w:val="23"/>
                  <w:lang w:bidi="en-US"/>
                </w:rPr>
                <w:t>2</w:t>
              </w:r>
              <w:r w:rsidR="00400FB6">
                <w:rPr>
                  <w:rFonts w:ascii="Calibri" w:eastAsia="Calibri" w:hAnsi="Calibri" w:cs="Calibri"/>
                  <w:sz w:val="23"/>
                  <w:szCs w:val="23"/>
                  <w:lang w:bidi="en-US"/>
                </w:rPr>
                <w:t>9</w:t>
              </w:r>
            </w:p>
            <w:p w14:paraId="295180BF" w14:textId="6FE4EA98" w:rsidR="00DB3A4F" w:rsidRPr="00925DBC" w:rsidRDefault="00DB3A4F" w:rsidP="008A6A19">
              <w:pPr>
                <w:widowControl w:val="0"/>
                <w:numPr>
                  <w:ilvl w:val="1"/>
                  <w:numId w:val="13"/>
                </w:numPr>
                <w:tabs>
                  <w:tab w:val="left" w:pos="1780"/>
                  <w:tab w:val="left" w:pos="1781"/>
                  <w:tab w:val="left" w:leader="dot" w:pos="8209"/>
                </w:tabs>
                <w:autoSpaceDE w:val="0"/>
                <w:autoSpaceDN w:val="0"/>
                <w:spacing w:before="72" w:after="0" w:line="240" w:lineRule="auto"/>
                <w:ind w:hanging="541"/>
                <w:rPr>
                  <w:rFonts w:ascii="Calibri" w:eastAsia="Calibri" w:hAnsi="Calibri" w:cs="Calibri"/>
                  <w:sz w:val="23"/>
                  <w:szCs w:val="23"/>
                  <w:lang w:bidi="en-US"/>
                </w:rPr>
              </w:pPr>
              <w:r w:rsidRPr="005A36AE">
                <w:rPr>
                  <w:rFonts w:ascii="Calibri" w:eastAsia="Calibri" w:hAnsi="Calibri" w:cs="Calibri"/>
                  <w:sz w:val="23"/>
                  <w:szCs w:val="23"/>
                  <w:lang w:bidi="en-US"/>
                </w:rPr>
                <w:t xml:space="preserve">EVALUATION OF EFFECTIVENESS OF GOALS, POLICIES &amp; RELATED ACTIONS IN MEETING THE HOUSING NEEDS OF SPECIAL NEEDS POPULATION </w:t>
              </w:r>
              <w:hyperlink w:anchor="_TOC_250005" w:history="1">
                <w:r w:rsidRPr="00925DBC">
                  <w:rPr>
                    <w:rFonts w:ascii="Calibri" w:eastAsia="Calibri" w:hAnsi="Calibri" w:cs="Calibri"/>
                    <w:sz w:val="23"/>
                    <w:szCs w:val="23"/>
                    <w:lang w:bidi="en-US"/>
                  </w:rPr>
                  <w:tab/>
                </w:r>
              </w:hyperlink>
              <w:r>
                <w:rPr>
                  <w:rFonts w:ascii="Calibri" w:eastAsia="Calibri" w:hAnsi="Calibri" w:cs="Calibri"/>
                  <w:sz w:val="23"/>
                  <w:szCs w:val="23"/>
                  <w:lang w:bidi="en-US"/>
                </w:rPr>
                <w:t>1</w:t>
              </w:r>
              <w:r w:rsidR="006F0486">
                <w:rPr>
                  <w:rFonts w:ascii="Calibri" w:eastAsia="Calibri" w:hAnsi="Calibri" w:cs="Calibri"/>
                  <w:sz w:val="23"/>
                  <w:szCs w:val="23"/>
                  <w:lang w:bidi="en-US"/>
                </w:rPr>
                <w:t>56</w:t>
              </w:r>
            </w:p>
            <w:p w14:paraId="5B26BF72" w14:textId="3ECE611B" w:rsidR="004555B2" w:rsidRPr="00925DBC" w:rsidRDefault="004555B2" w:rsidP="008A6A19">
              <w:pPr>
                <w:widowControl w:val="0"/>
                <w:numPr>
                  <w:ilvl w:val="0"/>
                  <w:numId w:val="13"/>
                </w:numPr>
                <w:tabs>
                  <w:tab w:val="left" w:pos="1025"/>
                  <w:tab w:val="left" w:leader="dot" w:pos="8017"/>
                </w:tabs>
                <w:autoSpaceDE w:val="0"/>
                <w:autoSpaceDN w:val="0"/>
                <w:spacing w:before="420" w:after="0" w:line="240" w:lineRule="auto"/>
                <w:ind w:left="1024" w:hanging="505"/>
                <w:rPr>
                  <w:rFonts w:ascii="Calibri" w:eastAsia="Calibri" w:hAnsi="Calibri" w:cs="Calibri"/>
                  <w:b/>
                  <w:bCs/>
                  <w:sz w:val="28"/>
                  <w:szCs w:val="28"/>
                  <w:lang w:bidi="en-US"/>
                </w:rPr>
              </w:pPr>
              <w:hyperlink w:anchor="_TOC_250004" w:history="1">
                <w:r w:rsidRPr="00925DBC">
                  <w:rPr>
                    <w:rFonts w:ascii="Calibri" w:eastAsia="Calibri" w:hAnsi="Calibri" w:cs="Calibri"/>
                    <w:b/>
                    <w:bCs/>
                    <w:sz w:val="28"/>
                    <w:szCs w:val="28"/>
                    <w:lang w:bidi="en-US"/>
                  </w:rPr>
                  <w:t>20</w:t>
                </w:r>
                <w:r>
                  <w:rPr>
                    <w:rFonts w:ascii="Calibri" w:eastAsia="Calibri" w:hAnsi="Calibri" w:cs="Calibri"/>
                    <w:b/>
                    <w:bCs/>
                    <w:sz w:val="28"/>
                    <w:szCs w:val="28"/>
                    <w:lang w:bidi="en-US"/>
                  </w:rPr>
                  <w:t>23</w:t>
                </w:r>
                <w:r w:rsidRPr="00925DBC">
                  <w:rPr>
                    <w:rFonts w:ascii="Calibri" w:eastAsia="Calibri" w:hAnsi="Calibri" w:cs="Calibri"/>
                    <w:b/>
                    <w:bCs/>
                    <w:sz w:val="28"/>
                    <w:szCs w:val="28"/>
                    <w:lang w:bidi="en-US"/>
                  </w:rPr>
                  <w:t>–20</w:t>
                </w:r>
                <w:r>
                  <w:rPr>
                    <w:rFonts w:ascii="Calibri" w:eastAsia="Calibri" w:hAnsi="Calibri" w:cs="Calibri"/>
                    <w:b/>
                    <w:bCs/>
                    <w:sz w:val="28"/>
                    <w:szCs w:val="28"/>
                    <w:lang w:bidi="en-US"/>
                  </w:rPr>
                  <w:t>31</w:t>
                </w:r>
                <w:r w:rsidRPr="00925DBC">
                  <w:rPr>
                    <w:rFonts w:ascii="Calibri" w:eastAsia="Calibri" w:hAnsi="Calibri" w:cs="Calibri"/>
                    <w:b/>
                    <w:bCs/>
                    <w:spacing w:val="-4"/>
                    <w:sz w:val="28"/>
                    <w:szCs w:val="28"/>
                    <w:lang w:bidi="en-US"/>
                  </w:rPr>
                  <w:t xml:space="preserve"> </w:t>
                </w:r>
                <w:r w:rsidRPr="00925DBC">
                  <w:rPr>
                    <w:rFonts w:ascii="Calibri" w:eastAsia="Calibri" w:hAnsi="Calibri" w:cs="Calibri"/>
                    <w:b/>
                    <w:bCs/>
                    <w:sz w:val="28"/>
                    <w:szCs w:val="28"/>
                    <w:lang w:bidi="en-US"/>
                  </w:rPr>
                  <w:t>HOUSING PLAN</w:t>
                </w:r>
                <w:r w:rsidRPr="00925DBC">
                  <w:rPr>
                    <w:rFonts w:ascii="Calibri" w:eastAsia="Calibri" w:hAnsi="Calibri" w:cs="Calibri"/>
                    <w:b/>
                    <w:bCs/>
                    <w:sz w:val="28"/>
                    <w:szCs w:val="28"/>
                    <w:lang w:bidi="en-US"/>
                  </w:rPr>
                  <w:tab/>
                  <w:t>1</w:t>
                </w:r>
              </w:hyperlink>
              <w:r w:rsidR="006F0486">
                <w:rPr>
                  <w:rFonts w:ascii="Calibri" w:eastAsia="Calibri" w:hAnsi="Calibri" w:cs="Calibri"/>
                  <w:b/>
                  <w:bCs/>
                  <w:sz w:val="28"/>
                  <w:szCs w:val="28"/>
                  <w:lang w:bidi="en-US"/>
                </w:rPr>
                <w:t>65</w:t>
              </w:r>
            </w:p>
            <w:p w14:paraId="788B656E" w14:textId="4D28422B" w:rsidR="004555B2" w:rsidRPr="00925DBC" w:rsidRDefault="004555B2" w:rsidP="008A6A19">
              <w:pPr>
                <w:widowControl w:val="0"/>
                <w:numPr>
                  <w:ilvl w:val="1"/>
                  <w:numId w:val="13"/>
                </w:numPr>
                <w:tabs>
                  <w:tab w:val="left" w:pos="1780"/>
                  <w:tab w:val="left" w:pos="1781"/>
                  <w:tab w:val="left" w:leader="dot" w:pos="8091"/>
                </w:tabs>
                <w:autoSpaceDE w:val="0"/>
                <w:autoSpaceDN w:val="0"/>
                <w:spacing w:before="71" w:after="0" w:line="240" w:lineRule="auto"/>
                <w:ind w:hanging="541"/>
                <w:rPr>
                  <w:rFonts w:ascii="Calibri" w:eastAsia="Calibri" w:hAnsi="Calibri" w:cs="Calibri"/>
                  <w:sz w:val="23"/>
                  <w:szCs w:val="23"/>
                  <w:lang w:bidi="en-US"/>
                </w:rPr>
              </w:pPr>
              <w:hyperlink w:anchor="_TOC_250003" w:history="1">
                <w:r w:rsidRPr="00925DBC">
                  <w:rPr>
                    <w:rFonts w:ascii="Calibri" w:eastAsia="Calibri" w:hAnsi="Calibri" w:cs="Calibri"/>
                    <w:sz w:val="23"/>
                    <w:szCs w:val="23"/>
                    <w:lang w:bidi="en-US"/>
                  </w:rPr>
                  <w:t>HOUSING</w:t>
                </w:r>
                <w:r w:rsidRPr="00925DBC">
                  <w:rPr>
                    <w:rFonts w:ascii="Calibri" w:eastAsia="Calibri" w:hAnsi="Calibri" w:cs="Calibri"/>
                    <w:spacing w:val="-1"/>
                    <w:sz w:val="23"/>
                    <w:szCs w:val="23"/>
                    <w:lang w:bidi="en-US"/>
                  </w:rPr>
                  <w:t xml:space="preserve"> </w:t>
                </w:r>
                <w:r w:rsidRPr="00925DBC">
                  <w:rPr>
                    <w:rFonts w:ascii="Calibri" w:eastAsia="Calibri" w:hAnsi="Calibri" w:cs="Calibri"/>
                    <w:sz w:val="23"/>
                    <w:szCs w:val="23"/>
                    <w:lang w:bidi="en-US"/>
                  </w:rPr>
                  <w:t>ELEMENT</w:t>
                </w:r>
                <w:r w:rsidRPr="00925DBC">
                  <w:rPr>
                    <w:rFonts w:ascii="Calibri" w:eastAsia="Calibri" w:hAnsi="Calibri" w:cs="Calibri"/>
                    <w:spacing w:val="-2"/>
                    <w:sz w:val="23"/>
                    <w:szCs w:val="23"/>
                    <w:lang w:bidi="en-US"/>
                  </w:rPr>
                  <w:t xml:space="preserve"> </w:t>
                </w:r>
                <w:r w:rsidRPr="00925DBC">
                  <w:rPr>
                    <w:rFonts w:ascii="Calibri" w:eastAsia="Calibri" w:hAnsi="Calibri" w:cs="Calibri"/>
                    <w:sz w:val="23"/>
                    <w:szCs w:val="23"/>
                    <w:lang w:bidi="en-US"/>
                  </w:rPr>
                  <w:t>PLAN</w:t>
                </w:r>
                <w:r w:rsidRPr="00925DBC">
                  <w:rPr>
                    <w:rFonts w:ascii="Calibri" w:eastAsia="Calibri" w:hAnsi="Calibri" w:cs="Calibri"/>
                    <w:sz w:val="23"/>
                    <w:szCs w:val="23"/>
                    <w:lang w:bidi="en-US"/>
                  </w:rPr>
                  <w:tab/>
                  <w:t>1</w:t>
                </w:r>
              </w:hyperlink>
              <w:r w:rsidR="006F0486">
                <w:rPr>
                  <w:rFonts w:ascii="Calibri" w:eastAsia="Calibri" w:hAnsi="Calibri" w:cs="Calibri"/>
                  <w:sz w:val="23"/>
                  <w:szCs w:val="23"/>
                  <w:lang w:bidi="en-US"/>
                </w:rPr>
                <w:t>65</w:t>
              </w:r>
            </w:p>
            <w:p w14:paraId="16BF382E" w14:textId="36A41A6C" w:rsidR="004555B2" w:rsidRPr="00925DBC" w:rsidRDefault="004555B2" w:rsidP="008A6A19">
              <w:pPr>
                <w:widowControl w:val="0"/>
                <w:numPr>
                  <w:ilvl w:val="1"/>
                  <w:numId w:val="13"/>
                </w:numPr>
                <w:tabs>
                  <w:tab w:val="left" w:pos="1780"/>
                  <w:tab w:val="left" w:pos="1781"/>
                  <w:tab w:val="left" w:leader="dot" w:pos="8091"/>
                </w:tabs>
                <w:autoSpaceDE w:val="0"/>
                <w:autoSpaceDN w:val="0"/>
                <w:spacing w:before="69" w:after="0" w:line="240" w:lineRule="auto"/>
                <w:ind w:hanging="541"/>
                <w:rPr>
                  <w:rFonts w:ascii="Calibri" w:eastAsia="Calibri" w:hAnsi="Calibri" w:cs="Calibri"/>
                  <w:sz w:val="23"/>
                  <w:szCs w:val="23"/>
                  <w:lang w:bidi="en-US"/>
                </w:rPr>
              </w:pPr>
              <w:r w:rsidRPr="00925DBC">
                <w:rPr>
                  <w:rFonts w:ascii="Calibri" w:eastAsia="Calibri" w:hAnsi="Calibri" w:cs="Calibri"/>
                  <w:sz w:val="23"/>
                  <w:szCs w:val="23"/>
                  <w:lang w:bidi="en-US"/>
                </w:rPr>
                <w:t>ZONING</w:t>
              </w:r>
              <w:r w:rsidRPr="00925DBC">
                <w:rPr>
                  <w:rFonts w:ascii="Calibri" w:eastAsia="Calibri" w:hAnsi="Calibri" w:cs="Calibri"/>
                  <w:spacing w:val="-3"/>
                  <w:sz w:val="23"/>
                  <w:szCs w:val="23"/>
                  <w:lang w:bidi="en-US"/>
                </w:rPr>
                <w:t xml:space="preserve"> </w:t>
              </w:r>
              <w:r w:rsidRPr="00925DBC">
                <w:rPr>
                  <w:rFonts w:ascii="Calibri" w:eastAsia="Calibri" w:hAnsi="Calibri" w:cs="Calibri"/>
                  <w:sz w:val="23"/>
                  <w:szCs w:val="23"/>
                  <w:lang w:bidi="en-US"/>
                </w:rPr>
                <w:t>ORDINANCE</w:t>
              </w:r>
              <w:r w:rsidRPr="00925DBC">
                <w:rPr>
                  <w:rFonts w:ascii="Calibri" w:eastAsia="Calibri" w:hAnsi="Calibri" w:cs="Calibri"/>
                  <w:spacing w:val="-2"/>
                  <w:sz w:val="23"/>
                  <w:szCs w:val="23"/>
                  <w:lang w:bidi="en-US"/>
                </w:rPr>
                <w:t xml:space="preserve"> </w:t>
              </w:r>
              <w:r w:rsidRPr="00925DBC">
                <w:rPr>
                  <w:rFonts w:ascii="Calibri" w:eastAsia="Calibri" w:hAnsi="Calibri" w:cs="Calibri"/>
                  <w:sz w:val="23"/>
                  <w:szCs w:val="23"/>
                  <w:lang w:bidi="en-US"/>
                </w:rPr>
                <w:t>AMENDMENTS</w:t>
              </w:r>
              <w:r>
                <w:rPr>
                  <w:rFonts w:ascii="Calibri" w:eastAsia="Calibri" w:hAnsi="Calibri" w:cs="Calibri"/>
                  <w:sz w:val="23"/>
                  <w:szCs w:val="23"/>
                  <w:lang w:bidi="en-US"/>
                </w:rPr>
                <w:t xml:space="preserve"> AND RESOLUTIONS</w:t>
              </w:r>
              <w:r w:rsidRPr="00925DBC">
                <w:rPr>
                  <w:rFonts w:ascii="Calibri" w:eastAsia="Calibri" w:hAnsi="Calibri" w:cs="Calibri"/>
                  <w:sz w:val="23"/>
                  <w:szCs w:val="23"/>
                  <w:lang w:bidi="en-US"/>
                </w:rPr>
                <w:tab/>
                <w:t>1</w:t>
              </w:r>
              <w:r w:rsidR="006F0486">
                <w:rPr>
                  <w:rFonts w:ascii="Calibri" w:eastAsia="Calibri" w:hAnsi="Calibri" w:cs="Calibri"/>
                  <w:sz w:val="23"/>
                  <w:szCs w:val="23"/>
                  <w:lang w:bidi="en-US"/>
                </w:rPr>
                <w:t>67</w:t>
              </w:r>
            </w:p>
            <w:p w14:paraId="40DB0312" w14:textId="700C8555" w:rsidR="004555B2" w:rsidRPr="00925DBC" w:rsidRDefault="004555B2" w:rsidP="008A6A19">
              <w:pPr>
                <w:widowControl w:val="0"/>
                <w:numPr>
                  <w:ilvl w:val="1"/>
                  <w:numId w:val="13"/>
                </w:numPr>
                <w:tabs>
                  <w:tab w:val="left" w:pos="1780"/>
                  <w:tab w:val="left" w:pos="1781"/>
                  <w:tab w:val="left" w:leader="dot" w:pos="8091"/>
                </w:tabs>
                <w:autoSpaceDE w:val="0"/>
                <w:autoSpaceDN w:val="0"/>
                <w:spacing w:before="67" w:after="0" w:line="240" w:lineRule="auto"/>
                <w:ind w:hanging="541"/>
                <w:rPr>
                  <w:rFonts w:ascii="Calibri" w:eastAsia="Calibri" w:hAnsi="Calibri" w:cs="Calibri"/>
                  <w:sz w:val="23"/>
                  <w:szCs w:val="23"/>
                  <w:lang w:bidi="en-US"/>
                </w:rPr>
              </w:pPr>
              <w:r w:rsidRPr="00925DBC">
                <w:rPr>
                  <w:rFonts w:ascii="Calibri" w:eastAsia="Calibri" w:hAnsi="Calibri" w:cs="Calibri"/>
                  <w:sz w:val="23"/>
                  <w:szCs w:val="23"/>
                  <w:lang w:bidi="en-US"/>
                </w:rPr>
                <w:t>HOUSING</w:t>
              </w:r>
              <w:r w:rsidRPr="00925DBC">
                <w:rPr>
                  <w:rFonts w:ascii="Calibri" w:eastAsia="Calibri" w:hAnsi="Calibri" w:cs="Calibri"/>
                  <w:spacing w:val="-2"/>
                  <w:sz w:val="23"/>
                  <w:szCs w:val="23"/>
                  <w:lang w:bidi="en-US"/>
                </w:rPr>
                <w:t xml:space="preserve"> </w:t>
              </w:r>
              <w:r w:rsidRPr="00925DBC">
                <w:rPr>
                  <w:rFonts w:ascii="Calibri" w:eastAsia="Calibri" w:hAnsi="Calibri" w:cs="Calibri"/>
                  <w:sz w:val="23"/>
                  <w:szCs w:val="23"/>
                  <w:lang w:bidi="en-US"/>
                </w:rPr>
                <w:t>ELEMENT</w:t>
              </w:r>
              <w:r w:rsidRPr="00925DBC">
                <w:rPr>
                  <w:rFonts w:ascii="Calibri" w:eastAsia="Calibri" w:hAnsi="Calibri" w:cs="Calibri"/>
                  <w:spacing w:val="-4"/>
                  <w:sz w:val="23"/>
                  <w:szCs w:val="23"/>
                  <w:lang w:bidi="en-US"/>
                </w:rPr>
                <w:t xml:space="preserve"> </w:t>
              </w:r>
              <w:r w:rsidRPr="00925DBC">
                <w:rPr>
                  <w:rFonts w:ascii="Calibri" w:eastAsia="Calibri" w:hAnsi="Calibri" w:cs="Calibri"/>
                  <w:sz w:val="23"/>
                  <w:szCs w:val="23"/>
                  <w:lang w:bidi="en-US"/>
                </w:rPr>
                <w:t>PROGRAMS</w:t>
              </w:r>
              <w:r w:rsidRPr="00925DBC">
                <w:rPr>
                  <w:rFonts w:ascii="Calibri" w:eastAsia="Calibri" w:hAnsi="Calibri" w:cs="Calibri"/>
                  <w:sz w:val="23"/>
                  <w:szCs w:val="23"/>
                  <w:lang w:bidi="en-US"/>
                </w:rPr>
                <w:tab/>
                <w:t>1</w:t>
              </w:r>
              <w:r w:rsidR="006F0486">
                <w:rPr>
                  <w:rFonts w:ascii="Calibri" w:eastAsia="Calibri" w:hAnsi="Calibri" w:cs="Calibri"/>
                  <w:sz w:val="23"/>
                  <w:szCs w:val="23"/>
                  <w:lang w:bidi="en-US"/>
                </w:rPr>
                <w:t>68</w:t>
              </w:r>
            </w:p>
            <w:p w14:paraId="2D119285" w14:textId="2773220F" w:rsidR="004555B2" w:rsidRPr="00925DBC" w:rsidRDefault="004555B2" w:rsidP="008A6A19">
              <w:pPr>
                <w:widowControl w:val="0"/>
                <w:numPr>
                  <w:ilvl w:val="1"/>
                  <w:numId w:val="13"/>
                </w:numPr>
                <w:tabs>
                  <w:tab w:val="left" w:pos="1780"/>
                  <w:tab w:val="left" w:pos="1781"/>
                  <w:tab w:val="left" w:leader="dot" w:pos="8091"/>
                </w:tabs>
                <w:autoSpaceDE w:val="0"/>
                <w:autoSpaceDN w:val="0"/>
                <w:spacing w:before="68" w:after="0" w:line="240" w:lineRule="auto"/>
                <w:ind w:hanging="541"/>
                <w:rPr>
                  <w:rFonts w:ascii="Calibri" w:eastAsia="Calibri" w:hAnsi="Calibri" w:cs="Calibri"/>
                  <w:sz w:val="23"/>
                  <w:szCs w:val="23"/>
                  <w:lang w:bidi="en-US"/>
                </w:rPr>
              </w:pPr>
              <w:hyperlink w:anchor="_TOC_250000" w:history="1">
                <w:r w:rsidRPr="00925DBC">
                  <w:rPr>
                    <w:rFonts w:ascii="Calibri" w:eastAsia="Calibri" w:hAnsi="Calibri" w:cs="Calibri"/>
                    <w:sz w:val="23"/>
                    <w:szCs w:val="23"/>
                    <w:lang w:bidi="en-US"/>
                  </w:rPr>
                  <w:t>SUMMARY OF</w:t>
                </w:r>
                <w:r w:rsidRPr="00925DBC">
                  <w:rPr>
                    <w:rFonts w:ascii="Calibri" w:eastAsia="Calibri" w:hAnsi="Calibri" w:cs="Calibri"/>
                    <w:spacing w:val="-10"/>
                    <w:sz w:val="23"/>
                    <w:szCs w:val="23"/>
                    <w:lang w:bidi="en-US"/>
                  </w:rPr>
                  <w:t xml:space="preserve"> </w:t>
                </w:r>
                <w:r w:rsidRPr="00925DBC">
                  <w:rPr>
                    <w:rFonts w:ascii="Calibri" w:eastAsia="Calibri" w:hAnsi="Calibri" w:cs="Calibri"/>
                    <w:sz w:val="23"/>
                    <w:szCs w:val="23"/>
                    <w:lang w:bidi="en-US"/>
                  </w:rPr>
                  <w:t>QUANTIFIED</w:t>
                </w:r>
                <w:r w:rsidRPr="00925DBC">
                  <w:rPr>
                    <w:rFonts w:ascii="Calibri" w:eastAsia="Calibri" w:hAnsi="Calibri" w:cs="Calibri"/>
                    <w:spacing w:val="-3"/>
                    <w:sz w:val="23"/>
                    <w:szCs w:val="23"/>
                    <w:lang w:bidi="en-US"/>
                  </w:rPr>
                  <w:t xml:space="preserve"> </w:t>
                </w:r>
                <w:r w:rsidRPr="00925DBC">
                  <w:rPr>
                    <w:rFonts w:ascii="Calibri" w:eastAsia="Calibri" w:hAnsi="Calibri" w:cs="Calibri"/>
                    <w:sz w:val="23"/>
                    <w:szCs w:val="23"/>
                    <w:lang w:bidi="en-US"/>
                  </w:rPr>
                  <w:t>OBJECTIVES</w:t>
                </w:r>
                <w:r w:rsidRPr="00925DBC">
                  <w:rPr>
                    <w:rFonts w:ascii="Calibri" w:eastAsia="Calibri" w:hAnsi="Calibri" w:cs="Calibri"/>
                    <w:sz w:val="23"/>
                    <w:szCs w:val="23"/>
                    <w:lang w:bidi="en-US"/>
                  </w:rPr>
                  <w:tab/>
                </w:r>
                <w:r w:rsidR="008E4DB9">
                  <w:rPr>
                    <w:rFonts w:ascii="Calibri" w:eastAsia="Calibri" w:hAnsi="Calibri" w:cs="Calibri"/>
                    <w:sz w:val="23"/>
                    <w:szCs w:val="23"/>
                    <w:lang w:bidi="en-US"/>
                  </w:rPr>
                  <w:t>20</w:t>
                </w:r>
                <w:r w:rsidRPr="00925DBC">
                  <w:rPr>
                    <w:rFonts w:ascii="Calibri" w:eastAsia="Calibri" w:hAnsi="Calibri" w:cs="Calibri"/>
                    <w:sz w:val="23"/>
                    <w:szCs w:val="23"/>
                    <w:lang w:bidi="en-US"/>
                  </w:rPr>
                  <w:t>1</w:t>
                </w:r>
              </w:hyperlink>
            </w:p>
          </w:sdtContent>
        </w:sdt>
        <w:p w14:paraId="162ECF03" w14:textId="77777777" w:rsidR="004555B2" w:rsidRPr="00925DBC" w:rsidRDefault="004555B2" w:rsidP="004555B2">
          <w:pPr>
            <w:widowControl w:val="0"/>
            <w:autoSpaceDE w:val="0"/>
            <w:autoSpaceDN w:val="0"/>
            <w:spacing w:after="0" w:line="240" w:lineRule="auto"/>
            <w:rPr>
              <w:rFonts w:ascii="Calibri" w:eastAsia="Calibri" w:hAnsi="Calibri" w:cs="Calibri"/>
              <w:lang w:bidi="en-US"/>
            </w:rPr>
            <w:sectPr w:rsidR="004555B2" w:rsidRPr="00925DBC" w:rsidSect="002954EA">
              <w:headerReference w:type="even" r:id="rId18"/>
              <w:headerReference w:type="default" r:id="rId19"/>
              <w:headerReference w:type="first" r:id="rId20"/>
              <w:type w:val="continuous"/>
              <w:pgSz w:w="12240" w:h="15840"/>
              <w:pgMar w:top="1419" w:right="740" w:bottom="1759" w:left="1640" w:header="720" w:footer="720" w:gutter="0"/>
              <w:cols w:space="720"/>
            </w:sectPr>
          </w:pPr>
        </w:p>
        <w:p w14:paraId="1CC85FA3" w14:textId="77777777" w:rsidR="004555B2" w:rsidRPr="00925DBC" w:rsidRDefault="004555B2" w:rsidP="004555B2">
          <w:pPr>
            <w:widowControl w:val="0"/>
            <w:autoSpaceDE w:val="0"/>
            <w:autoSpaceDN w:val="0"/>
            <w:spacing w:after="0" w:line="240" w:lineRule="auto"/>
            <w:rPr>
              <w:rFonts w:ascii="Calibri" w:eastAsia="Calibri" w:hAnsi="Calibri" w:cs="Calibri"/>
              <w:lang w:bidi="en-US"/>
            </w:rPr>
          </w:pPr>
        </w:p>
        <w:p w14:paraId="4E09B6DF" w14:textId="77777777" w:rsidR="004555B2" w:rsidRPr="00925DBC" w:rsidRDefault="004555B2" w:rsidP="004555B2">
          <w:pPr>
            <w:widowControl w:val="0"/>
            <w:autoSpaceDE w:val="0"/>
            <w:autoSpaceDN w:val="0"/>
            <w:spacing w:before="12" w:after="0" w:line="240" w:lineRule="auto"/>
            <w:rPr>
              <w:rFonts w:ascii="Calibri" w:eastAsia="Calibri" w:hAnsi="Calibri" w:cs="Calibri"/>
              <w:sz w:val="18"/>
              <w:lang w:bidi="en-US"/>
            </w:rPr>
          </w:pPr>
        </w:p>
        <w:p w14:paraId="65B96DDD" w14:textId="77777777" w:rsidR="004555B2" w:rsidRPr="00925DBC" w:rsidRDefault="004555B2" w:rsidP="004555B2">
          <w:pPr>
            <w:widowControl w:val="0"/>
            <w:tabs>
              <w:tab w:val="left" w:pos="2680"/>
            </w:tabs>
            <w:autoSpaceDE w:val="0"/>
            <w:autoSpaceDN w:val="0"/>
            <w:spacing w:after="0" w:line="240" w:lineRule="auto"/>
            <w:ind w:left="520"/>
            <w:rPr>
              <w:rFonts w:ascii="Calibri" w:eastAsia="Calibri" w:hAnsi="Calibri" w:cs="Calibri"/>
              <w:sz w:val="28"/>
              <w:lang w:bidi="en-US"/>
            </w:rPr>
          </w:pPr>
          <w:r w:rsidRPr="00925DBC">
            <w:rPr>
              <w:rFonts w:ascii="Calibri" w:eastAsia="Calibri" w:hAnsi="Calibri" w:cs="Calibri"/>
              <w:b/>
              <w:sz w:val="28"/>
              <w:lang w:bidi="en-US"/>
            </w:rPr>
            <w:t>APPENDIX</w:t>
          </w:r>
          <w:r w:rsidRPr="00925DBC">
            <w:rPr>
              <w:rFonts w:ascii="Calibri" w:eastAsia="Calibri" w:hAnsi="Calibri" w:cs="Calibri"/>
              <w:b/>
              <w:spacing w:val="-3"/>
              <w:sz w:val="28"/>
              <w:lang w:bidi="en-US"/>
            </w:rPr>
            <w:t xml:space="preserve"> </w:t>
          </w:r>
          <w:r w:rsidRPr="00925DBC">
            <w:rPr>
              <w:rFonts w:ascii="Calibri" w:eastAsia="Calibri" w:hAnsi="Calibri" w:cs="Calibri"/>
              <w:b/>
              <w:sz w:val="28"/>
              <w:lang w:bidi="en-US"/>
            </w:rPr>
            <w:t>A:</w:t>
          </w:r>
          <w:r w:rsidRPr="00925DBC">
            <w:rPr>
              <w:rFonts w:ascii="Calibri" w:eastAsia="Calibri" w:hAnsi="Calibri" w:cs="Calibri"/>
              <w:b/>
              <w:sz w:val="28"/>
              <w:lang w:bidi="en-US"/>
            </w:rPr>
            <w:tab/>
          </w:r>
          <w:r w:rsidRPr="00925DBC">
            <w:rPr>
              <w:rFonts w:ascii="Calibri" w:eastAsia="Calibri" w:hAnsi="Calibri" w:cs="Calibri"/>
              <w:sz w:val="28"/>
              <w:lang w:bidi="en-US"/>
            </w:rPr>
            <w:t>PUBLIC</w:t>
          </w:r>
          <w:r w:rsidRPr="00925DBC">
            <w:rPr>
              <w:rFonts w:ascii="Calibri" w:eastAsia="Calibri" w:hAnsi="Calibri" w:cs="Calibri"/>
              <w:spacing w:val="-2"/>
              <w:sz w:val="28"/>
              <w:lang w:bidi="en-US"/>
            </w:rPr>
            <w:t xml:space="preserve"> </w:t>
          </w:r>
          <w:r w:rsidRPr="00925DBC">
            <w:rPr>
              <w:rFonts w:ascii="Calibri" w:eastAsia="Calibri" w:hAnsi="Calibri" w:cs="Calibri"/>
              <w:sz w:val="28"/>
              <w:lang w:bidi="en-US"/>
            </w:rPr>
            <w:t>PARTICIPATION</w:t>
          </w:r>
        </w:p>
        <w:p w14:paraId="15B8A3DC" w14:textId="77777777" w:rsidR="004555B2" w:rsidRPr="00925DBC" w:rsidRDefault="004555B2" w:rsidP="004555B2">
          <w:pPr>
            <w:widowControl w:val="0"/>
            <w:autoSpaceDE w:val="0"/>
            <w:autoSpaceDN w:val="0"/>
            <w:spacing w:before="2" w:after="0" w:line="240" w:lineRule="auto"/>
            <w:rPr>
              <w:rFonts w:ascii="Calibri" w:eastAsia="Calibri" w:hAnsi="Calibri" w:cs="Calibri"/>
              <w:sz w:val="40"/>
              <w:lang w:bidi="en-US"/>
            </w:rPr>
          </w:pPr>
        </w:p>
        <w:p w14:paraId="6772E9F7" w14:textId="77777777" w:rsidR="004555B2" w:rsidRPr="00925DBC" w:rsidRDefault="004555B2" w:rsidP="004555B2">
          <w:pPr>
            <w:widowControl w:val="0"/>
            <w:tabs>
              <w:tab w:val="left" w:pos="2680"/>
            </w:tabs>
            <w:autoSpaceDE w:val="0"/>
            <w:autoSpaceDN w:val="0"/>
            <w:spacing w:before="1" w:after="0" w:line="240" w:lineRule="auto"/>
            <w:ind w:left="520"/>
            <w:rPr>
              <w:rFonts w:ascii="Calibri" w:eastAsia="Calibri" w:hAnsi="Calibri" w:cs="Calibri"/>
              <w:sz w:val="28"/>
              <w:lang w:bidi="en-US"/>
            </w:rPr>
          </w:pPr>
          <w:r w:rsidRPr="00925DBC">
            <w:rPr>
              <w:rFonts w:ascii="Calibri" w:eastAsia="Calibri" w:hAnsi="Calibri" w:cs="Calibri"/>
              <w:b/>
              <w:sz w:val="28"/>
              <w:lang w:bidi="en-US"/>
            </w:rPr>
            <w:t>APPENDIX</w:t>
          </w:r>
          <w:r w:rsidRPr="00925DBC">
            <w:rPr>
              <w:rFonts w:ascii="Calibri" w:eastAsia="Calibri" w:hAnsi="Calibri" w:cs="Calibri"/>
              <w:b/>
              <w:spacing w:val="-2"/>
              <w:sz w:val="28"/>
              <w:lang w:bidi="en-US"/>
            </w:rPr>
            <w:t xml:space="preserve"> </w:t>
          </w:r>
          <w:r w:rsidRPr="00925DBC">
            <w:rPr>
              <w:rFonts w:ascii="Calibri" w:eastAsia="Calibri" w:hAnsi="Calibri" w:cs="Calibri"/>
              <w:b/>
              <w:sz w:val="28"/>
              <w:lang w:bidi="en-US"/>
            </w:rPr>
            <w:t>B:</w:t>
          </w:r>
          <w:r w:rsidRPr="00925DBC">
            <w:rPr>
              <w:rFonts w:ascii="Calibri" w:eastAsia="Calibri" w:hAnsi="Calibri" w:cs="Calibri"/>
              <w:b/>
              <w:sz w:val="28"/>
              <w:lang w:bidi="en-US"/>
            </w:rPr>
            <w:tab/>
          </w:r>
          <w:r w:rsidRPr="00925DBC">
            <w:rPr>
              <w:rFonts w:ascii="Calibri" w:eastAsia="Calibri" w:hAnsi="Calibri" w:cs="Calibri"/>
              <w:sz w:val="28"/>
              <w:lang w:bidi="en-US"/>
            </w:rPr>
            <w:t>ARVIN VACANT</w:t>
          </w:r>
          <w:r w:rsidRPr="00925DBC">
            <w:rPr>
              <w:rFonts w:ascii="Calibri" w:eastAsia="Calibri" w:hAnsi="Calibri" w:cs="Calibri"/>
              <w:spacing w:val="-3"/>
              <w:sz w:val="28"/>
              <w:lang w:bidi="en-US"/>
            </w:rPr>
            <w:t xml:space="preserve"> </w:t>
          </w:r>
          <w:r w:rsidRPr="00925DBC">
            <w:rPr>
              <w:rFonts w:ascii="Calibri" w:eastAsia="Calibri" w:hAnsi="Calibri" w:cs="Calibri"/>
              <w:sz w:val="28"/>
              <w:lang w:bidi="en-US"/>
            </w:rPr>
            <w:t>PARCELS</w:t>
          </w:r>
        </w:p>
        <w:p w14:paraId="3E8687AA" w14:textId="77777777" w:rsidR="004555B2" w:rsidRPr="00925DBC" w:rsidRDefault="004555B2" w:rsidP="004555B2">
          <w:pPr>
            <w:widowControl w:val="0"/>
            <w:autoSpaceDE w:val="0"/>
            <w:autoSpaceDN w:val="0"/>
            <w:spacing w:before="2" w:after="0" w:line="240" w:lineRule="auto"/>
            <w:rPr>
              <w:rFonts w:ascii="Calibri" w:eastAsia="Calibri" w:hAnsi="Calibri" w:cs="Calibri"/>
              <w:sz w:val="40"/>
              <w:lang w:bidi="en-US"/>
            </w:rPr>
          </w:pPr>
        </w:p>
        <w:p w14:paraId="559194C2" w14:textId="2F0085F0" w:rsidR="004555B2" w:rsidRPr="00925DBC" w:rsidRDefault="004555B2" w:rsidP="004555B2">
          <w:pPr>
            <w:widowControl w:val="0"/>
            <w:tabs>
              <w:tab w:val="left" w:pos="2680"/>
            </w:tabs>
            <w:autoSpaceDE w:val="0"/>
            <w:autoSpaceDN w:val="0"/>
            <w:spacing w:after="0" w:line="264" w:lineRule="auto"/>
            <w:ind w:left="2681" w:right="1357" w:hanging="2161"/>
            <w:outlineLvl w:val="8"/>
            <w:rPr>
              <w:rFonts w:ascii="Calibri" w:eastAsia="Calibri" w:hAnsi="Calibri" w:cs="Calibri"/>
              <w:lang w:bidi="en-US"/>
            </w:rPr>
            <w:sectPr w:rsidR="004555B2" w:rsidRPr="00925DBC" w:rsidSect="002954EA">
              <w:headerReference w:type="even" r:id="rId21"/>
              <w:headerReference w:type="default" r:id="rId22"/>
              <w:headerReference w:type="first" r:id="rId23"/>
              <w:type w:val="continuous"/>
              <w:pgSz w:w="12240" w:h="15840"/>
              <w:pgMar w:top="1420" w:right="740" w:bottom="1080" w:left="1640" w:header="720" w:footer="720" w:gutter="0"/>
              <w:cols w:space="720"/>
            </w:sectPr>
          </w:pPr>
          <w:r w:rsidRPr="00925DBC">
            <w:rPr>
              <w:rFonts w:ascii="Calibri" w:eastAsia="Calibri" w:hAnsi="Calibri" w:cs="Calibri"/>
              <w:b/>
              <w:sz w:val="28"/>
              <w:szCs w:val="28"/>
              <w:lang w:bidi="en-US"/>
            </w:rPr>
            <w:t>APPENDIX</w:t>
          </w:r>
          <w:r w:rsidRPr="00925DBC">
            <w:rPr>
              <w:rFonts w:ascii="Calibri" w:eastAsia="Calibri" w:hAnsi="Calibri" w:cs="Calibri"/>
              <w:b/>
              <w:spacing w:val="-3"/>
              <w:sz w:val="28"/>
              <w:szCs w:val="28"/>
              <w:lang w:bidi="en-US"/>
            </w:rPr>
            <w:t xml:space="preserve"> </w:t>
          </w:r>
          <w:r w:rsidR="00C32731">
            <w:rPr>
              <w:rFonts w:ascii="Calibri" w:eastAsia="Calibri" w:hAnsi="Calibri" w:cs="Calibri"/>
              <w:b/>
              <w:spacing w:val="-3"/>
              <w:sz w:val="28"/>
              <w:szCs w:val="28"/>
              <w:lang w:bidi="en-US"/>
            </w:rPr>
            <w:t>C</w:t>
          </w:r>
          <w:r w:rsidRPr="00925DBC">
            <w:rPr>
              <w:rFonts w:ascii="Calibri" w:eastAsia="Calibri" w:hAnsi="Calibri" w:cs="Calibri"/>
              <w:b/>
              <w:sz w:val="28"/>
              <w:szCs w:val="28"/>
              <w:lang w:bidi="en-US"/>
            </w:rPr>
            <w:t>:</w:t>
          </w:r>
          <w:r w:rsidRPr="00925DBC">
            <w:rPr>
              <w:rFonts w:ascii="Calibri" w:eastAsia="Calibri" w:hAnsi="Calibri" w:cs="Calibri"/>
              <w:b/>
              <w:sz w:val="28"/>
              <w:szCs w:val="28"/>
              <w:lang w:bidi="en-US"/>
            </w:rPr>
            <w:tab/>
          </w:r>
          <w:r w:rsidRPr="002544C5">
            <w:rPr>
              <w:rFonts w:ascii="Calibri" w:eastAsia="Calibri" w:hAnsi="Calibri" w:cs="Calibri"/>
              <w:bCs/>
              <w:sz w:val="28"/>
              <w:szCs w:val="28"/>
              <w:lang w:bidi="en-US"/>
            </w:rPr>
            <w:t>FAIR HOUSING ANALYSIS</w:t>
          </w:r>
          <w:r>
            <w:rPr>
              <w:rFonts w:ascii="Calibri" w:eastAsia="Calibri" w:hAnsi="Calibri" w:cs="Calibri"/>
              <w:b/>
              <w:sz w:val="28"/>
              <w:szCs w:val="28"/>
              <w:lang w:bidi="en-US"/>
            </w:rPr>
            <w:t xml:space="preserve"> </w:t>
          </w:r>
        </w:p>
        <w:p w14:paraId="341ACBA0" w14:textId="4B78FC12" w:rsidR="004555B2" w:rsidRDefault="004555B2" w:rsidP="005A36AE">
          <w:pPr>
            <w:pStyle w:val="TOCHeading"/>
          </w:pPr>
        </w:p>
        <w:p w14:paraId="11635E49" w14:textId="23FCCB95" w:rsidR="008C56ED" w:rsidRDefault="00000000"/>
      </w:sdtContent>
    </w:sdt>
    <w:p w14:paraId="454B6297" w14:textId="77777777" w:rsidR="00925DBC" w:rsidRPr="00925DBC" w:rsidRDefault="00925DBC" w:rsidP="00925DBC">
      <w:pPr>
        <w:widowControl w:val="0"/>
        <w:autoSpaceDE w:val="0"/>
        <w:autoSpaceDN w:val="0"/>
        <w:spacing w:after="0" w:line="240" w:lineRule="auto"/>
        <w:rPr>
          <w:rFonts w:ascii="Calibri" w:eastAsia="Calibri" w:hAnsi="Calibri" w:cs="Calibri"/>
          <w:lang w:bidi="en-US"/>
        </w:rPr>
        <w:sectPr w:rsidR="00925DBC" w:rsidRPr="00925DBC" w:rsidSect="002954EA">
          <w:headerReference w:type="even" r:id="rId24"/>
          <w:headerReference w:type="default" r:id="rId25"/>
          <w:headerReference w:type="first" r:id="rId26"/>
          <w:type w:val="continuous"/>
          <w:pgSz w:w="12240" w:h="15840"/>
          <w:pgMar w:top="1419" w:right="740" w:bottom="1759" w:left="1640" w:header="720" w:footer="720" w:gutter="0"/>
          <w:cols w:space="720"/>
        </w:sectPr>
      </w:pPr>
    </w:p>
    <w:p w14:paraId="54FD2190" w14:textId="3C9B645A" w:rsidR="00925DBC" w:rsidRPr="00925DBC" w:rsidRDefault="00925DBC" w:rsidP="00C41A22">
      <w:pPr>
        <w:widowControl w:val="0"/>
        <w:autoSpaceDE w:val="0"/>
        <w:autoSpaceDN w:val="0"/>
        <w:spacing w:before="19" w:after="0" w:line="240" w:lineRule="auto"/>
        <w:ind w:left="2681"/>
        <w:rPr>
          <w:rFonts w:ascii="Calibri" w:eastAsia="Calibri" w:hAnsi="Calibri" w:cs="Calibri"/>
          <w:b/>
          <w:sz w:val="20"/>
          <w:lang w:bidi="en-US"/>
        </w:rPr>
      </w:pPr>
      <w:r w:rsidRPr="00925DBC">
        <w:rPr>
          <w:rFonts w:ascii="Calibri" w:eastAsia="Calibri" w:hAnsi="Calibri" w:cs="Calibri"/>
          <w:b/>
          <w:sz w:val="28"/>
          <w:u w:val="thick"/>
          <w:lang w:bidi="en-US"/>
        </w:rPr>
        <w:lastRenderedPageBreak/>
        <w:t>List of Tables</w:t>
      </w:r>
    </w:p>
    <w:p w14:paraId="0DFD7FE9" w14:textId="03DE05AA" w:rsidR="00925DBC" w:rsidRPr="00925DBC" w:rsidRDefault="00925DBC" w:rsidP="00925DBC">
      <w:pPr>
        <w:widowControl w:val="0"/>
        <w:tabs>
          <w:tab w:val="left" w:pos="1600"/>
          <w:tab w:val="right" w:leader="dot" w:pos="8441"/>
        </w:tabs>
        <w:autoSpaceDE w:val="0"/>
        <w:autoSpaceDN w:val="0"/>
        <w:spacing w:before="19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1</w:t>
      </w:r>
      <w:r w:rsidRPr="00925DBC">
        <w:rPr>
          <w:rFonts w:ascii="Calibri" w:eastAsia="Calibri" w:hAnsi="Calibri" w:cs="Calibri"/>
          <w:sz w:val="23"/>
          <w:lang w:bidi="en-US"/>
        </w:rPr>
        <w:tab/>
        <w:t>Arvin Population</w:t>
      </w:r>
      <w:r w:rsidRPr="00925DBC">
        <w:rPr>
          <w:rFonts w:ascii="Calibri" w:eastAsia="Calibri" w:hAnsi="Calibri" w:cs="Calibri"/>
          <w:spacing w:val="-3"/>
          <w:sz w:val="23"/>
          <w:lang w:bidi="en-US"/>
        </w:rPr>
        <w:t xml:space="preserve"> </w:t>
      </w:r>
      <w:r w:rsidRPr="00925DBC">
        <w:rPr>
          <w:rFonts w:ascii="Calibri" w:eastAsia="Calibri" w:hAnsi="Calibri" w:cs="Calibri"/>
          <w:sz w:val="23"/>
          <w:lang w:bidi="en-US"/>
        </w:rPr>
        <w:t>Growth</w:t>
      </w:r>
      <w:r w:rsidRPr="00925DBC">
        <w:rPr>
          <w:rFonts w:ascii="Calibri" w:eastAsia="Calibri" w:hAnsi="Calibri" w:cs="Calibri"/>
          <w:spacing w:val="-1"/>
          <w:sz w:val="23"/>
          <w:lang w:bidi="en-US"/>
        </w:rPr>
        <w:t xml:space="preserve"> </w:t>
      </w:r>
      <w:r w:rsidRPr="00925DBC">
        <w:rPr>
          <w:rFonts w:ascii="Calibri" w:eastAsia="Calibri" w:hAnsi="Calibri" w:cs="Calibri"/>
          <w:sz w:val="23"/>
          <w:lang w:bidi="en-US"/>
        </w:rPr>
        <w:t>Trends</w:t>
      </w:r>
      <w:r w:rsidRPr="00925DBC">
        <w:rPr>
          <w:rFonts w:ascii="Calibri" w:eastAsia="Calibri" w:hAnsi="Calibri" w:cs="Calibri"/>
          <w:sz w:val="23"/>
          <w:lang w:bidi="en-US"/>
        </w:rPr>
        <w:tab/>
      </w:r>
      <w:r w:rsidR="008E4DB9">
        <w:rPr>
          <w:rFonts w:ascii="Calibri" w:eastAsia="Calibri" w:hAnsi="Calibri" w:cs="Calibri"/>
          <w:sz w:val="23"/>
          <w:lang w:bidi="en-US"/>
        </w:rPr>
        <w:t>8</w:t>
      </w:r>
    </w:p>
    <w:p w14:paraId="5120C504" w14:textId="51AC19A2"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w:t>
      </w:r>
      <w:r w:rsidRPr="00925DBC">
        <w:rPr>
          <w:rFonts w:ascii="Calibri" w:eastAsia="Calibri" w:hAnsi="Calibri" w:cs="Calibri"/>
          <w:sz w:val="23"/>
          <w:lang w:bidi="en-US"/>
        </w:rPr>
        <w:tab/>
        <w:t>Population</w:t>
      </w:r>
      <w:r w:rsidR="004F08B0">
        <w:rPr>
          <w:rFonts w:ascii="Calibri" w:eastAsia="Calibri" w:hAnsi="Calibri" w:cs="Calibri"/>
          <w:sz w:val="23"/>
          <w:lang w:bidi="en-US"/>
        </w:rPr>
        <w:t xml:space="preserve"> b</w:t>
      </w:r>
      <w:r w:rsidR="00B65F75">
        <w:rPr>
          <w:rFonts w:ascii="Calibri" w:eastAsia="Calibri" w:hAnsi="Calibri" w:cs="Calibri"/>
          <w:sz w:val="23"/>
          <w:lang w:bidi="en-US"/>
        </w:rPr>
        <w:t>y Age Groups (Total)</w:t>
      </w:r>
      <w:r w:rsidRPr="00925DBC">
        <w:rPr>
          <w:rFonts w:ascii="Calibri" w:eastAsia="Calibri" w:hAnsi="Calibri" w:cs="Calibri"/>
          <w:sz w:val="23"/>
          <w:lang w:bidi="en-US"/>
        </w:rPr>
        <w:tab/>
      </w:r>
      <w:r w:rsidR="00131F98">
        <w:rPr>
          <w:rFonts w:ascii="Calibri" w:eastAsia="Calibri" w:hAnsi="Calibri" w:cs="Calibri"/>
          <w:sz w:val="23"/>
          <w:lang w:bidi="en-US"/>
        </w:rPr>
        <w:t>1</w:t>
      </w:r>
      <w:r w:rsidR="008E4DB9">
        <w:rPr>
          <w:rFonts w:ascii="Calibri" w:eastAsia="Calibri" w:hAnsi="Calibri" w:cs="Calibri"/>
          <w:sz w:val="23"/>
          <w:lang w:bidi="en-US"/>
        </w:rPr>
        <w:t>0</w:t>
      </w:r>
    </w:p>
    <w:p w14:paraId="71330D35" w14:textId="53C42D42"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3</w:t>
      </w:r>
      <w:r w:rsidRPr="00925DBC">
        <w:rPr>
          <w:rFonts w:ascii="Calibri" w:eastAsia="Calibri" w:hAnsi="Calibri" w:cs="Calibri"/>
          <w:sz w:val="23"/>
          <w:lang w:bidi="en-US"/>
        </w:rPr>
        <w:tab/>
      </w:r>
      <w:r w:rsidR="00385DEE">
        <w:rPr>
          <w:rFonts w:ascii="Calibri" w:eastAsia="Calibri" w:hAnsi="Calibri" w:cs="Calibri"/>
          <w:sz w:val="23"/>
          <w:lang w:bidi="en-US"/>
        </w:rPr>
        <w:t xml:space="preserve">Age </w:t>
      </w:r>
      <w:r w:rsidR="0067787B">
        <w:rPr>
          <w:rFonts w:ascii="Calibri" w:eastAsia="Calibri" w:hAnsi="Calibri" w:cs="Calibri"/>
          <w:sz w:val="23"/>
          <w:lang w:bidi="en-US"/>
        </w:rPr>
        <w:t>Distribution and Dependent Population -</w:t>
      </w:r>
      <w:r w:rsidR="00385DEE">
        <w:rPr>
          <w:rFonts w:ascii="Calibri" w:eastAsia="Calibri" w:hAnsi="Calibri" w:cs="Calibri"/>
          <w:sz w:val="23"/>
          <w:lang w:bidi="en-US"/>
        </w:rPr>
        <w:t xml:space="preserve"> Year 2020</w:t>
      </w:r>
      <w:r w:rsidRPr="00925DBC">
        <w:rPr>
          <w:rFonts w:ascii="Calibri" w:eastAsia="Calibri" w:hAnsi="Calibri" w:cs="Calibri"/>
          <w:sz w:val="23"/>
          <w:lang w:bidi="en-US"/>
        </w:rPr>
        <w:tab/>
      </w:r>
      <w:r w:rsidR="005C5F6C">
        <w:rPr>
          <w:rFonts w:ascii="Calibri" w:eastAsia="Calibri" w:hAnsi="Calibri" w:cs="Calibri"/>
          <w:sz w:val="23"/>
          <w:lang w:bidi="en-US"/>
        </w:rPr>
        <w:t>1</w:t>
      </w:r>
      <w:r w:rsidR="008E4DB9">
        <w:rPr>
          <w:rFonts w:ascii="Calibri" w:eastAsia="Calibri" w:hAnsi="Calibri" w:cs="Calibri"/>
          <w:sz w:val="23"/>
          <w:lang w:bidi="en-US"/>
        </w:rPr>
        <w:t>0</w:t>
      </w:r>
    </w:p>
    <w:p w14:paraId="4E8E9387" w14:textId="03A57499"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4</w:t>
      </w:r>
      <w:r w:rsidRPr="00925DBC">
        <w:rPr>
          <w:rFonts w:ascii="Calibri" w:eastAsia="Calibri" w:hAnsi="Calibri" w:cs="Calibri"/>
          <w:sz w:val="23"/>
          <w:lang w:bidi="en-US"/>
        </w:rPr>
        <w:tab/>
      </w:r>
      <w:r w:rsidR="0060582A">
        <w:rPr>
          <w:rFonts w:ascii="Calibri" w:eastAsia="Calibri" w:hAnsi="Calibri" w:cs="Calibri"/>
          <w:sz w:val="23"/>
          <w:lang w:bidi="en-US"/>
        </w:rPr>
        <w:t xml:space="preserve">Population by </w:t>
      </w:r>
      <w:r w:rsidRPr="00925DBC">
        <w:rPr>
          <w:rFonts w:ascii="Calibri" w:eastAsia="Calibri" w:hAnsi="Calibri" w:cs="Calibri"/>
          <w:sz w:val="23"/>
          <w:lang w:bidi="en-US"/>
        </w:rPr>
        <w:t xml:space="preserve">Race </w:t>
      </w:r>
      <w:r w:rsidR="00C11869">
        <w:rPr>
          <w:rFonts w:ascii="Calibri" w:eastAsia="Calibri" w:hAnsi="Calibri" w:cs="Calibri"/>
          <w:sz w:val="23"/>
          <w:lang w:bidi="en-US"/>
        </w:rPr>
        <w:t xml:space="preserve">- </w:t>
      </w:r>
      <w:r w:rsidRPr="00925DBC">
        <w:rPr>
          <w:rFonts w:ascii="Calibri" w:eastAsia="Calibri" w:hAnsi="Calibri" w:cs="Calibri"/>
          <w:sz w:val="23"/>
          <w:lang w:bidi="en-US"/>
        </w:rPr>
        <w:t>20</w:t>
      </w:r>
      <w:r w:rsidR="0060582A">
        <w:rPr>
          <w:rFonts w:ascii="Calibri" w:eastAsia="Calibri" w:hAnsi="Calibri" w:cs="Calibri"/>
          <w:sz w:val="23"/>
          <w:lang w:bidi="en-US"/>
        </w:rPr>
        <w:t>20</w:t>
      </w:r>
      <w:r w:rsidRPr="00925DBC">
        <w:rPr>
          <w:rFonts w:ascii="Calibri" w:eastAsia="Calibri" w:hAnsi="Calibri" w:cs="Calibri"/>
          <w:sz w:val="23"/>
          <w:lang w:bidi="en-US"/>
        </w:rPr>
        <w:tab/>
      </w:r>
      <w:r w:rsidR="00A1073C">
        <w:rPr>
          <w:rFonts w:ascii="Calibri" w:eastAsia="Calibri" w:hAnsi="Calibri" w:cs="Calibri"/>
          <w:sz w:val="23"/>
          <w:lang w:bidi="en-US"/>
        </w:rPr>
        <w:t>1</w:t>
      </w:r>
      <w:r w:rsidR="008E4DB9">
        <w:rPr>
          <w:rFonts w:ascii="Calibri" w:eastAsia="Calibri" w:hAnsi="Calibri" w:cs="Calibri"/>
          <w:sz w:val="23"/>
          <w:lang w:bidi="en-US"/>
        </w:rPr>
        <w:t>1</w:t>
      </w:r>
    </w:p>
    <w:p w14:paraId="4EBE83D3" w14:textId="4E2DFC3F"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 5</w:t>
      </w:r>
      <w:r w:rsidRPr="00925DBC">
        <w:rPr>
          <w:rFonts w:ascii="Calibri" w:eastAsia="Calibri" w:hAnsi="Calibri" w:cs="Calibri"/>
          <w:sz w:val="23"/>
          <w:lang w:bidi="en-US"/>
        </w:rPr>
        <w:tab/>
      </w:r>
      <w:r w:rsidR="0060582A">
        <w:rPr>
          <w:rFonts w:ascii="Calibri" w:eastAsia="Calibri" w:hAnsi="Calibri" w:cs="Calibri"/>
          <w:sz w:val="23"/>
          <w:lang w:bidi="en-US"/>
        </w:rPr>
        <w:t>Population by Race by Hispanic Origin</w:t>
      </w:r>
      <w:r w:rsidR="003452F7">
        <w:rPr>
          <w:rFonts w:ascii="Calibri" w:eastAsia="Calibri" w:hAnsi="Calibri" w:cs="Calibri"/>
          <w:sz w:val="23"/>
          <w:lang w:bidi="en-US"/>
        </w:rPr>
        <w:t xml:space="preserve"> Over Time</w:t>
      </w:r>
      <w:r w:rsidRPr="00925DBC">
        <w:rPr>
          <w:rFonts w:ascii="Calibri" w:eastAsia="Calibri" w:hAnsi="Calibri" w:cs="Calibri"/>
          <w:sz w:val="23"/>
          <w:lang w:bidi="en-US"/>
        </w:rPr>
        <w:tab/>
      </w:r>
      <w:r w:rsidR="00D60B6B" w:rsidRPr="00925DBC">
        <w:rPr>
          <w:rFonts w:ascii="Calibri" w:eastAsia="Calibri" w:hAnsi="Calibri" w:cs="Calibri"/>
          <w:sz w:val="23"/>
          <w:lang w:bidi="en-US"/>
        </w:rPr>
        <w:t>1</w:t>
      </w:r>
      <w:r w:rsidR="008E4DB9">
        <w:rPr>
          <w:rFonts w:ascii="Calibri" w:eastAsia="Calibri" w:hAnsi="Calibri" w:cs="Calibri"/>
          <w:sz w:val="23"/>
          <w:lang w:bidi="en-US"/>
        </w:rPr>
        <w:t>2</w:t>
      </w:r>
    </w:p>
    <w:p w14:paraId="7DD41110" w14:textId="189883F0"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6</w:t>
      </w:r>
      <w:r w:rsidRPr="00925DBC">
        <w:rPr>
          <w:rFonts w:ascii="Calibri" w:eastAsia="Calibri" w:hAnsi="Calibri" w:cs="Calibri"/>
          <w:sz w:val="23"/>
          <w:lang w:bidi="en-US"/>
        </w:rPr>
        <w:tab/>
        <w:t>Household</w:t>
      </w:r>
      <w:r w:rsidRPr="00925DBC">
        <w:rPr>
          <w:rFonts w:ascii="Calibri" w:eastAsia="Calibri" w:hAnsi="Calibri" w:cs="Calibri"/>
          <w:spacing w:val="-3"/>
          <w:sz w:val="23"/>
          <w:lang w:bidi="en-US"/>
        </w:rPr>
        <w:t xml:space="preserve"> </w:t>
      </w:r>
      <w:r w:rsidR="00D60B6B">
        <w:rPr>
          <w:rFonts w:ascii="Calibri" w:eastAsia="Calibri" w:hAnsi="Calibri" w:cs="Calibri"/>
          <w:sz w:val="23"/>
          <w:lang w:bidi="en-US"/>
        </w:rPr>
        <w:t>Growth 1990-2020</w:t>
      </w:r>
      <w:r w:rsidRPr="00925DBC">
        <w:rPr>
          <w:rFonts w:ascii="Calibri" w:eastAsia="Calibri" w:hAnsi="Calibri" w:cs="Calibri"/>
          <w:sz w:val="23"/>
          <w:lang w:bidi="en-US"/>
        </w:rPr>
        <w:tab/>
        <w:t>1</w:t>
      </w:r>
      <w:r w:rsidR="008E4DB9">
        <w:rPr>
          <w:rFonts w:ascii="Calibri" w:eastAsia="Calibri" w:hAnsi="Calibri" w:cs="Calibri"/>
          <w:sz w:val="23"/>
          <w:lang w:bidi="en-US"/>
        </w:rPr>
        <w:t>3</w:t>
      </w:r>
    </w:p>
    <w:p w14:paraId="4B9F83BB" w14:textId="5B889CCA"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7</w:t>
      </w:r>
      <w:r w:rsidRPr="00925DBC">
        <w:rPr>
          <w:rFonts w:ascii="Calibri" w:eastAsia="Calibri" w:hAnsi="Calibri" w:cs="Calibri"/>
          <w:sz w:val="23"/>
          <w:lang w:bidi="en-US"/>
        </w:rPr>
        <w:tab/>
        <w:t>Households</w:t>
      </w:r>
      <w:r w:rsidRPr="00925DBC">
        <w:rPr>
          <w:rFonts w:ascii="Calibri" w:eastAsia="Calibri" w:hAnsi="Calibri" w:cs="Calibri"/>
          <w:spacing w:val="-2"/>
          <w:sz w:val="23"/>
          <w:lang w:bidi="en-US"/>
        </w:rPr>
        <w:t xml:space="preserve"> </w:t>
      </w:r>
      <w:r w:rsidR="006E6A39">
        <w:rPr>
          <w:rFonts w:ascii="Calibri" w:eastAsia="Calibri" w:hAnsi="Calibri" w:cs="Calibri"/>
          <w:spacing w:val="-2"/>
          <w:sz w:val="23"/>
          <w:lang w:bidi="en-US"/>
        </w:rPr>
        <w:t>by Size</w:t>
      </w:r>
      <w:r w:rsidRPr="00925DBC">
        <w:rPr>
          <w:rFonts w:ascii="Calibri" w:eastAsia="Calibri" w:hAnsi="Calibri" w:cs="Calibri"/>
          <w:sz w:val="23"/>
          <w:lang w:bidi="en-US"/>
        </w:rPr>
        <w:tab/>
        <w:t>1</w:t>
      </w:r>
      <w:r w:rsidR="008E4DB9">
        <w:rPr>
          <w:rFonts w:ascii="Calibri" w:eastAsia="Calibri" w:hAnsi="Calibri" w:cs="Calibri"/>
          <w:sz w:val="23"/>
          <w:lang w:bidi="en-US"/>
        </w:rPr>
        <w:t>4</w:t>
      </w:r>
    </w:p>
    <w:p w14:paraId="418D6C95" w14:textId="7F9F862A"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8</w:t>
      </w:r>
      <w:r w:rsidRPr="00925DBC">
        <w:rPr>
          <w:rFonts w:ascii="Calibri" w:eastAsia="Calibri" w:hAnsi="Calibri" w:cs="Calibri"/>
          <w:sz w:val="23"/>
          <w:lang w:bidi="en-US"/>
        </w:rPr>
        <w:tab/>
      </w:r>
      <w:r w:rsidR="006E6A39">
        <w:rPr>
          <w:rFonts w:ascii="Calibri" w:eastAsia="Calibri" w:hAnsi="Calibri" w:cs="Calibri"/>
          <w:sz w:val="23"/>
          <w:lang w:bidi="en-US"/>
        </w:rPr>
        <w:t xml:space="preserve">Average </w:t>
      </w:r>
      <w:r w:rsidRPr="00925DBC">
        <w:rPr>
          <w:rFonts w:ascii="Calibri" w:eastAsia="Calibri" w:hAnsi="Calibri" w:cs="Calibri"/>
          <w:sz w:val="23"/>
          <w:lang w:bidi="en-US"/>
        </w:rPr>
        <w:t xml:space="preserve">Household </w:t>
      </w:r>
      <w:r w:rsidR="006E6A39">
        <w:rPr>
          <w:rFonts w:ascii="Calibri" w:eastAsia="Calibri" w:hAnsi="Calibri" w:cs="Calibri"/>
          <w:sz w:val="23"/>
          <w:lang w:bidi="en-US"/>
        </w:rPr>
        <w:t xml:space="preserve">Size </w:t>
      </w:r>
      <w:r w:rsidRPr="00925DBC">
        <w:rPr>
          <w:rFonts w:ascii="Calibri" w:eastAsia="Calibri" w:hAnsi="Calibri" w:cs="Calibri"/>
          <w:sz w:val="23"/>
          <w:lang w:bidi="en-US"/>
        </w:rPr>
        <w:t xml:space="preserve">by </w:t>
      </w:r>
      <w:r w:rsidR="006E6A39">
        <w:rPr>
          <w:rFonts w:ascii="Calibri" w:eastAsia="Calibri" w:hAnsi="Calibri" w:cs="Calibri"/>
          <w:sz w:val="23"/>
          <w:lang w:bidi="en-US"/>
        </w:rPr>
        <w:t>Tenancy</w:t>
      </w:r>
      <w:r w:rsidRPr="00925DBC">
        <w:rPr>
          <w:rFonts w:ascii="Calibri" w:eastAsia="Calibri" w:hAnsi="Calibri" w:cs="Calibri"/>
          <w:sz w:val="23"/>
          <w:lang w:bidi="en-US"/>
        </w:rPr>
        <w:tab/>
        <w:t>1</w:t>
      </w:r>
      <w:r w:rsidR="008E4DB9">
        <w:rPr>
          <w:rFonts w:ascii="Calibri" w:eastAsia="Calibri" w:hAnsi="Calibri" w:cs="Calibri"/>
          <w:sz w:val="23"/>
          <w:lang w:bidi="en-US"/>
        </w:rPr>
        <w:t>5</w:t>
      </w:r>
    </w:p>
    <w:p w14:paraId="698B6D30" w14:textId="44931D0B"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9</w:t>
      </w:r>
      <w:r w:rsidRPr="00925DBC">
        <w:rPr>
          <w:rFonts w:ascii="Calibri" w:eastAsia="Calibri" w:hAnsi="Calibri" w:cs="Calibri"/>
          <w:sz w:val="23"/>
          <w:lang w:bidi="en-US"/>
        </w:rPr>
        <w:tab/>
      </w:r>
      <w:r w:rsidR="002520BF">
        <w:rPr>
          <w:rFonts w:ascii="Calibri" w:eastAsia="Calibri" w:hAnsi="Calibri" w:cs="Calibri"/>
          <w:sz w:val="23"/>
          <w:lang w:bidi="en-US"/>
        </w:rPr>
        <w:t xml:space="preserve">Average Household Size </w:t>
      </w:r>
      <w:r w:rsidR="00C11869">
        <w:rPr>
          <w:rFonts w:ascii="Calibri" w:eastAsia="Calibri" w:hAnsi="Calibri" w:cs="Calibri"/>
          <w:sz w:val="23"/>
          <w:lang w:bidi="en-US"/>
        </w:rPr>
        <w:t>O</w:t>
      </w:r>
      <w:r w:rsidR="002520BF">
        <w:rPr>
          <w:rFonts w:ascii="Calibri" w:eastAsia="Calibri" w:hAnsi="Calibri" w:cs="Calibri"/>
          <w:sz w:val="23"/>
          <w:lang w:bidi="en-US"/>
        </w:rPr>
        <w:t xml:space="preserve">ver </w:t>
      </w:r>
      <w:r w:rsidR="00831603">
        <w:rPr>
          <w:rFonts w:ascii="Calibri" w:eastAsia="Calibri" w:hAnsi="Calibri" w:cs="Calibri"/>
          <w:sz w:val="23"/>
          <w:lang w:bidi="en-US"/>
        </w:rPr>
        <w:t>Time</w:t>
      </w:r>
      <w:r w:rsidRPr="00925DBC">
        <w:rPr>
          <w:rFonts w:ascii="Calibri" w:eastAsia="Calibri" w:hAnsi="Calibri" w:cs="Calibri"/>
          <w:sz w:val="23"/>
          <w:lang w:bidi="en-US"/>
        </w:rPr>
        <w:tab/>
      </w:r>
      <w:r w:rsidR="002520BF" w:rsidRPr="00925DBC">
        <w:rPr>
          <w:rFonts w:ascii="Calibri" w:eastAsia="Calibri" w:hAnsi="Calibri" w:cs="Calibri"/>
          <w:sz w:val="23"/>
          <w:lang w:bidi="en-US"/>
        </w:rPr>
        <w:t>1</w:t>
      </w:r>
      <w:r w:rsidR="008E4DB9">
        <w:rPr>
          <w:rFonts w:ascii="Calibri" w:eastAsia="Calibri" w:hAnsi="Calibri" w:cs="Calibri"/>
          <w:sz w:val="23"/>
          <w:lang w:bidi="en-US"/>
        </w:rPr>
        <w:t>5</w:t>
      </w:r>
    </w:p>
    <w:p w14:paraId="24E8BB35" w14:textId="2BD43B53" w:rsidR="00925DBC" w:rsidRPr="00925DBC" w:rsidRDefault="00925DBC" w:rsidP="00925DBC">
      <w:pPr>
        <w:widowControl w:val="0"/>
        <w:tabs>
          <w:tab w:val="left" w:pos="1600"/>
          <w:tab w:val="right" w:leader="dot" w:pos="8444"/>
        </w:tabs>
        <w:autoSpaceDE w:val="0"/>
        <w:autoSpaceDN w:val="0"/>
        <w:spacing w:before="58"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10</w:t>
      </w:r>
      <w:r w:rsidRPr="00925DBC">
        <w:rPr>
          <w:rFonts w:ascii="Calibri" w:eastAsia="Calibri" w:hAnsi="Calibri" w:cs="Calibri"/>
          <w:sz w:val="23"/>
          <w:lang w:bidi="en-US"/>
        </w:rPr>
        <w:tab/>
      </w:r>
      <w:r w:rsidR="002520BF">
        <w:rPr>
          <w:rFonts w:ascii="Calibri" w:eastAsia="Calibri" w:hAnsi="Calibri" w:cs="Calibri"/>
          <w:sz w:val="23"/>
          <w:lang w:bidi="en-US"/>
        </w:rPr>
        <w:t>Median Household Income</w:t>
      </w:r>
      <w:r w:rsidRPr="00925DBC">
        <w:rPr>
          <w:rFonts w:ascii="Calibri" w:eastAsia="Calibri" w:hAnsi="Calibri" w:cs="Calibri"/>
          <w:sz w:val="23"/>
          <w:lang w:bidi="en-US"/>
        </w:rPr>
        <w:tab/>
      </w:r>
      <w:r w:rsidR="002520BF" w:rsidRPr="00925DBC">
        <w:rPr>
          <w:rFonts w:ascii="Calibri" w:eastAsia="Calibri" w:hAnsi="Calibri" w:cs="Calibri"/>
          <w:sz w:val="23"/>
          <w:lang w:bidi="en-US"/>
        </w:rPr>
        <w:t>1</w:t>
      </w:r>
      <w:r w:rsidR="008E4DB9">
        <w:rPr>
          <w:rFonts w:ascii="Calibri" w:eastAsia="Calibri" w:hAnsi="Calibri" w:cs="Calibri"/>
          <w:sz w:val="23"/>
          <w:lang w:bidi="en-US"/>
        </w:rPr>
        <w:t>5</w:t>
      </w:r>
    </w:p>
    <w:p w14:paraId="0F62A1E5" w14:textId="4DD20ED7"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1"/>
          <w:sz w:val="23"/>
          <w:lang w:bidi="en-US"/>
        </w:rPr>
        <w:t xml:space="preserve"> </w:t>
      </w:r>
      <w:r w:rsidRPr="00925DBC">
        <w:rPr>
          <w:rFonts w:ascii="Calibri" w:eastAsia="Calibri" w:hAnsi="Calibri" w:cs="Calibri"/>
          <w:sz w:val="23"/>
          <w:lang w:bidi="en-US"/>
        </w:rPr>
        <w:t>11</w:t>
      </w:r>
      <w:r w:rsidRPr="00925DBC">
        <w:rPr>
          <w:rFonts w:ascii="Calibri" w:eastAsia="Calibri" w:hAnsi="Calibri" w:cs="Calibri"/>
          <w:sz w:val="23"/>
          <w:lang w:bidi="en-US"/>
        </w:rPr>
        <w:tab/>
      </w:r>
      <w:r w:rsidR="003A4851">
        <w:rPr>
          <w:rFonts w:ascii="Calibri" w:eastAsia="Calibri" w:hAnsi="Calibri" w:cs="Calibri"/>
          <w:sz w:val="23"/>
          <w:lang w:bidi="en-US"/>
        </w:rPr>
        <w:t xml:space="preserve">Median </w:t>
      </w:r>
      <w:r w:rsidRPr="00925DBC">
        <w:rPr>
          <w:rFonts w:ascii="Calibri" w:eastAsia="Calibri" w:hAnsi="Calibri" w:cs="Calibri"/>
          <w:sz w:val="23"/>
          <w:lang w:bidi="en-US"/>
        </w:rPr>
        <w:t>Hous</w:t>
      </w:r>
      <w:r w:rsidR="003A4851">
        <w:rPr>
          <w:rFonts w:ascii="Calibri" w:eastAsia="Calibri" w:hAnsi="Calibri" w:cs="Calibri"/>
          <w:sz w:val="23"/>
          <w:lang w:bidi="en-US"/>
        </w:rPr>
        <w:t>ehold Income</w:t>
      </w:r>
      <w:r w:rsidR="00C11869">
        <w:rPr>
          <w:rFonts w:ascii="Calibri" w:eastAsia="Calibri" w:hAnsi="Calibri" w:cs="Calibri"/>
          <w:sz w:val="23"/>
          <w:lang w:bidi="en-US"/>
        </w:rPr>
        <w:t xml:space="preserve"> by Race</w:t>
      </w:r>
      <w:r w:rsidRPr="00925DBC">
        <w:rPr>
          <w:rFonts w:ascii="Calibri" w:eastAsia="Calibri" w:hAnsi="Calibri" w:cs="Calibri"/>
          <w:sz w:val="23"/>
          <w:lang w:bidi="en-US"/>
        </w:rPr>
        <w:tab/>
      </w:r>
      <w:r w:rsidR="003A4851">
        <w:rPr>
          <w:rFonts w:ascii="Calibri" w:eastAsia="Calibri" w:hAnsi="Calibri" w:cs="Calibri"/>
          <w:sz w:val="23"/>
          <w:lang w:bidi="en-US"/>
        </w:rPr>
        <w:t>1</w:t>
      </w:r>
      <w:r w:rsidR="008E4DB9">
        <w:rPr>
          <w:rFonts w:ascii="Calibri" w:eastAsia="Calibri" w:hAnsi="Calibri" w:cs="Calibri"/>
          <w:sz w:val="23"/>
          <w:lang w:bidi="en-US"/>
        </w:rPr>
        <w:t>6</w:t>
      </w:r>
    </w:p>
    <w:p w14:paraId="55E98629" w14:textId="4AE925A1"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12</w:t>
      </w:r>
      <w:r w:rsidRPr="00925DBC">
        <w:rPr>
          <w:rFonts w:ascii="Calibri" w:eastAsia="Calibri" w:hAnsi="Calibri" w:cs="Calibri"/>
          <w:sz w:val="23"/>
          <w:lang w:bidi="en-US"/>
        </w:rPr>
        <w:tab/>
      </w:r>
      <w:r w:rsidR="00DC68F3">
        <w:rPr>
          <w:rFonts w:ascii="Calibri" w:eastAsia="Calibri" w:hAnsi="Calibri" w:cs="Calibri"/>
          <w:sz w:val="23"/>
          <w:lang w:bidi="en-US"/>
        </w:rPr>
        <w:t xml:space="preserve">Income by Household </w:t>
      </w:r>
      <w:r w:rsidRPr="00925DBC">
        <w:rPr>
          <w:rFonts w:ascii="Calibri" w:eastAsia="Calibri" w:hAnsi="Calibri" w:cs="Calibri"/>
          <w:sz w:val="23"/>
          <w:lang w:bidi="en-US"/>
        </w:rPr>
        <w:t xml:space="preserve">Types </w:t>
      </w:r>
      <w:r w:rsidRPr="00925DBC">
        <w:rPr>
          <w:rFonts w:ascii="Calibri" w:eastAsia="Calibri" w:hAnsi="Calibri" w:cs="Calibri"/>
          <w:sz w:val="23"/>
          <w:lang w:bidi="en-US"/>
        </w:rPr>
        <w:tab/>
      </w:r>
      <w:r w:rsidR="00DC68F3">
        <w:rPr>
          <w:rFonts w:ascii="Calibri" w:eastAsia="Calibri" w:hAnsi="Calibri" w:cs="Calibri"/>
          <w:sz w:val="23"/>
          <w:lang w:bidi="en-US"/>
        </w:rPr>
        <w:t>1</w:t>
      </w:r>
      <w:r w:rsidR="008E4DB9">
        <w:rPr>
          <w:rFonts w:ascii="Calibri" w:eastAsia="Calibri" w:hAnsi="Calibri" w:cs="Calibri"/>
          <w:sz w:val="23"/>
          <w:lang w:bidi="en-US"/>
        </w:rPr>
        <w:t>6</w:t>
      </w:r>
    </w:p>
    <w:p w14:paraId="7ACCC708" w14:textId="0208DB6C"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13</w:t>
      </w:r>
      <w:r w:rsidRPr="00925DBC">
        <w:rPr>
          <w:rFonts w:ascii="Calibri" w:eastAsia="Calibri" w:hAnsi="Calibri" w:cs="Calibri"/>
          <w:sz w:val="23"/>
          <w:lang w:bidi="en-US"/>
        </w:rPr>
        <w:tab/>
      </w:r>
      <w:r w:rsidR="00DC68F3">
        <w:rPr>
          <w:rFonts w:ascii="Calibri" w:eastAsia="Calibri" w:hAnsi="Calibri" w:cs="Calibri"/>
          <w:sz w:val="23"/>
          <w:lang w:bidi="en-US"/>
        </w:rPr>
        <w:t>Household</w:t>
      </w:r>
      <w:r w:rsidR="00C11869">
        <w:rPr>
          <w:rFonts w:ascii="Calibri" w:eastAsia="Calibri" w:hAnsi="Calibri" w:cs="Calibri"/>
          <w:sz w:val="23"/>
          <w:lang w:bidi="en-US"/>
        </w:rPr>
        <w:t>s</w:t>
      </w:r>
      <w:r w:rsidR="00DC68F3">
        <w:rPr>
          <w:rFonts w:ascii="Calibri" w:eastAsia="Calibri" w:hAnsi="Calibri" w:cs="Calibri"/>
          <w:sz w:val="23"/>
          <w:lang w:bidi="en-US"/>
        </w:rPr>
        <w:t xml:space="preserve"> in Poverty over Time</w:t>
      </w:r>
      <w:r w:rsidRPr="00925DBC">
        <w:rPr>
          <w:rFonts w:ascii="Calibri" w:eastAsia="Calibri" w:hAnsi="Calibri" w:cs="Calibri"/>
          <w:sz w:val="23"/>
          <w:lang w:bidi="en-US"/>
        </w:rPr>
        <w:tab/>
      </w:r>
      <w:r w:rsidR="00D26586">
        <w:rPr>
          <w:rFonts w:ascii="Calibri" w:eastAsia="Calibri" w:hAnsi="Calibri" w:cs="Calibri"/>
          <w:sz w:val="23"/>
          <w:lang w:bidi="en-US"/>
        </w:rPr>
        <w:t>1</w:t>
      </w:r>
      <w:r w:rsidR="008E4DB9">
        <w:rPr>
          <w:rFonts w:ascii="Calibri" w:eastAsia="Calibri" w:hAnsi="Calibri" w:cs="Calibri"/>
          <w:sz w:val="23"/>
          <w:lang w:bidi="en-US"/>
        </w:rPr>
        <w:t>7</w:t>
      </w:r>
    </w:p>
    <w:p w14:paraId="1CFC6C94" w14:textId="47115691"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14</w:t>
      </w:r>
      <w:r w:rsidRPr="00925DBC">
        <w:rPr>
          <w:rFonts w:ascii="Calibri" w:eastAsia="Calibri" w:hAnsi="Calibri" w:cs="Calibri"/>
          <w:sz w:val="23"/>
          <w:lang w:bidi="en-US"/>
        </w:rPr>
        <w:tab/>
      </w:r>
      <w:r w:rsidR="00D26586">
        <w:rPr>
          <w:rFonts w:ascii="Calibri" w:eastAsia="Calibri" w:hAnsi="Calibri" w:cs="Calibri"/>
          <w:sz w:val="23"/>
          <w:lang w:bidi="en-US"/>
        </w:rPr>
        <w:t xml:space="preserve">Industry </w:t>
      </w:r>
      <w:r w:rsidR="006424A9">
        <w:rPr>
          <w:rFonts w:ascii="Calibri" w:eastAsia="Calibri" w:hAnsi="Calibri" w:cs="Calibri"/>
          <w:sz w:val="23"/>
          <w:lang w:bidi="en-US"/>
        </w:rPr>
        <w:t xml:space="preserve">by </w:t>
      </w:r>
      <w:r w:rsidR="00D26586">
        <w:rPr>
          <w:rFonts w:ascii="Calibri" w:eastAsia="Calibri" w:hAnsi="Calibri" w:cs="Calibri"/>
          <w:sz w:val="23"/>
          <w:lang w:bidi="en-US"/>
        </w:rPr>
        <w:t xml:space="preserve">Civilian Employed Population </w:t>
      </w:r>
      <w:r w:rsidR="006424A9">
        <w:rPr>
          <w:rFonts w:ascii="Calibri" w:eastAsia="Calibri" w:hAnsi="Calibri" w:cs="Calibri"/>
          <w:sz w:val="23"/>
          <w:lang w:bidi="en-US"/>
        </w:rPr>
        <w:t xml:space="preserve">- </w:t>
      </w:r>
      <w:r w:rsidR="0041239C">
        <w:rPr>
          <w:rFonts w:ascii="Calibri" w:eastAsia="Calibri" w:hAnsi="Calibri" w:cs="Calibri"/>
          <w:sz w:val="23"/>
          <w:lang w:bidi="en-US"/>
        </w:rPr>
        <w:t>16 Years</w:t>
      </w:r>
      <w:r w:rsidR="006424A9">
        <w:rPr>
          <w:rFonts w:ascii="Calibri" w:eastAsia="Calibri" w:hAnsi="Calibri" w:cs="Calibri"/>
          <w:sz w:val="23"/>
          <w:lang w:bidi="en-US"/>
        </w:rPr>
        <w:t xml:space="preserve"> and Over</w:t>
      </w:r>
      <w:r w:rsidR="0041239C">
        <w:rPr>
          <w:rFonts w:ascii="Calibri" w:eastAsia="Calibri" w:hAnsi="Calibri" w:cs="Calibri"/>
          <w:sz w:val="23"/>
          <w:lang w:bidi="en-US"/>
        </w:rPr>
        <w:t xml:space="preserve"> </w:t>
      </w:r>
      <w:r w:rsidRPr="00925DBC">
        <w:rPr>
          <w:rFonts w:ascii="Calibri" w:eastAsia="Calibri" w:hAnsi="Calibri" w:cs="Calibri"/>
          <w:sz w:val="23"/>
          <w:lang w:bidi="en-US"/>
        </w:rPr>
        <w:tab/>
      </w:r>
      <w:r w:rsidR="00A1073C">
        <w:rPr>
          <w:rFonts w:ascii="Calibri" w:eastAsia="Calibri" w:hAnsi="Calibri" w:cs="Calibri"/>
          <w:sz w:val="23"/>
          <w:lang w:bidi="en-US"/>
        </w:rPr>
        <w:t>1</w:t>
      </w:r>
      <w:r w:rsidR="008E4DB9">
        <w:rPr>
          <w:rFonts w:ascii="Calibri" w:eastAsia="Calibri" w:hAnsi="Calibri" w:cs="Calibri"/>
          <w:sz w:val="23"/>
          <w:lang w:bidi="en-US"/>
        </w:rPr>
        <w:t>7</w:t>
      </w:r>
    </w:p>
    <w:p w14:paraId="1ADE282F" w14:textId="5A7292C1" w:rsidR="00925DBC" w:rsidRPr="00925DBC" w:rsidRDefault="00925DBC" w:rsidP="00925DBC">
      <w:pPr>
        <w:widowControl w:val="0"/>
        <w:tabs>
          <w:tab w:val="left" w:pos="1600"/>
          <w:tab w:val="right" w:leader="dot" w:pos="8444"/>
        </w:tabs>
        <w:autoSpaceDE w:val="0"/>
        <w:autoSpaceDN w:val="0"/>
        <w:spacing w:before="61"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15</w:t>
      </w:r>
      <w:r w:rsidRPr="00925DBC">
        <w:rPr>
          <w:rFonts w:ascii="Calibri" w:eastAsia="Calibri" w:hAnsi="Calibri" w:cs="Calibri"/>
          <w:sz w:val="23"/>
          <w:lang w:bidi="en-US"/>
        </w:rPr>
        <w:tab/>
      </w:r>
      <w:r w:rsidR="008E3E8A">
        <w:rPr>
          <w:rFonts w:ascii="Calibri" w:eastAsia="Calibri" w:hAnsi="Calibri" w:cs="Calibri"/>
          <w:sz w:val="23"/>
          <w:lang w:bidi="en-US"/>
        </w:rPr>
        <w:t>Employment by Occupation</w:t>
      </w:r>
      <w:r w:rsidRPr="00925DBC">
        <w:rPr>
          <w:rFonts w:ascii="Calibri" w:eastAsia="Calibri" w:hAnsi="Calibri" w:cs="Calibri"/>
          <w:sz w:val="23"/>
          <w:lang w:bidi="en-US"/>
        </w:rPr>
        <w:tab/>
      </w:r>
      <w:r w:rsidR="0030019D">
        <w:rPr>
          <w:rFonts w:ascii="Calibri" w:eastAsia="Calibri" w:hAnsi="Calibri" w:cs="Calibri"/>
          <w:sz w:val="23"/>
          <w:lang w:bidi="en-US"/>
        </w:rPr>
        <w:t>1</w:t>
      </w:r>
      <w:r w:rsidR="008E4DB9">
        <w:rPr>
          <w:rFonts w:ascii="Calibri" w:eastAsia="Calibri" w:hAnsi="Calibri" w:cs="Calibri"/>
          <w:sz w:val="23"/>
          <w:lang w:bidi="en-US"/>
        </w:rPr>
        <w:t>8</w:t>
      </w:r>
    </w:p>
    <w:p w14:paraId="57B85250" w14:textId="378DDC6F"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16</w:t>
      </w:r>
      <w:r w:rsidRPr="00925DBC">
        <w:rPr>
          <w:rFonts w:ascii="Calibri" w:eastAsia="Calibri" w:hAnsi="Calibri" w:cs="Calibri"/>
          <w:sz w:val="23"/>
          <w:lang w:bidi="en-US"/>
        </w:rPr>
        <w:tab/>
      </w:r>
      <w:r w:rsidR="00976904">
        <w:rPr>
          <w:rFonts w:ascii="Calibri" w:eastAsia="Calibri" w:hAnsi="Calibri" w:cs="Calibri"/>
          <w:sz w:val="23"/>
          <w:lang w:bidi="en-US"/>
        </w:rPr>
        <w:t>Total</w:t>
      </w:r>
      <w:r w:rsidR="00976904" w:rsidRPr="00925DBC">
        <w:rPr>
          <w:rFonts w:ascii="Calibri" w:eastAsia="Calibri" w:hAnsi="Calibri" w:cs="Calibri"/>
          <w:sz w:val="23"/>
          <w:lang w:bidi="en-US"/>
        </w:rPr>
        <w:t xml:space="preserve"> </w:t>
      </w:r>
      <w:r w:rsidRPr="00925DBC">
        <w:rPr>
          <w:rFonts w:ascii="Calibri" w:eastAsia="Calibri" w:hAnsi="Calibri" w:cs="Calibri"/>
          <w:sz w:val="23"/>
          <w:lang w:bidi="en-US"/>
        </w:rPr>
        <w:t xml:space="preserve">Housing </w:t>
      </w:r>
      <w:r w:rsidR="00976904">
        <w:rPr>
          <w:rFonts w:ascii="Calibri" w:eastAsia="Calibri" w:hAnsi="Calibri" w:cs="Calibri"/>
          <w:sz w:val="23"/>
          <w:lang w:bidi="en-US"/>
        </w:rPr>
        <w:t xml:space="preserve">Units </w:t>
      </w:r>
      <w:r w:rsidR="00D55A48">
        <w:rPr>
          <w:rFonts w:ascii="Calibri" w:eastAsia="Calibri" w:hAnsi="Calibri" w:cs="Calibri"/>
          <w:sz w:val="23"/>
          <w:lang w:bidi="en-US"/>
        </w:rPr>
        <w:t>over Time</w:t>
      </w:r>
      <w:r w:rsidRPr="00925DBC">
        <w:rPr>
          <w:rFonts w:ascii="Calibri" w:eastAsia="Calibri" w:hAnsi="Calibri" w:cs="Calibri"/>
          <w:sz w:val="23"/>
          <w:lang w:bidi="en-US"/>
        </w:rPr>
        <w:tab/>
      </w:r>
      <w:r w:rsidR="008E4DB9">
        <w:rPr>
          <w:rFonts w:ascii="Calibri" w:eastAsia="Calibri" w:hAnsi="Calibri" w:cs="Calibri"/>
          <w:sz w:val="23"/>
          <w:lang w:bidi="en-US"/>
        </w:rPr>
        <w:t>19</w:t>
      </w:r>
    </w:p>
    <w:p w14:paraId="553AAC97" w14:textId="5327231E"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17</w:t>
      </w:r>
      <w:r w:rsidRPr="00925DBC">
        <w:rPr>
          <w:rFonts w:ascii="Calibri" w:eastAsia="Calibri" w:hAnsi="Calibri" w:cs="Calibri"/>
          <w:sz w:val="23"/>
          <w:lang w:bidi="en-US"/>
        </w:rPr>
        <w:tab/>
      </w:r>
      <w:r w:rsidR="00D55A48">
        <w:rPr>
          <w:rFonts w:ascii="Calibri" w:eastAsia="Calibri" w:hAnsi="Calibri" w:cs="Calibri"/>
          <w:sz w:val="23"/>
          <w:lang w:bidi="en-US"/>
        </w:rPr>
        <w:t>Total Housing Units by Type</w:t>
      </w:r>
      <w:r w:rsidRPr="00925DBC">
        <w:rPr>
          <w:rFonts w:ascii="Calibri" w:eastAsia="Calibri" w:hAnsi="Calibri" w:cs="Calibri"/>
          <w:sz w:val="23"/>
          <w:lang w:bidi="en-US"/>
        </w:rPr>
        <w:tab/>
      </w:r>
      <w:r w:rsidR="00D55A48" w:rsidRPr="00925DBC">
        <w:rPr>
          <w:rFonts w:ascii="Calibri" w:eastAsia="Calibri" w:hAnsi="Calibri" w:cs="Calibri"/>
          <w:sz w:val="23"/>
          <w:lang w:bidi="en-US"/>
        </w:rPr>
        <w:t>2</w:t>
      </w:r>
      <w:r w:rsidR="008E4DB9">
        <w:rPr>
          <w:rFonts w:ascii="Calibri" w:eastAsia="Calibri" w:hAnsi="Calibri" w:cs="Calibri"/>
          <w:sz w:val="23"/>
          <w:lang w:bidi="en-US"/>
        </w:rPr>
        <w:t>0</w:t>
      </w:r>
    </w:p>
    <w:p w14:paraId="46FBFB6A" w14:textId="51E07742"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18</w:t>
      </w:r>
      <w:r w:rsidRPr="00925DBC">
        <w:rPr>
          <w:rFonts w:ascii="Calibri" w:eastAsia="Calibri" w:hAnsi="Calibri" w:cs="Calibri"/>
          <w:sz w:val="23"/>
          <w:lang w:bidi="en-US"/>
        </w:rPr>
        <w:tab/>
      </w:r>
      <w:r w:rsidR="00D55A48">
        <w:rPr>
          <w:rFonts w:ascii="Calibri" w:eastAsia="Calibri" w:hAnsi="Calibri" w:cs="Calibri"/>
          <w:sz w:val="23"/>
          <w:lang w:bidi="en-US"/>
        </w:rPr>
        <w:t xml:space="preserve">Total Occupied Housing Units by </w:t>
      </w:r>
      <w:r w:rsidR="000D284F">
        <w:rPr>
          <w:rFonts w:ascii="Calibri" w:eastAsia="Calibri" w:hAnsi="Calibri" w:cs="Calibri"/>
          <w:sz w:val="23"/>
          <w:lang w:bidi="en-US"/>
        </w:rPr>
        <w:t>Year Built</w:t>
      </w:r>
      <w:r w:rsidRPr="00925DBC">
        <w:rPr>
          <w:rFonts w:ascii="Calibri" w:eastAsia="Calibri" w:hAnsi="Calibri" w:cs="Calibri"/>
          <w:sz w:val="23"/>
          <w:lang w:bidi="en-US"/>
        </w:rPr>
        <w:tab/>
      </w:r>
      <w:r w:rsidR="000D284F">
        <w:rPr>
          <w:rFonts w:ascii="Calibri" w:eastAsia="Calibri" w:hAnsi="Calibri" w:cs="Calibri"/>
          <w:sz w:val="23"/>
          <w:lang w:bidi="en-US"/>
        </w:rPr>
        <w:t>2</w:t>
      </w:r>
      <w:r w:rsidR="008E4DB9">
        <w:rPr>
          <w:rFonts w:ascii="Calibri" w:eastAsia="Calibri" w:hAnsi="Calibri" w:cs="Calibri"/>
          <w:sz w:val="23"/>
          <w:lang w:bidi="en-US"/>
        </w:rPr>
        <w:t>1</w:t>
      </w:r>
    </w:p>
    <w:p w14:paraId="4BE8F430" w14:textId="1E94E494"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19</w:t>
      </w:r>
      <w:r w:rsidRPr="00925DBC">
        <w:rPr>
          <w:rFonts w:ascii="Calibri" w:eastAsia="Calibri" w:hAnsi="Calibri" w:cs="Calibri"/>
          <w:sz w:val="23"/>
          <w:lang w:bidi="en-US"/>
        </w:rPr>
        <w:tab/>
      </w:r>
      <w:r w:rsidR="00242716">
        <w:rPr>
          <w:rFonts w:ascii="Calibri" w:eastAsia="Calibri" w:hAnsi="Calibri" w:cs="Calibri"/>
          <w:sz w:val="23"/>
          <w:lang w:bidi="en-US"/>
        </w:rPr>
        <w:t>Arvin Housing Survey 2008</w:t>
      </w:r>
      <w:r w:rsidRPr="00925DBC">
        <w:rPr>
          <w:rFonts w:ascii="Calibri" w:eastAsia="Calibri" w:hAnsi="Calibri" w:cs="Calibri"/>
          <w:sz w:val="23"/>
          <w:lang w:bidi="en-US"/>
        </w:rPr>
        <w:tab/>
      </w:r>
      <w:r w:rsidR="00242716">
        <w:rPr>
          <w:rFonts w:ascii="Calibri" w:eastAsia="Calibri" w:hAnsi="Calibri" w:cs="Calibri"/>
          <w:sz w:val="23"/>
          <w:lang w:bidi="en-US"/>
        </w:rPr>
        <w:t>2</w:t>
      </w:r>
      <w:r w:rsidR="008E4DB9">
        <w:rPr>
          <w:rFonts w:ascii="Calibri" w:eastAsia="Calibri" w:hAnsi="Calibri" w:cs="Calibri"/>
          <w:sz w:val="23"/>
          <w:lang w:bidi="en-US"/>
        </w:rPr>
        <w:t>2</w:t>
      </w:r>
    </w:p>
    <w:p w14:paraId="42ECB7BE" w14:textId="345F23C7"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20</w:t>
      </w:r>
      <w:r w:rsidRPr="00925DBC">
        <w:rPr>
          <w:rFonts w:ascii="Calibri" w:eastAsia="Calibri" w:hAnsi="Calibri" w:cs="Calibri"/>
          <w:sz w:val="23"/>
          <w:lang w:bidi="en-US"/>
        </w:rPr>
        <w:tab/>
        <w:t>2012</w:t>
      </w:r>
      <w:r w:rsidR="00242716">
        <w:rPr>
          <w:rFonts w:ascii="Calibri" w:eastAsia="Calibri" w:hAnsi="Calibri" w:cs="Calibri"/>
          <w:sz w:val="23"/>
          <w:lang w:bidi="en-US"/>
        </w:rPr>
        <w:t xml:space="preserve"> Housing Conditions Analysis Overview</w:t>
      </w:r>
      <w:r w:rsidRPr="00925DBC">
        <w:rPr>
          <w:rFonts w:ascii="Calibri" w:eastAsia="Calibri" w:hAnsi="Calibri" w:cs="Calibri"/>
          <w:sz w:val="23"/>
          <w:lang w:bidi="en-US"/>
        </w:rPr>
        <w:tab/>
      </w:r>
      <w:r w:rsidR="00972D72">
        <w:rPr>
          <w:rFonts w:ascii="Calibri" w:eastAsia="Calibri" w:hAnsi="Calibri" w:cs="Calibri"/>
          <w:sz w:val="23"/>
          <w:lang w:bidi="en-US"/>
        </w:rPr>
        <w:t>2</w:t>
      </w:r>
      <w:r w:rsidR="008E4DB9">
        <w:rPr>
          <w:rFonts w:ascii="Calibri" w:eastAsia="Calibri" w:hAnsi="Calibri" w:cs="Calibri"/>
          <w:sz w:val="23"/>
          <w:lang w:bidi="en-US"/>
        </w:rPr>
        <w:t>5</w:t>
      </w:r>
    </w:p>
    <w:p w14:paraId="0E51D9DB" w14:textId="43934FD7"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21</w:t>
      </w:r>
      <w:r w:rsidR="00C02E27">
        <w:rPr>
          <w:rFonts w:ascii="Calibri" w:eastAsia="Calibri" w:hAnsi="Calibri" w:cs="Calibri"/>
          <w:sz w:val="23"/>
          <w:lang w:bidi="en-US"/>
        </w:rPr>
        <w:t>A</w:t>
      </w:r>
      <w:r w:rsidRPr="00925DBC">
        <w:rPr>
          <w:rFonts w:ascii="Calibri" w:eastAsia="Calibri" w:hAnsi="Calibri" w:cs="Calibri"/>
          <w:sz w:val="23"/>
          <w:lang w:bidi="en-US"/>
        </w:rPr>
        <w:tab/>
      </w:r>
      <w:r w:rsidR="00972D72">
        <w:rPr>
          <w:rFonts w:ascii="Calibri" w:eastAsia="Calibri" w:hAnsi="Calibri" w:cs="Calibri"/>
          <w:sz w:val="23"/>
          <w:lang w:bidi="en-US"/>
        </w:rPr>
        <w:t>Housing Units by Tenure</w:t>
      </w:r>
      <w:r w:rsidRPr="00925DBC">
        <w:rPr>
          <w:rFonts w:ascii="Calibri" w:eastAsia="Calibri" w:hAnsi="Calibri" w:cs="Calibri"/>
          <w:sz w:val="23"/>
          <w:lang w:bidi="en-US"/>
        </w:rPr>
        <w:tab/>
      </w:r>
      <w:r w:rsidR="00E8552C">
        <w:rPr>
          <w:rFonts w:ascii="Calibri" w:eastAsia="Calibri" w:hAnsi="Calibri" w:cs="Calibri"/>
          <w:sz w:val="23"/>
          <w:lang w:bidi="en-US"/>
        </w:rPr>
        <w:t>2</w:t>
      </w:r>
      <w:r w:rsidR="008E4DB9">
        <w:rPr>
          <w:rFonts w:ascii="Calibri" w:eastAsia="Calibri" w:hAnsi="Calibri" w:cs="Calibri"/>
          <w:sz w:val="23"/>
          <w:lang w:bidi="en-US"/>
        </w:rPr>
        <w:t>7</w:t>
      </w:r>
    </w:p>
    <w:p w14:paraId="751F5443" w14:textId="6B5A51DC"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w:t>
      </w:r>
      <w:r w:rsidR="00BC255E">
        <w:rPr>
          <w:rFonts w:ascii="Calibri" w:eastAsia="Calibri" w:hAnsi="Calibri" w:cs="Calibri"/>
          <w:sz w:val="23"/>
          <w:lang w:bidi="en-US"/>
        </w:rPr>
        <w:t>1</w:t>
      </w:r>
      <w:r w:rsidR="00C02E27">
        <w:rPr>
          <w:rFonts w:ascii="Calibri" w:eastAsia="Calibri" w:hAnsi="Calibri" w:cs="Calibri"/>
          <w:sz w:val="23"/>
          <w:lang w:bidi="en-US"/>
        </w:rPr>
        <w:t>B</w:t>
      </w:r>
      <w:r w:rsidRPr="00925DBC">
        <w:rPr>
          <w:rFonts w:ascii="Calibri" w:eastAsia="Calibri" w:hAnsi="Calibri" w:cs="Calibri"/>
          <w:sz w:val="23"/>
          <w:lang w:bidi="en-US"/>
        </w:rPr>
        <w:tab/>
      </w:r>
      <w:r w:rsidR="00972D72">
        <w:rPr>
          <w:rFonts w:ascii="Calibri" w:eastAsia="Calibri" w:hAnsi="Calibri" w:cs="Calibri"/>
          <w:sz w:val="23"/>
          <w:lang w:bidi="en-US"/>
        </w:rPr>
        <w:t>Housing Units by Tenure over Time</w:t>
      </w:r>
      <w:r w:rsidRPr="00925DBC">
        <w:rPr>
          <w:rFonts w:ascii="Calibri" w:eastAsia="Calibri" w:hAnsi="Calibri" w:cs="Calibri"/>
          <w:sz w:val="23"/>
          <w:lang w:bidi="en-US"/>
        </w:rPr>
        <w:tab/>
      </w:r>
      <w:r w:rsidR="00E8552C">
        <w:rPr>
          <w:rFonts w:ascii="Calibri" w:eastAsia="Calibri" w:hAnsi="Calibri" w:cs="Calibri"/>
          <w:sz w:val="23"/>
          <w:lang w:bidi="en-US"/>
        </w:rPr>
        <w:t>2</w:t>
      </w:r>
      <w:r w:rsidR="008E4DB9">
        <w:rPr>
          <w:rFonts w:ascii="Calibri" w:eastAsia="Calibri" w:hAnsi="Calibri" w:cs="Calibri"/>
          <w:sz w:val="23"/>
          <w:lang w:bidi="en-US"/>
        </w:rPr>
        <w:t>7</w:t>
      </w:r>
    </w:p>
    <w:p w14:paraId="627425B1" w14:textId="3382176D" w:rsidR="00C02E27" w:rsidRPr="00925DBC" w:rsidRDefault="00C02E27" w:rsidP="00C02E27">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w:t>
      </w:r>
      <w:r>
        <w:rPr>
          <w:rFonts w:ascii="Calibri" w:eastAsia="Calibri" w:hAnsi="Calibri" w:cs="Calibri"/>
          <w:sz w:val="23"/>
          <w:lang w:bidi="en-US"/>
        </w:rPr>
        <w:t>2</w:t>
      </w:r>
      <w:r w:rsidRPr="00925DBC">
        <w:rPr>
          <w:rFonts w:ascii="Calibri" w:eastAsia="Calibri" w:hAnsi="Calibri" w:cs="Calibri"/>
          <w:sz w:val="23"/>
          <w:lang w:bidi="en-US"/>
        </w:rPr>
        <w:tab/>
      </w:r>
      <w:r w:rsidR="00313326">
        <w:rPr>
          <w:rFonts w:ascii="Calibri" w:eastAsia="Calibri" w:hAnsi="Calibri" w:cs="Calibri"/>
          <w:sz w:val="23"/>
          <w:lang w:bidi="en-US"/>
        </w:rPr>
        <w:t>Households by Type</w:t>
      </w:r>
      <w:r w:rsidRPr="00925DBC">
        <w:rPr>
          <w:rFonts w:ascii="Calibri" w:eastAsia="Calibri" w:hAnsi="Calibri" w:cs="Calibri"/>
          <w:sz w:val="23"/>
          <w:lang w:bidi="en-US"/>
        </w:rPr>
        <w:tab/>
      </w:r>
      <w:r>
        <w:rPr>
          <w:rFonts w:ascii="Calibri" w:eastAsia="Calibri" w:hAnsi="Calibri" w:cs="Calibri"/>
          <w:sz w:val="23"/>
          <w:lang w:bidi="en-US"/>
        </w:rPr>
        <w:t>2</w:t>
      </w:r>
      <w:r w:rsidR="008E4DB9">
        <w:rPr>
          <w:rFonts w:ascii="Calibri" w:eastAsia="Calibri" w:hAnsi="Calibri" w:cs="Calibri"/>
          <w:sz w:val="23"/>
          <w:lang w:bidi="en-US"/>
        </w:rPr>
        <w:t>8</w:t>
      </w:r>
    </w:p>
    <w:p w14:paraId="4DF086E6" w14:textId="6D07C7EC"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23</w:t>
      </w:r>
      <w:r w:rsidRPr="00925DBC">
        <w:rPr>
          <w:rFonts w:ascii="Calibri" w:eastAsia="Calibri" w:hAnsi="Calibri" w:cs="Calibri"/>
          <w:sz w:val="23"/>
          <w:lang w:bidi="en-US"/>
        </w:rPr>
        <w:tab/>
      </w:r>
      <w:r w:rsidR="00A024D4">
        <w:rPr>
          <w:rFonts w:ascii="Calibri" w:eastAsia="Calibri" w:hAnsi="Calibri" w:cs="Calibri"/>
          <w:sz w:val="23"/>
          <w:lang w:bidi="en-US"/>
        </w:rPr>
        <w:t>Home Sales Prices</w:t>
      </w:r>
      <w:r w:rsidRPr="00925DBC">
        <w:rPr>
          <w:rFonts w:ascii="Calibri" w:eastAsia="Calibri" w:hAnsi="Calibri" w:cs="Calibri"/>
          <w:sz w:val="23"/>
          <w:lang w:bidi="en-US"/>
        </w:rPr>
        <w:tab/>
      </w:r>
      <w:r w:rsidR="00E8552C">
        <w:rPr>
          <w:rFonts w:ascii="Calibri" w:eastAsia="Calibri" w:hAnsi="Calibri" w:cs="Calibri"/>
          <w:sz w:val="23"/>
          <w:lang w:bidi="en-US"/>
        </w:rPr>
        <w:t>2</w:t>
      </w:r>
      <w:r w:rsidR="008E4DB9">
        <w:rPr>
          <w:rFonts w:ascii="Calibri" w:eastAsia="Calibri" w:hAnsi="Calibri" w:cs="Calibri"/>
          <w:sz w:val="23"/>
          <w:lang w:bidi="en-US"/>
        </w:rPr>
        <w:t>8</w:t>
      </w:r>
    </w:p>
    <w:p w14:paraId="1F740970" w14:textId="3037C11B"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24</w:t>
      </w:r>
      <w:r w:rsidRPr="00925DBC">
        <w:rPr>
          <w:rFonts w:ascii="Calibri" w:eastAsia="Calibri" w:hAnsi="Calibri" w:cs="Calibri"/>
          <w:sz w:val="23"/>
          <w:lang w:bidi="en-US"/>
        </w:rPr>
        <w:tab/>
      </w:r>
      <w:r w:rsidR="00947F1E">
        <w:rPr>
          <w:rFonts w:ascii="Calibri" w:eastAsia="Calibri" w:hAnsi="Calibri" w:cs="Calibri"/>
          <w:sz w:val="23"/>
          <w:lang w:bidi="en-US"/>
        </w:rPr>
        <w:t>Gross and Median Rent</w:t>
      </w:r>
      <w:r w:rsidR="00A672C1">
        <w:rPr>
          <w:rFonts w:ascii="Calibri" w:eastAsia="Calibri" w:hAnsi="Calibri" w:cs="Calibri"/>
          <w:sz w:val="23"/>
          <w:lang w:bidi="en-US"/>
        </w:rPr>
        <w:t xml:space="preserve"> </w:t>
      </w:r>
      <w:r w:rsidRPr="00925DBC">
        <w:rPr>
          <w:rFonts w:ascii="Calibri" w:eastAsia="Calibri" w:hAnsi="Calibri" w:cs="Calibri"/>
          <w:sz w:val="23"/>
          <w:lang w:bidi="en-US"/>
        </w:rPr>
        <w:tab/>
      </w:r>
      <w:r w:rsidR="008E4DB9">
        <w:rPr>
          <w:rFonts w:ascii="Calibri" w:eastAsia="Calibri" w:hAnsi="Calibri" w:cs="Calibri"/>
          <w:sz w:val="23"/>
          <w:lang w:bidi="en-US"/>
        </w:rPr>
        <w:t>29</w:t>
      </w:r>
    </w:p>
    <w:p w14:paraId="419AC609" w14:textId="75093D4E"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25</w:t>
      </w:r>
      <w:r w:rsidRPr="00925DBC">
        <w:rPr>
          <w:rFonts w:ascii="Calibri" w:eastAsia="Calibri" w:hAnsi="Calibri" w:cs="Calibri"/>
          <w:sz w:val="23"/>
          <w:lang w:bidi="en-US"/>
        </w:rPr>
        <w:tab/>
      </w:r>
      <w:r w:rsidR="00EF79C9">
        <w:rPr>
          <w:rFonts w:ascii="Calibri" w:eastAsia="Calibri" w:hAnsi="Calibri" w:cs="Calibri"/>
          <w:sz w:val="23"/>
          <w:lang w:bidi="en-US"/>
        </w:rPr>
        <w:t>Special Needs Population</w:t>
      </w:r>
      <w:r w:rsidRPr="00925DBC">
        <w:rPr>
          <w:rFonts w:ascii="Calibri" w:eastAsia="Calibri" w:hAnsi="Calibri" w:cs="Calibri"/>
          <w:sz w:val="23"/>
          <w:lang w:bidi="en-US"/>
        </w:rPr>
        <w:tab/>
      </w:r>
      <w:r w:rsidR="003F5EC5">
        <w:rPr>
          <w:rFonts w:ascii="Calibri" w:eastAsia="Calibri" w:hAnsi="Calibri" w:cs="Calibri"/>
          <w:sz w:val="23"/>
          <w:lang w:bidi="en-US"/>
        </w:rPr>
        <w:t>3</w:t>
      </w:r>
      <w:r w:rsidR="008E4DB9">
        <w:rPr>
          <w:rFonts w:ascii="Calibri" w:eastAsia="Calibri" w:hAnsi="Calibri" w:cs="Calibri"/>
          <w:sz w:val="23"/>
          <w:lang w:bidi="en-US"/>
        </w:rPr>
        <w:t>0</w:t>
      </w:r>
    </w:p>
    <w:p w14:paraId="4D2002CA" w14:textId="52F6FDBF" w:rsidR="00BE65C2" w:rsidRPr="00925DBC" w:rsidRDefault="00BE65C2" w:rsidP="00BE65C2">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w:t>
      </w:r>
      <w:r w:rsidR="00EF79C9">
        <w:rPr>
          <w:rFonts w:ascii="Calibri" w:eastAsia="Calibri" w:hAnsi="Calibri" w:cs="Calibri"/>
          <w:sz w:val="23"/>
          <w:lang w:bidi="en-US"/>
        </w:rPr>
        <w:t>6A</w:t>
      </w:r>
      <w:r w:rsidRPr="00925DBC">
        <w:rPr>
          <w:rFonts w:ascii="Calibri" w:eastAsia="Calibri" w:hAnsi="Calibri" w:cs="Calibri"/>
          <w:sz w:val="23"/>
          <w:lang w:bidi="en-US"/>
        </w:rPr>
        <w:tab/>
      </w:r>
      <w:r>
        <w:rPr>
          <w:rFonts w:ascii="Calibri" w:eastAsia="Calibri" w:hAnsi="Calibri" w:cs="Calibri"/>
          <w:sz w:val="23"/>
          <w:lang w:bidi="en-US"/>
        </w:rPr>
        <w:t>Disability by Type by Age for the Total Population</w:t>
      </w:r>
      <w:r w:rsidRPr="00925DBC">
        <w:rPr>
          <w:rFonts w:ascii="Calibri" w:eastAsia="Calibri" w:hAnsi="Calibri" w:cs="Calibri"/>
          <w:sz w:val="23"/>
          <w:lang w:bidi="en-US"/>
        </w:rPr>
        <w:tab/>
      </w:r>
      <w:r>
        <w:rPr>
          <w:rFonts w:ascii="Calibri" w:eastAsia="Calibri" w:hAnsi="Calibri" w:cs="Calibri"/>
          <w:sz w:val="23"/>
          <w:lang w:bidi="en-US"/>
        </w:rPr>
        <w:t>3</w:t>
      </w:r>
      <w:r w:rsidR="008E4DB9">
        <w:rPr>
          <w:rFonts w:ascii="Calibri" w:eastAsia="Calibri" w:hAnsi="Calibri" w:cs="Calibri"/>
          <w:sz w:val="23"/>
          <w:lang w:bidi="en-US"/>
        </w:rPr>
        <w:t>5</w:t>
      </w:r>
    </w:p>
    <w:p w14:paraId="69AC1185" w14:textId="617E94FB"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26</w:t>
      </w:r>
      <w:r w:rsidR="00EF79C9">
        <w:rPr>
          <w:rFonts w:ascii="Calibri" w:eastAsia="Calibri" w:hAnsi="Calibri" w:cs="Calibri"/>
          <w:sz w:val="23"/>
          <w:lang w:bidi="en-US"/>
        </w:rPr>
        <w:t>B</w:t>
      </w:r>
      <w:r w:rsidRPr="00925DBC">
        <w:rPr>
          <w:rFonts w:ascii="Calibri" w:eastAsia="Calibri" w:hAnsi="Calibri" w:cs="Calibri"/>
          <w:sz w:val="23"/>
          <w:lang w:bidi="en-US"/>
        </w:rPr>
        <w:tab/>
      </w:r>
      <w:r w:rsidR="00814D64">
        <w:rPr>
          <w:rFonts w:ascii="Calibri" w:eastAsia="Calibri" w:hAnsi="Calibri" w:cs="Calibri"/>
          <w:sz w:val="23"/>
          <w:lang w:bidi="en-US"/>
        </w:rPr>
        <w:t xml:space="preserve">Disability by Type </w:t>
      </w:r>
      <w:r w:rsidR="000135A3">
        <w:rPr>
          <w:rFonts w:ascii="Calibri" w:eastAsia="Calibri" w:hAnsi="Calibri" w:cs="Calibri"/>
          <w:sz w:val="23"/>
          <w:lang w:bidi="en-US"/>
        </w:rPr>
        <w:t>for the Population</w:t>
      </w:r>
      <w:r w:rsidR="00D315BA">
        <w:rPr>
          <w:rFonts w:ascii="Calibri" w:eastAsia="Calibri" w:hAnsi="Calibri" w:cs="Calibri"/>
          <w:sz w:val="23"/>
          <w:lang w:bidi="en-US"/>
        </w:rPr>
        <w:t xml:space="preserve"> with a Disability</w:t>
      </w:r>
      <w:r w:rsidRPr="00925DBC">
        <w:rPr>
          <w:rFonts w:ascii="Calibri" w:eastAsia="Calibri" w:hAnsi="Calibri" w:cs="Calibri"/>
          <w:sz w:val="23"/>
          <w:lang w:bidi="en-US"/>
        </w:rPr>
        <w:tab/>
      </w:r>
      <w:r w:rsidR="003F5EC5">
        <w:rPr>
          <w:rFonts w:ascii="Calibri" w:eastAsia="Calibri" w:hAnsi="Calibri" w:cs="Calibri"/>
          <w:sz w:val="23"/>
          <w:lang w:bidi="en-US"/>
        </w:rPr>
        <w:t>3</w:t>
      </w:r>
      <w:r w:rsidR="008E4DB9">
        <w:rPr>
          <w:rFonts w:ascii="Calibri" w:eastAsia="Calibri" w:hAnsi="Calibri" w:cs="Calibri"/>
          <w:sz w:val="23"/>
          <w:lang w:bidi="en-US"/>
        </w:rPr>
        <w:t>5</w:t>
      </w:r>
    </w:p>
    <w:p w14:paraId="091A2E9B" w14:textId="68D242E6" w:rsidR="00925DBC" w:rsidRPr="00925DBC" w:rsidRDefault="00925DBC" w:rsidP="00C41A22">
      <w:pPr>
        <w:widowControl w:val="0"/>
        <w:tabs>
          <w:tab w:val="left" w:pos="1600"/>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27</w:t>
      </w:r>
      <w:r w:rsidRPr="00925DBC">
        <w:rPr>
          <w:rFonts w:ascii="Calibri" w:eastAsia="Calibri" w:hAnsi="Calibri" w:cs="Calibri"/>
          <w:sz w:val="23"/>
          <w:lang w:bidi="en-US"/>
        </w:rPr>
        <w:tab/>
      </w:r>
      <w:r w:rsidR="00433736">
        <w:rPr>
          <w:rFonts w:ascii="Calibri" w:eastAsia="Calibri" w:hAnsi="Calibri" w:cs="Calibri"/>
          <w:sz w:val="23"/>
          <w:lang w:bidi="en-US"/>
        </w:rPr>
        <w:t>Senior Households</w:t>
      </w:r>
      <w:r w:rsidR="00CF55FA">
        <w:rPr>
          <w:rFonts w:ascii="Calibri" w:eastAsia="Calibri" w:hAnsi="Calibri" w:cs="Calibri"/>
          <w:sz w:val="23"/>
          <w:lang w:bidi="en-US"/>
        </w:rPr>
        <w:t xml:space="preserve"> by Tenure</w:t>
      </w:r>
      <w:r w:rsidR="005E1E68">
        <w:rPr>
          <w:rFonts w:ascii="Calibri" w:eastAsia="Calibri" w:hAnsi="Calibri" w:cs="Calibri"/>
          <w:sz w:val="23"/>
          <w:lang w:bidi="en-US"/>
        </w:rPr>
        <w:t>……………...........……………………………………….</w:t>
      </w:r>
      <w:r w:rsidR="007E3B8A">
        <w:rPr>
          <w:rFonts w:ascii="Calibri" w:eastAsia="Calibri" w:hAnsi="Calibri" w:cs="Calibri"/>
          <w:sz w:val="23"/>
          <w:lang w:bidi="en-US"/>
        </w:rPr>
        <w:t>3</w:t>
      </w:r>
      <w:r w:rsidR="008E4DB9">
        <w:rPr>
          <w:rFonts w:ascii="Calibri" w:eastAsia="Calibri" w:hAnsi="Calibri" w:cs="Calibri"/>
          <w:sz w:val="23"/>
          <w:lang w:bidi="en-US"/>
        </w:rPr>
        <w:t>7</w:t>
      </w:r>
    </w:p>
    <w:p w14:paraId="4C7A96F9" w14:textId="6739A98C"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28</w:t>
      </w:r>
      <w:r w:rsidRPr="00925DBC">
        <w:rPr>
          <w:rFonts w:ascii="Calibri" w:eastAsia="Calibri" w:hAnsi="Calibri" w:cs="Calibri"/>
          <w:sz w:val="23"/>
          <w:lang w:bidi="en-US"/>
        </w:rPr>
        <w:tab/>
      </w:r>
      <w:r w:rsidR="007121BC">
        <w:rPr>
          <w:rFonts w:ascii="Calibri" w:eastAsia="Calibri" w:hAnsi="Calibri" w:cs="Calibri"/>
          <w:sz w:val="23"/>
          <w:lang w:bidi="en-US"/>
        </w:rPr>
        <w:t xml:space="preserve">Kern County – Farm </w:t>
      </w:r>
      <w:r w:rsidR="009A64D6">
        <w:rPr>
          <w:rFonts w:ascii="Calibri" w:eastAsia="Calibri" w:hAnsi="Calibri" w:cs="Calibri"/>
          <w:sz w:val="23"/>
          <w:lang w:bidi="en-US"/>
        </w:rPr>
        <w:t>Labor</w:t>
      </w:r>
      <w:r w:rsidR="007121BC">
        <w:rPr>
          <w:rFonts w:ascii="Calibri" w:eastAsia="Calibri" w:hAnsi="Calibri" w:cs="Calibri"/>
          <w:sz w:val="23"/>
          <w:lang w:bidi="en-US"/>
        </w:rPr>
        <w:t xml:space="preserve"> 2017</w:t>
      </w:r>
      <w:r w:rsidRPr="00925DBC">
        <w:rPr>
          <w:rFonts w:ascii="Calibri" w:eastAsia="Calibri" w:hAnsi="Calibri" w:cs="Calibri"/>
          <w:sz w:val="23"/>
          <w:lang w:bidi="en-US"/>
        </w:rPr>
        <w:tab/>
      </w:r>
      <w:r w:rsidR="008E4DB9">
        <w:rPr>
          <w:rFonts w:ascii="Calibri" w:eastAsia="Calibri" w:hAnsi="Calibri" w:cs="Calibri"/>
          <w:sz w:val="23"/>
          <w:lang w:bidi="en-US"/>
        </w:rPr>
        <w:t>39</w:t>
      </w:r>
    </w:p>
    <w:p w14:paraId="15FE9DCF" w14:textId="354FA786" w:rsidR="00925DBC" w:rsidRPr="00925DBC" w:rsidRDefault="00925DBC" w:rsidP="00925DBC">
      <w:pPr>
        <w:widowControl w:val="0"/>
        <w:tabs>
          <w:tab w:val="left" w:pos="1600"/>
          <w:tab w:val="right" w:leader="dot" w:pos="8444"/>
        </w:tabs>
        <w:autoSpaceDE w:val="0"/>
        <w:autoSpaceDN w:val="0"/>
        <w:spacing w:before="61"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29</w:t>
      </w:r>
      <w:r w:rsidRPr="00925DBC">
        <w:rPr>
          <w:rFonts w:ascii="Calibri" w:eastAsia="Calibri" w:hAnsi="Calibri" w:cs="Calibri"/>
          <w:sz w:val="23"/>
          <w:lang w:bidi="en-US"/>
        </w:rPr>
        <w:tab/>
      </w:r>
      <w:r w:rsidR="00845886">
        <w:rPr>
          <w:rFonts w:ascii="Calibri" w:eastAsia="Calibri" w:hAnsi="Calibri" w:cs="Calibri"/>
          <w:sz w:val="23"/>
          <w:lang w:bidi="en-US"/>
        </w:rPr>
        <w:t>Privately Owned Farm Worker Housing</w:t>
      </w:r>
      <w:r w:rsidR="003E5C08">
        <w:rPr>
          <w:rFonts w:ascii="Calibri" w:eastAsia="Calibri" w:hAnsi="Calibri" w:cs="Calibri"/>
          <w:sz w:val="23"/>
          <w:lang w:bidi="en-US"/>
        </w:rPr>
        <w:t xml:space="preserve"> </w:t>
      </w:r>
      <w:r w:rsidR="0000567A">
        <w:rPr>
          <w:rFonts w:ascii="Calibri" w:eastAsia="Calibri" w:hAnsi="Calibri" w:cs="Calibri"/>
          <w:sz w:val="23"/>
          <w:lang w:bidi="en-US"/>
        </w:rPr>
        <w:t xml:space="preserve">- </w:t>
      </w:r>
      <w:r w:rsidR="003E5C08">
        <w:rPr>
          <w:rFonts w:ascii="Calibri" w:eastAsia="Calibri" w:hAnsi="Calibri" w:cs="Calibri"/>
          <w:sz w:val="23"/>
          <w:lang w:bidi="en-US"/>
        </w:rPr>
        <w:t>Kern County</w:t>
      </w:r>
      <w:r w:rsidRPr="00925DBC">
        <w:rPr>
          <w:rFonts w:ascii="Calibri" w:eastAsia="Calibri" w:hAnsi="Calibri" w:cs="Calibri"/>
          <w:sz w:val="23"/>
          <w:lang w:bidi="en-US"/>
        </w:rPr>
        <w:tab/>
      </w:r>
      <w:r w:rsidR="00AE5F2D">
        <w:rPr>
          <w:rFonts w:ascii="Calibri" w:eastAsia="Calibri" w:hAnsi="Calibri" w:cs="Calibri"/>
          <w:sz w:val="23"/>
          <w:lang w:bidi="en-US"/>
        </w:rPr>
        <w:t>4</w:t>
      </w:r>
      <w:r w:rsidR="008E4DB9">
        <w:rPr>
          <w:rFonts w:ascii="Calibri" w:eastAsia="Calibri" w:hAnsi="Calibri" w:cs="Calibri"/>
          <w:sz w:val="23"/>
          <w:lang w:bidi="en-US"/>
        </w:rPr>
        <w:t>0</w:t>
      </w:r>
    </w:p>
    <w:p w14:paraId="63F8CF63" w14:textId="1846C2C6"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30</w:t>
      </w:r>
      <w:r w:rsidRPr="00925DBC">
        <w:rPr>
          <w:rFonts w:ascii="Calibri" w:eastAsia="Calibri" w:hAnsi="Calibri" w:cs="Calibri"/>
          <w:sz w:val="23"/>
          <w:lang w:bidi="en-US"/>
        </w:rPr>
        <w:tab/>
      </w:r>
      <w:r w:rsidR="005F4EF2">
        <w:rPr>
          <w:rFonts w:ascii="Calibri" w:eastAsia="Calibri" w:hAnsi="Calibri" w:cs="Calibri"/>
          <w:sz w:val="23"/>
          <w:lang w:bidi="en-US"/>
        </w:rPr>
        <w:t xml:space="preserve">Publicly Owned Farm Worker Housing </w:t>
      </w:r>
      <w:r w:rsidR="00C40A37">
        <w:rPr>
          <w:rFonts w:ascii="Calibri" w:eastAsia="Calibri" w:hAnsi="Calibri" w:cs="Calibri"/>
          <w:sz w:val="23"/>
          <w:lang w:bidi="en-US"/>
        </w:rPr>
        <w:t xml:space="preserve">- </w:t>
      </w:r>
      <w:r w:rsidR="005F4EF2">
        <w:rPr>
          <w:rFonts w:ascii="Calibri" w:eastAsia="Calibri" w:hAnsi="Calibri" w:cs="Calibri"/>
          <w:sz w:val="23"/>
          <w:lang w:bidi="en-US"/>
        </w:rPr>
        <w:t>Kern County</w:t>
      </w:r>
      <w:r w:rsidRPr="00925DBC">
        <w:rPr>
          <w:rFonts w:ascii="Calibri" w:eastAsia="Calibri" w:hAnsi="Calibri" w:cs="Calibri"/>
          <w:sz w:val="23"/>
          <w:lang w:bidi="en-US"/>
        </w:rPr>
        <w:tab/>
      </w:r>
      <w:r w:rsidR="00AE5F2D">
        <w:rPr>
          <w:rFonts w:ascii="Calibri" w:eastAsia="Calibri" w:hAnsi="Calibri" w:cs="Calibri"/>
          <w:sz w:val="23"/>
          <w:lang w:bidi="en-US"/>
        </w:rPr>
        <w:t>4</w:t>
      </w:r>
      <w:r w:rsidR="008E4DB9">
        <w:rPr>
          <w:rFonts w:ascii="Calibri" w:eastAsia="Calibri" w:hAnsi="Calibri" w:cs="Calibri"/>
          <w:sz w:val="23"/>
          <w:lang w:bidi="en-US"/>
        </w:rPr>
        <w:t>1</w:t>
      </w:r>
    </w:p>
    <w:p w14:paraId="5B38E3DA" w14:textId="4E7A3B6B"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31</w:t>
      </w:r>
      <w:r w:rsidRPr="00925DBC">
        <w:rPr>
          <w:rFonts w:ascii="Calibri" w:eastAsia="Calibri" w:hAnsi="Calibri" w:cs="Calibri"/>
          <w:sz w:val="23"/>
          <w:lang w:bidi="en-US"/>
        </w:rPr>
        <w:tab/>
        <w:t>Hous</w:t>
      </w:r>
      <w:r w:rsidR="00256C21">
        <w:rPr>
          <w:rFonts w:ascii="Calibri" w:eastAsia="Calibri" w:hAnsi="Calibri" w:cs="Calibri"/>
          <w:sz w:val="23"/>
          <w:lang w:bidi="en-US"/>
        </w:rPr>
        <w:t>eholds by Type</w:t>
      </w:r>
      <w:r w:rsidRPr="00925DBC">
        <w:rPr>
          <w:rFonts w:ascii="Calibri" w:eastAsia="Calibri" w:hAnsi="Calibri" w:cs="Calibri"/>
          <w:sz w:val="23"/>
          <w:lang w:bidi="en-US"/>
        </w:rPr>
        <w:tab/>
      </w:r>
      <w:r w:rsidR="0034095C" w:rsidRPr="00925DBC">
        <w:rPr>
          <w:rFonts w:ascii="Calibri" w:eastAsia="Calibri" w:hAnsi="Calibri" w:cs="Calibri"/>
          <w:sz w:val="23"/>
          <w:lang w:bidi="en-US"/>
        </w:rPr>
        <w:t>4</w:t>
      </w:r>
      <w:r w:rsidR="008E4DB9">
        <w:rPr>
          <w:rFonts w:ascii="Calibri" w:eastAsia="Calibri" w:hAnsi="Calibri" w:cs="Calibri"/>
          <w:sz w:val="23"/>
          <w:lang w:bidi="en-US"/>
        </w:rPr>
        <w:t>3</w:t>
      </w:r>
    </w:p>
    <w:p w14:paraId="308A08B3" w14:textId="1F773C41"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32</w:t>
      </w:r>
      <w:r w:rsidRPr="00925DBC">
        <w:rPr>
          <w:rFonts w:ascii="Calibri" w:eastAsia="Calibri" w:hAnsi="Calibri" w:cs="Calibri"/>
          <w:sz w:val="23"/>
          <w:lang w:bidi="en-US"/>
        </w:rPr>
        <w:tab/>
      </w:r>
      <w:r w:rsidR="00C004AC">
        <w:rPr>
          <w:rFonts w:ascii="Calibri" w:eastAsia="Calibri" w:hAnsi="Calibri" w:cs="Calibri"/>
          <w:sz w:val="23"/>
          <w:lang w:bidi="en-US"/>
        </w:rPr>
        <w:t>Poverty Status of Families by Family Type and Marital Status</w:t>
      </w:r>
      <w:r w:rsidRPr="00925DBC">
        <w:rPr>
          <w:rFonts w:ascii="Calibri" w:eastAsia="Calibri" w:hAnsi="Calibri" w:cs="Calibri"/>
          <w:sz w:val="23"/>
          <w:lang w:bidi="en-US"/>
        </w:rPr>
        <w:tab/>
      </w:r>
      <w:r w:rsidR="00C004AC">
        <w:rPr>
          <w:rFonts w:ascii="Calibri" w:eastAsia="Calibri" w:hAnsi="Calibri" w:cs="Calibri"/>
          <w:sz w:val="23"/>
          <w:lang w:bidi="en-US"/>
        </w:rPr>
        <w:t>4</w:t>
      </w:r>
      <w:r w:rsidR="008E4DB9">
        <w:rPr>
          <w:rFonts w:ascii="Calibri" w:eastAsia="Calibri" w:hAnsi="Calibri" w:cs="Calibri"/>
          <w:sz w:val="23"/>
          <w:lang w:bidi="en-US"/>
        </w:rPr>
        <w:t>3</w:t>
      </w:r>
    </w:p>
    <w:p w14:paraId="3A7C8116" w14:textId="4C11B189"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33</w:t>
      </w:r>
      <w:r w:rsidRPr="00925DBC">
        <w:rPr>
          <w:rFonts w:ascii="Calibri" w:eastAsia="Calibri" w:hAnsi="Calibri" w:cs="Calibri"/>
          <w:sz w:val="23"/>
          <w:lang w:bidi="en-US"/>
        </w:rPr>
        <w:tab/>
      </w:r>
      <w:r w:rsidR="001B3969">
        <w:rPr>
          <w:rFonts w:ascii="Calibri" w:eastAsia="Calibri" w:hAnsi="Calibri" w:cs="Calibri"/>
          <w:sz w:val="23"/>
          <w:lang w:bidi="en-US"/>
        </w:rPr>
        <w:t>Housing Authority Facilities</w:t>
      </w:r>
      <w:r w:rsidRPr="00925DBC">
        <w:rPr>
          <w:rFonts w:ascii="Calibri" w:eastAsia="Calibri" w:hAnsi="Calibri" w:cs="Calibri"/>
          <w:sz w:val="23"/>
          <w:lang w:bidi="en-US"/>
        </w:rPr>
        <w:tab/>
      </w:r>
      <w:r w:rsidR="001B3969">
        <w:rPr>
          <w:rFonts w:ascii="Calibri" w:eastAsia="Calibri" w:hAnsi="Calibri" w:cs="Calibri"/>
          <w:sz w:val="23"/>
          <w:lang w:bidi="en-US"/>
        </w:rPr>
        <w:t>4</w:t>
      </w:r>
      <w:r w:rsidR="008E4DB9">
        <w:rPr>
          <w:rFonts w:ascii="Calibri" w:eastAsia="Calibri" w:hAnsi="Calibri" w:cs="Calibri"/>
          <w:sz w:val="23"/>
          <w:lang w:bidi="en-US"/>
        </w:rPr>
        <w:t>8</w:t>
      </w:r>
    </w:p>
    <w:p w14:paraId="5570FC76" w14:textId="46888252"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34</w:t>
      </w:r>
      <w:r w:rsidRPr="00925DBC">
        <w:rPr>
          <w:rFonts w:ascii="Calibri" w:eastAsia="Calibri" w:hAnsi="Calibri" w:cs="Calibri"/>
          <w:sz w:val="23"/>
          <w:lang w:bidi="en-US"/>
        </w:rPr>
        <w:tab/>
      </w:r>
      <w:r w:rsidR="00FA0781">
        <w:rPr>
          <w:rFonts w:ascii="Calibri" w:eastAsia="Calibri" w:hAnsi="Calibri" w:cs="Calibri"/>
          <w:sz w:val="23"/>
          <w:lang w:bidi="en-US"/>
        </w:rPr>
        <w:t>Facilities for Special Needs</w:t>
      </w:r>
      <w:r w:rsidRPr="00925DBC">
        <w:rPr>
          <w:rFonts w:ascii="Calibri" w:eastAsia="Calibri" w:hAnsi="Calibri" w:cs="Calibri"/>
          <w:sz w:val="23"/>
          <w:lang w:bidi="en-US"/>
        </w:rPr>
        <w:tab/>
      </w:r>
      <w:r w:rsidR="007D416D">
        <w:rPr>
          <w:rFonts w:ascii="Calibri" w:eastAsia="Calibri" w:hAnsi="Calibri" w:cs="Calibri"/>
          <w:sz w:val="23"/>
          <w:lang w:bidi="en-US"/>
        </w:rPr>
        <w:t>4</w:t>
      </w:r>
      <w:r w:rsidR="008E4DB9">
        <w:rPr>
          <w:rFonts w:ascii="Calibri" w:eastAsia="Calibri" w:hAnsi="Calibri" w:cs="Calibri"/>
          <w:sz w:val="23"/>
          <w:lang w:bidi="en-US"/>
        </w:rPr>
        <w:t>8</w:t>
      </w:r>
    </w:p>
    <w:p w14:paraId="2C120AA4" w14:textId="045782E5" w:rsidR="00F42369" w:rsidRPr="00925DBC" w:rsidRDefault="00F42369" w:rsidP="00F42369">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3</w:t>
      </w:r>
      <w:r>
        <w:rPr>
          <w:rFonts w:ascii="Calibri" w:eastAsia="Calibri" w:hAnsi="Calibri" w:cs="Calibri"/>
          <w:sz w:val="23"/>
          <w:lang w:bidi="en-US"/>
        </w:rPr>
        <w:t>5</w:t>
      </w:r>
      <w:r w:rsidRPr="00925DBC">
        <w:rPr>
          <w:rFonts w:ascii="Calibri" w:eastAsia="Calibri" w:hAnsi="Calibri" w:cs="Calibri"/>
          <w:sz w:val="23"/>
          <w:lang w:bidi="en-US"/>
        </w:rPr>
        <w:tab/>
      </w:r>
      <w:r w:rsidR="000417B8">
        <w:rPr>
          <w:rFonts w:ascii="Calibri" w:eastAsia="Calibri" w:hAnsi="Calibri" w:cs="Calibri"/>
          <w:sz w:val="23"/>
          <w:lang w:bidi="en-US"/>
        </w:rPr>
        <w:t>Low Income Public Housing – Housing Authority of the County of Kern</w:t>
      </w:r>
      <w:r w:rsidRPr="00925DBC">
        <w:rPr>
          <w:rFonts w:ascii="Calibri" w:eastAsia="Calibri" w:hAnsi="Calibri" w:cs="Calibri"/>
          <w:sz w:val="23"/>
          <w:lang w:bidi="en-US"/>
        </w:rPr>
        <w:tab/>
      </w:r>
      <w:r w:rsidR="008E4DB9">
        <w:rPr>
          <w:rFonts w:ascii="Calibri" w:eastAsia="Calibri" w:hAnsi="Calibri" w:cs="Calibri"/>
          <w:sz w:val="23"/>
          <w:lang w:bidi="en-US"/>
        </w:rPr>
        <w:t>49</w:t>
      </w:r>
    </w:p>
    <w:p w14:paraId="4B2F126A" w14:textId="26C50A9F" w:rsidR="00F42369" w:rsidRPr="00925DBC" w:rsidRDefault="00F42369" w:rsidP="00F42369">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lastRenderedPageBreak/>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3</w:t>
      </w:r>
      <w:r>
        <w:rPr>
          <w:rFonts w:ascii="Calibri" w:eastAsia="Calibri" w:hAnsi="Calibri" w:cs="Calibri"/>
          <w:sz w:val="23"/>
          <w:lang w:bidi="en-US"/>
        </w:rPr>
        <w:t>6</w:t>
      </w:r>
      <w:r w:rsidRPr="00925DBC">
        <w:rPr>
          <w:rFonts w:ascii="Calibri" w:eastAsia="Calibri" w:hAnsi="Calibri" w:cs="Calibri"/>
          <w:sz w:val="23"/>
          <w:lang w:bidi="en-US"/>
        </w:rPr>
        <w:tab/>
      </w:r>
      <w:r w:rsidR="0095358A">
        <w:rPr>
          <w:rFonts w:ascii="Calibri" w:eastAsia="Calibri" w:hAnsi="Calibri" w:cs="Calibri"/>
          <w:sz w:val="23"/>
          <w:lang w:bidi="en-US"/>
        </w:rPr>
        <w:t>Arvin Public Housing</w:t>
      </w:r>
      <w:r w:rsidRPr="00925DBC">
        <w:rPr>
          <w:rFonts w:ascii="Calibri" w:eastAsia="Calibri" w:hAnsi="Calibri" w:cs="Calibri"/>
          <w:sz w:val="23"/>
          <w:lang w:bidi="en-US"/>
        </w:rPr>
        <w:tab/>
      </w:r>
      <w:r w:rsidR="008E4DB9">
        <w:rPr>
          <w:rFonts w:ascii="Calibri" w:eastAsia="Calibri" w:hAnsi="Calibri" w:cs="Calibri"/>
          <w:sz w:val="23"/>
          <w:lang w:bidi="en-US"/>
        </w:rPr>
        <w:t>50</w:t>
      </w:r>
    </w:p>
    <w:p w14:paraId="67E2485E" w14:textId="4430C72D" w:rsidR="00F42369" w:rsidRPr="00925DBC" w:rsidRDefault="00F42369" w:rsidP="00F42369">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3</w:t>
      </w:r>
      <w:r>
        <w:rPr>
          <w:rFonts w:ascii="Calibri" w:eastAsia="Calibri" w:hAnsi="Calibri" w:cs="Calibri"/>
          <w:sz w:val="23"/>
          <w:lang w:bidi="en-US"/>
        </w:rPr>
        <w:t>7</w:t>
      </w:r>
      <w:r w:rsidRPr="00925DBC">
        <w:rPr>
          <w:rFonts w:ascii="Calibri" w:eastAsia="Calibri" w:hAnsi="Calibri" w:cs="Calibri"/>
          <w:sz w:val="23"/>
          <w:lang w:bidi="en-US"/>
        </w:rPr>
        <w:tab/>
      </w:r>
      <w:r w:rsidR="005D069B">
        <w:rPr>
          <w:rFonts w:ascii="Calibri" w:eastAsia="Calibri" w:hAnsi="Calibri" w:cs="Calibri"/>
          <w:sz w:val="23"/>
          <w:lang w:bidi="en-US"/>
        </w:rPr>
        <w:t>Non-Hack Affordable Housing Projects in Ar</w:t>
      </w:r>
      <w:r w:rsidR="004D12C7">
        <w:rPr>
          <w:rFonts w:ascii="Calibri" w:eastAsia="Calibri" w:hAnsi="Calibri" w:cs="Calibri"/>
          <w:sz w:val="23"/>
          <w:lang w:bidi="en-US"/>
        </w:rPr>
        <w:t>vin</w:t>
      </w:r>
      <w:r w:rsidRPr="00925DBC">
        <w:rPr>
          <w:rFonts w:ascii="Calibri" w:eastAsia="Calibri" w:hAnsi="Calibri" w:cs="Calibri"/>
          <w:sz w:val="23"/>
          <w:lang w:bidi="en-US"/>
        </w:rPr>
        <w:tab/>
      </w:r>
      <w:r w:rsidR="0090757F">
        <w:rPr>
          <w:rFonts w:ascii="Calibri" w:eastAsia="Calibri" w:hAnsi="Calibri" w:cs="Calibri"/>
          <w:sz w:val="23"/>
          <w:lang w:bidi="en-US"/>
        </w:rPr>
        <w:t>5</w:t>
      </w:r>
      <w:r w:rsidR="008E4DB9">
        <w:rPr>
          <w:rFonts w:ascii="Calibri" w:eastAsia="Calibri" w:hAnsi="Calibri" w:cs="Calibri"/>
          <w:sz w:val="23"/>
          <w:lang w:bidi="en-US"/>
        </w:rPr>
        <w:t>1</w:t>
      </w:r>
    </w:p>
    <w:p w14:paraId="6EFF3282" w14:textId="5E05509C" w:rsidR="00F42369" w:rsidRPr="00925DBC" w:rsidRDefault="00F42369" w:rsidP="00F42369">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3</w:t>
      </w:r>
      <w:r>
        <w:rPr>
          <w:rFonts w:ascii="Calibri" w:eastAsia="Calibri" w:hAnsi="Calibri" w:cs="Calibri"/>
          <w:sz w:val="23"/>
          <w:lang w:bidi="en-US"/>
        </w:rPr>
        <w:t>8</w:t>
      </w:r>
      <w:r w:rsidRPr="00925DBC">
        <w:rPr>
          <w:rFonts w:ascii="Calibri" w:eastAsia="Calibri" w:hAnsi="Calibri" w:cs="Calibri"/>
          <w:sz w:val="23"/>
          <w:lang w:bidi="en-US"/>
        </w:rPr>
        <w:tab/>
      </w:r>
      <w:r w:rsidR="00B47157">
        <w:rPr>
          <w:rFonts w:ascii="Calibri" w:eastAsia="Calibri" w:hAnsi="Calibri" w:cs="Calibri"/>
          <w:sz w:val="23"/>
          <w:lang w:bidi="en-US"/>
        </w:rPr>
        <w:t>Estimated Construction Cost for Affordable Housing</w:t>
      </w:r>
      <w:r w:rsidRPr="00925DBC">
        <w:rPr>
          <w:rFonts w:ascii="Calibri" w:eastAsia="Calibri" w:hAnsi="Calibri" w:cs="Calibri"/>
          <w:sz w:val="23"/>
          <w:lang w:bidi="en-US"/>
        </w:rPr>
        <w:tab/>
      </w:r>
      <w:r w:rsidR="00757121">
        <w:rPr>
          <w:rFonts w:ascii="Calibri" w:eastAsia="Calibri" w:hAnsi="Calibri" w:cs="Calibri"/>
          <w:sz w:val="23"/>
          <w:lang w:bidi="en-US"/>
        </w:rPr>
        <w:t>5</w:t>
      </w:r>
      <w:r w:rsidR="008E4DB9">
        <w:rPr>
          <w:rFonts w:ascii="Calibri" w:eastAsia="Calibri" w:hAnsi="Calibri" w:cs="Calibri"/>
          <w:sz w:val="23"/>
          <w:lang w:bidi="en-US"/>
        </w:rPr>
        <w:t>3</w:t>
      </w:r>
    </w:p>
    <w:p w14:paraId="37AF1C1F" w14:textId="4A09A842" w:rsidR="00F42369" w:rsidRPr="00925DBC" w:rsidRDefault="00F42369" w:rsidP="00F42369">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3</w:t>
      </w:r>
      <w:r>
        <w:rPr>
          <w:rFonts w:ascii="Calibri" w:eastAsia="Calibri" w:hAnsi="Calibri" w:cs="Calibri"/>
          <w:sz w:val="23"/>
          <w:lang w:bidi="en-US"/>
        </w:rPr>
        <w:t>9</w:t>
      </w:r>
      <w:r w:rsidRPr="00925DBC">
        <w:rPr>
          <w:rFonts w:ascii="Calibri" w:eastAsia="Calibri" w:hAnsi="Calibri" w:cs="Calibri"/>
          <w:sz w:val="23"/>
          <w:lang w:bidi="en-US"/>
        </w:rPr>
        <w:tab/>
      </w:r>
      <w:r w:rsidR="009F01B1">
        <w:rPr>
          <w:rFonts w:ascii="Calibri" w:eastAsia="Calibri" w:hAnsi="Calibri" w:cs="Calibri"/>
          <w:sz w:val="23"/>
          <w:lang w:bidi="en-US"/>
        </w:rPr>
        <w:t>Arvin’s 5</w:t>
      </w:r>
      <w:r w:rsidR="009F01B1" w:rsidRPr="00C41A22">
        <w:rPr>
          <w:rFonts w:ascii="Calibri" w:eastAsia="Calibri" w:hAnsi="Calibri" w:cs="Calibri"/>
          <w:sz w:val="23"/>
          <w:vertAlign w:val="superscript"/>
          <w:lang w:bidi="en-US"/>
        </w:rPr>
        <w:t>th</w:t>
      </w:r>
      <w:r w:rsidR="009F01B1">
        <w:rPr>
          <w:rFonts w:ascii="Calibri" w:eastAsia="Calibri" w:hAnsi="Calibri" w:cs="Calibri"/>
          <w:sz w:val="23"/>
          <w:lang w:bidi="en-US"/>
        </w:rPr>
        <w:t xml:space="preserve"> Cycle RHNA 2013-2023</w:t>
      </w:r>
      <w:r w:rsidRPr="00925DBC">
        <w:rPr>
          <w:rFonts w:ascii="Calibri" w:eastAsia="Calibri" w:hAnsi="Calibri" w:cs="Calibri"/>
          <w:sz w:val="23"/>
          <w:lang w:bidi="en-US"/>
        </w:rPr>
        <w:tab/>
      </w:r>
      <w:r w:rsidR="009D4374">
        <w:rPr>
          <w:rFonts w:ascii="Calibri" w:eastAsia="Calibri" w:hAnsi="Calibri" w:cs="Calibri"/>
          <w:sz w:val="23"/>
          <w:lang w:bidi="en-US"/>
        </w:rPr>
        <w:t>5</w:t>
      </w:r>
      <w:r w:rsidR="008E4DB9">
        <w:rPr>
          <w:rFonts w:ascii="Calibri" w:eastAsia="Calibri" w:hAnsi="Calibri" w:cs="Calibri"/>
          <w:sz w:val="23"/>
          <w:lang w:bidi="en-US"/>
        </w:rPr>
        <w:t>5</w:t>
      </w:r>
    </w:p>
    <w:p w14:paraId="53D6B01F" w14:textId="6AD50EB8" w:rsidR="00F42369" w:rsidRPr="00925DBC" w:rsidRDefault="00F42369" w:rsidP="00F42369">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Pr>
          <w:rFonts w:ascii="Calibri" w:eastAsia="Calibri" w:hAnsi="Calibri" w:cs="Calibri"/>
          <w:sz w:val="23"/>
          <w:lang w:bidi="en-US"/>
        </w:rPr>
        <w:t>40</w:t>
      </w:r>
      <w:r w:rsidRPr="00925DBC">
        <w:rPr>
          <w:rFonts w:ascii="Calibri" w:eastAsia="Calibri" w:hAnsi="Calibri" w:cs="Calibri"/>
          <w:sz w:val="23"/>
          <w:lang w:bidi="en-US"/>
        </w:rPr>
        <w:tab/>
      </w:r>
      <w:r w:rsidR="0063195A">
        <w:rPr>
          <w:rFonts w:ascii="Calibri" w:eastAsia="Calibri" w:hAnsi="Calibri" w:cs="Calibri"/>
          <w:sz w:val="23"/>
          <w:lang w:bidi="en-US"/>
        </w:rPr>
        <w:t>Housing Units Developed in Arvin 2013-2022 (5</w:t>
      </w:r>
      <w:r w:rsidR="0063195A" w:rsidRPr="00C41A22">
        <w:rPr>
          <w:rFonts w:ascii="Calibri" w:eastAsia="Calibri" w:hAnsi="Calibri" w:cs="Calibri"/>
          <w:sz w:val="23"/>
          <w:vertAlign w:val="superscript"/>
          <w:lang w:bidi="en-US"/>
        </w:rPr>
        <w:t>th</w:t>
      </w:r>
      <w:r w:rsidR="0063195A">
        <w:rPr>
          <w:rFonts w:ascii="Calibri" w:eastAsia="Calibri" w:hAnsi="Calibri" w:cs="Calibri"/>
          <w:sz w:val="23"/>
          <w:lang w:bidi="en-US"/>
        </w:rPr>
        <w:t xml:space="preserve"> Cycle)</w:t>
      </w:r>
      <w:r w:rsidRPr="00925DBC">
        <w:rPr>
          <w:rFonts w:ascii="Calibri" w:eastAsia="Calibri" w:hAnsi="Calibri" w:cs="Calibri"/>
          <w:sz w:val="23"/>
          <w:lang w:bidi="en-US"/>
        </w:rPr>
        <w:tab/>
      </w:r>
      <w:r w:rsidR="00DC2584">
        <w:rPr>
          <w:rFonts w:ascii="Calibri" w:eastAsia="Calibri" w:hAnsi="Calibri" w:cs="Calibri"/>
          <w:sz w:val="23"/>
          <w:lang w:bidi="en-US"/>
        </w:rPr>
        <w:t>5</w:t>
      </w:r>
      <w:r w:rsidR="008E4DB9">
        <w:rPr>
          <w:rFonts w:ascii="Calibri" w:eastAsia="Calibri" w:hAnsi="Calibri" w:cs="Calibri"/>
          <w:sz w:val="23"/>
          <w:lang w:bidi="en-US"/>
        </w:rPr>
        <w:t>5</w:t>
      </w:r>
    </w:p>
    <w:p w14:paraId="6E2F6D73" w14:textId="1B7017CD" w:rsidR="00F42369" w:rsidRPr="00925DBC" w:rsidRDefault="00F42369" w:rsidP="00F42369">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Pr>
          <w:rFonts w:ascii="Calibri" w:eastAsia="Calibri" w:hAnsi="Calibri" w:cs="Calibri"/>
          <w:sz w:val="23"/>
          <w:lang w:bidi="en-US"/>
        </w:rPr>
        <w:t>41</w:t>
      </w:r>
      <w:r w:rsidRPr="00925DBC">
        <w:rPr>
          <w:rFonts w:ascii="Calibri" w:eastAsia="Calibri" w:hAnsi="Calibri" w:cs="Calibri"/>
          <w:sz w:val="23"/>
          <w:lang w:bidi="en-US"/>
        </w:rPr>
        <w:tab/>
      </w:r>
      <w:r w:rsidR="00AE7B83">
        <w:rPr>
          <w:rFonts w:ascii="Calibri" w:eastAsia="Calibri" w:hAnsi="Calibri" w:cs="Calibri"/>
          <w:sz w:val="23"/>
          <w:lang w:bidi="en-US"/>
        </w:rPr>
        <w:t>Arvin’s RHNA 2023-2031 By Income Level</w:t>
      </w:r>
      <w:r w:rsidRPr="00925DBC">
        <w:rPr>
          <w:rFonts w:ascii="Calibri" w:eastAsia="Calibri" w:hAnsi="Calibri" w:cs="Calibri"/>
          <w:sz w:val="23"/>
          <w:lang w:bidi="en-US"/>
        </w:rPr>
        <w:tab/>
      </w:r>
      <w:r w:rsidR="00AE7B83">
        <w:rPr>
          <w:rFonts w:ascii="Calibri" w:eastAsia="Calibri" w:hAnsi="Calibri" w:cs="Calibri"/>
          <w:sz w:val="23"/>
          <w:lang w:bidi="en-US"/>
        </w:rPr>
        <w:t>5</w:t>
      </w:r>
      <w:r w:rsidR="008E4DB9">
        <w:rPr>
          <w:rFonts w:ascii="Calibri" w:eastAsia="Calibri" w:hAnsi="Calibri" w:cs="Calibri"/>
          <w:sz w:val="23"/>
          <w:lang w:bidi="en-US"/>
        </w:rPr>
        <w:t>6</w:t>
      </w:r>
    </w:p>
    <w:p w14:paraId="2C86CCF7" w14:textId="62E43248" w:rsidR="00F42369" w:rsidRPr="00925DBC" w:rsidRDefault="00F42369" w:rsidP="00F42369">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Pr>
          <w:rFonts w:ascii="Calibri" w:eastAsia="Calibri" w:hAnsi="Calibri" w:cs="Calibri"/>
          <w:sz w:val="23"/>
          <w:lang w:bidi="en-US"/>
        </w:rPr>
        <w:t>42</w:t>
      </w:r>
      <w:r w:rsidRPr="00925DBC">
        <w:rPr>
          <w:rFonts w:ascii="Calibri" w:eastAsia="Calibri" w:hAnsi="Calibri" w:cs="Calibri"/>
          <w:sz w:val="23"/>
          <w:lang w:bidi="en-US"/>
        </w:rPr>
        <w:tab/>
      </w:r>
      <w:r w:rsidR="00755CD5">
        <w:rPr>
          <w:rFonts w:ascii="Calibri" w:eastAsia="Calibri" w:hAnsi="Calibri" w:cs="Calibri"/>
          <w:sz w:val="23"/>
          <w:lang w:bidi="en-US"/>
        </w:rPr>
        <w:t>Arvin Households with Household Problems -2019</w:t>
      </w:r>
      <w:r w:rsidRPr="00925DBC">
        <w:rPr>
          <w:rFonts w:ascii="Calibri" w:eastAsia="Calibri" w:hAnsi="Calibri" w:cs="Calibri"/>
          <w:sz w:val="23"/>
          <w:lang w:bidi="en-US"/>
        </w:rPr>
        <w:tab/>
      </w:r>
      <w:r w:rsidR="00755CD5">
        <w:rPr>
          <w:rFonts w:ascii="Calibri" w:eastAsia="Calibri" w:hAnsi="Calibri" w:cs="Calibri"/>
          <w:sz w:val="23"/>
          <w:lang w:bidi="en-US"/>
        </w:rPr>
        <w:t>5</w:t>
      </w:r>
      <w:r w:rsidR="008E4DB9">
        <w:rPr>
          <w:rFonts w:ascii="Calibri" w:eastAsia="Calibri" w:hAnsi="Calibri" w:cs="Calibri"/>
          <w:sz w:val="23"/>
          <w:lang w:bidi="en-US"/>
        </w:rPr>
        <w:t>8</w:t>
      </w:r>
    </w:p>
    <w:p w14:paraId="3C9BB290" w14:textId="6EBB6BD8" w:rsidR="00F42369" w:rsidRPr="00925DBC" w:rsidRDefault="00F42369" w:rsidP="00F42369">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Pr>
          <w:rFonts w:ascii="Calibri" w:eastAsia="Calibri" w:hAnsi="Calibri" w:cs="Calibri"/>
          <w:sz w:val="23"/>
          <w:lang w:bidi="en-US"/>
        </w:rPr>
        <w:t>43</w:t>
      </w:r>
      <w:r w:rsidRPr="00925DBC">
        <w:rPr>
          <w:rFonts w:ascii="Calibri" w:eastAsia="Calibri" w:hAnsi="Calibri" w:cs="Calibri"/>
          <w:sz w:val="23"/>
          <w:lang w:bidi="en-US"/>
        </w:rPr>
        <w:tab/>
      </w:r>
      <w:r w:rsidR="00C04127">
        <w:rPr>
          <w:rFonts w:ascii="Calibri" w:eastAsia="Calibri" w:hAnsi="Calibri" w:cs="Calibri"/>
          <w:sz w:val="23"/>
          <w:lang w:bidi="en-US"/>
        </w:rPr>
        <w:t>Arvin Households Overpaying for Housing by Income Level -2018</w:t>
      </w:r>
      <w:r w:rsidRPr="00925DBC">
        <w:rPr>
          <w:rFonts w:ascii="Calibri" w:eastAsia="Calibri" w:hAnsi="Calibri" w:cs="Calibri"/>
          <w:sz w:val="23"/>
          <w:lang w:bidi="en-US"/>
        </w:rPr>
        <w:tab/>
      </w:r>
      <w:r w:rsidR="008E4DB9">
        <w:rPr>
          <w:rFonts w:ascii="Calibri" w:eastAsia="Calibri" w:hAnsi="Calibri" w:cs="Calibri"/>
          <w:sz w:val="23"/>
          <w:lang w:bidi="en-US"/>
        </w:rPr>
        <w:t>59</w:t>
      </w:r>
    </w:p>
    <w:p w14:paraId="3C1E21D1" w14:textId="5B6B1944" w:rsidR="00F42369" w:rsidRPr="00925DBC" w:rsidRDefault="00F42369" w:rsidP="00F42369">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Pr>
          <w:rFonts w:ascii="Calibri" w:eastAsia="Calibri" w:hAnsi="Calibri" w:cs="Calibri"/>
          <w:sz w:val="23"/>
          <w:lang w:bidi="en-US"/>
        </w:rPr>
        <w:t>44</w:t>
      </w:r>
      <w:r w:rsidRPr="00925DBC">
        <w:rPr>
          <w:rFonts w:ascii="Calibri" w:eastAsia="Calibri" w:hAnsi="Calibri" w:cs="Calibri"/>
          <w:sz w:val="23"/>
          <w:lang w:bidi="en-US"/>
        </w:rPr>
        <w:tab/>
      </w:r>
      <w:r w:rsidR="004A5281">
        <w:rPr>
          <w:rFonts w:ascii="Calibri" w:eastAsia="Calibri" w:hAnsi="Calibri" w:cs="Calibri"/>
          <w:sz w:val="23"/>
          <w:lang w:bidi="en-US"/>
        </w:rPr>
        <w:t>Overcrowded Households in Arvin -2020</w:t>
      </w:r>
      <w:r w:rsidRPr="00925DBC">
        <w:rPr>
          <w:rFonts w:ascii="Calibri" w:eastAsia="Calibri" w:hAnsi="Calibri" w:cs="Calibri"/>
          <w:sz w:val="23"/>
          <w:lang w:bidi="en-US"/>
        </w:rPr>
        <w:tab/>
      </w:r>
      <w:r w:rsidR="00BB72E1">
        <w:rPr>
          <w:rFonts w:ascii="Calibri" w:eastAsia="Calibri" w:hAnsi="Calibri" w:cs="Calibri"/>
          <w:sz w:val="23"/>
          <w:lang w:bidi="en-US"/>
        </w:rPr>
        <w:t>6</w:t>
      </w:r>
      <w:r w:rsidR="008E4DB9">
        <w:rPr>
          <w:rFonts w:ascii="Calibri" w:eastAsia="Calibri" w:hAnsi="Calibri" w:cs="Calibri"/>
          <w:sz w:val="23"/>
          <w:lang w:bidi="en-US"/>
        </w:rPr>
        <w:t>0</w:t>
      </w:r>
    </w:p>
    <w:p w14:paraId="6B043128" w14:textId="6008EC54" w:rsidR="00F42369" w:rsidRPr="00925DBC" w:rsidRDefault="00F42369" w:rsidP="00F42369">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Pr>
          <w:rFonts w:ascii="Calibri" w:eastAsia="Calibri" w:hAnsi="Calibri" w:cs="Calibri"/>
          <w:sz w:val="23"/>
          <w:lang w:bidi="en-US"/>
        </w:rPr>
        <w:t>45</w:t>
      </w:r>
      <w:r w:rsidRPr="00925DBC">
        <w:rPr>
          <w:rFonts w:ascii="Calibri" w:eastAsia="Calibri" w:hAnsi="Calibri" w:cs="Calibri"/>
          <w:sz w:val="23"/>
          <w:lang w:bidi="en-US"/>
        </w:rPr>
        <w:tab/>
      </w:r>
      <w:r w:rsidR="00F67CB1">
        <w:rPr>
          <w:rFonts w:ascii="Calibri" w:eastAsia="Calibri" w:hAnsi="Calibri" w:cs="Calibri"/>
          <w:sz w:val="23"/>
          <w:lang w:bidi="en-US"/>
        </w:rPr>
        <w:t>Overcrowded Households in Arvin by Tenure 2010-2020</w:t>
      </w:r>
      <w:r w:rsidRPr="00925DBC">
        <w:rPr>
          <w:rFonts w:ascii="Calibri" w:eastAsia="Calibri" w:hAnsi="Calibri" w:cs="Calibri"/>
          <w:sz w:val="23"/>
          <w:lang w:bidi="en-US"/>
        </w:rPr>
        <w:tab/>
      </w:r>
      <w:r w:rsidR="00BB72E1">
        <w:rPr>
          <w:rFonts w:ascii="Calibri" w:eastAsia="Calibri" w:hAnsi="Calibri" w:cs="Calibri"/>
          <w:sz w:val="23"/>
          <w:lang w:bidi="en-US"/>
        </w:rPr>
        <w:t>6</w:t>
      </w:r>
      <w:r w:rsidR="008E4DB9">
        <w:rPr>
          <w:rFonts w:ascii="Calibri" w:eastAsia="Calibri" w:hAnsi="Calibri" w:cs="Calibri"/>
          <w:sz w:val="23"/>
          <w:lang w:bidi="en-US"/>
        </w:rPr>
        <w:t>1</w:t>
      </w:r>
    </w:p>
    <w:p w14:paraId="1ADEAA65" w14:textId="4B664E88" w:rsidR="00F42369" w:rsidRPr="00925DBC" w:rsidRDefault="00F42369" w:rsidP="00F42369">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Pr>
          <w:rFonts w:ascii="Calibri" w:eastAsia="Calibri" w:hAnsi="Calibri" w:cs="Calibri"/>
          <w:sz w:val="23"/>
          <w:lang w:bidi="en-US"/>
        </w:rPr>
        <w:t>46</w:t>
      </w:r>
      <w:r w:rsidRPr="00925DBC">
        <w:rPr>
          <w:rFonts w:ascii="Calibri" w:eastAsia="Calibri" w:hAnsi="Calibri" w:cs="Calibri"/>
          <w:sz w:val="23"/>
          <w:lang w:bidi="en-US"/>
        </w:rPr>
        <w:tab/>
      </w:r>
      <w:r w:rsidR="00AF12BE">
        <w:rPr>
          <w:rFonts w:ascii="Calibri" w:eastAsia="Calibri" w:hAnsi="Calibri" w:cs="Calibri"/>
          <w:sz w:val="23"/>
          <w:lang w:bidi="en-US"/>
        </w:rPr>
        <w:t>National Annual Average Mortgage Interest Rates</w:t>
      </w:r>
      <w:r w:rsidRPr="00925DBC">
        <w:rPr>
          <w:rFonts w:ascii="Calibri" w:eastAsia="Calibri" w:hAnsi="Calibri" w:cs="Calibri"/>
          <w:sz w:val="23"/>
          <w:lang w:bidi="en-US"/>
        </w:rPr>
        <w:tab/>
      </w:r>
      <w:r w:rsidR="00757121">
        <w:rPr>
          <w:rFonts w:ascii="Calibri" w:eastAsia="Calibri" w:hAnsi="Calibri" w:cs="Calibri"/>
          <w:sz w:val="23"/>
          <w:lang w:bidi="en-US"/>
        </w:rPr>
        <w:t>6</w:t>
      </w:r>
      <w:r w:rsidR="008E4DB9">
        <w:rPr>
          <w:rFonts w:ascii="Calibri" w:eastAsia="Calibri" w:hAnsi="Calibri" w:cs="Calibri"/>
          <w:sz w:val="23"/>
          <w:lang w:bidi="en-US"/>
        </w:rPr>
        <w:t>7</w:t>
      </w:r>
    </w:p>
    <w:p w14:paraId="02479D0D" w14:textId="35CB5B25" w:rsidR="00F42369" w:rsidRPr="00925DBC" w:rsidRDefault="00F42369" w:rsidP="00F42369">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Pr>
          <w:rFonts w:ascii="Calibri" w:eastAsia="Calibri" w:hAnsi="Calibri" w:cs="Calibri"/>
          <w:sz w:val="23"/>
          <w:lang w:bidi="en-US"/>
        </w:rPr>
        <w:t>47</w:t>
      </w:r>
      <w:r w:rsidRPr="00925DBC">
        <w:rPr>
          <w:rFonts w:ascii="Calibri" w:eastAsia="Calibri" w:hAnsi="Calibri" w:cs="Calibri"/>
          <w:sz w:val="23"/>
          <w:lang w:bidi="en-US"/>
        </w:rPr>
        <w:tab/>
      </w:r>
      <w:r w:rsidR="00071CE3">
        <w:rPr>
          <w:rFonts w:ascii="Calibri" w:eastAsia="Calibri" w:hAnsi="Calibri" w:cs="Calibri"/>
          <w:sz w:val="23"/>
          <w:lang w:bidi="en-US"/>
        </w:rPr>
        <w:t>Residential Land Use Categories – Existing and Proposed</w:t>
      </w:r>
      <w:r w:rsidRPr="00925DBC">
        <w:rPr>
          <w:rFonts w:ascii="Calibri" w:eastAsia="Calibri" w:hAnsi="Calibri" w:cs="Calibri"/>
          <w:sz w:val="23"/>
          <w:lang w:bidi="en-US"/>
        </w:rPr>
        <w:tab/>
      </w:r>
      <w:r w:rsidR="00757121">
        <w:rPr>
          <w:rFonts w:ascii="Calibri" w:eastAsia="Calibri" w:hAnsi="Calibri" w:cs="Calibri"/>
          <w:sz w:val="23"/>
          <w:lang w:bidi="en-US"/>
        </w:rPr>
        <w:t>7</w:t>
      </w:r>
      <w:r w:rsidR="00BB72E1">
        <w:rPr>
          <w:rFonts w:ascii="Calibri" w:eastAsia="Calibri" w:hAnsi="Calibri" w:cs="Calibri"/>
          <w:sz w:val="23"/>
          <w:lang w:bidi="en-US"/>
        </w:rPr>
        <w:t>7</w:t>
      </w:r>
    </w:p>
    <w:p w14:paraId="1060C00F" w14:textId="6C1168B1" w:rsidR="00F42369" w:rsidRPr="00925DBC" w:rsidRDefault="00F42369" w:rsidP="00F42369">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Pr>
          <w:rFonts w:ascii="Calibri" w:eastAsia="Calibri" w:hAnsi="Calibri" w:cs="Calibri"/>
          <w:sz w:val="23"/>
          <w:lang w:bidi="en-US"/>
        </w:rPr>
        <w:t>48</w:t>
      </w:r>
      <w:r w:rsidRPr="00925DBC">
        <w:rPr>
          <w:rFonts w:ascii="Calibri" w:eastAsia="Calibri" w:hAnsi="Calibri" w:cs="Calibri"/>
          <w:sz w:val="23"/>
          <w:lang w:bidi="en-US"/>
        </w:rPr>
        <w:tab/>
      </w:r>
      <w:r w:rsidR="00310432">
        <w:rPr>
          <w:rFonts w:ascii="Calibri" w:eastAsia="Calibri" w:hAnsi="Calibri" w:cs="Calibri"/>
          <w:sz w:val="23"/>
          <w:lang w:bidi="en-US"/>
        </w:rPr>
        <w:t>Current Development Standards</w:t>
      </w:r>
      <w:r w:rsidRPr="00925DBC">
        <w:rPr>
          <w:rFonts w:ascii="Calibri" w:eastAsia="Calibri" w:hAnsi="Calibri" w:cs="Calibri"/>
          <w:sz w:val="23"/>
          <w:lang w:bidi="en-US"/>
        </w:rPr>
        <w:tab/>
      </w:r>
      <w:r w:rsidR="00E73876">
        <w:rPr>
          <w:rFonts w:ascii="Calibri" w:eastAsia="Calibri" w:hAnsi="Calibri" w:cs="Calibri"/>
          <w:sz w:val="23"/>
          <w:lang w:bidi="en-US"/>
        </w:rPr>
        <w:t>8</w:t>
      </w:r>
      <w:r w:rsidR="00BB72E1">
        <w:rPr>
          <w:rFonts w:ascii="Calibri" w:eastAsia="Calibri" w:hAnsi="Calibri" w:cs="Calibri"/>
          <w:sz w:val="23"/>
          <w:lang w:bidi="en-US"/>
        </w:rPr>
        <w:t>8</w:t>
      </w:r>
    </w:p>
    <w:p w14:paraId="6AB4CC1A" w14:textId="7DA93CD2" w:rsidR="00F42369" w:rsidRPr="00925DBC" w:rsidRDefault="00F42369" w:rsidP="00F42369">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Pr>
          <w:rFonts w:ascii="Calibri" w:eastAsia="Calibri" w:hAnsi="Calibri" w:cs="Calibri"/>
          <w:sz w:val="23"/>
          <w:lang w:bidi="en-US"/>
        </w:rPr>
        <w:t>49</w:t>
      </w:r>
      <w:r w:rsidRPr="00925DBC">
        <w:rPr>
          <w:rFonts w:ascii="Calibri" w:eastAsia="Calibri" w:hAnsi="Calibri" w:cs="Calibri"/>
          <w:sz w:val="23"/>
          <w:lang w:bidi="en-US"/>
        </w:rPr>
        <w:tab/>
      </w:r>
      <w:r w:rsidR="00882B19">
        <w:rPr>
          <w:rFonts w:ascii="Calibri" w:eastAsia="Calibri" w:hAnsi="Calibri" w:cs="Calibri"/>
          <w:sz w:val="23"/>
          <w:lang w:bidi="en-US"/>
        </w:rPr>
        <w:t>Right-of-Way Standards</w:t>
      </w:r>
      <w:r w:rsidRPr="00925DBC">
        <w:rPr>
          <w:rFonts w:ascii="Calibri" w:eastAsia="Calibri" w:hAnsi="Calibri" w:cs="Calibri"/>
          <w:sz w:val="23"/>
          <w:lang w:bidi="en-US"/>
        </w:rPr>
        <w:tab/>
      </w:r>
      <w:r w:rsidR="00BB72E1">
        <w:rPr>
          <w:rFonts w:ascii="Calibri" w:eastAsia="Calibri" w:hAnsi="Calibri" w:cs="Calibri"/>
          <w:sz w:val="23"/>
          <w:lang w:bidi="en-US"/>
        </w:rPr>
        <w:t>90</w:t>
      </w:r>
    </w:p>
    <w:p w14:paraId="3506EB52" w14:textId="5AF3A32F" w:rsidR="00F42369" w:rsidRPr="00925DBC" w:rsidRDefault="00F42369" w:rsidP="00F42369">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Pr>
          <w:rFonts w:ascii="Calibri" w:eastAsia="Calibri" w:hAnsi="Calibri" w:cs="Calibri"/>
          <w:sz w:val="23"/>
          <w:lang w:bidi="en-US"/>
        </w:rPr>
        <w:t>50</w:t>
      </w:r>
      <w:r w:rsidRPr="00925DBC">
        <w:rPr>
          <w:rFonts w:ascii="Calibri" w:eastAsia="Calibri" w:hAnsi="Calibri" w:cs="Calibri"/>
          <w:sz w:val="23"/>
          <w:lang w:bidi="en-US"/>
        </w:rPr>
        <w:tab/>
      </w:r>
      <w:r w:rsidR="005424E1">
        <w:rPr>
          <w:rFonts w:ascii="Calibri" w:eastAsia="Calibri" w:hAnsi="Calibri" w:cs="Calibri"/>
          <w:sz w:val="23"/>
          <w:lang w:bidi="en-US"/>
        </w:rPr>
        <w:t>Surplus Properties</w:t>
      </w:r>
      <w:r w:rsidRPr="00925DBC">
        <w:rPr>
          <w:rFonts w:ascii="Calibri" w:eastAsia="Calibri" w:hAnsi="Calibri" w:cs="Calibri"/>
          <w:sz w:val="23"/>
          <w:lang w:bidi="en-US"/>
        </w:rPr>
        <w:tab/>
      </w:r>
      <w:r w:rsidR="00BB72E1">
        <w:rPr>
          <w:rFonts w:ascii="Calibri" w:eastAsia="Calibri" w:hAnsi="Calibri" w:cs="Calibri"/>
          <w:sz w:val="23"/>
          <w:lang w:bidi="en-US"/>
        </w:rPr>
        <w:t>93</w:t>
      </w:r>
    </w:p>
    <w:p w14:paraId="0330DE69" w14:textId="4A4E3867" w:rsidR="00925DBC" w:rsidRPr="00925DBC" w:rsidRDefault="00925DBC" w:rsidP="00925DBC">
      <w:pPr>
        <w:widowControl w:val="0"/>
        <w:tabs>
          <w:tab w:val="left" w:pos="1600"/>
          <w:tab w:val="right" w:leader="dot" w:pos="8444"/>
        </w:tabs>
        <w:autoSpaceDE w:val="0"/>
        <w:autoSpaceDN w:val="0"/>
        <w:spacing w:before="37"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0013684F">
        <w:rPr>
          <w:rFonts w:ascii="Calibri" w:eastAsia="Calibri" w:hAnsi="Calibri" w:cs="Calibri"/>
          <w:sz w:val="23"/>
          <w:lang w:bidi="en-US"/>
        </w:rPr>
        <w:t>51</w:t>
      </w:r>
      <w:r w:rsidRPr="00925DBC">
        <w:rPr>
          <w:rFonts w:ascii="Calibri" w:eastAsia="Calibri" w:hAnsi="Calibri" w:cs="Calibri"/>
          <w:sz w:val="23"/>
          <w:lang w:bidi="en-US"/>
        </w:rPr>
        <w:tab/>
      </w:r>
      <w:r w:rsidR="00E330A4">
        <w:rPr>
          <w:rFonts w:ascii="Calibri" w:eastAsia="Calibri" w:hAnsi="Calibri" w:cs="Calibri"/>
          <w:sz w:val="23"/>
          <w:lang w:bidi="en-US"/>
        </w:rPr>
        <w:t>Permitted and Conditionally Permitted Uses</w:t>
      </w:r>
      <w:r w:rsidRPr="00925DBC">
        <w:rPr>
          <w:rFonts w:ascii="Calibri" w:eastAsia="Calibri" w:hAnsi="Calibri" w:cs="Calibri"/>
          <w:sz w:val="23"/>
          <w:lang w:bidi="en-US"/>
        </w:rPr>
        <w:tab/>
      </w:r>
      <w:r w:rsidR="00AE5F2D">
        <w:rPr>
          <w:rFonts w:ascii="Calibri" w:eastAsia="Calibri" w:hAnsi="Calibri" w:cs="Calibri"/>
          <w:sz w:val="23"/>
          <w:lang w:bidi="en-US"/>
        </w:rPr>
        <w:t>9</w:t>
      </w:r>
      <w:r w:rsidR="00BB72E1">
        <w:rPr>
          <w:rFonts w:ascii="Calibri" w:eastAsia="Calibri" w:hAnsi="Calibri" w:cs="Calibri"/>
          <w:sz w:val="23"/>
          <w:lang w:bidi="en-US"/>
        </w:rPr>
        <w:t>6</w:t>
      </w:r>
    </w:p>
    <w:p w14:paraId="04D11087" w14:textId="4F827F8C"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0013684F">
        <w:rPr>
          <w:rFonts w:ascii="Calibri" w:eastAsia="Calibri" w:hAnsi="Calibri" w:cs="Calibri"/>
          <w:sz w:val="23"/>
          <w:lang w:bidi="en-US"/>
        </w:rPr>
        <w:t>52</w:t>
      </w:r>
      <w:r w:rsidRPr="00925DBC">
        <w:rPr>
          <w:rFonts w:ascii="Calibri" w:eastAsia="Calibri" w:hAnsi="Calibri" w:cs="Calibri"/>
          <w:sz w:val="23"/>
          <w:lang w:bidi="en-US"/>
        </w:rPr>
        <w:tab/>
      </w:r>
      <w:r w:rsidR="0058409C">
        <w:rPr>
          <w:rFonts w:ascii="Calibri" w:eastAsia="Calibri" w:hAnsi="Calibri" w:cs="Calibri"/>
          <w:sz w:val="23"/>
          <w:lang w:bidi="en-US"/>
        </w:rPr>
        <w:t>Application and Infrastructure Fees</w:t>
      </w:r>
      <w:r w:rsidRPr="00925DBC">
        <w:rPr>
          <w:rFonts w:ascii="Calibri" w:eastAsia="Calibri" w:hAnsi="Calibri" w:cs="Calibri"/>
          <w:sz w:val="23"/>
          <w:lang w:bidi="en-US"/>
        </w:rPr>
        <w:tab/>
      </w:r>
      <w:r w:rsidR="00AE5F2D">
        <w:rPr>
          <w:rFonts w:ascii="Calibri" w:eastAsia="Calibri" w:hAnsi="Calibri" w:cs="Calibri"/>
          <w:sz w:val="23"/>
          <w:lang w:bidi="en-US"/>
        </w:rPr>
        <w:t>9</w:t>
      </w:r>
      <w:r w:rsidR="00BB72E1">
        <w:rPr>
          <w:rFonts w:ascii="Calibri" w:eastAsia="Calibri" w:hAnsi="Calibri" w:cs="Calibri"/>
          <w:sz w:val="23"/>
          <w:lang w:bidi="en-US"/>
        </w:rPr>
        <w:t>7</w:t>
      </w:r>
    </w:p>
    <w:p w14:paraId="6373CF3A" w14:textId="0566DA12" w:rsidR="00925DBC" w:rsidRPr="00925DBC" w:rsidRDefault="00925DBC" w:rsidP="00925DBC">
      <w:pPr>
        <w:widowControl w:val="0"/>
        <w:tabs>
          <w:tab w:val="left" w:pos="1600"/>
          <w:tab w:val="right" w:leader="dot" w:pos="8443"/>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0013684F">
        <w:rPr>
          <w:rFonts w:ascii="Calibri" w:eastAsia="Calibri" w:hAnsi="Calibri" w:cs="Calibri"/>
          <w:sz w:val="23"/>
          <w:lang w:bidi="en-US"/>
        </w:rPr>
        <w:t>53</w:t>
      </w:r>
      <w:r w:rsidRPr="00925DBC">
        <w:rPr>
          <w:rFonts w:ascii="Calibri" w:eastAsia="Calibri" w:hAnsi="Calibri" w:cs="Calibri"/>
          <w:sz w:val="23"/>
          <w:lang w:bidi="en-US"/>
        </w:rPr>
        <w:tab/>
      </w:r>
      <w:r w:rsidR="00392D6C">
        <w:rPr>
          <w:rFonts w:ascii="Calibri" w:eastAsia="Calibri" w:hAnsi="Calibri" w:cs="Calibri"/>
          <w:sz w:val="23"/>
          <w:lang w:bidi="en-US"/>
        </w:rPr>
        <w:t xml:space="preserve">Estimated </w:t>
      </w:r>
      <w:r w:rsidR="00EF5F5B">
        <w:rPr>
          <w:rFonts w:ascii="Calibri" w:eastAsia="Calibri" w:hAnsi="Calibri" w:cs="Calibri"/>
          <w:sz w:val="23"/>
          <w:lang w:bidi="en-US"/>
        </w:rPr>
        <w:t>Residential Development Fees</w:t>
      </w:r>
      <w:r w:rsidRPr="00925DBC">
        <w:rPr>
          <w:rFonts w:ascii="Calibri" w:eastAsia="Calibri" w:hAnsi="Calibri" w:cs="Calibri"/>
          <w:sz w:val="23"/>
          <w:lang w:bidi="en-US"/>
        </w:rPr>
        <w:tab/>
      </w:r>
      <w:r w:rsidR="00DA630F">
        <w:rPr>
          <w:rFonts w:ascii="Calibri" w:eastAsia="Calibri" w:hAnsi="Calibri" w:cs="Calibri"/>
          <w:sz w:val="23"/>
          <w:lang w:bidi="en-US"/>
        </w:rPr>
        <w:t>9</w:t>
      </w:r>
      <w:r w:rsidR="00BB72E1">
        <w:rPr>
          <w:rFonts w:ascii="Calibri" w:eastAsia="Calibri" w:hAnsi="Calibri" w:cs="Calibri"/>
          <w:sz w:val="23"/>
          <w:lang w:bidi="en-US"/>
        </w:rPr>
        <w:t>9</w:t>
      </w:r>
    </w:p>
    <w:p w14:paraId="6CE1E024" w14:textId="674F5D36"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0013684F">
        <w:rPr>
          <w:rFonts w:ascii="Calibri" w:eastAsia="Calibri" w:hAnsi="Calibri" w:cs="Calibri"/>
          <w:sz w:val="23"/>
          <w:lang w:bidi="en-US"/>
        </w:rPr>
        <w:t>54</w:t>
      </w:r>
      <w:r w:rsidRPr="00925DBC">
        <w:rPr>
          <w:rFonts w:ascii="Calibri" w:eastAsia="Calibri" w:hAnsi="Calibri" w:cs="Calibri"/>
          <w:sz w:val="23"/>
          <w:lang w:bidi="en-US"/>
        </w:rPr>
        <w:tab/>
      </w:r>
      <w:r w:rsidR="0034166B">
        <w:rPr>
          <w:rFonts w:ascii="Calibri" w:eastAsia="Calibri" w:hAnsi="Calibri" w:cs="Calibri"/>
          <w:sz w:val="23"/>
          <w:lang w:bidi="en-US"/>
        </w:rPr>
        <w:t>Permit and Processing Procedures</w:t>
      </w:r>
      <w:r w:rsidRPr="00925DBC">
        <w:rPr>
          <w:rFonts w:ascii="Calibri" w:eastAsia="Calibri" w:hAnsi="Calibri" w:cs="Calibri"/>
          <w:sz w:val="23"/>
          <w:lang w:bidi="en-US"/>
        </w:rPr>
        <w:tab/>
      </w:r>
      <w:r w:rsidR="00BB72E1">
        <w:rPr>
          <w:rFonts w:ascii="Calibri" w:eastAsia="Calibri" w:hAnsi="Calibri" w:cs="Calibri"/>
          <w:sz w:val="23"/>
          <w:lang w:bidi="en-US"/>
        </w:rPr>
        <w:t>101</w:t>
      </w:r>
    </w:p>
    <w:p w14:paraId="0807D4BD" w14:textId="0DFB2F93"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 xml:space="preserve">Table </w:t>
      </w:r>
      <w:r w:rsidR="0013684F">
        <w:rPr>
          <w:rFonts w:ascii="Calibri" w:eastAsia="Calibri" w:hAnsi="Calibri" w:cs="Calibri"/>
          <w:sz w:val="23"/>
          <w:lang w:bidi="en-US"/>
        </w:rPr>
        <w:t>5</w:t>
      </w:r>
      <w:r w:rsidR="004D1483">
        <w:rPr>
          <w:rFonts w:ascii="Calibri" w:eastAsia="Calibri" w:hAnsi="Calibri" w:cs="Calibri"/>
          <w:sz w:val="23"/>
          <w:lang w:bidi="en-US"/>
        </w:rPr>
        <w:t>5</w:t>
      </w:r>
      <w:r w:rsidRPr="00925DBC">
        <w:rPr>
          <w:rFonts w:ascii="Calibri" w:eastAsia="Calibri" w:hAnsi="Calibri" w:cs="Calibri"/>
          <w:sz w:val="23"/>
          <w:lang w:bidi="en-US"/>
        </w:rPr>
        <w:tab/>
      </w:r>
      <w:r w:rsidR="005F5A8F">
        <w:rPr>
          <w:rFonts w:ascii="Calibri" w:eastAsia="Calibri" w:hAnsi="Calibri" w:cs="Calibri"/>
          <w:sz w:val="23"/>
          <w:lang w:bidi="en-US"/>
        </w:rPr>
        <w:t>Realistic Density</w:t>
      </w:r>
      <w:r w:rsidR="000935B1">
        <w:rPr>
          <w:rFonts w:ascii="Calibri" w:eastAsia="Calibri" w:hAnsi="Calibri" w:cs="Calibri"/>
          <w:sz w:val="23"/>
          <w:lang w:bidi="en-US"/>
        </w:rPr>
        <w:t xml:space="preserve"> (Units per Acre)</w:t>
      </w:r>
      <w:r w:rsidRPr="00925DBC">
        <w:rPr>
          <w:rFonts w:ascii="Calibri" w:eastAsia="Calibri" w:hAnsi="Calibri" w:cs="Calibri"/>
          <w:sz w:val="23"/>
          <w:lang w:bidi="en-US"/>
        </w:rPr>
        <w:tab/>
      </w:r>
      <w:r w:rsidR="00DA630F">
        <w:rPr>
          <w:rFonts w:ascii="Calibri" w:eastAsia="Calibri" w:hAnsi="Calibri" w:cs="Calibri"/>
          <w:sz w:val="23"/>
          <w:lang w:bidi="en-US"/>
        </w:rPr>
        <w:t>1</w:t>
      </w:r>
      <w:r w:rsidR="008419D9">
        <w:rPr>
          <w:rFonts w:ascii="Calibri" w:eastAsia="Calibri" w:hAnsi="Calibri" w:cs="Calibri"/>
          <w:sz w:val="23"/>
          <w:lang w:bidi="en-US"/>
        </w:rPr>
        <w:t>11</w:t>
      </w:r>
    </w:p>
    <w:p w14:paraId="52FF4172" w14:textId="1DD9C550"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 xml:space="preserve">Table </w:t>
      </w:r>
      <w:r w:rsidR="0013684F">
        <w:rPr>
          <w:rFonts w:ascii="Calibri" w:eastAsia="Calibri" w:hAnsi="Calibri" w:cs="Calibri"/>
          <w:sz w:val="23"/>
          <w:lang w:bidi="en-US"/>
        </w:rPr>
        <w:t>5</w:t>
      </w:r>
      <w:r w:rsidR="004D1483">
        <w:rPr>
          <w:rFonts w:ascii="Calibri" w:eastAsia="Calibri" w:hAnsi="Calibri" w:cs="Calibri"/>
          <w:sz w:val="23"/>
          <w:lang w:bidi="en-US"/>
        </w:rPr>
        <w:t>6</w:t>
      </w:r>
      <w:r w:rsidRPr="00925DBC">
        <w:rPr>
          <w:rFonts w:ascii="Calibri" w:eastAsia="Calibri" w:hAnsi="Calibri" w:cs="Calibri"/>
          <w:sz w:val="23"/>
          <w:lang w:bidi="en-US"/>
        </w:rPr>
        <w:tab/>
      </w:r>
      <w:r w:rsidR="00F43041">
        <w:rPr>
          <w:rFonts w:ascii="Calibri" w:eastAsia="Calibri" w:hAnsi="Calibri" w:cs="Calibri"/>
          <w:sz w:val="23"/>
          <w:lang w:bidi="en-US"/>
        </w:rPr>
        <w:t>Vacant Developable Land</w:t>
      </w:r>
      <w:r w:rsidRPr="00925DBC">
        <w:rPr>
          <w:rFonts w:ascii="Calibri" w:eastAsia="Calibri" w:hAnsi="Calibri" w:cs="Calibri"/>
          <w:sz w:val="23"/>
          <w:lang w:bidi="en-US"/>
        </w:rPr>
        <w:tab/>
      </w:r>
      <w:r w:rsidR="00DA630F">
        <w:rPr>
          <w:rFonts w:ascii="Calibri" w:eastAsia="Calibri" w:hAnsi="Calibri" w:cs="Calibri"/>
          <w:sz w:val="23"/>
          <w:lang w:bidi="en-US"/>
        </w:rPr>
        <w:t>1</w:t>
      </w:r>
      <w:r w:rsidR="00BB72E1">
        <w:rPr>
          <w:rFonts w:ascii="Calibri" w:eastAsia="Calibri" w:hAnsi="Calibri" w:cs="Calibri"/>
          <w:sz w:val="23"/>
          <w:lang w:bidi="en-US"/>
        </w:rPr>
        <w:t>1</w:t>
      </w:r>
      <w:r w:rsidR="008419D9">
        <w:rPr>
          <w:rFonts w:ascii="Calibri" w:eastAsia="Calibri" w:hAnsi="Calibri" w:cs="Calibri"/>
          <w:sz w:val="23"/>
          <w:lang w:bidi="en-US"/>
        </w:rPr>
        <w:t>2</w:t>
      </w:r>
    </w:p>
    <w:p w14:paraId="025BD0DA" w14:textId="29D2E49B"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1"/>
          <w:sz w:val="23"/>
          <w:lang w:bidi="en-US"/>
        </w:rPr>
        <w:t xml:space="preserve"> </w:t>
      </w:r>
      <w:r w:rsidR="008D67F6">
        <w:rPr>
          <w:rFonts w:ascii="Calibri" w:eastAsia="Calibri" w:hAnsi="Calibri" w:cs="Calibri"/>
          <w:sz w:val="23"/>
          <w:lang w:bidi="en-US"/>
        </w:rPr>
        <w:t>57</w:t>
      </w:r>
      <w:r w:rsidRPr="00925DBC">
        <w:rPr>
          <w:rFonts w:ascii="Calibri" w:eastAsia="Calibri" w:hAnsi="Calibri" w:cs="Calibri"/>
          <w:sz w:val="23"/>
          <w:lang w:bidi="en-US"/>
        </w:rPr>
        <w:tab/>
      </w:r>
      <w:r w:rsidR="00034E25">
        <w:rPr>
          <w:rFonts w:ascii="Calibri" w:eastAsia="Calibri" w:hAnsi="Calibri" w:cs="Calibri"/>
          <w:sz w:val="23"/>
          <w:lang w:bidi="en-US"/>
        </w:rPr>
        <w:t>Mobile Hom</w:t>
      </w:r>
      <w:r w:rsidR="002E707B">
        <w:rPr>
          <w:rFonts w:ascii="Calibri" w:eastAsia="Calibri" w:hAnsi="Calibri" w:cs="Calibri"/>
          <w:sz w:val="23"/>
          <w:lang w:bidi="en-US"/>
        </w:rPr>
        <w:t>e Parks</w:t>
      </w:r>
      <w:r w:rsidRPr="00925DBC">
        <w:rPr>
          <w:rFonts w:ascii="Calibri" w:eastAsia="Calibri" w:hAnsi="Calibri" w:cs="Calibri"/>
          <w:sz w:val="23"/>
          <w:lang w:bidi="en-US"/>
        </w:rPr>
        <w:tab/>
      </w:r>
      <w:r w:rsidR="008D67F6">
        <w:rPr>
          <w:rFonts w:ascii="Calibri" w:eastAsia="Calibri" w:hAnsi="Calibri" w:cs="Calibri"/>
          <w:sz w:val="23"/>
          <w:lang w:bidi="en-US"/>
        </w:rPr>
        <w:t>1</w:t>
      </w:r>
      <w:r w:rsidR="00BB72E1">
        <w:rPr>
          <w:rFonts w:ascii="Calibri" w:eastAsia="Calibri" w:hAnsi="Calibri" w:cs="Calibri"/>
          <w:sz w:val="23"/>
          <w:lang w:bidi="en-US"/>
        </w:rPr>
        <w:t>1</w:t>
      </w:r>
      <w:r w:rsidR="00A425E9">
        <w:rPr>
          <w:rFonts w:ascii="Calibri" w:eastAsia="Calibri" w:hAnsi="Calibri" w:cs="Calibri"/>
          <w:sz w:val="23"/>
          <w:lang w:bidi="en-US"/>
        </w:rPr>
        <w:t>6</w:t>
      </w:r>
    </w:p>
    <w:p w14:paraId="06FA4828" w14:textId="6E970E27" w:rsidR="00925DBC" w:rsidRPr="00925DBC" w:rsidRDefault="00925DBC" w:rsidP="00C41A22">
      <w:pPr>
        <w:widowControl w:val="0"/>
        <w:tabs>
          <w:tab w:val="left" w:pos="1600"/>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008D67F6">
        <w:rPr>
          <w:rFonts w:ascii="Calibri" w:eastAsia="Calibri" w:hAnsi="Calibri" w:cs="Calibri"/>
          <w:sz w:val="23"/>
          <w:lang w:bidi="en-US"/>
        </w:rPr>
        <w:t>58</w:t>
      </w:r>
      <w:r w:rsidRPr="00925DBC">
        <w:rPr>
          <w:rFonts w:ascii="Calibri" w:eastAsia="Calibri" w:hAnsi="Calibri" w:cs="Calibri"/>
          <w:sz w:val="23"/>
          <w:lang w:bidi="en-US"/>
        </w:rPr>
        <w:tab/>
      </w:r>
      <w:r w:rsidR="009F3C50">
        <w:rPr>
          <w:rFonts w:ascii="Calibri" w:eastAsia="Calibri" w:hAnsi="Calibri" w:cs="Calibri"/>
          <w:sz w:val="23"/>
          <w:lang w:bidi="en-US"/>
        </w:rPr>
        <w:t>School Sites</w:t>
      </w:r>
      <w:r w:rsidR="005E1E68" w:rsidRPr="00925DBC">
        <w:rPr>
          <w:rFonts w:ascii="Calibri" w:eastAsia="Calibri" w:hAnsi="Calibri" w:cs="Calibri"/>
          <w:sz w:val="23"/>
          <w:lang w:bidi="en-US"/>
        </w:rPr>
        <w:tab/>
      </w:r>
      <w:r w:rsidR="005E1E68">
        <w:rPr>
          <w:rFonts w:ascii="Calibri" w:eastAsia="Calibri" w:hAnsi="Calibri" w:cs="Calibri"/>
          <w:sz w:val="23"/>
          <w:lang w:bidi="en-US"/>
        </w:rPr>
        <w:t xml:space="preserve">……………………………………………………………………………………  </w:t>
      </w:r>
      <w:r w:rsidR="008D67F6">
        <w:rPr>
          <w:rFonts w:ascii="Calibri" w:eastAsia="Calibri" w:hAnsi="Calibri" w:cs="Calibri"/>
          <w:sz w:val="23"/>
          <w:lang w:bidi="en-US"/>
        </w:rPr>
        <w:t>1</w:t>
      </w:r>
      <w:r w:rsidR="00A425E9">
        <w:rPr>
          <w:rFonts w:ascii="Calibri" w:eastAsia="Calibri" w:hAnsi="Calibri" w:cs="Calibri"/>
          <w:sz w:val="23"/>
          <w:lang w:bidi="en-US"/>
        </w:rPr>
        <w:t>18</w:t>
      </w:r>
    </w:p>
    <w:p w14:paraId="4AAEE0E6" w14:textId="1ED65C70"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008D67F6">
        <w:rPr>
          <w:rFonts w:ascii="Calibri" w:eastAsia="Calibri" w:hAnsi="Calibri" w:cs="Calibri"/>
          <w:sz w:val="23"/>
          <w:lang w:bidi="en-US"/>
        </w:rPr>
        <w:t>59</w:t>
      </w:r>
      <w:r w:rsidRPr="00925DBC">
        <w:rPr>
          <w:rFonts w:ascii="Calibri" w:eastAsia="Calibri" w:hAnsi="Calibri" w:cs="Calibri"/>
          <w:sz w:val="23"/>
          <w:lang w:bidi="en-US"/>
        </w:rPr>
        <w:tab/>
      </w:r>
      <w:r w:rsidR="00CE2B4F">
        <w:rPr>
          <w:rFonts w:ascii="Calibri" w:eastAsia="Calibri" w:hAnsi="Calibri" w:cs="Calibri"/>
          <w:sz w:val="23"/>
          <w:lang w:bidi="en-US"/>
        </w:rPr>
        <w:t>Affordable Housing Projects in Multi-Family Zones</w:t>
      </w:r>
      <w:r w:rsidRPr="00925DBC">
        <w:rPr>
          <w:rFonts w:ascii="Calibri" w:eastAsia="Calibri" w:hAnsi="Calibri" w:cs="Calibri"/>
          <w:sz w:val="23"/>
          <w:lang w:bidi="en-US"/>
        </w:rPr>
        <w:tab/>
      </w:r>
      <w:r w:rsidR="008D67F6">
        <w:rPr>
          <w:rFonts w:ascii="Calibri" w:eastAsia="Calibri" w:hAnsi="Calibri" w:cs="Calibri"/>
          <w:sz w:val="23"/>
          <w:lang w:bidi="en-US"/>
        </w:rPr>
        <w:t>1</w:t>
      </w:r>
      <w:r w:rsidR="00A425E9">
        <w:rPr>
          <w:rFonts w:ascii="Calibri" w:eastAsia="Calibri" w:hAnsi="Calibri" w:cs="Calibri"/>
          <w:sz w:val="23"/>
          <w:lang w:bidi="en-US"/>
        </w:rPr>
        <w:t>19</w:t>
      </w:r>
    </w:p>
    <w:p w14:paraId="62DD4062" w14:textId="76031008" w:rsidR="00925DBC" w:rsidRPr="00925DBC" w:rsidRDefault="00925DBC" w:rsidP="00C41A22">
      <w:pPr>
        <w:widowControl w:val="0"/>
        <w:tabs>
          <w:tab w:val="left" w:pos="1600"/>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008D67F6">
        <w:rPr>
          <w:rFonts w:ascii="Calibri" w:eastAsia="Calibri" w:hAnsi="Calibri" w:cs="Calibri"/>
          <w:sz w:val="23"/>
          <w:lang w:bidi="en-US"/>
        </w:rPr>
        <w:t>60</w:t>
      </w:r>
      <w:r w:rsidRPr="00925DBC">
        <w:rPr>
          <w:rFonts w:ascii="Calibri" w:eastAsia="Calibri" w:hAnsi="Calibri" w:cs="Calibri"/>
          <w:sz w:val="23"/>
          <w:lang w:bidi="en-US"/>
        </w:rPr>
        <w:tab/>
      </w:r>
      <w:r w:rsidR="003F1F35">
        <w:rPr>
          <w:rFonts w:ascii="Calibri" w:eastAsia="Calibri" w:hAnsi="Calibri" w:cs="Calibri"/>
          <w:sz w:val="23"/>
          <w:lang w:bidi="en-US"/>
        </w:rPr>
        <w:t>Housing Affordability by 2020 Income Level</w:t>
      </w:r>
      <w:r w:rsidRPr="00925DBC">
        <w:rPr>
          <w:rFonts w:ascii="Calibri" w:eastAsia="Calibri" w:hAnsi="Calibri" w:cs="Calibri"/>
          <w:sz w:val="23"/>
          <w:lang w:bidi="en-US"/>
        </w:rPr>
        <w:tab/>
      </w:r>
      <w:r w:rsidR="00F44A4F">
        <w:rPr>
          <w:rFonts w:ascii="Calibri" w:eastAsia="Calibri" w:hAnsi="Calibri" w:cs="Calibri"/>
          <w:sz w:val="23"/>
          <w:lang w:bidi="en-US"/>
        </w:rPr>
        <w:t>………………………………………</w:t>
      </w:r>
      <w:r w:rsidR="008D67F6">
        <w:rPr>
          <w:rFonts w:ascii="Calibri" w:eastAsia="Calibri" w:hAnsi="Calibri" w:cs="Calibri"/>
          <w:sz w:val="23"/>
          <w:lang w:bidi="en-US"/>
        </w:rPr>
        <w:t>1</w:t>
      </w:r>
      <w:r w:rsidR="008419D9">
        <w:rPr>
          <w:rFonts w:ascii="Calibri" w:eastAsia="Calibri" w:hAnsi="Calibri" w:cs="Calibri"/>
          <w:sz w:val="23"/>
          <w:lang w:bidi="en-US"/>
        </w:rPr>
        <w:t>2</w:t>
      </w:r>
      <w:r w:rsidR="00A425E9">
        <w:rPr>
          <w:rFonts w:ascii="Calibri" w:eastAsia="Calibri" w:hAnsi="Calibri" w:cs="Calibri"/>
          <w:sz w:val="23"/>
          <w:lang w:bidi="en-US"/>
        </w:rPr>
        <w:t>0</w:t>
      </w:r>
    </w:p>
    <w:p w14:paraId="5CFBE04B" w14:textId="6650B75A"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1"/>
          <w:sz w:val="23"/>
          <w:lang w:bidi="en-US"/>
        </w:rPr>
        <w:t xml:space="preserve"> </w:t>
      </w:r>
      <w:r w:rsidR="008D67F6">
        <w:rPr>
          <w:rFonts w:ascii="Calibri" w:eastAsia="Calibri" w:hAnsi="Calibri" w:cs="Calibri"/>
          <w:sz w:val="23"/>
          <w:lang w:bidi="en-US"/>
        </w:rPr>
        <w:t>61</w:t>
      </w:r>
      <w:r w:rsidRPr="00925DBC">
        <w:rPr>
          <w:rFonts w:ascii="Calibri" w:eastAsia="Calibri" w:hAnsi="Calibri" w:cs="Calibri"/>
          <w:sz w:val="23"/>
          <w:lang w:bidi="en-US"/>
        </w:rPr>
        <w:tab/>
      </w:r>
      <w:r w:rsidR="004B2821">
        <w:rPr>
          <w:rFonts w:ascii="Calibri" w:eastAsia="Calibri" w:hAnsi="Calibri" w:cs="Calibri"/>
          <w:sz w:val="23"/>
          <w:lang w:bidi="en-US"/>
        </w:rPr>
        <w:t xml:space="preserve">Low Income Housing Tax Credit Affordable Housing Projects </w:t>
      </w:r>
      <w:r w:rsidRPr="00925DBC">
        <w:rPr>
          <w:rFonts w:ascii="Calibri" w:eastAsia="Calibri" w:hAnsi="Calibri" w:cs="Calibri"/>
          <w:sz w:val="23"/>
          <w:lang w:bidi="en-US"/>
        </w:rPr>
        <w:tab/>
      </w:r>
      <w:r w:rsidR="009F16A4">
        <w:rPr>
          <w:rFonts w:ascii="Calibri" w:eastAsia="Calibri" w:hAnsi="Calibri" w:cs="Calibri"/>
          <w:sz w:val="23"/>
          <w:lang w:bidi="en-US"/>
        </w:rPr>
        <w:t>1</w:t>
      </w:r>
      <w:r w:rsidR="00BB72E1">
        <w:rPr>
          <w:rFonts w:ascii="Calibri" w:eastAsia="Calibri" w:hAnsi="Calibri" w:cs="Calibri"/>
          <w:sz w:val="23"/>
          <w:lang w:bidi="en-US"/>
        </w:rPr>
        <w:t>2</w:t>
      </w:r>
      <w:r w:rsidR="00A425E9">
        <w:rPr>
          <w:rFonts w:ascii="Calibri" w:eastAsia="Calibri" w:hAnsi="Calibri" w:cs="Calibri"/>
          <w:sz w:val="23"/>
          <w:lang w:bidi="en-US"/>
        </w:rPr>
        <w:t>3</w:t>
      </w:r>
    </w:p>
    <w:p w14:paraId="45D87E47" w14:textId="594A3185" w:rsidR="00925DBC" w:rsidRPr="00925DBC" w:rsidRDefault="00925DBC" w:rsidP="00925DBC">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008D67F6">
        <w:rPr>
          <w:rFonts w:ascii="Calibri" w:eastAsia="Calibri" w:hAnsi="Calibri" w:cs="Calibri"/>
          <w:sz w:val="23"/>
          <w:lang w:bidi="en-US"/>
        </w:rPr>
        <w:t>62</w:t>
      </w:r>
      <w:r w:rsidRPr="00925DBC">
        <w:rPr>
          <w:rFonts w:ascii="Calibri" w:eastAsia="Calibri" w:hAnsi="Calibri" w:cs="Calibri"/>
          <w:sz w:val="23"/>
          <w:lang w:bidi="en-US"/>
        </w:rPr>
        <w:tab/>
      </w:r>
      <w:r w:rsidR="006B1ABB">
        <w:rPr>
          <w:rFonts w:ascii="Calibri" w:eastAsia="Calibri" w:hAnsi="Calibri" w:cs="Calibri"/>
          <w:sz w:val="23"/>
          <w:lang w:bidi="en-US"/>
        </w:rPr>
        <w:t>Review of the 2013-2023 Housing Element Accomplishments</w:t>
      </w:r>
      <w:r w:rsidRPr="00925DBC">
        <w:rPr>
          <w:rFonts w:ascii="Calibri" w:eastAsia="Calibri" w:hAnsi="Calibri" w:cs="Calibri"/>
          <w:sz w:val="23"/>
          <w:lang w:bidi="en-US"/>
        </w:rPr>
        <w:tab/>
      </w:r>
      <w:r w:rsidR="009F16A4">
        <w:rPr>
          <w:rFonts w:ascii="Calibri" w:eastAsia="Calibri" w:hAnsi="Calibri" w:cs="Calibri"/>
          <w:sz w:val="23"/>
          <w:lang w:bidi="en-US"/>
        </w:rPr>
        <w:t>1</w:t>
      </w:r>
      <w:r w:rsidR="00A425E9">
        <w:rPr>
          <w:rFonts w:ascii="Calibri" w:eastAsia="Calibri" w:hAnsi="Calibri" w:cs="Calibri"/>
          <w:sz w:val="23"/>
          <w:lang w:bidi="en-US"/>
        </w:rPr>
        <w:t>44</w:t>
      </w:r>
    </w:p>
    <w:p w14:paraId="332465DA" w14:textId="3067BA5B" w:rsidR="00925DBC" w:rsidRPr="00925DBC" w:rsidRDefault="00925DBC" w:rsidP="003E25E4">
      <w:pPr>
        <w:widowControl w:val="0"/>
        <w:tabs>
          <w:tab w:val="left" w:pos="1600"/>
          <w:tab w:val="right" w:leader="dot" w:pos="8444"/>
        </w:tabs>
        <w:autoSpaceDE w:val="0"/>
        <w:autoSpaceDN w:val="0"/>
        <w:spacing w:before="60" w:after="0" w:line="240" w:lineRule="auto"/>
        <w:ind w:left="520"/>
        <w:rPr>
          <w:rFonts w:ascii="Calibri" w:eastAsia="Calibri" w:hAnsi="Calibri" w:cs="Calibri"/>
          <w:sz w:val="23"/>
          <w:lang w:bidi="en-US"/>
        </w:rPr>
        <w:sectPr w:rsidR="00925DBC" w:rsidRPr="00925DBC" w:rsidSect="002954EA">
          <w:headerReference w:type="even" r:id="rId27"/>
          <w:headerReference w:type="default" r:id="rId28"/>
          <w:headerReference w:type="first" r:id="rId29"/>
          <w:pgSz w:w="12240" w:h="15840"/>
          <w:pgMar w:top="1397" w:right="734" w:bottom="1080" w:left="1642" w:header="0" w:footer="878" w:gutter="0"/>
          <w:cols w:space="720"/>
        </w:sect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008D67F6">
        <w:rPr>
          <w:rFonts w:ascii="Calibri" w:eastAsia="Calibri" w:hAnsi="Calibri" w:cs="Calibri"/>
          <w:sz w:val="23"/>
          <w:lang w:bidi="en-US"/>
        </w:rPr>
        <w:t>63</w:t>
      </w:r>
      <w:r w:rsidRPr="00925DBC">
        <w:rPr>
          <w:rFonts w:ascii="Calibri" w:eastAsia="Calibri" w:hAnsi="Calibri" w:cs="Calibri"/>
          <w:sz w:val="23"/>
          <w:lang w:bidi="en-US"/>
        </w:rPr>
        <w:tab/>
      </w:r>
      <w:r w:rsidR="002F5811">
        <w:rPr>
          <w:rFonts w:ascii="Calibri" w:eastAsia="Calibri" w:hAnsi="Calibri" w:cs="Calibri"/>
          <w:sz w:val="23"/>
          <w:lang w:bidi="en-US"/>
        </w:rPr>
        <w:t>Quantified Objectives 2023-2031</w:t>
      </w:r>
      <w:r w:rsidRPr="00925DBC">
        <w:rPr>
          <w:rFonts w:ascii="Calibri" w:eastAsia="Calibri" w:hAnsi="Calibri" w:cs="Calibri"/>
          <w:sz w:val="23"/>
          <w:lang w:bidi="en-US"/>
        </w:rPr>
        <w:tab/>
      </w:r>
      <w:r w:rsidR="00A425E9">
        <w:rPr>
          <w:rFonts w:ascii="Calibri" w:eastAsia="Calibri" w:hAnsi="Calibri" w:cs="Calibri"/>
          <w:sz w:val="23"/>
          <w:lang w:bidi="en-US"/>
        </w:rPr>
        <w:t>201</w:t>
      </w:r>
    </w:p>
    <w:p w14:paraId="1664380F" w14:textId="0A12D9D1" w:rsidR="00925DBC" w:rsidRPr="00925DBC" w:rsidRDefault="00925DBC" w:rsidP="00925DBC">
      <w:pPr>
        <w:widowControl w:val="0"/>
        <w:autoSpaceDE w:val="0"/>
        <w:autoSpaceDN w:val="0"/>
        <w:spacing w:before="353" w:after="0" w:line="240" w:lineRule="auto"/>
        <w:ind w:left="2820" w:right="2995"/>
        <w:jc w:val="center"/>
        <w:rPr>
          <w:rFonts w:ascii="Calibri" w:eastAsia="Calibri" w:hAnsi="Calibri" w:cs="Calibri"/>
          <w:b/>
          <w:sz w:val="28"/>
          <w:lang w:bidi="en-US"/>
        </w:rPr>
      </w:pPr>
      <w:r w:rsidRPr="00925DBC">
        <w:rPr>
          <w:rFonts w:ascii="Calibri" w:eastAsia="Calibri" w:hAnsi="Calibri" w:cs="Calibri"/>
          <w:b/>
          <w:sz w:val="28"/>
          <w:u w:val="thick"/>
          <w:lang w:bidi="en-US"/>
        </w:rPr>
        <w:lastRenderedPageBreak/>
        <w:t>List of Figures</w:t>
      </w:r>
    </w:p>
    <w:p w14:paraId="1DC76574" w14:textId="77777777" w:rsidR="00925DBC" w:rsidRPr="00925DBC" w:rsidRDefault="00925DBC" w:rsidP="00925DBC">
      <w:pPr>
        <w:widowControl w:val="0"/>
        <w:autoSpaceDE w:val="0"/>
        <w:autoSpaceDN w:val="0"/>
        <w:spacing w:after="0" w:line="240" w:lineRule="auto"/>
        <w:rPr>
          <w:rFonts w:ascii="Calibri" w:eastAsia="Calibri" w:hAnsi="Calibri" w:cs="Calibri"/>
          <w:b/>
          <w:lang w:bidi="en-US"/>
        </w:rPr>
      </w:pPr>
    </w:p>
    <w:p w14:paraId="058BC9FE" w14:textId="77777777" w:rsidR="00925DBC" w:rsidRPr="00925DBC" w:rsidRDefault="00925DBC" w:rsidP="00925DBC">
      <w:pPr>
        <w:widowControl w:val="0"/>
        <w:autoSpaceDE w:val="0"/>
        <w:autoSpaceDN w:val="0"/>
        <w:spacing w:before="8" w:after="0" w:line="240" w:lineRule="auto"/>
        <w:rPr>
          <w:rFonts w:ascii="Calibri" w:eastAsia="Calibri" w:hAnsi="Calibri" w:cs="Calibri"/>
          <w:b/>
          <w:sz w:val="24"/>
          <w:lang w:bidi="en-US"/>
        </w:rPr>
      </w:pPr>
    </w:p>
    <w:p w14:paraId="5ED0C740" w14:textId="4532AE1F" w:rsidR="00925DBC" w:rsidRPr="00925DBC" w:rsidRDefault="00925DBC" w:rsidP="00925DBC">
      <w:pPr>
        <w:widowControl w:val="0"/>
        <w:tabs>
          <w:tab w:val="left" w:pos="1600"/>
          <w:tab w:val="left" w:leader="dot" w:pos="8324"/>
        </w:tabs>
        <w:autoSpaceDE w:val="0"/>
        <w:autoSpaceDN w:val="0"/>
        <w:spacing w:after="0" w:line="240" w:lineRule="auto"/>
        <w:ind w:left="520"/>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sidRPr="00925DBC">
        <w:rPr>
          <w:rFonts w:ascii="Calibri" w:eastAsia="Calibri" w:hAnsi="Calibri" w:cs="Calibri"/>
          <w:sz w:val="23"/>
          <w:lang w:bidi="en-US"/>
        </w:rPr>
        <w:t>1</w:t>
      </w:r>
      <w:r w:rsidRPr="00925DBC">
        <w:rPr>
          <w:rFonts w:ascii="Calibri" w:eastAsia="Calibri" w:hAnsi="Calibri" w:cs="Calibri"/>
          <w:sz w:val="23"/>
          <w:lang w:bidi="en-US"/>
        </w:rPr>
        <w:tab/>
        <w:t>Regional</w:t>
      </w:r>
      <w:r w:rsidRPr="00925DBC">
        <w:rPr>
          <w:rFonts w:ascii="Calibri" w:eastAsia="Calibri" w:hAnsi="Calibri" w:cs="Calibri"/>
          <w:spacing w:val="-1"/>
          <w:sz w:val="23"/>
          <w:lang w:bidi="en-US"/>
        </w:rPr>
        <w:t xml:space="preserve"> </w:t>
      </w:r>
      <w:r w:rsidR="00286931" w:rsidRPr="00925DBC">
        <w:rPr>
          <w:rFonts w:ascii="Calibri" w:eastAsia="Calibri" w:hAnsi="Calibri" w:cs="Calibri"/>
          <w:sz w:val="23"/>
          <w:lang w:bidi="en-US"/>
        </w:rPr>
        <w:t>Map</w:t>
      </w:r>
      <w:r w:rsidR="00286931">
        <w:rPr>
          <w:rFonts w:ascii="Calibri" w:eastAsia="Calibri" w:hAnsi="Calibri" w:cs="Calibri"/>
          <w:sz w:val="23"/>
          <w:lang w:bidi="en-US"/>
        </w:rPr>
        <w:t>...</w:t>
      </w:r>
      <w:r w:rsidR="0048451C">
        <w:rPr>
          <w:rFonts w:ascii="Calibri" w:eastAsia="Calibri" w:hAnsi="Calibri" w:cs="Calibri"/>
          <w:sz w:val="23"/>
          <w:lang w:bidi="en-US"/>
        </w:rPr>
        <w:t>………</w:t>
      </w:r>
      <w:r w:rsidR="003F70D6">
        <w:rPr>
          <w:rFonts w:ascii="Calibri" w:eastAsia="Calibri" w:hAnsi="Calibri" w:cs="Calibri"/>
          <w:sz w:val="23"/>
          <w:lang w:bidi="en-US"/>
        </w:rPr>
        <w:t>…………………………………………………………………………….…6</w:t>
      </w:r>
    </w:p>
    <w:p w14:paraId="0A78C203" w14:textId="1C976053" w:rsidR="00925DBC" w:rsidRPr="00925DBC" w:rsidRDefault="00925DBC" w:rsidP="00925DBC">
      <w:pPr>
        <w:widowControl w:val="0"/>
        <w:tabs>
          <w:tab w:val="left" w:pos="1600"/>
          <w:tab w:val="left" w:leader="dot" w:pos="8324"/>
        </w:tabs>
        <w:autoSpaceDE w:val="0"/>
        <w:autoSpaceDN w:val="0"/>
        <w:spacing w:before="118" w:after="0" w:line="240" w:lineRule="auto"/>
        <w:ind w:left="520"/>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sidRPr="00925DBC">
        <w:rPr>
          <w:rFonts w:ascii="Calibri" w:eastAsia="Calibri" w:hAnsi="Calibri" w:cs="Calibri"/>
          <w:sz w:val="23"/>
          <w:lang w:bidi="en-US"/>
        </w:rPr>
        <w:t>2</w:t>
      </w:r>
      <w:r w:rsidRPr="00925DBC">
        <w:rPr>
          <w:rFonts w:ascii="Calibri" w:eastAsia="Calibri" w:hAnsi="Calibri" w:cs="Calibri"/>
          <w:sz w:val="23"/>
          <w:lang w:bidi="en-US"/>
        </w:rPr>
        <w:tab/>
        <w:t>City</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of</w:t>
      </w:r>
      <w:r w:rsidRPr="00925DBC">
        <w:rPr>
          <w:rFonts w:ascii="Calibri" w:eastAsia="Calibri" w:hAnsi="Calibri" w:cs="Calibri"/>
          <w:spacing w:val="-1"/>
          <w:sz w:val="23"/>
          <w:lang w:bidi="en-US"/>
        </w:rPr>
        <w:t xml:space="preserve"> </w:t>
      </w:r>
      <w:r w:rsidRPr="00925DBC">
        <w:rPr>
          <w:rFonts w:ascii="Calibri" w:eastAsia="Calibri" w:hAnsi="Calibri" w:cs="Calibri"/>
          <w:sz w:val="23"/>
          <w:lang w:bidi="en-US"/>
        </w:rPr>
        <w:t>Arvin</w:t>
      </w:r>
      <w:r w:rsidR="00EF204B">
        <w:rPr>
          <w:rFonts w:ascii="Calibri" w:eastAsia="Calibri" w:hAnsi="Calibri" w:cs="Calibri"/>
          <w:sz w:val="23"/>
          <w:lang w:bidi="en-US"/>
        </w:rPr>
        <w:t xml:space="preserve"> Boundary and Sphere of Influence</w:t>
      </w:r>
      <w:r w:rsidRPr="00925DBC">
        <w:rPr>
          <w:rFonts w:ascii="Calibri" w:eastAsia="Calibri" w:hAnsi="Calibri" w:cs="Calibri"/>
          <w:sz w:val="23"/>
          <w:lang w:bidi="en-US"/>
        </w:rPr>
        <w:tab/>
      </w:r>
      <w:r w:rsidR="003F70D6">
        <w:rPr>
          <w:rFonts w:ascii="Calibri" w:eastAsia="Calibri" w:hAnsi="Calibri" w:cs="Calibri"/>
          <w:sz w:val="23"/>
          <w:lang w:bidi="en-US"/>
        </w:rPr>
        <w:t>7</w:t>
      </w:r>
    </w:p>
    <w:p w14:paraId="55B7A5CF" w14:textId="6B27C493" w:rsidR="00925DBC" w:rsidRPr="00925DBC" w:rsidRDefault="00925DBC" w:rsidP="00925DBC">
      <w:pPr>
        <w:widowControl w:val="0"/>
        <w:tabs>
          <w:tab w:val="left" w:pos="1600"/>
          <w:tab w:val="left" w:leader="dot" w:pos="8209"/>
        </w:tabs>
        <w:autoSpaceDE w:val="0"/>
        <w:autoSpaceDN w:val="0"/>
        <w:spacing w:before="120" w:after="0" w:line="240" w:lineRule="auto"/>
        <w:ind w:left="520"/>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sidRPr="00925DBC">
        <w:rPr>
          <w:rFonts w:ascii="Calibri" w:eastAsia="Calibri" w:hAnsi="Calibri" w:cs="Calibri"/>
          <w:sz w:val="23"/>
          <w:lang w:bidi="en-US"/>
        </w:rPr>
        <w:t>3</w:t>
      </w:r>
      <w:r w:rsidRPr="00925DBC">
        <w:rPr>
          <w:rFonts w:ascii="Calibri" w:eastAsia="Calibri" w:hAnsi="Calibri" w:cs="Calibri"/>
          <w:sz w:val="23"/>
          <w:lang w:bidi="en-US"/>
        </w:rPr>
        <w:tab/>
      </w:r>
      <w:r w:rsidR="00143619">
        <w:rPr>
          <w:rFonts w:ascii="Calibri" w:eastAsia="Calibri" w:hAnsi="Calibri" w:cs="Calibri"/>
          <w:sz w:val="23"/>
          <w:lang w:bidi="en-US"/>
        </w:rPr>
        <w:t>Total Population and</w:t>
      </w:r>
      <w:r w:rsidRPr="00925DBC">
        <w:rPr>
          <w:rFonts w:ascii="Calibri" w:eastAsia="Calibri" w:hAnsi="Calibri" w:cs="Calibri"/>
          <w:sz w:val="23"/>
          <w:lang w:bidi="en-US"/>
        </w:rPr>
        <w:t xml:space="preserve"> Percentage Change</w:t>
      </w:r>
      <w:r w:rsidR="0070241B">
        <w:rPr>
          <w:rFonts w:ascii="Calibri" w:eastAsia="Calibri" w:hAnsi="Calibri" w:cs="Calibri"/>
          <w:sz w:val="23"/>
          <w:lang w:bidi="en-US"/>
        </w:rPr>
        <w:t xml:space="preserve"> Over Time -</w:t>
      </w:r>
      <w:r w:rsidRPr="00925DBC">
        <w:rPr>
          <w:rFonts w:ascii="Calibri" w:eastAsia="Calibri" w:hAnsi="Calibri" w:cs="Calibri"/>
          <w:sz w:val="23"/>
          <w:lang w:bidi="en-US"/>
        </w:rPr>
        <w:t xml:space="preserve"> </w:t>
      </w:r>
      <w:r w:rsidR="00143619">
        <w:rPr>
          <w:rFonts w:ascii="Calibri" w:eastAsia="Calibri" w:hAnsi="Calibri" w:cs="Calibri"/>
          <w:sz w:val="23"/>
          <w:lang w:bidi="en-US"/>
        </w:rPr>
        <w:t>1980-2020</w:t>
      </w:r>
      <w:r w:rsidRPr="00925DBC">
        <w:rPr>
          <w:rFonts w:ascii="Calibri" w:eastAsia="Calibri" w:hAnsi="Calibri" w:cs="Calibri"/>
          <w:sz w:val="23"/>
          <w:lang w:bidi="en-US"/>
        </w:rPr>
        <w:tab/>
      </w:r>
      <w:r w:rsidR="003F70D6">
        <w:rPr>
          <w:rFonts w:ascii="Calibri" w:eastAsia="Calibri" w:hAnsi="Calibri" w:cs="Calibri"/>
          <w:sz w:val="23"/>
          <w:lang w:bidi="en-US"/>
        </w:rPr>
        <w:t>.9</w:t>
      </w:r>
    </w:p>
    <w:p w14:paraId="0160E34D" w14:textId="612B39A1" w:rsidR="00925DBC" w:rsidRPr="00925DBC" w:rsidRDefault="00925DBC" w:rsidP="00925DBC">
      <w:pPr>
        <w:widowControl w:val="0"/>
        <w:tabs>
          <w:tab w:val="left" w:pos="1600"/>
          <w:tab w:val="left" w:leader="dot" w:pos="8209"/>
        </w:tabs>
        <w:autoSpaceDE w:val="0"/>
        <w:autoSpaceDN w:val="0"/>
        <w:spacing w:before="120" w:after="0" w:line="240" w:lineRule="auto"/>
        <w:ind w:left="520"/>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sidRPr="00925DBC">
        <w:rPr>
          <w:rFonts w:ascii="Calibri" w:eastAsia="Calibri" w:hAnsi="Calibri" w:cs="Calibri"/>
          <w:sz w:val="23"/>
          <w:lang w:bidi="en-US"/>
        </w:rPr>
        <w:t>4</w:t>
      </w:r>
      <w:r w:rsidRPr="00925DBC">
        <w:rPr>
          <w:rFonts w:ascii="Calibri" w:eastAsia="Calibri" w:hAnsi="Calibri" w:cs="Calibri"/>
          <w:sz w:val="23"/>
          <w:lang w:bidi="en-US"/>
        </w:rPr>
        <w:tab/>
      </w:r>
      <w:r w:rsidR="002E6595">
        <w:rPr>
          <w:rFonts w:ascii="Calibri" w:eastAsia="Calibri" w:hAnsi="Calibri" w:cs="Calibri"/>
          <w:sz w:val="23"/>
          <w:lang w:bidi="en-US"/>
        </w:rPr>
        <w:t>Population by Race by Hispanic Origin 2000-2020</w:t>
      </w:r>
      <w:r w:rsidRPr="00925DBC">
        <w:rPr>
          <w:rFonts w:ascii="Calibri" w:eastAsia="Calibri" w:hAnsi="Calibri" w:cs="Calibri"/>
          <w:sz w:val="23"/>
          <w:lang w:bidi="en-US"/>
        </w:rPr>
        <w:tab/>
      </w:r>
      <w:r w:rsidR="009F16A4">
        <w:rPr>
          <w:rFonts w:ascii="Calibri" w:eastAsia="Calibri" w:hAnsi="Calibri" w:cs="Calibri"/>
          <w:sz w:val="23"/>
          <w:lang w:bidi="en-US"/>
        </w:rPr>
        <w:t>1</w:t>
      </w:r>
      <w:r w:rsidR="003F70D6">
        <w:rPr>
          <w:rFonts w:ascii="Calibri" w:eastAsia="Calibri" w:hAnsi="Calibri" w:cs="Calibri"/>
          <w:sz w:val="23"/>
          <w:lang w:bidi="en-US"/>
        </w:rPr>
        <w:t>2</w:t>
      </w:r>
    </w:p>
    <w:p w14:paraId="3F73AB72" w14:textId="13FC5CAF" w:rsidR="00925DBC" w:rsidRPr="00925DBC" w:rsidRDefault="00925DBC" w:rsidP="00925DBC">
      <w:pPr>
        <w:widowControl w:val="0"/>
        <w:tabs>
          <w:tab w:val="left" w:pos="1600"/>
          <w:tab w:val="left" w:leader="dot" w:pos="8209"/>
        </w:tabs>
        <w:autoSpaceDE w:val="0"/>
        <w:autoSpaceDN w:val="0"/>
        <w:spacing w:before="120" w:after="0" w:line="240" w:lineRule="auto"/>
        <w:ind w:left="520"/>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sidR="008C2B01">
        <w:rPr>
          <w:rFonts w:ascii="Calibri" w:eastAsia="Calibri" w:hAnsi="Calibri" w:cs="Calibri"/>
          <w:sz w:val="23"/>
          <w:lang w:bidi="en-US"/>
        </w:rPr>
        <w:t>5</w:t>
      </w:r>
      <w:r w:rsidRPr="00925DBC">
        <w:rPr>
          <w:rFonts w:ascii="Calibri" w:eastAsia="Calibri" w:hAnsi="Calibri" w:cs="Calibri"/>
          <w:sz w:val="23"/>
          <w:lang w:bidi="en-US"/>
        </w:rPr>
        <w:tab/>
        <w:t>CDBG</w:t>
      </w:r>
      <w:r w:rsidRPr="00925DBC">
        <w:rPr>
          <w:rFonts w:ascii="Calibri" w:eastAsia="Calibri" w:hAnsi="Calibri" w:cs="Calibri"/>
          <w:spacing w:val="-1"/>
          <w:sz w:val="23"/>
          <w:lang w:bidi="en-US"/>
        </w:rPr>
        <w:t xml:space="preserve"> </w:t>
      </w:r>
      <w:r w:rsidRPr="00925DBC">
        <w:rPr>
          <w:rFonts w:ascii="Calibri" w:eastAsia="Calibri" w:hAnsi="Calibri" w:cs="Calibri"/>
          <w:sz w:val="23"/>
          <w:lang w:bidi="en-US"/>
        </w:rPr>
        <w:t>Survey</w:t>
      </w:r>
      <w:r w:rsidRPr="00925DBC">
        <w:rPr>
          <w:rFonts w:ascii="Calibri" w:eastAsia="Calibri" w:hAnsi="Calibri" w:cs="Calibri"/>
          <w:sz w:val="23"/>
          <w:lang w:bidi="en-US"/>
        </w:rPr>
        <w:tab/>
      </w:r>
      <w:r w:rsidR="003F70D6">
        <w:rPr>
          <w:rFonts w:ascii="Calibri" w:eastAsia="Calibri" w:hAnsi="Calibri" w:cs="Calibri"/>
          <w:sz w:val="23"/>
          <w:lang w:bidi="en-US"/>
        </w:rPr>
        <w:t>23</w:t>
      </w:r>
    </w:p>
    <w:p w14:paraId="53850EC7" w14:textId="641DBD25" w:rsidR="00925DBC" w:rsidRPr="00925DBC" w:rsidRDefault="00925DBC" w:rsidP="00925DBC">
      <w:pPr>
        <w:widowControl w:val="0"/>
        <w:tabs>
          <w:tab w:val="left" w:pos="1600"/>
          <w:tab w:val="left" w:leader="dot" w:pos="8209"/>
        </w:tabs>
        <w:autoSpaceDE w:val="0"/>
        <w:autoSpaceDN w:val="0"/>
        <w:spacing w:before="120" w:after="0" w:line="240" w:lineRule="auto"/>
        <w:ind w:left="520"/>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sidR="009E0E15">
        <w:rPr>
          <w:rFonts w:ascii="Calibri" w:eastAsia="Calibri" w:hAnsi="Calibri" w:cs="Calibri"/>
          <w:sz w:val="23"/>
          <w:lang w:bidi="en-US"/>
        </w:rPr>
        <w:t>6</w:t>
      </w:r>
      <w:r w:rsidRPr="00925DBC">
        <w:rPr>
          <w:rFonts w:ascii="Calibri" w:eastAsia="Calibri" w:hAnsi="Calibri" w:cs="Calibri"/>
          <w:sz w:val="23"/>
          <w:lang w:bidi="en-US"/>
        </w:rPr>
        <w:tab/>
        <w:t>Housing</w:t>
      </w:r>
      <w:r w:rsidRPr="00925DBC">
        <w:rPr>
          <w:rFonts w:ascii="Calibri" w:eastAsia="Calibri" w:hAnsi="Calibri" w:cs="Calibri"/>
          <w:spacing w:val="-3"/>
          <w:sz w:val="23"/>
          <w:lang w:bidi="en-US"/>
        </w:rPr>
        <w:t xml:space="preserve"> </w:t>
      </w:r>
      <w:r w:rsidRPr="00925DBC">
        <w:rPr>
          <w:rFonts w:ascii="Calibri" w:eastAsia="Calibri" w:hAnsi="Calibri" w:cs="Calibri"/>
          <w:sz w:val="23"/>
          <w:lang w:bidi="en-US"/>
        </w:rPr>
        <w:t>Conditions</w:t>
      </w:r>
      <w:r w:rsidRPr="00925DBC">
        <w:rPr>
          <w:rFonts w:ascii="Calibri" w:eastAsia="Calibri" w:hAnsi="Calibri" w:cs="Calibri"/>
          <w:sz w:val="23"/>
          <w:lang w:bidi="en-US"/>
        </w:rPr>
        <w:tab/>
      </w:r>
      <w:r w:rsidR="009F16A4">
        <w:rPr>
          <w:rFonts w:ascii="Calibri" w:eastAsia="Calibri" w:hAnsi="Calibri" w:cs="Calibri"/>
          <w:sz w:val="23"/>
          <w:lang w:bidi="en-US"/>
        </w:rPr>
        <w:t>2</w:t>
      </w:r>
      <w:r w:rsidR="003F70D6">
        <w:rPr>
          <w:rFonts w:ascii="Calibri" w:eastAsia="Calibri" w:hAnsi="Calibri" w:cs="Calibri"/>
          <w:sz w:val="23"/>
          <w:lang w:bidi="en-US"/>
        </w:rPr>
        <w:t>4</w:t>
      </w:r>
    </w:p>
    <w:p w14:paraId="3294DB62" w14:textId="3F3F0AF9" w:rsidR="00925DBC" w:rsidRPr="00925DBC" w:rsidRDefault="00925DBC" w:rsidP="00925DBC">
      <w:pPr>
        <w:widowControl w:val="0"/>
        <w:tabs>
          <w:tab w:val="left" w:pos="1600"/>
          <w:tab w:val="left" w:leader="dot" w:pos="8209"/>
        </w:tabs>
        <w:autoSpaceDE w:val="0"/>
        <w:autoSpaceDN w:val="0"/>
        <w:spacing w:before="120" w:after="0" w:line="240" w:lineRule="auto"/>
        <w:ind w:left="520"/>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sidR="009E0E15">
        <w:rPr>
          <w:rFonts w:ascii="Calibri" w:eastAsia="Calibri" w:hAnsi="Calibri" w:cs="Calibri"/>
          <w:sz w:val="23"/>
          <w:lang w:bidi="en-US"/>
        </w:rPr>
        <w:t>7</w:t>
      </w:r>
      <w:r w:rsidRPr="00925DBC">
        <w:rPr>
          <w:rFonts w:ascii="Calibri" w:eastAsia="Calibri" w:hAnsi="Calibri" w:cs="Calibri"/>
          <w:sz w:val="23"/>
          <w:lang w:bidi="en-US"/>
        </w:rPr>
        <w:tab/>
        <w:t>Housing</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Conditions</w:t>
      </w:r>
      <w:r w:rsidRPr="00925DBC">
        <w:rPr>
          <w:rFonts w:ascii="Calibri" w:eastAsia="Calibri" w:hAnsi="Calibri" w:cs="Calibri"/>
          <w:spacing w:val="-3"/>
          <w:sz w:val="23"/>
          <w:lang w:bidi="en-US"/>
        </w:rPr>
        <w:t xml:space="preserve"> </w:t>
      </w:r>
      <w:r w:rsidRPr="00925DBC">
        <w:rPr>
          <w:rFonts w:ascii="Calibri" w:eastAsia="Calibri" w:hAnsi="Calibri" w:cs="Calibri"/>
          <w:sz w:val="23"/>
          <w:lang w:bidi="en-US"/>
        </w:rPr>
        <w:t>2012</w:t>
      </w:r>
      <w:r w:rsidRPr="00925DBC">
        <w:rPr>
          <w:rFonts w:ascii="Calibri" w:eastAsia="Calibri" w:hAnsi="Calibri" w:cs="Calibri"/>
          <w:sz w:val="23"/>
          <w:lang w:bidi="en-US"/>
        </w:rPr>
        <w:tab/>
      </w:r>
      <w:r w:rsidR="009F16A4">
        <w:rPr>
          <w:rFonts w:ascii="Calibri" w:eastAsia="Calibri" w:hAnsi="Calibri" w:cs="Calibri"/>
          <w:sz w:val="23"/>
          <w:lang w:bidi="en-US"/>
        </w:rPr>
        <w:t>2</w:t>
      </w:r>
      <w:r w:rsidR="003F70D6">
        <w:rPr>
          <w:rFonts w:ascii="Calibri" w:eastAsia="Calibri" w:hAnsi="Calibri" w:cs="Calibri"/>
          <w:sz w:val="23"/>
          <w:lang w:bidi="en-US"/>
        </w:rPr>
        <w:t>6</w:t>
      </w:r>
    </w:p>
    <w:p w14:paraId="46EAD94F" w14:textId="19205DC1" w:rsidR="009F16A4" w:rsidRPr="00925DBC" w:rsidRDefault="009F16A4" w:rsidP="009F16A4">
      <w:pPr>
        <w:widowControl w:val="0"/>
        <w:tabs>
          <w:tab w:val="left" w:pos="1600"/>
          <w:tab w:val="left" w:leader="dot" w:pos="8209"/>
        </w:tabs>
        <w:autoSpaceDE w:val="0"/>
        <w:autoSpaceDN w:val="0"/>
        <w:spacing w:before="120" w:after="0" w:line="240" w:lineRule="auto"/>
        <w:ind w:left="520"/>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z w:val="23"/>
          <w:lang w:bidi="en-US"/>
        </w:rPr>
        <w:t>8</w:t>
      </w:r>
      <w:r w:rsidRPr="00925DBC">
        <w:rPr>
          <w:rFonts w:ascii="Calibri" w:eastAsia="Calibri" w:hAnsi="Calibri" w:cs="Calibri"/>
          <w:sz w:val="23"/>
          <w:lang w:bidi="en-US"/>
        </w:rPr>
        <w:tab/>
      </w:r>
      <w:r w:rsidR="00D03B5F">
        <w:rPr>
          <w:rFonts w:ascii="Calibri" w:eastAsia="Calibri" w:hAnsi="Calibri" w:cs="Calibri"/>
          <w:sz w:val="23"/>
          <w:lang w:bidi="en-US"/>
        </w:rPr>
        <w:t>City of Arvin Annexation &amp; Sphere of Influence</w:t>
      </w:r>
      <w:r w:rsidRPr="00925DBC">
        <w:rPr>
          <w:rFonts w:ascii="Calibri" w:eastAsia="Calibri" w:hAnsi="Calibri" w:cs="Calibri"/>
          <w:sz w:val="23"/>
          <w:lang w:bidi="en-US"/>
        </w:rPr>
        <w:tab/>
      </w:r>
      <w:r w:rsidR="0048451C">
        <w:rPr>
          <w:rFonts w:ascii="Calibri" w:eastAsia="Calibri" w:hAnsi="Calibri" w:cs="Calibri"/>
          <w:sz w:val="23"/>
          <w:lang w:bidi="en-US"/>
        </w:rPr>
        <w:t>6</w:t>
      </w:r>
      <w:r w:rsidR="003F70D6">
        <w:rPr>
          <w:rFonts w:ascii="Calibri" w:eastAsia="Calibri" w:hAnsi="Calibri" w:cs="Calibri"/>
          <w:sz w:val="23"/>
          <w:lang w:bidi="en-US"/>
        </w:rPr>
        <w:t>2</w:t>
      </w:r>
    </w:p>
    <w:p w14:paraId="0C0378BA" w14:textId="0EA71F5B" w:rsidR="00925DBC" w:rsidRPr="00925DBC" w:rsidRDefault="00925DBC" w:rsidP="00925DBC">
      <w:pPr>
        <w:widowControl w:val="0"/>
        <w:tabs>
          <w:tab w:val="left" w:pos="1600"/>
          <w:tab w:val="left" w:leader="dot" w:pos="8209"/>
        </w:tabs>
        <w:autoSpaceDE w:val="0"/>
        <w:autoSpaceDN w:val="0"/>
        <w:spacing w:before="120" w:after="0" w:line="240" w:lineRule="auto"/>
        <w:ind w:left="520"/>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sidR="00D03B5F">
        <w:rPr>
          <w:rFonts w:ascii="Calibri" w:eastAsia="Calibri" w:hAnsi="Calibri" w:cs="Calibri"/>
          <w:sz w:val="23"/>
          <w:lang w:bidi="en-US"/>
        </w:rPr>
        <w:t>9</w:t>
      </w:r>
      <w:r w:rsidRPr="00925DBC">
        <w:rPr>
          <w:rFonts w:ascii="Calibri" w:eastAsia="Calibri" w:hAnsi="Calibri" w:cs="Calibri"/>
          <w:sz w:val="23"/>
          <w:lang w:bidi="en-US"/>
        </w:rPr>
        <w:tab/>
        <w:t>White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Wolf</w:t>
      </w:r>
      <w:r w:rsidRPr="00925DBC">
        <w:rPr>
          <w:rFonts w:ascii="Calibri" w:eastAsia="Calibri" w:hAnsi="Calibri" w:cs="Calibri"/>
          <w:spacing w:val="-1"/>
          <w:sz w:val="23"/>
          <w:lang w:bidi="en-US"/>
        </w:rPr>
        <w:t xml:space="preserve"> </w:t>
      </w:r>
      <w:r w:rsidRPr="00925DBC">
        <w:rPr>
          <w:rFonts w:ascii="Calibri" w:eastAsia="Calibri" w:hAnsi="Calibri" w:cs="Calibri"/>
          <w:sz w:val="23"/>
          <w:lang w:bidi="en-US"/>
        </w:rPr>
        <w:t>Fault</w:t>
      </w:r>
      <w:r w:rsidRPr="00925DBC">
        <w:rPr>
          <w:rFonts w:ascii="Calibri" w:eastAsia="Calibri" w:hAnsi="Calibri" w:cs="Calibri"/>
          <w:sz w:val="23"/>
          <w:lang w:bidi="en-US"/>
        </w:rPr>
        <w:tab/>
      </w:r>
      <w:r w:rsidR="003F70D6">
        <w:rPr>
          <w:rFonts w:ascii="Calibri" w:eastAsia="Calibri" w:hAnsi="Calibri" w:cs="Calibri"/>
          <w:sz w:val="23"/>
          <w:lang w:bidi="en-US"/>
        </w:rPr>
        <w:t>68</w:t>
      </w:r>
    </w:p>
    <w:p w14:paraId="7C3B2A98" w14:textId="10834FC4" w:rsidR="00925DBC" w:rsidRPr="00925DBC" w:rsidRDefault="00925DBC" w:rsidP="00925DBC">
      <w:pPr>
        <w:widowControl w:val="0"/>
        <w:tabs>
          <w:tab w:val="left" w:pos="1600"/>
          <w:tab w:val="left" w:leader="dot" w:pos="8209"/>
        </w:tabs>
        <w:autoSpaceDE w:val="0"/>
        <w:autoSpaceDN w:val="0"/>
        <w:spacing w:before="120" w:after="0" w:line="240" w:lineRule="auto"/>
        <w:ind w:left="520"/>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sidR="00D03B5F">
        <w:rPr>
          <w:rFonts w:ascii="Calibri" w:eastAsia="Calibri" w:hAnsi="Calibri" w:cs="Calibri"/>
          <w:spacing w:val="-1"/>
          <w:sz w:val="23"/>
          <w:lang w:bidi="en-US"/>
        </w:rPr>
        <w:t>10</w:t>
      </w:r>
      <w:r w:rsidRPr="00925DBC">
        <w:rPr>
          <w:rFonts w:ascii="Calibri" w:eastAsia="Calibri" w:hAnsi="Calibri" w:cs="Calibri"/>
          <w:sz w:val="23"/>
          <w:lang w:bidi="en-US"/>
        </w:rPr>
        <w:tab/>
        <w:t>FEMA</w:t>
      </w:r>
      <w:r w:rsidRPr="00925DBC">
        <w:rPr>
          <w:rFonts w:ascii="Calibri" w:eastAsia="Calibri" w:hAnsi="Calibri" w:cs="Calibri"/>
          <w:spacing w:val="-1"/>
          <w:sz w:val="23"/>
          <w:lang w:bidi="en-US"/>
        </w:rPr>
        <w:t xml:space="preserve"> </w:t>
      </w:r>
      <w:r w:rsidRPr="00925DBC">
        <w:rPr>
          <w:rFonts w:ascii="Calibri" w:eastAsia="Calibri" w:hAnsi="Calibri" w:cs="Calibri"/>
          <w:sz w:val="23"/>
          <w:lang w:bidi="en-US"/>
        </w:rPr>
        <w:t>Flood</w:t>
      </w:r>
      <w:r w:rsidRPr="00925DBC">
        <w:rPr>
          <w:rFonts w:ascii="Calibri" w:eastAsia="Calibri" w:hAnsi="Calibri" w:cs="Calibri"/>
          <w:spacing w:val="-3"/>
          <w:sz w:val="23"/>
          <w:lang w:bidi="en-US"/>
        </w:rPr>
        <w:t xml:space="preserve"> </w:t>
      </w:r>
      <w:r w:rsidRPr="00925DBC">
        <w:rPr>
          <w:rFonts w:ascii="Calibri" w:eastAsia="Calibri" w:hAnsi="Calibri" w:cs="Calibri"/>
          <w:sz w:val="23"/>
          <w:lang w:bidi="en-US"/>
        </w:rPr>
        <w:t>Zone</w:t>
      </w:r>
      <w:r w:rsidRPr="00925DBC">
        <w:rPr>
          <w:rFonts w:ascii="Calibri" w:eastAsia="Calibri" w:hAnsi="Calibri" w:cs="Calibri"/>
          <w:sz w:val="23"/>
          <w:lang w:bidi="en-US"/>
        </w:rPr>
        <w:tab/>
      </w:r>
      <w:r w:rsidR="00A622E7">
        <w:rPr>
          <w:rFonts w:ascii="Calibri" w:eastAsia="Calibri" w:hAnsi="Calibri" w:cs="Calibri"/>
          <w:sz w:val="23"/>
          <w:lang w:bidi="en-US"/>
        </w:rPr>
        <w:t>71</w:t>
      </w:r>
    </w:p>
    <w:p w14:paraId="04DDFDD0" w14:textId="13E8DA78" w:rsidR="00925DBC" w:rsidRDefault="00925DBC" w:rsidP="00925DBC">
      <w:pPr>
        <w:widowControl w:val="0"/>
        <w:tabs>
          <w:tab w:val="left" w:pos="1600"/>
          <w:tab w:val="left" w:leader="dot" w:pos="8209"/>
        </w:tabs>
        <w:autoSpaceDE w:val="0"/>
        <w:autoSpaceDN w:val="0"/>
        <w:spacing w:before="120" w:after="0" w:line="240" w:lineRule="auto"/>
        <w:ind w:left="520"/>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sidR="009E0E15">
        <w:rPr>
          <w:rFonts w:ascii="Calibri" w:eastAsia="Calibri" w:hAnsi="Calibri" w:cs="Calibri"/>
          <w:sz w:val="23"/>
          <w:lang w:bidi="en-US"/>
        </w:rPr>
        <w:t>1</w:t>
      </w:r>
      <w:r w:rsidR="009B7006">
        <w:rPr>
          <w:rFonts w:ascii="Calibri" w:eastAsia="Calibri" w:hAnsi="Calibri" w:cs="Calibri"/>
          <w:sz w:val="23"/>
          <w:lang w:bidi="en-US"/>
        </w:rPr>
        <w:t>1</w:t>
      </w:r>
      <w:r w:rsidRPr="00925DBC">
        <w:rPr>
          <w:rFonts w:ascii="Calibri" w:eastAsia="Calibri" w:hAnsi="Calibri" w:cs="Calibri"/>
          <w:sz w:val="23"/>
          <w:lang w:bidi="en-US"/>
        </w:rPr>
        <w:tab/>
        <w:t>General Plan</w:t>
      </w:r>
      <w:r w:rsidRPr="00925DBC">
        <w:rPr>
          <w:rFonts w:ascii="Calibri" w:eastAsia="Calibri" w:hAnsi="Calibri" w:cs="Calibri"/>
          <w:spacing w:val="-1"/>
          <w:sz w:val="23"/>
          <w:lang w:bidi="en-US"/>
        </w:rPr>
        <w:t xml:space="preserve"> </w:t>
      </w:r>
      <w:r w:rsidRPr="00925DBC">
        <w:rPr>
          <w:rFonts w:ascii="Calibri" w:eastAsia="Calibri" w:hAnsi="Calibri" w:cs="Calibri"/>
          <w:sz w:val="23"/>
          <w:lang w:bidi="en-US"/>
        </w:rPr>
        <w:t>Land</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Use</w:t>
      </w:r>
      <w:r w:rsidRPr="00925DBC">
        <w:rPr>
          <w:rFonts w:ascii="Calibri" w:eastAsia="Calibri" w:hAnsi="Calibri" w:cs="Calibri"/>
          <w:sz w:val="23"/>
          <w:lang w:bidi="en-US"/>
        </w:rPr>
        <w:tab/>
      </w:r>
      <w:r w:rsidR="0048451C">
        <w:rPr>
          <w:rFonts w:ascii="Calibri" w:eastAsia="Calibri" w:hAnsi="Calibri" w:cs="Calibri"/>
          <w:sz w:val="23"/>
          <w:lang w:bidi="en-US"/>
        </w:rPr>
        <w:t>8</w:t>
      </w:r>
      <w:r w:rsidR="00A622E7">
        <w:rPr>
          <w:rFonts w:ascii="Calibri" w:eastAsia="Calibri" w:hAnsi="Calibri" w:cs="Calibri"/>
          <w:sz w:val="23"/>
          <w:lang w:bidi="en-US"/>
        </w:rPr>
        <w:t>6</w:t>
      </w:r>
    </w:p>
    <w:p w14:paraId="53BEE9A8" w14:textId="353072FC" w:rsidR="00715E39" w:rsidRPr="00AF2917" w:rsidRDefault="00715E39" w:rsidP="00925DBC">
      <w:pPr>
        <w:widowControl w:val="0"/>
        <w:tabs>
          <w:tab w:val="left" w:pos="1600"/>
          <w:tab w:val="left" w:leader="dot" w:pos="8209"/>
        </w:tabs>
        <w:autoSpaceDE w:val="0"/>
        <w:autoSpaceDN w:val="0"/>
        <w:spacing w:before="120" w:after="0" w:line="240" w:lineRule="auto"/>
        <w:ind w:left="520"/>
        <w:rPr>
          <w:rFonts w:ascii="Calibri" w:eastAsia="Calibri" w:hAnsi="Calibri" w:cs="Calibri"/>
          <w:sz w:val="23"/>
          <w:lang w:bidi="en-US"/>
        </w:rPr>
      </w:pPr>
      <w:r w:rsidRPr="00AF2917">
        <w:rPr>
          <w:rFonts w:ascii="Calibri" w:eastAsia="Calibri" w:hAnsi="Calibri" w:cs="Calibri"/>
          <w:sz w:val="23"/>
          <w:lang w:bidi="en-US"/>
        </w:rPr>
        <w:t>Figure 11</w:t>
      </w:r>
      <w:r w:rsidR="00514C42" w:rsidRPr="00AF2917">
        <w:rPr>
          <w:rFonts w:ascii="Calibri" w:eastAsia="Calibri" w:hAnsi="Calibri" w:cs="Calibri"/>
          <w:sz w:val="23"/>
          <w:lang w:bidi="en-US"/>
        </w:rPr>
        <w:t>-</w:t>
      </w:r>
      <w:r w:rsidRPr="00AF2917">
        <w:rPr>
          <w:rFonts w:ascii="Calibri" w:eastAsia="Calibri" w:hAnsi="Calibri" w:cs="Calibri"/>
          <w:sz w:val="23"/>
          <w:lang w:bidi="en-US"/>
        </w:rPr>
        <w:t>A</w:t>
      </w:r>
      <w:r w:rsidR="00514C42" w:rsidRPr="00AF2917">
        <w:rPr>
          <w:rFonts w:ascii="Calibri" w:eastAsia="Calibri" w:hAnsi="Calibri" w:cs="Calibri"/>
          <w:sz w:val="23"/>
          <w:lang w:bidi="en-US"/>
        </w:rPr>
        <w:t xml:space="preserve"> </w:t>
      </w:r>
      <w:r w:rsidRPr="00AF2917">
        <w:rPr>
          <w:rFonts w:ascii="Calibri" w:eastAsia="Calibri" w:hAnsi="Calibri" w:cs="Calibri"/>
          <w:sz w:val="23"/>
          <w:lang w:bidi="en-US"/>
        </w:rPr>
        <w:t>Infrastructure Maps</w:t>
      </w:r>
      <w:r w:rsidRPr="00AF2917">
        <w:rPr>
          <w:rFonts w:ascii="Calibri" w:eastAsia="Calibri" w:hAnsi="Calibri" w:cs="Calibri"/>
          <w:sz w:val="23"/>
          <w:lang w:bidi="en-US"/>
        </w:rPr>
        <w:tab/>
      </w:r>
      <w:r w:rsidR="00D74B10" w:rsidRPr="00AF2917">
        <w:rPr>
          <w:rFonts w:ascii="Calibri" w:eastAsia="Calibri" w:hAnsi="Calibri" w:cs="Calibri"/>
          <w:sz w:val="23"/>
          <w:lang w:bidi="en-US"/>
        </w:rPr>
        <w:t>91</w:t>
      </w:r>
    </w:p>
    <w:p w14:paraId="714CB171" w14:textId="1EB80DFB" w:rsidR="00715E39" w:rsidRDefault="00715E39" w:rsidP="00925DBC">
      <w:pPr>
        <w:widowControl w:val="0"/>
        <w:tabs>
          <w:tab w:val="left" w:pos="1600"/>
          <w:tab w:val="left" w:leader="dot" w:pos="8209"/>
        </w:tabs>
        <w:autoSpaceDE w:val="0"/>
        <w:autoSpaceDN w:val="0"/>
        <w:spacing w:before="120" w:after="0" w:line="240" w:lineRule="auto"/>
        <w:ind w:left="520"/>
        <w:rPr>
          <w:rFonts w:ascii="Calibri" w:eastAsia="Calibri" w:hAnsi="Calibri" w:cs="Calibri"/>
          <w:sz w:val="23"/>
          <w:lang w:bidi="en-US"/>
        </w:rPr>
      </w:pPr>
      <w:r w:rsidRPr="00AF2917">
        <w:rPr>
          <w:rFonts w:ascii="Calibri" w:eastAsia="Calibri" w:hAnsi="Calibri" w:cs="Calibri"/>
          <w:sz w:val="23"/>
          <w:lang w:bidi="en-US"/>
        </w:rPr>
        <w:t>Figure 11</w:t>
      </w:r>
      <w:r w:rsidR="00514C42" w:rsidRPr="00AF2917">
        <w:rPr>
          <w:rFonts w:ascii="Calibri" w:eastAsia="Calibri" w:hAnsi="Calibri" w:cs="Calibri"/>
          <w:sz w:val="23"/>
          <w:lang w:bidi="en-US"/>
        </w:rPr>
        <w:t>-</w:t>
      </w:r>
      <w:r w:rsidRPr="00AF2917">
        <w:rPr>
          <w:rFonts w:ascii="Calibri" w:eastAsia="Calibri" w:hAnsi="Calibri" w:cs="Calibri"/>
          <w:sz w:val="23"/>
          <w:lang w:bidi="en-US"/>
        </w:rPr>
        <w:t>B Aerial Map Showing Census Tracts</w:t>
      </w:r>
      <w:r w:rsidRPr="00AF2917">
        <w:rPr>
          <w:rFonts w:ascii="Calibri" w:eastAsia="Calibri" w:hAnsi="Calibri" w:cs="Calibri"/>
          <w:sz w:val="23"/>
          <w:lang w:bidi="en-US"/>
        </w:rPr>
        <w:tab/>
      </w:r>
      <w:r w:rsidR="00D74B10" w:rsidRPr="00AF2917">
        <w:rPr>
          <w:rFonts w:ascii="Calibri" w:eastAsia="Calibri" w:hAnsi="Calibri" w:cs="Calibri"/>
          <w:sz w:val="23"/>
          <w:lang w:bidi="en-US"/>
        </w:rPr>
        <w:t>91</w:t>
      </w:r>
    </w:p>
    <w:p w14:paraId="70DD106C" w14:textId="63B2EA5C" w:rsidR="00C821A9" w:rsidRDefault="00925DBC" w:rsidP="003E25E4">
      <w:pPr>
        <w:widowControl w:val="0"/>
        <w:tabs>
          <w:tab w:val="left" w:pos="1600"/>
          <w:tab w:val="left" w:leader="dot" w:pos="8209"/>
        </w:tabs>
        <w:autoSpaceDE w:val="0"/>
        <w:autoSpaceDN w:val="0"/>
        <w:spacing w:before="120" w:after="0" w:line="240" w:lineRule="auto"/>
        <w:ind w:left="520"/>
        <w:rPr>
          <w:rFonts w:ascii="Calibri" w:eastAsia="Calibri" w:hAnsi="Calibri" w:cs="Calibri"/>
          <w:sz w:val="23"/>
          <w:lang w:bidi="en-US"/>
        </w:rPr>
        <w:sectPr w:rsidR="00C821A9" w:rsidSect="002954EA">
          <w:headerReference w:type="even" r:id="rId30"/>
          <w:headerReference w:type="default" r:id="rId31"/>
          <w:headerReference w:type="first" r:id="rId32"/>
          <w:pgSz w:w="12240" w:h="15840"/>
          <w:pgMar w:top="1500" w:right="740" w:bottom="1080" w:left="1640" w:header="0" w:footer="884" w:gutter="0"/>
          <w:cols w:space="720"/>
        </w:sect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sidR="009E0E15">
        <w:rPr>
          <w:rFonts w:ascii="Calibri" w:eastAsia="Calibri" w:hAnsi="Calibri" w:cs="Calibri"/>
          <w:sz w:val="23"/>
          <w:lang w:bidi="en-US"/>
        </w:rPr>
        <w:t>1</w:t>
      </w:r>
      <w:r w:rsidR="009B7006">
        <w:rPr>
          <w:rFonts w:ascii="Calibri" w:eastAsia="Calibri" w:hAnsi="Calibri" w:cs="Calibri"/>
          <w:sz w:val="23"/>
          <w:lang w:bidi="en-US"/>
        </w:rPr>
        <w:t>2</w:t>
      </w:r>
      <w:r w:rsidR="000A77C0">
        <w:rPr>
          <w:rFonts w:ascii="Calibri" w:eastAsia="Calibri" w:hAnsi="Calibri" w:cs="Calibri"/>
          <w:sz w:val="23"/>
          <w:lang w:bidi="en-US"/>
        </w:rPr>
        <w:tab/>
      </w:r>
      <w:r w:rsidRPr="00925DBC">
        <w:rPr>
          <w:rFonts w:ascii="Calibri" w:eastAsia="Calibri" w:hAnsi="Calibri" w:cs="Calibri"/>
          <w:sz w:val="23"/>
          <w:lang w:bidi="en-US"/>
        </w:rPr>
        <w:t xml:space="preserve">Vacant </w:t>
      </w:r>
      <w:r w:rsidR="00264094">
        <w:rPr>
          <w:rFonts w:ascii="Calibri" w:eastAsia="Calibri" w:hAnsi="Calibri" w:cs="Calibri"/>
          <w:sz w:val="23"/>
          <w:lang w:bidi="en-US"/>
        </w:rPr>
        <w:t xml:space="preserve">Residential </w:t>
      </w:r>
      <w:r w:rsidR="00606A63">
        <w:rPr>
          <w:rFonts w:ascii="Calibri" w:eastAsia="Calibri" w:hAnsi="Calibri" w:cs="Calibri"/>
          <w:sz w:val="23"/>
          <w:lang w:bidi="en-US"/>
        </w:rPr>
        <w:t>Opportunity Sites</w:t>
      </w:r>
      <w:r w:rsidRPr="00925DBC">
        <w:rPr>
          <w:rFonts w:ascii="Calibri" w:eastAsia="Calibri" w:hAnsi="Calibri" w:cs="Calibri"/>
          <w:sz w:val="23"/>
          <w:lang w:bidi="en-US"/>
        </w:rPr>
        <w:tab/>
      </w:r>
      <w:r w:rsidR="009B7006">
        <w:rPr>
          <w:rFonts w:ascii="Calibri" w:eastAsia="Calibri" w:hAnsi="Calibri" w:cs="Calibri"/>
          <w:sz w:val="23"/>
          <w:lang w:bidi="en-US"/>
        </w:rPr>
        <w:t>1</w:t>
      </w:r>
      <w:r w:rsidR="00F448B1">
        <w:rPr>
          <w:rFonts w:ascii="Calibri" w:eastAsia="Calibri" w:hAnsi="Calibri" w:cs="Calibri"/>
          <w:sz w:val="23"/>
          <w:lang w:bidi="en-US"/>
        </w:rPr>
        <w:t>1</w:t>
      </w:r>
      <w:r w:rsidR="003F70D6">
        <w:rPr>
          <w:rFonts w:ascii="Calibri" w:eastAsia="Calibri" w:hAnsi="Calibri" w:cs="Calibri"/>
          <w:sz w:val="23"/>
          <w:lang w:bidi="en-US"/>
        </w:rPr>
        <w:t>5</w:t>
      </w:r>
    </w:p>
    <w:p w14:paraId="70B8556B" w14:textId="77777777" w:rsidR="00925DBC" w:rsidRPr="00C41A22" w:rsidRDefault="00925DBC" w:rsidP="008A6A19">
      <w:pPr>
        <w:widowControl w:val="0"/>
        <w:numPr>
          <w:ilvl w:val="0"/>
          <w:numId w:val="12"/>
        </w:numPr>
        <w:tabs>
          <w:tab w:val="left" w:pos="1240"/>
          <w:tab w:val="left" w:pos="1241"/>
        </w:tabs>
        <w:autoSpaceDE w:val="0"/>
        <w:autoSpaceDN w:val="0"/>
        <w:spacing w:after="120" w:line="536" w:lineRule="exact"/>
        <w:ind w:hanging="721"/>
        <w:jc w:val="left"/>
        <w:outlineLvl w:val="2"/>
        <w:rPr>
          <w:rFonts w:ascii="Calibri" w:eastAsia="Calibri" w:hAnsi="Calibri" w:cs="Calibri"/>
          <w:b/>
          <w:bCs/>
          <w:color w:val="FF0000"/>
          <w:sz w:val="44"/>
          <w:szCs w:val="44"/>
          <w:lang w:bidi="en-US"/>
        </w:rPr>
      </w:pPr>
      <w:bookmarkStart w:id="1" w:name="_Toc152246465"/>
      <w:bookmarkStart w:id="2" w:name="_Toc152246894"/>
      <w:r w:rsidRPr="00C41A22">
        <w:rPr>
          <w:rFonts w:ascii="Calibri" w:eastAsia="Calibri" w:hAnsi="Calibri" w:cs="Calibri"/>
          <w:b/>
          <w:bCs/>
          <w:color w:val="FF0000"/>
          <w:sz w:val="44"/>
          <w:szCs w:val="44"/>
          <w:lang w:bidi="en-US"/>
        </w:rPr>
        <w:lastRenderedPageBreak/>
        <w:t>Introduction</w:t>
      </w:r>
      <w:bookmarkEnd w:id="1"/>
      <w:bookmarkEnd w:id="2"/>
    </w:p>
    <w:p w14:paraId="6AB1E9B2" w14:textId="77777777" w:rsidR="00925DBC" w:rsidRPr="00925DBC" w:rsidRDefault="00925DBC" w:rsidP="00635B17">
      <w:pPr>
        <w:widowControl w:val="0"/>
        <w:autoSpaceDE w:val="0"/>
        <w:autoSpaceDN w:val="0"/>
        <w:spacing w:after="120" w:line="40" w:lineRule="exact"/>
        <w:ind w:left="380"/>
        <w:rPr>
          <w:rFonts w:ascii="Calibri" w:eastAsia="Calibri" w:hAnsi="Calibri" w:cs="Calibri"/>
          <w:sz w:val="4"/>
          <w:lang w:bidi="en-US"/>
        </w:rPr>
      </w:pPr>
      <w:r w:rsidRPr="00925DBC">
        <w:rPr>
          <w:rFonts w:ascii="Calibri" w:eastAsia="Calibri" w:hAnsi="Calibri" w:cs="Calibri"/>
          <w:noProof/>
          <w:sz w:val="4"/>
          <w:lang w:val="en-IN" w:eastAsia="en-IN"/>
        </w:rPr>
        <mc:AlternateContent>
          <mc:Choice Requires="wpg">
            <w:drawing>
              <wp:inline distT="0" distB="0" distL="0" distR="0" wp14:anchorId="44425F56" wp14:editId="4E6E397A">
                <wp:extent cx="5550535" cy="25400"/>
                <wp:effectExtent l="19050" t="0" r="21590" b="3175"/>
                <wp:docPr id="1318" name="Group 1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0535" cy="25400"/>
                          <a:chOff x="0" y="0"/>
                          <a:chExt cx="8741" cy="40"/>
                        </a:xfrm>
                      </wpg:grpSpPr>
                      <wps:wsp>
                        <wps:cNvPr id="1319" name="Line 1247"/>
                        <wps:cNvCnPr>
                          <a:cxnSpLocks noChangeShapeType="1"/>
                        </wps:cNvCnPr>
                        <wps:spPr bwMode="auto">
                          <a:xfrm>
                            <a:off x="0" y="20"/>
                            <a:ext cx="8741" cy="0"/>
                          </a:xfrm>
                          <a:prstGeom prst="line">
                            <a:avLst/>
                          </a:prstGeom>
                          <a:noFill/>
                          <a:ln w="25400">
                            <a:solidFill>
                              <a:srgbClr val="E26C09"/>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C468E6" id="Group 1318" o:spid="_x0000_s1026" style="width:437.05pt;height:2pt;mso-position-horizontal-relative:char;mso-position-vertical-relative:line" coordsize="874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">
                <v:line id="Line 1247" o:spid="_x0000_s1027" style="position:absolute;visibility:visible;mso-wrap-style:square" from="0,20" to="87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" strokecolor="#e26c09" strokeweight="2pt"/>
                <w10:anchorlock/>
              </v:group>
            </w:pict>
          </mc:Fallback>
        </mc:AlternateContent>
      </w:r>
    </w:p>
    <w:p w14:paraId="51280B14" w14:textId="77777777" w:rsidR="00925DBC" w:rsidRPr="00925DBC" w:rsidRDefault="00925DBC" w:rsidP="008A6A19">
      <w:pPr>
        <w:widowControl w:val="0"/>
        <w:numPr>
          <w:ilvl w:val="0"/>
          <w:numId w:val="11"/>
        </w:numPr>
        <w:tabs>
          <w:tab w:val="left" w:pos="1240"/>
          <w:tab w:val="left" w:pos="1241"/>
        </w:tabs>
        <w:autoSpaceDE w:val="0"/>
        <w:autoSpaceDN w:val="0"/>
        <w:spacing w:after="120" w:line="240" w:lineRule="auto"/>
        <w:ind w:hanging="721"/>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t>Purpose of the Housing</w:t>
      </w:r>
      <w:r w:rsidRPr="00925DBC">
        <w:rPr>
          <w:rFonts w:ascii="Calibri" w:eastAsia="Calibri" w:hAnsi="Calibri" w:cs="Calibri"/>
          <w:b/>
          <w:bCs/>
          <w:color w:val="30849B"/>
          <w:spacing w:val="-1"/>
          <w:sz w:val="32"/>
          <w:szCs w:val="32"/>
          <w:lang w:bidi="en-US"/>
        </w:rPr>
        <w:t xml:space="preserve"> </w:t>
      </w:r>
      <w:r w:rsidRPr="00925DBC">
        <w:rPr>
          <w:rFonts w:ascii="Calibri" w:eastAsia="Calibri" w:hAnsi="Calibri" w:cs="Calibri"/>
          <w:b/>
          <w:bCs/>
          <w:color w:val="30849B"/>
          <w:sz w:val="32"/>
          <w:szCs w:val="32"/>
          <w:lang w:bidi="en-US"/>
        </w:rPr>
        <w:t>Element</w:t>
      </w:r>
    </w:p>
    <w:p w14:paraId="083DE8BE" w14:textId="334A8E50" w:rsidR="00925DBC" w:rsidRPr="00925DBC" w:rsidRDefault="00925DBC" w:rsidP="00635B17">
      <w:pPr>
        <w:widowControl w:val="0"/>
        <w:autoSpaceDE w:val="0"/>
        <w:autoSpaceDN w:val="0"/>
        <w:spacing w:before="218" w:after="120" w:line="264" w:lineRule="auto"/>
        <w:ind w:left="520" w:right="432"/>
        <w:jc w:val="both"/>
        <w:rPr>
          <w:rFonts w:ascii="Calibri" w:eastAsia="Calibri" w:hAnsi="Calibri" w:cs="Calibri"/>
          <w:lang w:bidi="en-US"/>
        </w:rPr>
      </w:pPr>
      <w:r w:rsidRPr="00925DBC">
        <w:rPr>
          <w:rFonts w:ascii="Calibri" w:eastAsia="Calibri" w:hAnsi="Calibri" w:cs="Calibri"/>
          <w:lang w:bidi="en-US"/>
        </w:rPr>
        <w:t xml:space="preserve">The 2023-2031 City of Arvin Housing Element (Housing Element) focuses on the quality, quantity, </w:t>
      </w:r>
      <w:r w:rsidR="00F44A4F" w:rsidRPr="00925DBC">
        <w:rPr>
          <w:rFonts w:ascii="Calibri" w:eastAsia="Calibri" w:hAnsi="Calibri" w:cs="Calibri"/>
          <w:lang w:bidi="en-US"/>
        </w:rPr>
        <w:t>condition,</w:t>
      </w:r>
      <w:r w:rsidRPr="00925DBC">
        <w:rPr>
          <w:rFonts w:ascii="Calibri" w:eastAsia="Calibri" w:hAnsi="Calibri" w:cs="Calibri"/>
          <w:lang w:bidi="en-US"/>
        </w:rPr>
        <w:t xml:space="preserve"> and occupancy of the city's dwelling units. It is evident that, by the adoption of this Housing Element into the Arvin General Plan, the City Council and the Planning Commission of the City of Arvin reflect the concern of the citizens that clean, fair and upgraded housing be of primary importance in the development of the community. The authority for producing this Housing Element is provided in Government Code Section 65580 </w:t>
      </w:r>
      <w:r w:rsidRPr="00925DBC">
        <w:rPr>
          <w:rFonts w:ascii="Calibri" w:eastAsia="Calibri" w:hAnsi="Calibri" w:cs="Calibri"/>
          <w:i/>
          <w:lang w:bidi="en-US"/>
        </w:rPr>
        <w:t>et. seq</w:t>
      </w:r>
      <w:r w:rsidRPr="00925DBC">
        <w:rPr>
          <w:rFonts w:ascii="Calibri" w:eastAsia="Calibri" w:hAnsi="Calibri" w:cs="Calibri"/>
          <w:lang w:bidi="en-US"/>
        </w:rPr>
        <w:t>. The Housing Element considers the current condition in affordable housing as a key issue that needs immediate attention. It is the intent of this Housing Element to assure that every attempt is being made to provide suitable housing for all members of the Arvin community regardless of income, age, race, color, religion, gender, ethnic background or disability. The City of Arvin seeks to promote free housing choices for all its citizens as well as to provide guidance for municipal decisions on the quality, inventory and conservation of its existing</w:t>
      </w:r>
      <w:r w:rsidRPr="00925DBC">
        <w:rPr>
          <w:rFonts w:ascii="Calibri" w:eastAsia="Calibri" w:hAnsi="Calibri" w:cs="Calibri"/>
          <w:spacing w:val="-21"/>
          <w:lang w:bidi="en-US"/>
        </w:rPr>
        <w:t xml:space="preserve"> </w:t>
      </w:r>
      <w:r w:rsidRPr="00925DBC">
        <w:rPr>
          <w:rFonts w:ascii="Calibri" w:eastAsia="Calibri" w:hAnsi="Calibri" w:cs="Calibri"/>
          <w:lang w:bidi="en-US"/>
        </w:rPr>
        <w:t>housing.</w:t>
      </w:r>
    </w:p>
    <w:p w14:paraId="0EA61925" w14:textId="77777777" w:rsidR="00925DBC" w:rsidRPr="00925DBC" w:rsidRDefault="00925DBC" w:rsidP="008A6A19">
      <w:pPr>
        <w:widowControl w:val="0"/>
        <w:numPr>
          <w:ilvl w:val="0"/>
          <w:numId w:val="11"/>
        </w:numPr>
        <w:tabs>
          <w:tab w:val="left" w:pos="1240"/>
          <w:tab w:val="left" w:pos="1241"/>
        </w:tabs>
        <w:autoSpaceDE w:val="0"/>
        <w:autoSpaceDN w:val="0"/>
        <w:spacing w:before="1" w:after="120" w:line="240" w:lineRule="auto"/>
        <w:ind w:right="432" w:hanging="721"/>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t>Consistency with State</w:t>
      </w:r>
      <w:r w:rsidRPr="00925DBC">
        <w:rPr>
          <w:rFonts w:ascii="Calibri" w:eastAsia="Calibri" w:hAnsi="Calibri" w:cs="Calibri"/>
          <w:b/>
          <w:bCs/>
          <w:color w:val="30849B"/>
          <w:spacing w:val="-1"/>
          <w:sz w:val="32"/>
          <w:szCs w:val="32"/>
          <w:lang w:bidi="en-US"/>
        </w:rPr>
        <w:t xml:space="preserve"> </w:t>
      </w:r>
      <w:r w:rsidRPr="00925DBC">
        <w:rPr>
          <w:rFonts w:ascii="Calibri" w:eastAsia="Calibri" w:hAnsi="Calibri" w:cs="Calibri"/>
          <w:b/>
          <w:bCs/>
          <w:color w:val="30849B"/>
          <w:sz w:val="32"/>
          <w:szCs w:val="32"/>
          <w:lang w:bidi="en-US"/>
        </w:rPr>
        <w:t>Law</w:t>
      </w:r>
    </w:p>
    <w:p w14:paraId="151F5DA9" w14:textId="4E42621D" w:rsidR="00925DBC" w:rsidRPr="00925DBC" w:rsidRDefault="00925DBC" w:rsidP="00635B17">
      <w:pPr>
        <w:widowControl w:val="0"/>
        <w:autoSpaceDE w:val="0"/>
        <w:autoSpaceDN w:val="0"/>
        <w:spacing w:before="218" w:after="120" w:line="264" w:lineRule="auto"/>
        <w:ind w:left="520" w:right="432"/>
        <w:jc w:val="both"/>
        <w:rPr>
          <w:rFonts w:ascii="Calibri" w:eastAsia="Calibri" w:hAnsi="Calibri" w:cs="Calibri"/>
          <w:lang w:bidi="en-US"/>
        </w:rPr>
      </w:pPr>
      <w:r w:rsidRPr="00925DBC">
        <w:rPr>
          <w:rFonts w:ascii="Calibri" w:eastAsia="Calibri" w:hAnsi="Calibri" w:cs="Calibri"/>
          <w:lang w:bidi="en-US"/>
        </w:rPr>
        <w:t>This Housing Element must be consistent with the State Law (Government Code Section 65583) which requires all housing elements to identify and analyze existing and projected housing needs and establish goals, policies, quantified objectives, financial resources and scheduled programs for the preservation, improvement, and development of housing in the city. The housing element is also required to identify adequate sites for housing, including rental housing, factory-built housing, and mobile-homes, and make adequate provision for the existing and projected needs of all Arvin residents, regardless of income, age, race, religion, gender or ethnic background.</w:t>
      </w:r>
    </w:p>
    <w:p w14:paraId="14CB31A1" w14:textId="77777777" w:rsidR="00925DBC" w:rsidRPr="00925DBC" w:rsidRDefault="00925DBC" w:rsidP="008A6A19">
      <w:pPr>
        <w:widowControl w:val="0"/>
        <w:numPr>
          <w:ilvl w:val="0"/>
          <w:numId w:val="11"/>
        </w:numPr>
        <w:tabs>
          <w:tab w:val="left" w:pos="1240"/>
          <w:tab w:val="left" w:pos="1241"/>
        </w:tabs>
        <w:autoSpaceDE w:val="0"/>
        <w:autoSpaceDN w:val="0"/>
        <w:spacing w:before="1" w:after="120" w:line="240" w:lineRule="auto"/>
        <w:ind w:right="432" w:hanging="721"/>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t>Relationship to Other Elements and</w:t>
      </w:r>
      <w:r w:rsidRPr="00925DBC">
        <w:rPr>
          <w:rFonts w:ascii="Calibri" w:eastAsia="Calibri" w:hAnsi="Calibri" w:cs="Calibri"/>
          <w:b/>
          <w:bCs/>
          <w:color w:val="30849B"/>
          <w:spacing w:val="-3"/>
          <w:sz w:val="32"/>
          <w:szCs w:val="32"/>
          <w:lang w:bidi="en-US"/>
        </w:rPr>
        <w:t xml:space="preserve"> </w:t>
      </w:r>
      <w:r w:rsidRPr="00925DBC">
        <w:rPr>
          <w:rFonts w:ascii="Calibri" w:eastAsia="Calibri" w:hAnsi="Calibri" w:cs="Calibri"/>
          <w:b/>
          <w:bCs/>
          <w:color w:val="30849B"/>
          <w:sz w:val="32"/>
          <w:szCs w:val="32"/>
          <w:lang w:bidi="en-US"/>
        </w:rPr>
        <w:t>Plans</w:t>
      </w:r>
    </w:p>
    <w:p w14:paraId="523B9C65" w14:textId="6FA81031" w:rsidR="00925DBC" w:rsidRPr="00925DBC" w:rsidRDefault="00925DBC" w:rsidP="00635B17">
      <w:pPr>
        <w:widowControl w:val="0"/>
        <w:autoSpaceDE w:val="0"/>
        <w:autoSpaceDN w:val="0"/>
        <w:spacing w:before="218" w:after="120" w:line="264" w:lineRule="auto"/>
        <w:ind w:left="520" w:right="432"/>
        <w:jc w:val="both"/>
        <w:rPr>
          <w:rFonts w:ascii="Calibri" w:eastAsia="Calibri" w:hAnsi="Calibri" w:cs="Calibri"/>
          <w:lang w:bidi="en-US"/>
        </w:rPr>
      </w:pPr>
      <w:r w:rsidRPr="00925DBC">
        <w:rPr>
          <w:rFonts w:ascii="Calibri" w:eastAsia="Calibri" w:hAnsi="Calibri" w:cs="Calibri"/>
          <w:lang w:bidi="en-US"/>
        </w:rPr>
        <w:t>Government Code Section 65300.5 requires that the General Plan and elements and parts there</w:t>
      </w:r>
      <w:r w:rsidR="00565C25">
        <w:rPr>
          <w:rFonts w:ascii="Calibri" w:eastAsia="Calibri" w:hAnsi="Calibri" w:cs="Calibri"/>
          <w:lang w:bidi="en-US"/>
        </w:rPr>
        <w:t xml:space="preserve"> </w:t>
      </w:r>
      <w:r w:rsidRPr="00925DBC">
        <w:rPr>
          <w:rFonts w:ascii="Calibri" w:eastAsia="Calibri" w:hAnsi="Calibri" w:cs="Calibri"/>
          <w:lang w:bidi="en-US"/>
        </w:rPr>
        <w:t>of comprise an integrated, internally consistent and compatible statement of policies for the adopting agency. This update of the Housing Element has been prepared in a manner making it consistent with other elements and areas of the General Plan. The Housing Element is implemented primarily by the Arvin Municipal Code (Municipal Code). The Municipal Code contains ordinances, including those that pertain to the subdivision regulations, zoning, and building code. Implementation of the Housing Element also benefits from special activities and programs authorized by the Arvin City Council, and the Successor Agency of the Arvin Community Redevelopment</w:t>
      </w:r>
      <w:r w:rsidRPr="00925DBC">
        <w:rPr>
          <w:rFonts w:ascii="Calibri" w:eastAsia="Calibri" w:hAnsi="Calibri" w:cs="Calibri"/>
          <w:spacing w:val="-12"/>
          <w:lang w:bidi="en-US"/>
        </w:rPr>
        <w:t xml:space="preserve"> </w:t>
      </w:r>
      <w:r w:rsidRPr="00925DBC">
        <w:rPr>
          <w:rFonts w:ascii="Calibri" w:eastAsia="Calibri" w:hAnsi="Calibri" w:cs="Calibri"/>
          <w:lang w:bidi="en-US"/>
        </w:rPr>
        <w:t>Agency.</w:t>
      </w:r>
    </w:p>
    <w:p w14:paraId="6ED2C7D7" w14:textId="77777777" w:rsidR="00925DBC" w:rsidRPr="00925DBC" w:rsidRDefault="00925DBC" w:rsidP="00635B17">
      <w:pPr>
        <w:widowControl w:val="0"/>
        <w:autoSpaceDE w:val="0"/>
        <w:autoSpaceDN w:val="0"/>
        <w:spacing w:after="120" w:line="240" w:lineRule="auto"/>
        <w:ind w:left="520"/>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General Plan Amendments and Related Resolutions</w:t>
      </w:r>
    </w:p>
    <w:p w14:paraId="6BB01983" w14:textId="74B3BA63" w:rsidR="00C71A8A" w:rsidRPr="00925DBC" w:rsidRDefault="00925DBC" w:rsidP="00635B17">
      <w:pPr>
        <w:widowControl w:val="0"/>
        <w:autoSpaceDE w:val="0"/>
        <w:autoSpaceDN w:val="0"/>
        <w:spacing w:before="152" w:after="120" w:line="264" w:lineRule="auto"/>
        <w:ind w:left="518" w:right="432"/>
        <w:jc w:val="both"/>
        <w:rPr>
          <w:rFonts w:ascii="Calibri" w:eastAsia="Calibri" w:hAnsi="Calibri" w:cs="Calibri"/>
          <w:lang w:bidi="en-US"/>
        </w:rPr>
      </w:pPr>
      <w:r w:rsidRPr="00925DBC">
        <w:rPr>
          <w:rFonts w:ascii="Calibri" w:eastAsia="Calibri" w:hAnsi="Calibri" w:cs="Calibri"/>
          <w:lang w:bidi="en-US"/>
        </w:rPr>
        <w:t>Since the adoption of the 2013-2023 Arvin Housing Element in March 27, 2018 (Resolution 2018-23), the city has updated and amended the Arvin General Plan</w:t>
      </w:r>
      <w:r w:rsidR="00F1303D">
        <w:rPr>
          <w:rFonts w:ascii="Calibri" w:eastAsia="Calibri" w:hAnsi="Calibri" w:cs="Calibri"/>
          <w:lang w:bidi="en-US"/>
        </w:rPr>
        <w:t xml:space="preserve"> </w:t>
      </w:r>
      <w:r w:rsidRPr="00925DBC">
        <w:rPr>
          <w:rFonts w:ascii="Calibri" w:eastAsia="Calibri" w:hAnsi="Calibri" w:cs="Calibri"/>
          <w:lang w:bidi="en-US"/>
        </w:rPr>
        <w:t>as it relates to housing through the following</w:t>
      </w:r>
      <w:r w:rsidRPr="00925DBC">
        <w:rPr>
          <w:rFonts w:ascii="Calibri" w:eastAsia="Calibri" w:hAnsi="Calibri" w:cs="Calibri"/>
          <w:spacing w:val="-8"/>
          <w:lang w:bidi="en-US"/>
        </w:rPr>
        <w:t xml:space="preserve"> </w:t>
      </w:r>
      <w:r w:rsidRPr="00925DBC">
        <w:rPr>
          <w:rFonts w:ascii="Calibri" w:eastAsia="Calibri" w:hAnsi="Calibri" w:cs="Calibri"/>
          <w:lang w:bidi="en-US"/>
        </w:rPr>
        <w:t>resolutions</w:t>
      </w:r>
      <w:r w:rsidR="00F1303D">
        <w:rPr>
          <w:rFonts w:ascii="Calibri" w:eastAsia="Calibri" w:hAnsi="Calibri" w:cs="Calibri"/>
          <w:lang w:bidi="en-US"/>
        </w:rPr>
        <w:t>:</w:t>
      </w:r>
    </w:p>
    <w:p w14:paraId="5EF51646" w14:textId="78B92851" w:rsidR="00925DBC" w:rsidRPr="00C41A22" w:rsidRDefault="00925DBC" w:rsidP="00635B17">
      <w:pPr>
        <w:widowControl w:val="0"/>
        <w:autoSpaceDE w:val="0"/>
        <w:autoSpaceDN w:val="0"/>
        <w:spacing w:before="37" w:after="120" w:line="264" w:lineRule="auto"/>
        <w:ind w:left="518" w:right="432"/>
        <w:jc w:val="both"/>
        <w:rPr>
          <w:rFonts w:ascii="Calibri" w:eastAsia="Calibri" w:hAnsi="Calibri" w:cs="Calibri"/>
          <w:lang w:bidi="en-US"/>
        </w:rPr>
      </w:pPr>
      <w:bookmarkStart w:id="3" w:name="_Hlk124406037"/>
      <w:r w:rsidRPr="00925DBC">
        <w:rPr>
          <w:rFonts w:ascii="Calibri" w:eastAsia="Calibri" w:hAnsi="Calibri" w:cs="Calibri"/>
          <w:b/>
          <w:lang w:bidi="en-US"/>
        </w:rPr>
        <w:t xml:space="preserve">Resolution No. 2018-23. </w:t>
      </w:r>
      <w:r w:rsidRPr="00925DBC">
        <w:rPr>
          <w:rFonts w:ascii="Calibri" w:eastAsia="Calibri" w:hAnsi="Calibri" w:cs="Calibri"/>
          <w:lang w:bidi="en-US"/>
        </w:rPr>
        <w:t>The Resolution adopting the 5</w:t>
      </w:r>
      <w:r w:rsidRPr="00C41A22">
        <w:rPr>
          <w:rFonts w:ascii="Calibri" w:eastAsia="Calibri" w:hAnsi="Calibri" w:cs="Calibri"/>
          <w:vertAlign w:val="superscript"/>
          <w:lang w:bidi="en-US"/>
        </w:rPr>
        <w:t>th</w:t>
      </w:r>
      <w:r w:rsidRPr="00925DBC">
        <w:rPr>
          <w:rFonts w:ascii="Calibri" w:eastAsia="Calibri" w:hAnsi="Calibri" w:cs="Calibri"/>
          <w:lang w:bidi="en-US"/>
        </w:rPr>
        <w:t xml:space="preserve"> Cycle Housing Element included a policy of providing priority infrastructure service to housing projects affordable to lower-income households. </w:t>
      </w:r>
      <w:r w:rsidRPr="00925DBC">
        <w:rPr>
          <w:rFonts w:ascii="Calibri" w:eastAsia="Calibri" w:hAnsi="Calibri" w:cs="Calibri"/>
          <w:lang w:bidi="en-US"/>
        </w:rPr>
        <w:lastRenderedPageBreak/>
        <w:t>Concurrent with the 6</w:t>
      </w:r>
      <w:r w:rsidRPr="00C41A22">
        <w:rPr>
          <w:rFonts w:ascii="Calibri" w:eastAsia="Calibri" w:hAnsi="Calibri" w:cs="Calibri"/>
          <w:vertAlign w:val="superscript"/>
          <w:lang w:bidi="en-US"/>
        </w:rPr>
        <w:t>th</w:t>
      </w:r>
      <w:r w:rsidRPr="00925DBC">
        <w:rPr>
          <w:rFonts w:ascii="Calibri" w:eastAsia="Calibri" w:hAnsi="Calibri" w:cs="Calibri"/>
          <w:lang w:bidi="en-US"/>
        </w:rPr>
        <w:t xml:space="preserve"> Cycle Housing Element Update, the city </w:t>
      </w:r>
      <w:r w:rsidR="00F1303D">
        <w:rPr>
          <w:rFonts w:ascii="Calibri" w:eastAsia="Calibri" w:hAnsi="Calibri" w:cs="Calibri"/>
          <w:lang w:bidi="en-US"/>
        </w:rPr>
        <w:t>has</w:t>
      </w:r>
      <w:r w:rsidRPr="00925DBC">
        <w:rPr>
          <w:rFonts w:ascii="Calibri" w:eastAsia="Calibri" w:hAnsi="Calibri" w:cs="Calibri"/>
          <w:lang w:bidi="en-US"/>
        </w:rPr>
        <w:t xml:space="preserve"> pass</w:t>
      </w:r>
      <w:r w:rsidR="00F1303D">
        <w:rPr>
          <w:rFonts w:ascii="Calibri" w:eastAsia="Calibri" w:hAnsi="Calibri" w:cs="Calibri"/>
          <w:lang w:bidi="en-US"/>
        </w:rPr>
        <w:t>ed</w:t>
      </w:r>
      <w:r w:rsidRPr="00925DBC">
        <w:rPr>
          <w:rFonts w:ascii="Calibri" w:eastAsia="Calibri" w:hAnsi="Calibri" w:cs="Calibri"/>
          <w:lang w:bidi="en-US"/>
        </w:rPr>
        <w:t xml:space="preserve"> a Resolution specifying sewer connection priority to </w:t>
      </w:r>
      <w:r w:rsidR="00636296" w:rsidRPr="00925DBC">
        <w:rPr>
          <w:rFonts w:ascii="Calibri" w:eastAsia="Calibri" w:hAnsi="Calibri" w:cs="Calibri"/>
          <w:lang w:bidi="en-US"/>
        </w:rPr>
        <w:t>low-income</w:t>
      </w:r>
      <w:r w:rsidRPr="00925DBC">
        <w:rPr>
          <w:rFonts w:ascii="Calibri" w:eastAsia="Calibri" w:hAnsi="Calibri" w:cs="Calibri"/>
          <w:lang w:bidi="en-US"/>
        </w:rPr>
        <w:t xml:space="preserve"> housing developments. The Arvin Community Services District will be requested to pass its own resolution to provide priority water service to low-income developments. </w:t>
      </w:r>
    </w:p>
    <w:p w14:paraId="53F4208E" w14:textId="362A2331" w:rsidR="00925DBC" w:rsidRPr="00925DBC" w:rsidRDefault="00925DBC" w:rsidP="00635B17">
      <w:pPr>
        <w:widowControl w:val="0"/>
        <w:autoSpaceDE w:val="0"/>
        <w:autoSpaceDN w:val="0"/>
        <w:spacing w:before="37" w:after="120" w:line="264" w:lineRule="auto"/>
        <w:ind w:left="518" w:right="432"/>
        <w:jc w:val="both"/>
        <w:rPr>
          <w:rFonts w:ascii="Calibri" w:eastAsia="Calibri" w:hAnsi="Calibri" w:cs="Calibri"/>
          <w:lang w:bidi="en-US"/>
        </w:rPr>
      </w:pPr>
      <w:r w:rsidRPr="00925DBC">
        <w:rPr>
          <w:rFonts w:ascii="Calibri" w:eastAsia="Calibri" w:hAnsi="Calibri" w:cs="Calibri"/>
          <w:b/>
          <w:lang w:bidi="en-US"/>
        </w:rPr>
        <w:t xml:space="preserve">Resolution No. 2018-68. </w:t>
      </w:r>
      <w:bookmarkEnd w:id="3"/>
      <w:r w:rsidRPr="00C41A22">
        <w:rPr>
          <w:rFonts w:ascii="Calibri" w:eastAsia="Calibri" w:hAnsi="Calibri" w:cs="Calibri"/>
          <w:lang w:bidi="en-US"/>
        </w:rPr>
        <w:t xml:space="preserve">The Arvin City Council </w:t>
      </w:r>
      <w:r w:rsidRPr="00925DBC">
        <w:rPr>
          <w:rFonts w:ascii="Calibri" w:eastAsia="Calibri" w:hAnsi="Calibri" w:cs="Calibri"/>
          <w:lang w:bidi="en-US"/>
        </w:rPr>
        <w:t>Approved</w:t>
      </w:r>
      <w:r w:rsidRPr="00C41A22">
        <w:rPr>
          <w:rFonts w:ascii="Calibri" w:eastAsia="Calibri" w:hAnsi="Calibri" w:cs="Calibri"/>
          <w:lang w:bidi="en-US"/>
        </w:rPr>
        <w:t xml:space="preserve"> Resolution No. 2018-68 introducing two Sphere of</w:t>
      </w:r>
      <w:r w:rsidRPr="00925DBC">
        <w:rPr>
          <w:rFonts w:ascii="Calibri" w:eastAsia="Calibri" w:hAnsi="Calibri" w:cs="Calibri"/>
          <w:lang w:bidi="en-US"/>
        </w:rPr>
        <w:t xml:space="preserve"> </w:t>
      </w:r>
      <w:r w:rsidRPr="00C41A22">
        <w:rPr>
          <w:rFonts w:ascii="Calibri" w:eastAsia="Calibri" w:hAnsi="Calibri" w:cs="Calibri"/>
          <w:lang w:bidi="en-US"/>
        </w:rPr>
        <w:t>Influence (SOI) alternative expansion areas in 2018. In 2019, LAFC</w:t>
      </w:r>
      <w:r w:rsidRPr="00925DBC">
        <w:rPr>
          <w:rFonts w:ascii="Calibri" w:eastAsia="Calibri" w:hAnsi="Calibri" w:cs="Calibri"/>
          <w:lang w:bidi="en-US"/>
        </w:rPr>
        <w:t>O</w:t>
      </w:r>
      <w:r w:rsidRPr="00C41A22">
        <w:rPr>
          <w:rFonts w:ascii="Calibri" w:eastAsia="Calibri" w:hAnsi="Calibri" w:cs="Calibri"/>
          <w:lang w:bidi="en-US"/>
        </w:rPr>
        <w:t xml:space="preserve"> approved the</w:t>
      </w:r>
      <w:r w:rsidRPr="00925DBC">
        <w:rPr>
          <w:rFonts w:ascii="Calibri" w:eastAsia="Calibri" w:hAnsi="Calibri" w:cs="Calibri"/>
          <w:lang w:bidi="en-US"/>
        </w:rPr>
        <w:t xml:space="preserve"> </w:t>
      </w:r>
      <w:r w:rsidRPr="00C41A22">
        <w:rPr>
          <w:rFonts w:ascii="Calibri" w:eastAsia="Calibri" w:hAnsi="Calibri" w:cs="Calibri"/>
          <w:lang w:bidi="en-US"/>
        </w:rPr>
        <w:t xml:space="preserve">expansion of </w:t>
      </w:r>
      <w:r w:rsidRPr="00925DBC">
        <w:rPr>
          <w:rFonts w:ascii="Calibri" w:eastAsia="Calibri" w:hAnsi="Calibri" w:cs="Calibri"/>
          <w:lang w:bidi="en-US"/>
        </w:rPr>
        <w:t>the city</w:t>
      </w:r>
      <w:r w:rsidRPr="00C41A22">
        <w:rPr>
          <w:rFonts w:ascii="Calibri" w:eastAsia="Calibri" w:hAnsi="Calibri" w:cs="Calibri"/>
          <w:lang w:bidi="en-US"/>
        </w:rPr>
        <w:t>’s Sphere of Influence (SOI) to include 2,085 acres. The Edmonson</w:t>
      </w:r>
      <w:r w:rsidRPr="00925DBC">
        <w:rPr>
          <w:rFonts w:ascii="Calibri" w:eastAsia="Calibri" w:hAnsi="Calibri" w:cs="Calibri"/>
          <w:lang w:bidi="en-US"/>
        </w:rPr>
        <w:t xml:space="preserve"> </w:t>
      </w:r>
      <w:r w:rsidRPr="00C41A22">
        <w:rPr>
          <w:rFonts w:ascii="Calibri" w:eastAsia="Calibri" w:hAnsi="Calibri" w:cs="Calibri"/>
          <w:lang w:bidi="en-US"/>
        </w:rPr>
        <w:t xml:space="preserve">Tract, a disadvantage community northeast of the city was added to the SOI. </w:t>
      </w:r>
      <w:r w:rsidRPr="00925DBC">
        <w:rPr>
          <w:rFonts w:ascii="Calibri" w:eastAsia="Calibri" w:hAnsi="Calibri" w:cs="Calibri"/>
          <w:lang w:bidi="en-US"/>
        </w:rPr>
        <w:t>The city</w:t>
      </w:r>
      <w:r w:rsidRPr="00C41A22">
        <w:rPr>
          <w:rFonts w:ascii="Calibri" w:eastAsia="Calibri" w:hAnsi="Calibri" w:cs="Calibri"/>
          <w:lang w:bidi="en-US"/>
        </w:rPr>
        <w:t>’s</w:t>
      </w:r>
      <w:r w:rsidRPr="00925DBC">
        <w:rPr>
          <w:rFonts w:ascii="Calibri" w:eastAsia="Calibri" w:hAnsi="Calibri" w:cs="Calibri"/>
          <w:lang w:bidi="en-US"/>
        </w:rPr>
        <w:t xml:space="preserve"> </w:t>
      </w:r>
      <w:r w:rsidRPr="00C41A22">
        <w:rPr>
          <w:rFonts w:ascii="Calibri" w:eastAsia="Calibri" w:hAnsi="Calibri" w:cs="Calibri"/>
          <w:lang w:bidi="en-US"/>
        </w:rPr>
        <w:t>General Plan and Zoning Map were updated to reflect the expanded SOI.</w:t>
      </w:r>
    </w:p>
    <w:p w14:paraId="0FCCEC38" w14:textId="77777777" w:rsidR="00925DBC" w:rsidRPr="00925DBC" w:rsidRDefault="00925DBC" w:rsidP="00635B17">
      <w:pPr>
        <w:widowControl w:val="0"/>
        <w:autoSpaceDE w:val="0"/>
        <w:autoSpaceDN w:val="0"/>
        <w:spacing w:before="37" w:after="120" w:line="264" w:lineRule="auto"/>
        <w:ind w:left="518" w:right="432"/>
        <w:jc w:val="both"/>
        <w:rPr>
          <w:rFonts w:ascii="Calibri" w:eastAsia="Calibri" w:hAnsi="Calibri" w:cs="Calibri"/>
          <w:lang w:bidi="en-US"/>
        </w:rPr>
      </w:pPr>
      <w:r w:rsidRPr="00C41A22">
        <w:rPr>
          <w:rFonts w:ascii="Calibri" w:eastAsia="Calibri" w:hAnsi="Calibri" w:cs="Calibri"/>
          <w:b/>
          <w:lang w:bidi="en-US"/>
        </w:rPr>
        <w:t>Resolution 2019-03.</w:t>
      </w:r>
      <w:r w:rsidRPr="00925DBC">
        <w:rPr>
          <w:rFonts w:ascii="Calibri" w:eastAsia="Calibri" w:hAnsi="Calibri" w:cs="Calibri"/>
          <w:lang w:bidi="en-US"/>
        </w:rPr>
        <w:t xml:space="preserve"> Safety Element and Conservation Element were amended to address flood and high fire hazards.</w:t>
      </w:r>
    </w:p>
    <w:p w14:paraId="596C7071" w14:textId="77777777" w:rsidR="00925DBC" w:rsidRPr="00C41A22" w:rsidRDefault="00925DBC" w:rsidP="00635B17">
      <w:pPr>
        <w:widowControl w:val="0"/>
        <w:autoSpaceDE w:val="0"/>
        <w:autoSpaceDN w:val="0"/>
        <w:spacing w:before="37" w:after="120" w:line="264" w:lineRule="auto"/>
        <w:ind w:left="518" w:right="432"/>
        <w:jc w:val="both"/>
        <w:rPr>
          <w:rFonts w:ascii="Calibri" w:eastAsia="Calibri" w:hAnsi="Calibri" w:cs="Calibri"/>
          <w:lang w:bidi="en-US"/>
        </w:rPr>
      </w:pPr>
      <w:r w:rsidRPr="00C41A22">
        <w:rPr>
          <w:rFonts w:ascii="Calibri" w:eastAsia="Calibri" w:hAnsi="Calibri" w:cs="Calibri"/>
          <w:b/>
          <w:lang w:bidi="en-US"/>
        </w:rPr>
        <w:t>Resolution 2019-09.</w:t>
      </w:r>
      <w:r w:rsidRPr="00925DBC">
        <w:rPr>
          <w:rFonts w:ascii="Calibri" w:eastAsia="Calibri" w:hAnsi="Calibri" w:cs="Calibri"/>
          <w:lang w:bidi="en-US"/>
        </w:rPr>
        <w:t xml:space="preserve"> Land Use element was amended to address unincorporated islands or fringe communities.</w:t>
      </w:r>
    </w:p>
    <w:p w14:paraId="3D999678" w14:textId="51A6CB48" w:rsidR="00925DBC" w:rsidRPr="00925DBC" w:rsidRDefault="00F1303D" w:rsidP="00635B17">
      <w:pPr>
        <w:widowControl w:val="0"/>
        <w:autoSpaceDE w:val="0"/>
        <w:autoSpaceDN w:val="0"/>
        <w:spacing w:before="37" w:after="120" w:line="264" w:lineRule="auto"/>
        <w:ind w:left="518" w:right="432"/>
        <w:jc w:val="both"/>
        <w:rPr>
          <w:rFonts w:ascii="Calibri" w:eastAsia="Calibri" w:hAnsi="Calibri" w:cs="Calibri"/>
          <w:sz w:val="25"/>
          <w:lang w:bidi="en-US"/>
        </w:rPr>
      </w:pPr>
      <w:r>
        <w:rPr>
          <w:rFonts w:ascii="Calibri" w:eastAsia="Calibri" w:hAnsi="Calibri" w:cs="Calibri"/>
          <w:bCs/>
          <w:lang w:bidi="en-US"/>
        </w:rPr>
        <w:t>As part of the 6</w:t>
      </w:r>
      <w:r w:rsidRPr="00C41A22">
        <w:rPr>
          <w:rFonts w:ascii="Calibri" w:eastAsia="Calibri" w:hAnsi="Calibri" w:cs="Calibri"/>
          <w:bCs/>
          <w:vertAlign w:val="superscript"/>
          <w:lang w:bidi="en-US"/>
        </w:rPr>
        <w:t>th</w:t>
      </w:r>
      <w:r>
        <w:rPr>
          <w:rFonts w:ascii="Calibri" w:eastAsia="Calibri" w:hAnsi="Calibri" w:cs="Calibri"/>
          <w:bCs/>
          <w:lang w:bidi="en-US"/>
        </w:rPr>
        <w:t xml:space="preserve"> Cycle Amendments, the City is currently amending the General Plan Land Use Element and the Zoning Code to reflect increased densities, as discussed in </w:t>
      </w:r>
      <w:r w:rsidRPr="00C41A22">
        <w:rPr>
          <w:rFonts w:ascii="Calibri" w:eastAsia="Calibri" w:hAnsi="Calibri" w:cs="Calibri"/>
          <w:b/>
          <w:lang w:bidi="en-US"/>
        </w:rPr>
        <w:t>Table 47</w:t>
      </w:r>
      <w:r>
        <w:rPr>
          <w:rFonts w:ascii="Calibri" w:eastAsia="Calibri" w:hAnsi="Calibri" w:cs="Calibri"/>
          <w:bCs/>
          <w:lang w:bidi="en-US"/>
        </w:rPr>
        <w:t>.</w:t>
      </w:r>
    </w:p>
    <w:p w14:paraId="482E4486" w14:textId="77777777" w:rsidR="00925DBC" w:rsidRPr="00925DBC" w:rsidRDefault="00925DBC" w:rsidP="00635B17">
      <w:pPr>
        <w:widowControl w:val="0"/>
        <w:autoSpaceDE w:val="0"/>
        <w:autoSpaceDN w:val="0"/>
        <w:spacing w:before="44" w:after="120" w:line="240" w:lineRule="auto"/>
        <w:ind w:left="520" w:right="43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Municipal Code Amendments</w:t>
      </w:r>
    </w:p>
    <w:p w14:paraId="6E973F46" w14:textId="4CB033FD" w:rsidR="00F1303D" w:rsidRPr="00925DBC" w:rsidRDefault="00925DBC" w:rsidP="00635B17">
      <w:pPr>
        <w:widowControl w:val="0"/>
        <w:autoSpaceDE w:val="0"/>
        <w:autoSpaceDN w:val="0"/>
        <w:spacing w:before="154" w:after="120" w:line="264" w:lineRule="auto"/>
        <w:ind w:left="520" w:right="432"/>
        <w:jc w:val="both"/>
        <w:rPr>
          <w:rFonts w:ascii="Calibri" w:eastAsia="Calibri" w:hAnsi="Calibri" w:cs="Calibri"/>
          <w:lang w:bidi="en-US"/>
        </w:rPr>
      </w:pPr>
      <w:r w:rsidRPr="00925DBC">
        <w:rPr>
          <w:rFonts w:ascii="Calibri" w:eastAsia="Calibri" w:hAnsi="Calibri" w:cs="Calibri"/>
          <w:lang w:bidi="en-US"/>
        </w:rPr>
        <w:t>In addition to housing-related amendments to the General Plan, the Arvin Municipal Code was amended through the following ordinances.</w:t>
      </w:r>
    </w:p>
    <w:p w14:paraId="1810AAE4" w14:textId="72CD8886" w:rsidR="00925DBC" w:rsidRPr="00925DBC" w:rsidRDefault="00925DBC" w:rsidP="00635B17">
      <w:pPr>
        <w:widowControl w:val="0"/>
        <w:autoSpaceDE w:val="0"/>
        <w:autoSpaceDN w:val="0"/>
        <w:spacing w:before="4" w:after="120" w:line="240" w:lineRule="auto"/>
        <w:ind w:left="540" w:right="432"/>
        <w:rPr>
          <w:rFonts w:ascii="Calibri" w:eastAsia="Calibri" w:hAnsi="Calibri" w:cs="Calibri"/>
          <w:lang w:bidi="en-US"/>
        </w:rPr>
      </w:pPr>
      <w:r w:rsidRPr="00925DBC">
        <w:rPr>
          <w:rFonts w:ascii="Calibri" w:eastAsia="Calibri" w:hAnsi="Calibri" w:cs="Calibri"/>
          <w:b/>
          <w:lang w:bidi="en-US"/>
        </w:rPr>
        <w:t xml:space="preserve">Ordinance No. 2019-456. </w:t>
      </w:r>
      <w:r w:rsidRPr="00925DBC">
        <w:rPr>
          <w:rFonts w:ascii="Calibri" w:eastAsia="Calibri" w:hAnsi="Calibri" w:cs="Calibri"/>
          <w:lang w:bidi="en-US"/>
        </w:rPr>
        <w:t>The city</w:t>
      </w:r>
      <w:r w:rsidRPr="00C41A22">
        <w:rPr>
          <w:rFonts w:ascii="Calibri" w:eastAsia="Calibri" w:hAnsi="Calibri" w:cs="Calibri"/>
          <w:lang w:bidi="en-US"/>
        </w:rPr>
        <w:t xml:space="preserve"> Council adopted Ordinance No. 2019-456</w:t>
      </w:r>
      <w:r w:rsidRPr="00925DBC">
        <w:rPr>
          <w:rFonts w:ascii="Calibri" w:eastAsia="Calibri" w:hAnsi="Calibri" w:cs="Calibri"/>
          <w:lang w:bidi="en-US"/>
        </w:rPr>
        <w:t xml:space="preserve"> </w:t>
      </w:r>
      <w:r w:rsidRPr="00C41A22">
        <w:rPr>
          <w:rFonts w:ascii="Calibri" w:eastAsia="Calibri" w:hAnsi="Calibri" w:cs="Calibri"/>
          <w:lang w:bidi="en-US"/>
        </w:rPr>
        <w:t>amending the Municipal Code, including the Density Bonus Ordinance to comply with</w:t>
      </w:r>
      <w:r w:rsidRPr="00925DBC">
        <w:rPr>
          <w:rFonts w:ascii="Calibri" w:eastAsia="Calibri" w:hAnsi="Calibri" w:cs="Calibri"/>
          <w:lang w:bidi="en-US"/>
        </w:rPr>
        <w:t xml:space="preserve"> </w:t>
      </w:r>
      <w:r w:rsidRPr="00C41A22">
        <w:rPr>
          <w:rFonts w:ascii="Calibri" w:eastAsia="Calibri" w:hAnsi="Calibri" w:cs="Calibri"/>
          <w:lang w:bidi="en-US"/>
        </w:rPr>
        <w:t>State law.</w:t>
      </w:r>
      <w:r w:rsidR="00F1303D">
        <w:rPr>
          <w:rFonts w:ascii="Calibri" w:eastAsia="Calibri" w:hAnsi="Calibri" w:cs="Calibri"/>
          <w:lang w:bidi="en-US"/>
        </w:rPr>
        <w:t xml:space="preserve"> As part of the 6</w:t>
      </w:r>
      <w:r w:rsidR="00F1303D" w:rsidRPr="00C41A22">
        <w:rPr>
          <w:rFonts w:ascii="Calibri" w:eastAsia="Calibri" w:hAnsi="Calibri" w:cs="Calibri"/>
          <w:vertAlign w:val="superscript"/>
          <w:lang w:bidi="en-US"/>
        </w:rPr>
        <w:t>th</w:t>
      </w:r>
      <w:r w:rsidR="00F1303D">
        <w:rPr>
          <w:rFonts w:ascii="Calibri" w:eastAsia="Calibri" w:hAnsi="Calibri" w:cs="Calibri"/>
          <w:lang w:bidi="en-US"/>
        </w:rPr>
        <w:t xml:space="preserve"> Cycle amendments, the density bonus ordinance will be updated to reflect current density bonus laws, as explained in Chapter VI. C. Housing Element Programs.</w:t>
      </w:r>
    </w:p>
    <w:p w14:paraId="5278B462" w14:textId="77777777" w:rsidR="00925DBC" w:rsidRPr="00925DBC" w:rsidRDefault="00925DBC" w:rsidP="00635B17">
      <w:pPr>
        <w:widowControl w:val="0"/>
        <w:autoSpaceDE w:val="0"/>
        <w:autoSpaceDN w:val="0"/>
        <w:spacing w:before="120" w:after="120" w:line="264" w:lineRule="auto"/>
        <w:ind w:left="540" w:right="432"/>
        <w:jc w:val="both"/>
        <w:rPr>
          <w:rFonts w:ascii="Calibri" w:eastAsia="Calibri" w:hAnsi="Calibri" w:cs="Calibri"/>
          <w:lang w:bidi="en-US"/>
        </w:rPr>
      </w:pPr>
      <w:bookmarkStart w:id="4" w:name="_Hlk124406376"/>
      <w:r w:rsidRPr="00C41A22">
        <w:rPr>
          <w:rFonts w:ascii="Calibri" w:eastAsia="Calibri" w:hAnsi="Calibri" w:cs="Calibri"/>
          <w:b/>
          <w:lang w:bidi="en-US"/>
        </w:rPr>
        <w:t>Ordinance No. 2019-456</w:t>
      </w:r>
      <w:r w:rsidRPr="00925DBC">
        <w:rPr>
          <w:rFonts w:ascii="Calibri" w:eastAsia="Calibri" w:hAnsi="Calibri" w:cs="Calibri"/>
          <w:lang w:bidi="en-US"/>
        </w:rPr>
        <w:t>. Adopted Ordinance No. 2019-456 amending the Municipal Code, including the Transitional and Supportive Housing.</w:t>
      </w:r>
      <w:bookmarkEnd w:id="4"/>
    </w:p>
    <w:p w14:paraId="7BACFF58" w14:textId="77777777" w:rsidR="00925DBC" w:rsidRPr="00925DBC" w:rsidRDefault="00925DBC" w:rsidP="00635B17">
      <w:pPr>
        <w:widowControl w:val="0"/>
        <w:autoSpaceDE w:val="0"/>
        <w:autoSpaceDN w:val="0"/>
        <w:spacing w:before="120" w:after="120" w:line="264" w:lineRule="auto"/>
        <w:ind w:left="540" w:right="432"/>
        <w:jc w:val="both"/>
        <w:rPr>
          <w:rFonts w:ascii="Calibri" w:eastAsia="Calibri" w:hAnsi="Calibri" w:cs="Calibri"/>
          <w:lang w:bidi="en-US"/>
        </w:rPr>
      </w:pPr>
      <w:r w:rsidRPr="00925DBC">
        <w:rPr>
          <w:rFonts w:ascii="Calibri" w:eastAsia="Calibri" w:hAnsi="Calibri" w:cs="Calibri"/>
          <w:b/>
          <w:lang w:bidi="en-US"/>
        </w:rPr>
        <w:t>Ordinance No. 2019-456</w:t>
      </w:r>
      <w:r w:rsidRPr="00925DBC">
        <w:rPr>
          <w:rFonts w:ascii="Calibri" w:eastAsia="Calibri" w:hAnsi="Calibri" w:cs="Calibri"/>
          <w:lang w:bidi="en-US"/>
        </w:rPr>
        <w:t>. Adopted Ordinance No. 2019-456 adding a new definition of “Family” to comply with State law.</w:t>
      </w:r>
    </w:p>
    <w:p w14:paraId="36CCDAD1" w14:textId="77777777" w:rsidR="00925DBC" w:rsidRPr="00925DBC" w:rsidRDefault="00925DBC" w:rsidP="00635B17">
      <w:pPr>
        <w:widowControl w:val="0"/>
        <w:autoSpaceDE w:val="0"/>
        <w:autoSpaceDN w:val="0"/>
        <w:spacing w:before="120" w:after="120" w:line="264" w:lineRule="auto"/>
        <w:ind w:left="540" w:right="432"/>
        <w:jc w:val="both"/>
        <w:rPr>
          <w:rFonts w:ascii="Calibri" w:eastAsia="Calibri" w:hAnsi="Calibri" w:cs="Calibri"/>
          <w:lang w:bidi="en-US"/>
        </w:rPr>
      </w:pPr>
      <w:r w:rsidRPr="00925DBC">
        <w:rPr>
          <w:rFonts w:ascii="Calibri" w:eastAsia="Calibri" w:hAnsi="Calibri" w:cs="Calibri"/>
          <w:b/>
          <w:lang w:bidi="en-US"/>
        </w:rPr>
        <w:t>Ordinance No. 2019-456</w:t>
      </w:r>
      <w:r w:rsidRPr="00925DBC">
        <w:rPr>
          <w:rFonts w:ascii="Calibri" w:eastAsia="Calibri" w:hAnsi="Calibri" w:cs="Calibri"/>
          <w:lang w:bidi="en-US"/>
        </w:rPr>
        <w:t>. Adopted ordinance regarding removal of minimum unit size (Minimum Units/Acre and Units/Site) in R-3 and R-4 zones to comply with State law.</w:t>
      </w:r>
    </w:p>
    <w:p w14:paraId="6BF3438A" w14:textId="515861B0" w:rsidR="00925DBC" w:rsidRDefault="00925DBC" w:rsidP="00635B17">
      <w:pPr>
        <w:widowControl w:val="0"/>
        <w:autoSpaceDE w:val="0"/>
        <w:autoSpaceDN w:val="0"/>
        <w:spacing w:before="120" w:after="120" w:line="264" w:lineRule="auto"/>
        <w:ind w:left="540" w:right="432"/>
        <w:jc w:val="both"/>
        <w:rPr>
          <w:rFonts w:ascii="Calibri" w:eastAsia="Calibri" w:hAnsi="Calibri" w:cs="Calibri"/>
          <w:lang w:bidi="en-US"/>
        </w:rPr>
      </w:pPr>
      <w:r w:rsidRPr="00C41A22">
        <w:rPr>
          <w:rFonts w:ascii="Calibri" w:eastAsia="Calibri" w:hAnsi="Calibri" w:cs="Calibri"/>
          <w:b/>
          <w:lang w:bidi="en-US"/>
        </w:rPr>
        <w:t>Ordinance 2018-445</w:t>
      </w:r>
      <w:r w:rsidRPr="00925DBC">
        <w:rPr>
          <w:rFonts w:ascii="Calibri" w:eastAsia="Calibri" w:hAnsi="Calibri" w:cs="Calibri"/>
          <w:lang w:bidi="en-US"/>
        </w:rPr>
        <w:t>. Adopted ordinance to rezone land to accommodate the shortfall of affordable housing from the 2008-2013 Housing Element period.</w:t>
      </w:r>
    </w:p>
    <w:p w14:paraId="46A8852A" w14:textId="13893442" w:rsidR="00F1303D" w:rsidRPr="00F1303D" w:rsidRDefault="00F1303D" w:rsidP="00635B17">
      <w:pPr>
        <w:widowControl w:val="0"/>
        <w:autoSpaceDE w:val="0"/>
        <w:autoSpaceDN w:val="0"/>
        <w:spacing w:before="120" w:after="120" w:line="264" w:lineRule="auto"/>
        <w:ind w:left="540" w:right="432"/>
        <w:jc w:val="both"/>
        <w:rPr>
          <w:rFonts w:ascii="Calibri" w:eastAsia="Calibri" w:hAnsi="Calibri" w:cs="Calibri"/>
          <w:bCs/>
          <w:lang w:bidi="en-US"/>
        </w:rPr>
      </w:pPr>
      <w:r w:rsidRPr="00C41A22">
        <w:rPr>
          <w:rFonts w:ascii="Calibri" w:eastAsia="Calibri" w:hAnsi="Calibri" w:cs="Calibri"/>
          <w:bCs/>
          <w:lang w:bidi="en-US"/>
        </w:rPr>
        <w:t>As part of the 6</w:t>
      </w:r>
      <w:r w:rsidRPr="00C41A22">
        <w:rPr>
          <w:rFonts w:ascii="Calibri" w:eastAsia="Calibri" w:hAnsi="Calibri" w:cs="Calibri"/>
          <w:bCs/>
          <w:vertAlign w:val="superscript"/>
          <w:lang w:bidi="en-US"/>
        </w:rPr>
        <w:t>th</w:t>
      </w:r>
      <w:r w:rsidRPr="00C41A22">
        <w:rPr>
          <w:rFonts w:ascii="Calibri" w:eastAsia="Calibri" w:hAnsi="Calibri" w:cs="Calibri"/>
          <w:bCs/>
          <w:lang w:bidi="en-US"/>
        </w:rPr>
        <w:t xml:space="preserve"> Cycle updates, the city is </w:t>
      </w:r>
      <w:r>
        <w:rPr>
          <w:rFonts w:ascii="Calibri" w:eastAsia="Calibri" w:hAnsi="Calibri" w:cs="Calibri"/>
          <w:bCs/>
          <w:lang w:bidi="en-US"/>
        </w:rPr>
        <w:t xml:space="preserve">concurrently </w:t>
      </w:r>
      <w:r w:rsidRPr="00F1303D">
        <w:rPr>
          <w:rFonts w:ascii="Calibri" w:eastAsia="Calibri" w:hAnsi="Calibri" w:cs="Calibri"/>
          <w:bCs/>
          <w:lang w:bidi="en-US"/>
        </w:rPr>
        <w:t>amending the General Plan Land Use Element and the Zoning Code to reflect increased densities, as discussed in Table 47.</w:t>
      </w:r>
    </w:p>
    <w:p w14:paraId="6E72E723" w14:textId="77777777" w:rsidR="00925DBC" w:rsidRPr="00925DBC" w:rsidRDefault="00925DBC" w:rsidP="00635B17">
      <w:pPr>
        <w:widowControl w:val="0"/>
        <w:autoSpaceDE w:val="0"/>
        <w:autoSpaceDN w:val="0"/>
        <w:spacing w:before="120" w:after="120" w:line="264" w:lineRule="auto"/>
        <w:ind w:left="540" w:right="432"/>
        <w:jc w:val="both"/>
        <w:rPr>
          <w:rFonts w:ascii="Calibri" w:eastAsia="Calibri" w:hAnsi="Calibri" w:cs="Calibri"/>
          <w:lang w:bidi="en-US"/>
        </w:rPr>
      </w:pPr>
      <w:r w:rsidRPr="00C41A22">
        <w:rPr>
          <w:rFonts w:ascii="Calibri" w:eastAsia="Calibri" w:hAnsi="Calibri" w:cs="Calibri"/>
          <w:b/>
          <w:lang w:bidi="en-US"/>
        </w:rPr>
        <w:t>Ordinance No. 2019-456</w:t>
      </w:r>
      <w:r w:rsidRPr="00925DBC">
        <w:rPr>
          <w:rFonts w:ascii="Calibri" w:eastAsia="Calibri" w:hAnsi="Calibri" w:cs="Calibri"/>
          <w:lang w:bidi="en-US"/>
        </w:rPr>
        <w:t>. As part of the Housing No Net Loss Program, the City adopted Ordinance No. 2019-456 amending the Municipal Code Section 17.12.25: "Other uses may be permitted as authorized by the Municipal Code where equal to, or greater, land area is provided to replace and/or provide a residential development of at least 16 units per acre concurrent to or prior to development of the other use."</w:t>
      </w:r>
    </w:p>
    <w:p w14:paraId="20D2D40B" w14:textId="77777777" w:rsidR="00925DBC" w:rsidRDefault="00925DBC" w:rsidP="00635B17">
      <w:pPr>
        <w:widowControl w:val="0"/>
        <w:autoSpaceDE w:val="0"/>
        <w:autoSpaceDN w:val="0"/>
        <w:spacing w:before="4" w:after="120" w:line="240" w:lineRule="auto"/>
        <w:ind w:right="432"/>
        <w:rPr>
          <w:rFonts w:ascii="Calibri" w:eastAsia="Calibri" w:hAnsi="Calibri" w:cs="Calibri"/>
          <w:sz w:val="17"/>
          <w:lang w:bidi="en-US"/>
        </w:rPr>
      </w:pPr>
    </w:p>
    <w:p w14:paraId="0BE8ADB2" w14:textId="77777777" w:rsidR="00953942" w:rsidRDefault="00953942" w:rsidP="00635B17">
      <w:pPr>
        <w:widowControl w:val="0"/>
        <w:autoSpaceDE w:val="0"/>
        <w:autoSpaceDN w:val="0"/>
        <w:spacing w:before="4" w:after="120" w:line="240" w:lineRule="auto"/>
        <w:ind w:right="432"/>
        <w:rPr>
          <w:rFonts w:ascii="Calibri" w:eastAsia="Calibri" w:hAnsi="Calibri" w:cs="Calibri"/>
          <w:sz w:val="17"/>
          <w:lang w:bidi="en-US"/>
        </w:rPr>
      </w:pPr>
    </w:p>
    <w:p w14:paraId="531D61D1" w14:textId="5966E62F" w:rsidR="00925DBC" w:rsidRPr="00925DBC" w:rsidRDefault="00925DBC" w:rsidP="008A6A19">
      <w:pPr>
        <w:widowControl w:val="0"/>
        <w:numPr>
          <w:ilvl w:val="0"/>
          <w:numId w:val="11"/>
        </w:numPr>
        <w:tabs>
          <w:tab w:val="left" w:pos="1240"/>
          <w:tab w:val="left" w:pos="1241"/>
        </w:tabs>
        <w:autoSpaceDE w:val="0"/>
        <w:autoSpaceDN w:val="0"/>
        <w:spacing w:after="120" w:line="240" w:lineRule="auto"/>
        <w:ind w:right="432" w:hanging="721"/>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lastRenderedPageBreak/>
        <w:t>Public</w:t>
      </w:r>
      <w:r w:rsidRPr="00925DBC">
        <w:rPr>
          <w:rFonts w:ascii="Calibri" w:eastAsia="Calibri" w:hAnsi="Calibri" w:cs="Calibri"/>
          <w:b/>
          <w:bCs/>
          <w:color w:val="30849B"/>
          <w:spacing w:val="-1"/>
          <w:sz w:val="32"/>
          <w:szCs w:val="32"/>
          <w:lang w:bidi="en-US"/>
        </w:rPr>
        <w:t xml:space="preserve"> </w:t>
      </w:r>
      <w:r w:rsidRPr="00925DBC">
        <w:rPr>
          <w:rFonts w:ascii="Calibri" w:eastAsia="Calibri" w:hAnsi="Calibri" w:cs="Calibri"/>
          <w:b/>
          <w:bCs/>
          <w:color w:val="30849B"/>
          <w:sz w:val="32"/>
          <w:szCs w:val="32"/>
          <w:lang w:bidi="en-US"/>
        </w:rPr>
        <w:t>Participation</w:t>
      </w:r>
      <w:r w:rsidR="000D5C52">
        <w:rPr>
          <w:rFonts w:ascii="Calibri" w:eastAsia="Calibri" w:hAnsi="Calibri" w:cs="Calibri"/>
          <w:b/>
          <w:bCs/>
          <w:color w:val="30849B"/>
          <w:sz w:val="32"/>
          <w:szCs w:val="32"/>
          <w:lang w:bidi="en-US"/>
        </w:rPr>
        <w:t xml:space="preserve"> and Outreach</w:t>
      </w:r>
    </w:p>
    <w:p w14:paraId="4FF56BF3" w14:textId="03398695" w:rsidR="000D5C52" w:rsidRPr="00715CD0" w:rsidRDefault="000D5C52" w:rsidP="00635B17">
      <w:pPr>
        <w:widowControl w:val="0"/>
        <w:tabs>
          <w:tab w:val="left" w:pos="540"/>
        </w:tabs>
        <w:autoSpaceDE w:val="0"/>
        <w:autoSpaceDN w:val="0"/>
        <w:spacing w:before="50" w:after="120" w:line="252" w:lineRule="auto"/>
        <w:ind w:left="540" w:right="432"/>
        <w:jc w:val="both"/>
        <w:rPr>
          <w:rFonts w:cstheme="minorHAnsi"/>
        </w:rPr>
      </w:pPr>
      <w:r w:rsidRPr="00715CD0">
        <w:rPr>
          <w:rFonts w:cstheme="minorHAnsi"/>
        </w:rPr>
        <w:t xml:space="preserve">Section 65583(c)(9) of the Government Code explains that the local government shall make a diligent effort to achieve public participation of all segments of the community in the development of the Housing Program, and the Program shall describe this effort. Meaningful community participation is also required in connection with the City’s Assessment of Fair Housing (AFH). Residents, businesses, and interest groups were provided the opportunity to participate in the Housing Program Update process and were an important component of the overall program. </w:t>
      </w:r>
      <w:r w:rsidR="00687ABC" w:rsidRPr="00715CD0">
        <w:rPr>
          <w:rFonts w:cstheme="minorHAnsi"/>
        </w:rPr>
        <w:t xml:space="preserve">Notice of Public Hearing and 30-Day Notice of Availability of Housing Element and Fair Housing Analysis </w:t>
      </w:r>
      <w:r w:rsidRPr="00715CD0">
        <w:rPr>
          <w:rFonts w:cstheme="minorHAnsi"/>
        </w:rPr>
        <w:t xml:space="preserve">for </w:t>
      </w:r>
      <w:r w:rsidR="00687ABC" w:rsidRPr="00715CD0">
        <w:rPr>
          <w:rFonts w:cstheme="minorHAnsi"/>
        </w:rPr>
        <w:t xml:space="preserve">review and </w:t>
      </w:r>
      <w:r w:rsidRPr="00715CD0">
        <w:rPr>
          <w:rFonts w:cstheme="minorHAnsi"/>
        </w:rPr>
        <w:t xml:space="preserve">public involvement during the preparation and adoption of this Housing Program </w:t>
      </w:r>
      <w:r w:rsidR="00687ABC" w:rsidRPr="00715CD0">
        <w:rPr>
          <w:rFonts w:cstheme="minorHAnsi"/>
        </w:rPr>
        <w:t xml:space="preserve">is </w:t>
      </w:r>
      <w:r w:rsidRPr="00715CD0">
        <w:rPr>
          <w:rFonts w:cstheme="minorHAnsi"/>
        </w:rPr>
        <w:t xml:space="preserve">provided in Appendix A – </w:t>
      </w:r>
      <w:r w:rsidR="00687ABC" w:rsidRPr="00715CD0">
        <w:rPr>
          <w:rFonts w:cstheme="minorHAnsi"/>
        </w:rPr>
        <w:t>Public Participation</w:t>
      </w:r>
      <w:r w:rsidRPr="00715CD0">
        <w:rPr>
          <w:rFonts w:cstheme="minorHAnsi"/>
        </w:rPr>
        <w:t>.</w:t>
      </w:r>
      <w:r w:rsidR="00687ABC" w:rsidRPr="00715CD0">
        <w:rPr>
          <w:rFonts w:cstheme="minorHAnsi"/>
        </w:rPr>
        <w:t xml:space="preserve"> Besides, the city has published a hearing before the City Council, and a Notice of combined Workshop on the Environmental Justice Element and Housing Element. 7-day notice</w:t>
      </w:r>
      <w:r w:rsidR="00504D5A" w:rsidRPr="00715CD0">
        <w:rPr>
          <w:rFonts w:cstheme="minorHAnsi"/>
        </w:rPr>
        <w:t>s</w:t>
      </w:r>
      <w:r w:rsidR="00687ABC" w:rsidRPr="00715CD0">
        <w:rPr>
          <w:rFonts w:cstheme="minorHAnsi"/>
        </w:rPr>
        <w:t xml:space="preserve"> on </w:t>
      </w:r>
      <w:r w:rsidR="00504D5A" w:rsidRPr="00715CD0">
        <w:rPr>
          <w:rFonts w:cstheme="minorHAnsi"/>
        </w:rPr>
        <w:t xml:space="preserve">initial and the </w:t>
      </w:r>
      <w:r w:rsidR="00687ABC" w:rsidRPr="00715CD0">
        <w:rPr>
          <w:rFonts w:cstheme="minorHAnsi"/>
        </w:rPr>
        <w:t>revised draft</w:t>
      </w:r>
      <w:r w:rsidR="00504D5A" w:rsidRPr="00715CD0">
        <w:rPr>
          <w:rFonts w:cstheme="minorHAnsi"/>
        </w:rPr>
        <w:t>s</w:t>
      </w:r>
      <w:r w:rsidR="00687ABC" w:rsidRPr="00715CD0">
        <w:rPr>
          <w:rFonts w:cstheme="minorHAnsi"/>
        </w:rPr>
        <w:t xml:space="preserve"> w</w:t>
      </w:r>
      <w:r w:rsidR="00504D5A" w:rsidRPr="00715CD0">
        <w:rPr>
          <w:rFonts w:cstheme="minorHAnsi"/>
        </w:rPr>
        <w:t>ere</w:t>
      </w:r>
      <w:r w:rsidR="00687ABC" w:rsidRPr="00715CD0">
        <w:rPr>
          <w:rFonts w:cstheme="minorHAnsi"/>
        </w:rPr>
        <w:t xml:space="preserve"> also published. </w:t>
      </w:r>
    </w:p>
    <w:p w14:paraId="153B2598" w14:textId="50ECA38C" w:rsidR="000D5C52" w:rsidRPr="00715CD0" w:rsidRDefault="000D5C52" w:rsidP="00635B17">
      <w:pPr>
        <w:widowControl w:val="0"/>
        <w:tabs>
          <w:tab w:val="left" w:pos="540"/>
        </w:tabs>
        <w:autoSpaceDE w:val="0"/>
        <w:autoSpaceDN w:val="0"/>
        <w:spacing w:before="50" w:after="120" w:line="252" w:lineRule="auto"/>
        <w:ind w:left="540" w:right="432"/>
        <w:jc w:val="both"/>
        <w:rPr>
          <w:rFonts w:cstheme="minorHAnsi"/>
        </w:rPr>
      </w:pPr>
      <w:r w:rsidRPr="00715CD0">
        <w:rPr>
          <w:rFonts w:cstheme="minorHAnsi"/>
        </w:rPr>
        <w:t xml:space="preserve">As part of the 6th Cycle Housing Program Update, a public outreach plan was developed to inform the community of the intent to Update the Housing Program as well as the proposed Affirmatively Furthering Fair Housing Analysis, Appendix </w:t>
      </w:r>
      <w:r w:rsidR="009C7F97" w:rsidRPr="00715CD0">
        <w:rPr>
          <w:rFonts w:cstheme="minorHAnsi"/>
        </w:rPr>
        <w:t>A</w:t>
      </w:r>
      <w:r w:rsidRPr="00715CD0">
        <w:rPr>
          <w:rFonts w:cstheme="minorHAnsi"/>
        </w:rPr>
        <w:t>.  The Public Outreach Plan included various forms of outreach and notification efforts including physical notification such as posting at businesses, pamphlets, brochures, newspapers articles, workshops and the City’s website.   The electronic notification utilizes various automated platforms such as the City’s website, the City’s Planning Department phone line.</w:t>
      </w:r>
    </w:p>
    <w:p w14:paraId="191DE34E" w14:textId="77777777" w:rsidR="000D5C52" w:rsidRPr="00715CD0" w:rsidRDefault="000D5C52" w:rsidP="00635B17">
      <w:pPr>
        <w:widowControl w:val="0"/>
        <w:tabs>
          <w:tab w:val="left" w:pos="540"/>
        </w:tabs>
        <w:autoSpaceDE w:val="0"/>
        <w:autoSpaceDN w:val="0"/>
        <w:spacing w:before="50" w:after="120" w:line="252" w:lineRule="auto"/>
        <w:ind w:left="540" w:right="432"/>
        <w:jc w:val="both"/>
        <w:rPr>
          <w:rFonts w:cstheme="minorHAnsi"/>
        </w:rPr>
      </w:pPr>
      <w:r w:rsidRPr="00715CD0">
        <w:rPr>
          <w:rFonts w:cstheme="minorHAnsi"/>
        </w:rPr>
        <w:t>Several public outreach participation methods were used (i.e., public workshops, public comment periods) to discuss the Arvin Housing Program Update and solicit input from the community. Copies of the draft Housing Program were disseminated for review throughout the community at locations including City Hall, Arvin Public Library, and the City’s website.</w:t>
      </w:r>
    </w:p>
    <w:p w14:paraId="2AA5EBD2" w14:textId="77777777" w:rsidR="000D5C52" w:rsidRPr="00715CD0" w:rsidRDefault="000D5C52" w:rsidP="00635B17">
      <w:pPr>
        <w:widowControl w:val="0"/>
        <w:tabs>
          <w:tab w:val="left" w:pos="540"/>
        </w:tabs>
        <w:autoSpaceDE w:val="0"/>
        <w:autoSpaceDN w:val="0"/>
        <w:spacing w:before="50" w:after="120" w:line="252" w:lineRule="auto"/>
        <w:ind w:left="540" w:right="432"/>
        <w:jc w:val="both"/>
        <w:rPr>
          <w:rFonts w:cstheme="minorHAnsi"/>
        </w:rPr>
      </w:pPr>
      <w:r w:rsidRPr="00715CD0">
        <w:rPr>
          <w:rFonts w:cstheme="minorHAnsi"/>
        </w:rPr>
        <w:t>Following the public workshops, the Planning Commission hearing, and City Council meeting, the draft Housing Program was submitted to the California Department of Housing and Community Development (HCD) for review. The Housing Program was revised to address comments received by HCD. The Housing Program are to be scheduled at a public hearing held by the City Council. All public hearings will be duly noticed, posted in the local newspaper.  For further information regarding the public participation program as well as to view pamphlets distributed, and tools used for engagement and obtaining feedback, please see Appendix A.</w:t>
      </w:r>
    </w:p>
    <w:p w14:paraId="5E38CF5E" w14:textId="099A86A3" w:rsidR="000D5C52" w:rsidRDefault="000D5C52" w:rsidP="00635B17">
      <w:pPr>
        <w:widowControl w:val="0"/>
        <w:tabs>
          <w:tab w:val="left" w:pos="540"/>
        </w:tabs>
        <w:autoSpaceDE w:val="0"/>
        <w:autoSpaceDN w:val="0"/>
        <w:spacing w:before="50" w:after="120" w:line="252" w:lineRule="auto"/>
        <w:ind w:left="540" w:right="432"/>
        <w:jc w:val="both"/>
        <w:rPr>
          <w:rFonts w:cstheme="minorHAnsi"/>
        </w:rPr>
      </w:pPr>
      <w:r w:rsidRPr="005A36AE">
        <w:rPr>
          <w:rFonts w:cstheme="minorHAnsi"/>
        </w:rPr>
        <w:t>The City of Arvin remains committed to providing a diversity of housing options for all income levels, encouraging development throughout the community to help overcome patterns of segregation and foster inclusive communities free from barriers that restrict access to opportunity based on protected characteristics.</w:t>
      </w:r>
      <w:r w:rsidR="000F44C7">
        <w:rPr>
          <w:rFonts w:cstheme="minorHAnsi"/>
        </w:rPr>
        <w:t xml:space="preserve"> </w:t>
      </w:r>
      <w:r w:rsidRPr="005A36AE">
        <w:rPr>
          <w:rFonts w:cstheme="minorHAnsi"/>
        </w:rPr>
        <w:t xml:space="preserve">The vast majority of the City’s Housing Programs designed to address fair housing will be implemented on an ongoing basis, with annual progress reports and programs evaluations to ensure they are achieving the City’s objectives. </w:t>
      </w:r>
    </w:p>
    <w:p w14:paraId="48921677" w14:textId="16671C03" w:rsidR="00705B41" w:rsidRDefault="00705B41" w:rsidP="00635B17">
      <w:pPr>
        <w:widowControl w:val="0"/>
        <w:tabs>
          <w:tab w:val="left" w:pos="540"/>
        </w:tabs>
        <w:autoSpaceDE w:val="0"/>
        <w:autoSpaceDN w:val="0"/>
        <w:spacing w:before="50" w:after="120" w:line="252" w:lineRule="auto"/>
        <w:ind w:left="540" w:right="432"/>
        <w:jc w:val="both"/>
        <w:rPr>
          <w:rFonts w:cstheme="minorHAnsi"/>
        </w:rPr>
      </w:pPr>
      <w:r w:rsidRPr="00705B41">
        <w:rPr>
          <w:rFonts w:cstheme="minorHAnsi"/>
        </w:rPr>
        <w:t xml:space="preserve">Additional Discussion – Public Participation:   </w:t>
      </w:r>
    </w:p>
    <w:p w14:paraId="2774C14D" w14:textId="571DF9ED" w:rsidR="00705B41" w:rsidRDefault="00705B41" w:rsidP="008A6A19">
      <w:pPr>
        <w:pStyle w:val="ListParagraph"/>
        <w:numPr>
          <w:ilvl w:val="0"/>
          <w:numId w:val="35"/>
        </w:numPr>
        <w:tabs>
          <w:tab w:val="left" w:pos="540"/>
        </w:tabs>
        <w:spacing w:before="50" w:after="120" w:line="252" w:lineRule="auto"/>
        <w:ind w:right="432"/>
        <w:jc w:val="both"/>
        <w:rPr>
          <w:rFonts w:cstheme="minorHAnsi"/>
        </w:rPr>
      </w:pPr>
      <w:r w:rsidRPr="00D20095">
        <w:rPr>
          <w:rFonts w:cstheme="minorHAnsi"/>
        </w:rPr>
        <w:t>The attendees, except for one person, at the first workshop, July 28, 2022, did not speak to nor provided any comments or recommendations to be incorporated in the proposed housing element.  The person that spoke at the workshop, in summary “appreciated the city moving forward with any programs that will make housing more accessible</w:t>
      </w:r>
      <w:r w:rsidR="003506CE" w:rsidRPr="00D20095">
        <w:rPr>
          <w:rFonts w:cstheme="minorHAnsi"/>
        </w:rPr>
        <w:t>.</w:t>
      </w:r>
      <w:r w:rsidRPr="00D20095">
        <w:rPr>
          <w:rFonts w:cstheme="minorHAnsi"/>
        </w:rPr>
        <w:t xml:space="preserve">” Therefore, no additional modifications or revisions were required.  </w:t>
      </w:r>
    </w:p>
    <w:p w14:paraId="225E2DF4" w14:textId="77777777" w:rsidR="00D20095" w:rsidRPr="00D20095" w:rsidRDefault="00D20095" w:rsidP="00635B17">
      <w:pPr>
        <w:pStyle w:val="ListParagraph"/>
        <w:tabs>
          <w:tab w:val="left" w:pos="540"/>
        </w:tabs>
        <w:spacing w:before="50" w:after="120" w:line="252" w:lineRule="auto"/>
        <w:ind w:left="1080" w:right="432" w:firstLine="0"/>
        <w:jc w:val="both"/>
        <w:rPr>
          <w:rFonts w:cstheme="minorHAnsi"/>
        </w:rPr>
      </w:pPr>
    </w:p>
    <w:p w14:paraId="45287A4B" w14:textId="4E01E548" w:rsidR="00705B41" w:rsidRDefault="00705B41" w:rsidP="00635B17">
      <w:pPr>
        <w:widowControl w:val="0"/>
        <w:tabs>
          <w:tab w:val="left" w:pos="540"/>
        </w:tabs>
        <w:autoSpaceDE w:val="0"/>
        <w:autoSpaceDN w:val="0"/>
        <w:spacing w:before="50" w:after="120" w:line="252" w:lineRule="auto"/>
        <w:ind w:left="1080" w:right="432" w:hanging="360"/>
        <w:jc w:val="both"/>
        <w:rPr>
          <w:rFonts w:cstheme="minorHAnsi"/>
        </w:rPr>
      </w:pPr>
      <w:r w:rsidRPr="00705B41">
        <w:rPr>
          <w:rFonts w:cstheme="minorHAnsi"/>
        </w:rPr>
        <w:lastRenderedPageBreak/>
        <w:t>2)  The City Staff prepared a workshop flyer and distributed the flyer to local merchants, churches, Arvin Library, and schools advertising the upcoming workshop. The workshop flyer was posted at the City Hall, Planning, Police Department, and City Council Chambers.    No responses and recommendations were received by the city – See Revised Appendix A – Workshop Flyer English and Spanish and Distribution List by City Staff.</w:t>
      </w:r>
    </w:p>
    <w:p w14:paraId="3CE8687C" w14:textId="12F2506E" w:rsidR="00705B41" w:rsidRDefault="00705B41" w:rsidP="00635B17">
      <w:pPr>
        <w:widowControl w:val="0"/>
        <w:tabs>
          <w:tab w:val="left" w:pos="540"/>
        </w:tabs>
        <w:autoSpaceDE w:val="0"/>
        <w:autoSpaceDN w:val="0"/>
        <w:spacing w:before="50" w:after="120" w:line="252" w:lineRule="auto"/>
        <w:ind w:left="540" w:right="432"/>
        <w:jc w:val="both"/>
        <w:rPr>
          <w:rFonts w:cstheme="minorHAnsi"/>
        </w:rPr>
      </w:pPr>
      <w:r w:rsidRPr="00705B41">
        <w:rPr>
          <w:rFonts w:cstheme="minorHAnsi"/>
        </w:rPr>
        <w:t>The city published the 30-day Notice of Availability of the Housing Element for public review and a public hearing before the Planning Commission at its meeting on June 20, 2023 prior to submitting the Draft for review and comments by HCD. The Draft Housing Element Amendment was available for public review on the city’s website starting in May 2023.</w:t>
      </w:r>
    </w:p>
    <w:p w14:paraId="3AFD43B3" w14:textId="1D58AF1D" w:rsidR="00705B41" w:rsidRDefault="00705B41" w:rsidP="00635B17">
      <w:pPr>
        <w:widowControl w:val="0"/>
        <w:tabs>
          <w:tab w:val="left" w:pos="540"/>
        </w:tabs>
        <w:autoSpaceDE w:val="0"/>
        <w:autoSpaceDN w:val="0"/>
        <w:spacing w:before="50" w:after="120" w:line="252" w:lineRule="auto"/>
        <w:ind w:left="540" w:right="432"/>
        <w:jc w:val="both"/>
        <w:rPr>
          <w:rFonts w:cstheme="minorHAnsi"/>
        </w:rPr>
      </w:pPr>
      <w:r w:rsidRPr="00705B41">
        <w:rPr>
          <w:rFonts w:cstheme="minorHAnsi"/>
        </w:rPr>
        <w:t xml:space="preserve">Notices for </w:t>
      </w:r>
      <w:r w:rsidR="001D5CD9" w:rsidRPr="00705B41">
        <w:rPr>
          <w:rFonts w:cstheme="minorHAnsi"/>
        </w:rPr>
        <w:t>the community</w:t>
      </w:r>
      <w:r w:rsidRPr="00705B41">
        <w:rPr>
          <w:rFonts w:cstheme="minorHAnsi"/>
        </w:rPr>
        <w:t xml:space="preserve"> workshops/meetings/hearings were published in the Arvin Tiller. All workshop notices were posted at City Hall and the library. The city also notified local organizations of the community workshops. The community workshop notices (English and Spanish), presentation material, list of attendees.</w:t>
      </w:r>
    </w:p>
    <w:p w14:paraId="238FF769" w14:textId="19C50BA9" w:rsidR="00705B41" w:rsidRDefault="00705B41" w:rsidP="00635B17">
      <w:pPr>
        <w:widowControl w:val="0"/>
        <w:tabs>
          <w:tab w:val="left" w:pos="540"/>
        </w:tabs>
        <w:autoSpaceDE w:val="0"/>
        <w:autoSpaceDN w:val="0"/>
        <w:spacing w:before="50" w:after="120" w:line="252" w:lineRule="auto"/>
        <w:ind w:left="540" w:right="432"/>
        <w:jc w:val="both"/>
        <w:rPr>
          <w:rFonts w:cstheme="minorHAnsi"/>
        </w:rPr>
      </w:pPr>
      <w:r w:rsidRPr="00705B41">
        <w:rPr>
          <w:rFonts w:cstheme="minorHAnsi"/>
        </w:rPr>
        <w:t xml:space="preserve">In compliance with the Americans with Disabilities Act (ADA), any resident in need of special assistance to participate in these workshops could contact the Office of the city Clerk by phone or email. Additionally, to involve as many </w:t>
      </w:r>
      <w:r w:rsidR="0091556D" w:rsidRPr="00705B41">
        <w:rPr>
          <w:rFonts w:cstheme="minorHAnsi"/>
        </w:rPr>
        <w:t>participants as possible</w:t>
      </w:r>
      <w:r w:rsidRPr="00705B41">
        <w:rPr>
          <w:rFonts w:cstheme="minorHAnsi"/>
        </w:rPr>
        <w:t xml:space="preserve"> at the community workshops, a Spanish interpreter was available for the presentation and public comments.</w:t>
      </w:r>
    </w:p>
    <w:p w14:paraId="36672B3A" w14:textId="43667C0E" w:rsidR="00320689" w:rsidRDefault="00320689" w:rsidP="00635B17">
      <w:pPr>
        <w:widowControl w:val="0"/>
        <w:tabs>
          <w:tab w:val="left" w:pos="540"/>
        </w:tabs>
        <w:autoSpaceDE w:val="0"/>
        <w:autoSpaceDN w:val="0"/>
        <w:spacing w:before="50" w:after="120" w:line="252" w:lineRule="auto"/>
        <w:ind w:left="540" w:right="432"/>
        <w:jc w:val="both"/>
        <w:rPr>
          <w:rFonts w:cstheme="minorHAnsi"/>
        </w:rPr>
      </w:pPr>
      <w:r>
        <w:rPr>
          <w:rFonts w:cstheme="minorHAnsi"/>
        </w:rPr>
        <w:t xml:space="preserve">Known barriers to public participation can be impeded by language barriers, transportation, meeting times and childcare. </w:t>
      </w:r>
      <w:r w:rsidRPr="00320689">
        <w:rPr>
          <w:rFonts w:cstheme="minorHAnsi"/>
        </w:rPr>
        <w:t>Spanish interpreters were available at all meetings</w:t>
      </w:r>
      <w:r>
        <w:rPr>
          <w:rFonts w:cstheme="minorHAnsi"/>
        </w:rPr>
        <w:t>; transportation was not considered an issue since the entire city is walkable (4.8 square miles).</w:t>
      </w:r>
    </w:p>
    <w:p w14:paraId="651338B4" w14:textId="3141E55C" w:rsidR="00705B41" w:rsidRDefault="00705B41" w:rsidP="00635B17">
      <w:pPr>
        <w:widowControl w:val="0"/>
        <w:tabs>
          <w:tab w:val="left" w:pos="540"/>
        </w:tabs>
        <w:autoSpaceDE w:val="0"/>
        <w:autoSpaceDN w:val="0"/>
        <w:spacing w:before="50" w:after="120" w:line="252" w:lineRule="auto"/>
        <w:ind w:left="540" w:right="432"/>
        <w:jc w:val="both"/>
        <w:rPr>
          <w:rFonts w:cstheme="minorHAnsi"/>
          <w:b/>
          <w:bCs/>
        </w:rPr>
      </w:pPr>
      <w:r w:rsidRPr="005A36AE">
        <w:rPr>
          <w:rFonts w:cstheme="minorHAnsi"/>
          <w:b/>
          <w:bCs/>
        </w:rPr>
        <w:t xml:space="preserve">MOVING FOREWARD - Implementation– OUTREACH AND PUBLIC PARTICIPATION: </w:t>
      </w:r>
    </w:p>
    <w:p w14:paraId="0A98B19B" w14:textId="0117A0C6" w:rsidR="0023259F" w:rsidRDefault="00705B41" w:rsidP="00635B17">
      <w:pPr>
        <w:widowControl w:val="0"/>
        <w:tabs>
          <w:tab w:val="left" w:pos="540"/>
        </w:tabs>
        <w:autoSpaceDE w:val="0"/>
        <w:autoSpaceDN w:val="0"/>
        <w:spacing w:before="50" w:after="120" w:line="252" w:lineRule="auto"/>
        <w:ind w:left="540" w:right="432"/>
        <w:jc w:val="both"/>
        <w:rPr>
          <w:rFonts w:cstheme="minorHAnsi"/>
        </w:rPr>
      </w:pPr>
      <w:r w:rsidRPr="00705B41">
        <w:rPr>
          <w:rFonts w:cstheme="minorHAnsi"/>
        </w:rPr>
        <w:t>Expand the membership of the Arvin Housing Advisory Committee to include representatives of lower-income and special needs households in future public outreach efforts, Arvin Navigation Center.</w:t>
      </w:r>
      <w:r w:rsidR="00FF7AAC">
        <w:rPr>
          <w:rFonts w:cstheme="minorHAnsi"/>
        </w:rPr>
        <w:t xml:space="preserve"> </w:t>
      </w:r>
      <w:r w:rsidRPr="00705B41">
        <w:rPr>
          <w:rFonts w:cstheme="minorHAnsi"/>
        </w:rPr>
        <w:t>Arvin Navigation Center goals include programs to provide 24/7 access for persons experiencing homelessness in Arvin and Lamont.</w:t>
      </w:r>
    </w:p>
    <w:p w14:paraId="6613186B" w14:textId="61D8DD7C" w:rsidR="0023259F" w:rsidRPr="005A36AE" w:rsidRDefault="0023259F" w:rsidP="00635B17">
      <w:pPr>
        <w:widowControl w:val="0"/>
        <w:tabs>
          <w:tab w:val="left" w:pos="540"/>
        </w:tabs>
        <w:autoSpaceDE w:val="0"/>
        <w:autoSpaceDN w:val="0"/>
        <w:spacing w:before="50" w:after="120" w:line="252" w:lineRule="auto"/>
        <w:ind w:left="540" w:right="432"/>
        <w:jc w:val="both"/>
        <w:rPr>
          <w:rFonts w:cstheme="minorHAnsi"/>
          <w:b/>
          <w:bCs/>
        </w:rPr>
      </w:pPr>
      <w:r w:rsidRPr="005A36AE">
        <w:rPr>
          <w:rFonts w:cstheme="minorHAnsi"/>
          <w:b/>
          <w:bCs/>
        </w:rPr>
        <w:t xml:space="preserve">ARVIN </w:t>
      </w:r>
      <w:r w:rsidR="00292599">
        <w:rPr>
          <w:rFonts w:cstheme="minorHAnsi"/>
          <w:b/>
          <w:bCs/>
        </w:rPr>
        <w:t>HOUSING ADVISORY COMMITTEE</w:t>
      </w:r>
      <w:r w:rsidR="007F7F66">
        <w:rPr>
          <w:rFonts w:cstheme="minorHAnsi"/>
          <w:b/>
          <w:bCs/>
        </w:rPr>
        <w:t xml:space="preserve"> </w:t>
      </w:r>
    </w:p>
    <w:p w14:paraId="0EECED60" w14:textId="3409D70F" w:rsidR="00273998" w:rsidRDefault="000D5C52" w:rsidP="00635B17">
      <w:pPr>
        <w:widowControl w:val="0"/>
        <w:tabs>
          <w:tab w:val="left" w:pos="540"/>
        </w:tabs>
        <w:autoSpaceDE w:val="0"/>
        <w:autoSpaceDN w:val="0"/>
        <w:spacing w:before="50" w:after="120" w:line="252" w:lineRule="auto"/>
        <w:ind w:left="540" w:right="432"/>
        <w:jc w:val="both"/>
      </w:pPr>
      <w:r w:rsidRPr="005A36AE">
        <w:t xml:space="preserve">The City </w:t>
      </w:r>
      <w:r w:rsidR="0023259F" w:rsidRPr="65D65AB1">
        <w:t>has m</w:t>
      </w:r>
      <w:r w:rsidR="004E6AC0" w:rsidRPr="65D65AB1">
        <w:t>ade multiple attempts during the 5</w:t>
      </w:r>
      <w:r w:rsidR="004E6AC0" w:rsidRPr="005A36AE">
        <w:rPr>
          <w:vertAlign w:val="superscript"/>
        </w:rPr>
        <w:t>th</w:t>
      </w:r>
      <w:r w:rsidR="004E6AC0" w:rsidRPr="65D65AB1">
        <w:t xml:space="preserve"> cycle Housing Element to establish the Arvin Housing Element Advisory Committee. It has been difficult to get commitment from special needs groups </w:t>
      </w:r>
      <w:r w:rsidR="004C1A12" w:rsidRPr="65D65AB1">
        <w:t xml:space="preserve">and </w:t>
      </w:r>
      <w:r w:rsidR="00273998" w:rsidRPr="65D65AB1">
        <w:t>community-based</w:t>
      </w:r>
      <w:r w:rsidR="004C1A12" w:rsidRPr="65D65AB1">
        <w:t xml:space="preserve"> </w:t>
      </w:r>
      <w:r w:rsidR="65D65AB1" w:rsidRPr="65D65AB1">
        <w:t>organizations</w:t>
      </w:r>
      <w:r w:rsidR="004C1A12" w:rsidRPr="65D65AB1">
        <w:t xml:space="preserve"> to join the committee. The City </w:t>
      </w:r>
      <w:r w:rsidRPr="005A36AE">
        <w:t xml:space="preserve">will continue to </w:t>
      </w:r>
      <w:r w:rsidR="005C7CB5" w:rsidRPr="65D65AB1">
        <w:t>w</w:t>
      </w:r>
      <w:r w:rsidR="00964407" w:rsidRPr="65D65AB1">
        <w:t xml:space="preserve">ork </w:t>
      </w:r>
    </w:p>
    <w:p w14:paraId="4F649B46" w14:textId="788C2BBE" w:rsidR="000D5C52" w:rsidRPr="005A36AE" w:rsidRDefault="00964407" w:rsidP="00635B17">
      <w:pPr>
        <w:widowControl w:val="0"/>
        <w:tabs>
          <w:tab w:val="left" w:pos="540"/>
        </w:tabs>
        <w:autoSpaceDE w:val="0"/>
        <w:autoSpaceDN w:val="0"/>
        <w:spacing w:before="50" w:after="120" w:line="252" w:lineRule="auto"/>
        <w:ind w:left="540" w:right="432"/>
        <w:jc w:val="both"/>
      </w:pPr>
      <w:r w:rsidRPr="65D65AB1">
        <w:t xml:space="preserve">towards having </w:t>
      </w:r>
      <w:r w:rsidR="000D5C52" w:rsidRPr="005A36AE">
        <w:t>an Arvin Housing Element Advisory Committee that will include stakeholders and community-based organizations (i.e., California Coalition of Rural Housing, California Rural Legal Assistance, Leadership Counsel for Justice and Accountability, Lideres Campesinas, Committee for a Better Arvin, and the Arvin Navigation Center (ANC) etc.) to advise the city on various Housing Element programs. The Housing Element Advisory Committee will actively participate in the city’s efforts to prioritize and implement various housing opportunities</w:t>
      </w:r>
      <w:r w:rsidR="00665FAB" w:rsidRPr="65D65AB1">
        <w:t xml:space="preserve"> including</w:t>
      </w:r>
      <w:r w:rsidR="00D356FB" w:rsidRPr="65D65AB1">
        <w:t xml:space="preserve"> </w:t>
      </w:r>
      <w:r w:rsidR="1A3C20D7">
        <w:t xml:space="preserve">those </w:t>
      </w:r>
      <w:r w:rsidR="00D356FB" w:rsidRPr="65D65AB1">
        <w:t>for special needs groups</w:t>
      </w:r>
      <w:r w:rsidR="000D5C52" w:rsidRPr="005A36AE">
        <w:t>.   The Arvin Planning Commission duties may be expanded to function as the AHEAC.  The AHEAC make up may consist of the five (5) members of the Planning Commission and appoints of stakeholders</w:t>
      </w:r>
      <w:r w:rsidR="009132FB" w:rsidRPr="65D65AB1">
        <w:t xml:space="preserve"> including the Arvin Navigation Center</w:t>
      </w:r>
      <w:r w:rsidR="000D5C52" w:rsidRPr="005A36AE">
        <w:t xml:space="preserve"> that may wish to participate.  </w:t>
      </w:r>
      <w:r w:rsidR="00292599" w:rsidRPr="65D65AB1">
        <w:t xml:space="preserve">A new program will be added to reflect this City commitment. </w:t>
      </w:r>
    </w:p>
    <w:p w14:paraId="70E83ACF" w14:textId="34771B4D" w:rsidR="00374AA9" w:rsidRDefault="00925DBC" w:rsidP="00635B17">
      <w:pPr>
        <w:widowControl w:val="0"/>
        <w:autoSpaceDE w:val="0"/>
        <w:autoSpaceDN w:val="0"/>
        <w:spacing w:before="219" w:after="120" w:line="264" w:lineRule="auto"/>
        <w:ind w:left="520" w:right="432"/>
        <w:jc w:val="both"/>
        <w:rPr>
          <w:rFonts w:ascii="Calibri" w:eastAsia="Calibri" w:hAnsi="Calibri" w:cs="Calibri"/>
          <w:lang w:bidi="en-US"/>
        </w:rPr>
      </w:pPr>
      <w:r w:rsidRPr="00925DBC">
        <w:rPr>
          <w:rFonts w:ascii="Calibri" w:eastAsia="Calibri" w:hAnsi="Calibri" w:cs="Calibri"/>
          <w:lang w:bidi="en-US"/>
        </w:rPr>
        <w:t xml:space="preserve">As part of the public outreach effort, the city has </w:t>
      </w:r>
      <w:r w:rsidR="00C70727">
        <w:rPr>
          <w:rFonts w:ascii="Calibri" w:eastAsia="Calibri" w:hAnsi="Calibri" w:cs="Calibri"/>
          <w:lang w:bidi="en-US"/>
        </w:rPr>
        <w:t>taken the following actions:</w:t>
      </w:r>
    </w:p>
    <w:p w14:paraId="4478B762" w14:textId="77777777" w:rsidR="00635B17" w:rsidRDefault="00635B17" w:rsidP="00635B17">
      <w:pPr>
        <w:pStyle w:val="Heading3"/>
        <w:tabs>
          <w:tab w:val="left" w:pos="540"/>
        </w:tabs>
        <w:spacing w:before="226" w:after="120"/>
        <w:ind w:left="540" w:right="432"/>
        <w:rPr>
          <w:bCs w:val="0"/>
          <w:sz w:val="22"/>
          <w:szCs w:val="22"/>
        </w:rPr>
      </w:pPr>
      <w:bookmarkStart w:id="5" w:name="_Toc152246466"/>
      <w:bookmarkStart w:id="6" w:name="_Toc152246895"/>
    </w:p>
    <w:p w14:paraId="3A248357" w14:textId="77777777" w:rsidR="00374AA9" w:rsidRPr="005A36AE" w:rsidRDefault="00374AA9" w:rsidP="00635B17">
      <w:pPr>
        <w:pStyle w:val="Heading3"/>
        <w:tabs>
          <w:tab w:val="left" w:pos="540"/>
        </w:tabs>
        <w:spacing w:before="226" w:after="120"/>
        <w:ind w:left="540" w:right="432"/>
        <w:rPr>
          <w:bCs w:val="0"/>
          <w:sz w:val="22"/>
          <w:szCs w:val="22"/>
        </w:rPr>
      </w:pPr>
      <w:r w:rsidRPr="005A36AE">
        <w:rPr>
          <w:bCs w:val="0"/>
          <w:sz w:val="22"/>
          <w:szCs w:val="22"/>
        </w:rPr>
        <w:lastRenderedPageBreak/>
        <w:t>CITY OF ARVIN WEBSITE</w:t>
      </w:r>
      <w:bookmarkEnd w:id="5"/>
      <w:bookmarkEnd w:id="6"/>
    </w:p>
    <w:p w14:paraId="62DFA756" w14:textId="77777777" w:rsidR="00C70727" w:rsidRPr="00635B17" w:rsidRDefault="00374AA9" w:rsidP="00635B17">
      <w:pPr>
        <w:ind w:left="567" w:right="362"/>
        <w:jc w:val="both"/>
      </w:pPr>
      <w:r w:rsidRPr="00635B17">
        <w:t>City of Arvin website (</w:t>
      </w:r>
      <w:hyperlink r:id="rId33" w:history="1">
        <w:r w:rsidRPr="00635B17">
          <w:rPr>
            <w:rStyle w:val="Hyperlink"/>
          </w:rPr>
          <w:t>https://www.arvin.org/166/City-Planning</w:t>
        </w:r>
      </w:hyperlink>
      <w:r w:rsidRPr="00635B17">
        <w:t>) serves as the main conduit of information for individuals who can access material online. The website is regularly updated to reflect ongoing community input opportunities, advertise draft housing element, and answer commonly asked questions. The website includes the following information:</w:t>
      </w:r>
    </w:p>
    <w:p w14:paraId="2134F4A2" w14:textId="44BEB2D6" w:rsidR="00374AA9" w:rsidRPr="00FC1089" w:rsidRDefault="00374AA9" w:rsidP="008A6A19">
      <w:pPr>
        <w:widowControl w:val="0"/>
        <w:numPr>
          <w:ilvl w:val="0"/>
          <w:numId w:val="19"/>
        </w:numPr>
        <w:tabs>
          <w:tab w:val="left" w:pos="540"/>
        </w:tabs>
        <w:autoSpaceDE w:val="0"/>
        <w:autoSpaceDN w:val="0"/>
        <w:spacing w:before="50" w:after="120" w:line="252" w:lineRule="auto"/>
        <w:ind w:right="432"/>
        <w:jc w:val="both"/>
        <w:rPr>
          <w:rFonts w:cstheme="minorHAnsi"/>
        </w:rPr>
      </w:pPr>
      <w:r w:rsidRPr="00FC1089">
        <w:rPr>
          <w:rFonts w:cstheme="minorHAnsi"/>
        </w:rPr>
        <w:t>Upcoming</w:t>
      </w:r>
      <w:r w:rsidRPr="00FC1089">
        <w:rPr>
          <w:rFonts w:cstheme="minorHAnsi"/>
          <w:spacing w:val="-8"/>
        </w:rPr>
        <w:t xml:space="preserve"> </w:t>
      </w:r>
      <w:r w:rsidRPr="00FC1089">
        <w:rPr>
          <w:rFonts w:cstheme="minorHAnsi"/>
        </w:rPr>
        <w:t>meeting</w:t>
      </w:r>
      <w:r w:rsidRPr="00FC1089">
        <w:rPr>
          <w:rFonts w:cstheme="minorHAnsi"/>
          <w:spacing w:val="-8"/>
        </w:rPr>
        <w:t xml:space="preserve"> </w:t>
      </w:r>
      <w:r w:rsidRPr="00FC1089">
        <w:rPr>
          <w:rFonts w:cstheme="minorHAnsi"/>
        </w:rPr>
        <w:t>information</w:t>
      </w:r>
    </w:p>
    <w:p w14:paraId="0799BFAD" w14:textId="77777777" w:rsidR="00374AA9" w:rsidRPr="00FC1089" w:rsidRDefault="00374AA9" w:rsidP="008A6A19">
      <w:pPr>
        <w:pStyle w:val="ListParagraph"/>
        <w:numPr>
          <w:ilvl w:val="2"/>
          <w:numId w:val="17"/>
        </w:numPr>
        <w:tabs>
          <w:tab w:val="left" w:pos="540"/>
          <w:tab w:val="left" w:pos="990"/>
          <w:tab w:val="left" w:pos="1170"/>
        </w:tabs>
        <w:spacing w:before="2" w:after="120"/>
        <w:ind w:left="540" w:right="432" w:firstLine="360"/>
        <w:rPr>
          <w:rFonts w:asciiTheme="minorHAnsi" w:hAnsiTheme="minorHAnsi" w:cstheme="minorHAnsi"/>
        </w:rPr>
      </w:pPr>
      <w:r w:rsidRPr="00FC1089">
        <w:rPr>
          <w:rFonts w:asciiTheme="minorHAnsi" w:hAnsiTheme="minorHAnsi" w:cstheme="minorHAnsi"/>
        </w:rPr>
        <w:t>Housing Element Workshops (Spanish and English)</w:t>
      </w:r>
    </w:p>
    <w:p w14:paraId="305AF4A4" w14:textId="77777777" w:rsidR="00374AA9" w:rsidRPr="00FC1089" w:rsidRDefault="00374AA9" w:rsidP="008A6A19">
      <w:pPr>
        <w:pStyle w:val="ListParagraph"/>
        <w:numPr>
          <w:ilvl w:val="2"/>
          <w:numId w:val="17"/>
        </w:numPr>
        <w:tabs>
          <w:tab w:val="left" w:pos="540"/>
          <w:tab w:val="left" w:pos="990"/>
          <w:tab w:val="left" w:pos="1170"/>
        </w:tabs>
        <w:spacing w:before="2" w:after="120" w:line="249" w:lineRule="auto"/>
        <w:ind w:left="540" w:right="432" w:firstLine="360"/>
        <w:rPr>
          <w:rFonts w:asciiTheme="minorHAnsi" w:hAnsiTheme="minorHAnsi" w:cstheme="minorHAnsi"/>
        </w:rPr>
      </w:pPr>
      <w:r w:rsidRPr="00FC1089">
        <w:rPr>
          <w:rFonts w:asciiTheme="minorHAnsi" w:hAnsiTheme="minorHAnsi" w:cstheme="minorHAnsi"/>
          <w:w w:val="95"/>
        </w:rPr>
        <w:t xml:space="preserve">Notices of Public Hearing </w:t>
      </w:r>
    </w:p>
    <w:p w14:paraId="2C67F22C" w14:textId="77777777" w:rsidR="00374AA9" w:rsidRPr="00FC1089" w:rsidRDefault="00374AA9" w:rsidP="008A6A19">
      <w:pPr>
        <w:pStyle w:val="ListParagraph"/>
        <w:numPr>
          <w:ilvl w:val="2"/>
          <w:numId w:val="17"/>
        </w:numPr>
        <w:tabs>
          <w:tab w:val="left" w:pos="540"/>
          <w:tab w:val="left" w:pos="990"/>
          <w:tab w:val="left" w:pos="1170"/>
        </w:tabs>
        <w:spacing w:before="2" w:after="120"/>
        <w:ind w:left="540" w:right="432" w:firstLine="360"/>
        <w:rPr>
          <w:rFonts w:asciiTheme="minorHAnsi" w:hAnsiTheme="minorHAnsi" w:cstheme="minorHAnsi"/>
        </w:rPr>
      </w:pPr>
      <w:r w:rsidRPr="00FC1089">
        <w:rPr>
          <w:rFonts w:asciiTheme="minorHAnsi" w:hAnsiTheme="minorHAnsi" w:cstheme="minorHAnsi"/>
        </w:rPr>
        <w:t>Links</w:t>
      </w:r>
      <w:r w:rsidRPr="00FC1089">
        <w:rPr>
          <w:rFonts w:asciiTheme="minorHAnsi" w:hAnsiTheme="minorHAnsi" w:cstheme="minorHAnsi"/>
          <w:spacing w:val="-9"/>
        </w:rPr>
        <w:t xml:space="preserve"> </w:t>
      </w:r>
      <w:r w:rsidRPr="00FC1089">
        <w:rPr>
          <w:rFonts w:asciiTheme="minorHAnsi" w:hAnsiTheme="minorHAnsi" w:cstheme="minorHAnsi"/>
        </w:rPr>
        <w:t>to</w:t>
      </w:r>
      <w:r w:rsidRPr="00FC1089">
        <w:rPr>
          <w:rFonts w:asciiTheme="minorHAnsi" w:hAnsiTheme="minorHAnsi" w:cstheme="minorHAnsi"/>
          <w:spacing w:val="-8"/>
        </w:rPr>
        <w:t xml:space="preserve"> </w:t>
      </w:r>
      <w:r w:rsidRPr="00FC1089">
        <w:rPr>
          <w:rFonts w:asciiTheme="minorHAnsi" w:hAnsiTheme="minorHAnsi" w:cstheme="minorHAnsi"/>
        </w:rPr>
        <w:t>Housing Element and other planning documents</w:t>
      </w:r>
    </w:p>
    <w:p w14:paraId="7D88BC7A" w14:textId="77777777" w:rsidR="00374AA9" w:rsidRPr="005A36AE" w:rsidRDefault="00374AA9" w:rsidP="00635B17">
      <w:pPr>
        <w:pStyle w:val="Heading3"/>
        <w:tabs>
          <w:tab w:val="left" w:pos="540"/>
        </w:tabs>
        <w:spacing w:before="226" w:after="120"/>
        <w:ind w:left="540" w:right="432"/>
        <w:rPr>
          <w:bCs w:val="0"/>
          <w:sz w:val="22"/>
          <w:szCs w:val="22"/>
        </w:rPr>
      </w:pPr>
      <w:bookmarkStart w:id="7" w:name="_Toc152246467"/>
      <w:bookmarkStart w:id="8" w:name="_Toc152246896"/>
      <w:r w:rsidRPr="005A36AE">
        <w:rPr>
          <w:bCs w:val="0"/>
          <w:sz w:val="22"/>
          <w:szCs w:val="22"/>
        </w:rPr>
        <w:t>GENERAL MULTI-LINGUAL ADVERTISEMENTS</w:t>
      </w:r>
      <w:bookmarkEnd w:id="7"/>
      <w:bookmarkEnd w:id="8"/>
    </w:p>
    <w:p w14:paraId="79A88CF2" w14:textId="0D2489E1" w:rsidR="00374AA9" w:rsidRPr="00FC1089" w:rsidRDefault="00374AA9" w:rsidP="00635B17">
      <w:pPr>
        <w:pStyle w:val="BodyText"/>
        <w:spacing w:after="120"/>
        <w:ind w:left="540" w:right="432"/>
        <w:jc w:val="both"/>
        <w:rPr>
          <w:rFonts w:asciiTheme="minorHAnsi" w:hAnsiTheme="minorHAnsi" w:cstheme="minorBidi"/>
        </w:rPr>
      </w:pPr>
      <w:r w:rsidRPr="02E9CEFA">
        <w:rPr>
          <w:rFonts w:asciiTheme="minorHAnsi" w:hAnsiTheme="minorHAnsi" w:cstheme="minorBidi"/>
        </w:rPr>
        <w:t xml:space="preserve">The city utilized a variety of methods to advertise the project, engage the community, and solicit input on the Housing Element. These efforts are summarized herein to demonstrate the City’s meaningful commitment to community collaboration. </w:t>
      </w:r>
      <w:r w:rsidR="02E9CEFA" w:rsidRPr="02E9CEFA">
        <w:rPr>
          <w:rFonts w:asciiTheme="minorHAnsi" w:hAnsiTheme="minorHAnsi" w:cstheme="minorBidi"/>
        </w:rPr>
        <w:t xml:space="preserve">The city has </w:t>
      </w:r>
      <w:r w:rsidR="00975250" w:rsidRPr="02E9CEFA">
        <w:rPr>
          <w:rFonts w:asciiTheme="minorHAnsi" w:hAnsiTheme="minorHAnsi" w:cstheme="minorBidi"/>
        </w:rPr>
        <w:t>held public</w:t>
      </w:r>
      <w:r w:rsidR="350C8A2F" w:rsidRPr="350C8A2F">
        <w:rPr>
          <w:rFonts w:asciiTheme="minorHAnsi" w:hAnsiTheme="minorHAnsi" w:cstheme="minorBidi"/>
        </w:rPr>
        <w:t xml:space="preserve"> meetings </w:t>
      </w:r>
      <w:r w:rsidRPr="02E9CEFA">
        <w:rPr>
          <w:rFonts w:asciiTheme="minorHAnsi" w:hAnsiTheme="minorHAnsi" w:cstheme="minorBidi"/>
        </w:rPr>
        <w:t xml:space="preserve">with the City Council and Planning Commission </w:t>
      </w:r>
      <w:r w:rsidR="350C8A2F" w:rsidRPr="350C8A2F">
        <w:rPr>
          <w:rFonts w:asciiTheme="minorHAnsi" w:hAnsiTheme="minorHAnsi" w:cstheme="minorBidi"/>
        </w:rPr>
        <w:t xml:space="preserve">and the public </w:t>
      </w:r>
      <w:r w:rsidRPr="02E9CEFA">
        <w:rPr>
          <w:rFonts w:asciiTheme="minorHAnsi" w:hAnsiTheme="minorHAnsi" w:cstheme="minorBidi"/>
        </w:rPr>
        <w:t>to provide an overview of the Housing Element Update, invite input on housing-related needs and priorities, and to give the community an</w:t>
      </w:r>
      <w:r w:rsidR="00FB4C31" w:rsidRPr="02E9CEFA">
        <w:rPr>
          <w:rFonts w:asciiTheme="minorHAnsi" w:hAnsiTheme="minorHAnsi" w:cstheme="minorBidi"/>
        </w:rPr>
        <w:t xml:space="preserve">other </w:t>
      </w:r>
      <w:r w:rsidRPr="02E9CEFA">
        <w:rPr>
          <w:rFonts w:asciiTheme="minorHAnsi" w:hAnsiTheme="minorHAnsi" w:cstheme="minorBidi"/>
        </w:rPr>
        <w:t>opportunity to identify housing-related concerns.</w:t>
      </w:r>
    </w:p>
    <w:p w14:paraId="368FBBC0" w14:textId="77777777" w:rsidR="00374AA9" w:rsidRPr="005A36AE" w:rsidRDefault="00374AA9" w:rsidP="00635B17">
      <w:pPr>
        <w:pStyle w:val="Heading3"/>
        <w:tabs>
          <w:tab w:val="left" w:pos="540"/>
        </w:tabs>
        <w:spacing w:before="226" w:after="120"/>
        <w:ind w:left="540" w:right="432"/>
        <w:rPr>
          <w:b w:val="0"/>
        </w:rPr>
      </w:pPr>
      <w:bookmarkStart w:id="9" w:name="_Toc152246469"/>
      <w:bookmarkStart w:id="10" w:name="_Toc152246898"/>
      <w:r w:rsidRPr="005A36AE">
        <w:rPr>
          <w:bCs w:val="0"/>
          <w:sz w:val="22"/>
          <w:szCs w:val="22"/>
        </w:rPr>
        <w:t>COMMUNITY WORKSHOPS</w:t>
      </w:r>
      <w:bookmarkEnd w:id="9"/>
      <w:bookmarkEnd w:id="10"/>
    </w:p>
    <w:p w14:paraId="432282D3" w14:textId="6401CED3" w:rsidR="00374AA9" w:rsidRPr="00FC1089" w:rsidRDefault="00374AA9" w:rsidP="00635B17">
      <w:pPr>
        <w:spacing w:after="120"/>
        <w:ind w:left="540" w:right="432"/>
        <w:rPr>
          <w:w w:val="95"/>
        </w:rPr>
      </w:pPr>
      <w:r w:rsidRPr="350C8A2F">
        <w:t xml:space="preserve">As part of the public outreach effort, the city has conducted two community workshops on the Housing Element. The first virtual stakeholder workshop was held on July 28, </w:t>
      </w:r>
      <w:r w:rsidR="350C8A2F" w:rsidRPr="350C8A2F">
        <w:t>2022,</w:t>
      </w:r>
      <w:r w:rsidRPr="350C8A2F">
        <w:t xml:space="preserve"> and the second public workshop was conducted on October 18, 2022, as part of the Planning Commission meeting at Arvin City Hall, 200 Campus Drive, Arvin. The community workshop discussed housing issues facing the city and received input for the development of the Housing Element. </w:t>
      </w:r>
    </w:p>
    <w:p w14:paraId="1E01BCD5" w14:textId="6E88E429" w:rsidR="00374AA9" w:rsidRPr="00540EC9" w:rsidRDefault="00374AA9" w:rsidP="00540EC9">
      <w:pPr>
        <w:ind w:left="567" w:right="362"/>
        <w:jc w:val="both"/>
      </w:pPr>
      <w:r w:rsidRPr="00540EC9">
        <w:t xml:space="preserve">Notices for the community workshops/meetings were published in the </w:t>
      </w:r>
      <w:r w:rsidR="00C548CA" w:rsidRPr="00540EC9">
        <w:t>Bakersfield</w:t>
      </w:r>
      <w:r w:rsidR="00557BC3" w:rsidRPr="00540EC9">
        <w:t xml:space="preserve"> Californian</w:t>
      </w:r>
      <w:r w:rsidRPr="00540EC9">
        <w:t>. All workshop notices were posted at City Hall and the library. The city also notified local organizations of the community workshops. The community workshop notices were sent out (English and Spanish), and in compliance with the Americans with Disabilities Act (ADA), any resident in need of special assistance to participate in these workshops could contact the Office of the city Clerk by phone or email. Additionally, to involve as many participants as possible at the community workshops, a Spanish interpreter was available for the presentation and public comments.</w:t>
      </w:r>
    </w:p>
    <w:p w14:paraId="39E7CCB7" w14:textId="77777777" w:rsidR="00374AA9" w:rsidRPr="005A36AE" w:rsidRDefault="00374AA9" w:rsidP="00635B17">
      <w:pPr>
        <w:pStyle w:val="Heading3"/>
        <w:tabs>
          <w:tab w:val="left" w:pos="540"/>
        </w:tabs>
        <w:spacing w:before="226" w:after="120"/>
        <w:ind w:left="540" w:right="432"/>
        <w:rPr>
          <w:bCs w:val="0"/>
          <w:sz w:val="22"/>
          <w:szCs w:val="22"/>
        </w:rPr>
      </w:pPr>
      <w:bookmarkStart w:id="11" w:name="_Toc152246470"/>
      <w:bookmarkStart w:id="12" w:name="_Toc152246899"/>
      <w:r w:rsidRPr="005A36AE">
        <w:rPr>
          <w:bCs w:val="0"/>
          <w:sz w:val="22"/>
          <w:szCs w:val="22"/>
        </w:rPr>
        <w:t>STAKEHOLDER INPUT</w:t>
      </w:r>
      <w:bookmarkEnd w:id="11"/>
      <w:bookmarkEnd w:id="12"/>
    </w:p>
    <w:p w14:paraId="0CA5640C" w14:textId="77777777" w:rsidR="00374AA9" w:rsidRPr="00FC1089" w:rsidRDefault="00374AA9" w:rsidP="00635B17">
      <w:pPr>
        <w:pStyle w:val="BodyText"/>
        <w:tabs>
          <w:tab w:val="left" w:pos="1170"/>
        </w:tabs>
        <w:spacing w:before="50" w:after="120" w:line="252" w:lineRule="auto"/>
        <w:ind w:left="540" w:right="432"/>
        <w:jc w:val="both"/>
        <w:rPr>
          <w:rFonts w:asciiTheme="minorHAnsi" w:hAnsiTheme="minorHAnsi" w:cstheme="minorHAnsi"/>
        </w:rPr>
      </w:pPr>
      <w:r w:rsidRPr="00FC1089">
        <w:rPr>
          <w:rFonts w:asciiTheme="minorHAnsi" w:hAnsiTheme="minorHAnsi" w:cstheme="minorHAnsi"/>
        </w:rPr>
        <w:t>City staff sought input from community stakeholders on housing issues in Arvin and to discuss the proposed housing programs. The stakeholders consulted included representatives from:</w:t>
      </w:r>
    </w:p>
    <w:p w14:paraId="3AC6CCBE" w14:textId="77777777" w:rsidR="00374AA9" w:rsidRPr="00FC1089" w:rsidRDefault="00374AA9" w:rsidP="008A6A19">
      <w:pPr>
        <w:pStyle w:val="BodyText"/>
        <w:numPr>
          <w:ilvl w:val="0"/>
          <w:numId w:val="18"/>
        </w:numPr>
        <w:spacing w:before="50" w:after="120" w:line="252" w:lineRule="auto"/>
        <w:ind w:left="900" w:right="432" w:firstLine="0"/>
        <w:jc w:val="both"/>
        <w:rPr>
          <w:rFonts w:asciiTheme="minorHAnsi" w:hAnsiTheme="minorHAnsi" w:cstheme="minorHAnsi"/>
        </w:rPr>
      </w:pPr>
      <w:r w:rsidRPr="00FC1089">
        <w:rPr>
          <w:rFonts w:asciiTheme="minorHAnsi" w:hAnsiTheme="minorHAnsi" w:cstheme="minorHAnsi"/>
        </w:rPr>
        <w:t>Delores Huerta Foundation</w:t>
      </w:r>
    </w:p>
    <w:p w14:paraId="77A96BDD" w14:textId="77777777" w:rsidR="00374AA9" w:rsidRPr="00FC1089" w:rsidRDefault="00374AA9" w:rsidP="008A6A19">
      <w:pPr>
        <w:pStyle w:val="BodyText"/>
        <w:numPr>
          <w:ilvl w:val="0"/>
          <w:numId w:val="18"/>
        </w:numPr>
        <w:spacing w:before="50" w:after="120" w:line="252" w:lineRule="auto"/>
        <w:ind w:left="900" w:right="432" w:firstLine="0"/>
        <w:jc w:val="both"/>
        <w:rPr>
          <w:rFonts w:asciiTheme="minorHAnsi" w:hAnsiTheme="minorHAnsi" w:cstheme="minorHAnsi"/>
        </w:rPr>
      </w:pPr>
      <w:r w:rsidRPr="00FC1089">
        <w:rPr>
          <w:rFonts w:asciiTheme="minorHAnsi" w:hAnsiTheme="minorHAnsi" w:cstheme="minorHAnsi"/>
        </w:rPr>
        <w:t>Committee for a Better Arvin</w:t>
      </w:r>
    </w:p>
    <w:p w14:paraId="399BEB21" w14:textId="77777777" w:rsidR="00374AA9" w:rsidRPr="00FC1089" w:rsidRDefault="00374AA9" w:rsidP="008A6A19">
      <w:pPr>
        <w:pStyle w:val="BodyText"/>
        <w:numPr>
          <w:ilvl w:val="0"/>
          <w:numId w:val="18"/>
        </w:numPr>
        <w:spacing w:before="50" w:after="120" w:line="252" w:lineRule="auto"/>
        <w:ind w:left="900" w:right="432" w:firstLine="0"/>
        <w:jc w:val="both"/>
        <w:rPr>
          <w:rFonts w:asciiTheme="minorHAnsi" w:hAnsiTheme="minorHAnsi" w:cstheme="minorHAnsi"/>
        </w:rPr>
      </w:pPr>
      <w:r w:rsidRPr="00FC1089">
        <w:rPr>
          <w:rFonts w:asciiTheme="minorHAnsi" w:hAnsiTheme="minorHAnsi" w:cstheme="minorHAnsi"/>
        </w:rPr>
        <w:t>Lideres Campesinas to discuss and clarify the proposed housing programs</w:t>
      </w:r>
    </w:p>
    <w:p w14:paraId="37A7756B" w14:textId="77777777" w:rsidR="00A857E6" w:rsidRPr="00925DBC" w:rsidRDefault="00A857E6" w:rsidP="00AD45DD">
      <w:pPr>
        <w:widowControl w:val="0"/>
        <w:autoSpaceDE w:val="0"/>
        <w:autoSpaceDN w:val="0"/>
        <w:spacing w:before="119" w:after="0" w:line="264" w:lineRule="auto"/>
        <w:ind w:left="520" w:right="432"/>
        <w:jc w:val="both"/>
        <w:rPr>
          <w:rFonts w:ascii="Calibri" w:eastAsia="Calibri" w:hAnsi="Calibri" w:cs="Calibri"/>
          <w:lang w:bidi="en-US"/>
        </w:rPr>
      </w:pPr>
    </w:p>
    <w:p w14:paraId="33E2A6D3" w14:textId="77777777" w:rsidR="00925DBC" w:rsidRPr="00925DBC" w:rsidRDefault="00925DBC" w:rsidP="00AD45DD">
      <w:pPr>
        <w:widowControl w:val="0"/>
        <w:autoSpaceDE w:val="0"/>
        <w:autoSpaceDN w:val="0"/>
        <w:spacing w:after="0" w:line="264" w:lineRule="auto"/>
        <w:ind w:right="432"/>
        <w:jc w:val="both"/>
        <w:rPr>
          <w:rFonts w:ascii="Calibri" w:eastAsia="Calibri" w:hAnsi="Calibri" w:cs="Calibri"/>
          <w:lang w:bidi="en-US"/>
        </w:rPr>
        <w:sectPr w:rsidR="00925DBC" w:rsidRPr="00925DBC" w:rsidSect="00953942">
          <w:headerReference w:type="even" r:id="rId34"/>
          <w:headerReference w:type="default" r:id="rId35"/>
          <w:footerReference w:type="default" r:id="rId36"/>
          <w:headerReference w:type="first" r:id="rId37"/>
          <w:pgSz w:w="12240" w:h="15840"/>
          <w:pgMar w:top="1400" w:right="740" w:bottom="1080" w:left="1640" w:header="0" w:footer="764" w:gutter="0"/>
          <w:pgNumType w:start="1"/>
          <w:cols w:space="720"/>
        </w:sectPr>
      </w:pPr>
    </w:p>
    <w:bookmarkStart w:id="13" w:name="_Toc152246471"/>
    <w:bookmarkStart w:id="14" w:name="_Toc152246900"/>
    <w:p w14:paraId="1926AD3E" w14:textId="77777777" w:rsidR="00925DBC" w:rsidRPr="00925DBC" w:rsidRDefault="00925DBC" w:rsidP="008A6A19">
      <w:pPr>
        <w:widowControl w:val="0"/>
        <w:numPr>
          <w:ilvl w:val="0"/>
          <w:numId w:val="12"/>
        </w:numPr>
        <w:tabs>
          <w:tab w:val="left" w:pos="1240"/>
          <w:tab w:val="left" w:pos="1241"/>
        </w:tabs>
        <w:autoSpaceDE w:val="0"/>
        <w:autoSpaceDN w:val="0"/>
        <w:spacing w:before="59" w:after="0" w:line="240" w:lineRule="auto"/>
        <w:ind w:right="432" w:hanging="721"/>
        <w:jc w:val="left"/>
        <w:outlineLvl w:val="2"/>
        <w:rPr>
          <w:rFonts w:ascii="Calibri" w:eastAsia="Calibri" w:hAnsi="Calibri" w:cs="Calibri"/>
          <w:b/>
          <w:bCs/>
          <w:sz w:val="44"/>
          <w:szCs w:val="44"/>
          <w:lang w:bidi="en-US"/>
        </w:rPr>
      </w:pPr>
      <w:r w:rsidRPr="00C41A22">
        <w:rPr>
          <w:rFonts w:ascii="Calibri" w:eastAsia="Calibri" w:hAnsi="Calibri" w:cs="Calibri"/>
          <w:b/>
          <w:bCs/>
          <w:noProof/>
          <w:color w:val="FF0000"/>
          <w:sz w:val="44"/>
          <w:szCs w:val="44"/>
          <w:lang w:val="en-IN" w:eastAsia="en-IN"/>
        </w:rPr>
        <w:lastRenderedPageBreak/>
        <mc:AlternateContent>
          <mc:Choice Requires="wps">
            <w:drawing>
              <wp:anchor distT="0" distB="0" distL="0" distR="0" simplePos="0" relativeHeight="251658255" behindDoc="1" locked="0" layoutInCell="1" allowOverlap="1" wp14:anchorId="3EF67475" wp14:editId="759FE804">
                <wp:simplePos x="0" y="0"/>
                <wp:positionH relativeFrom="page">
                  <wp:posOffset>1346200</wp:posOffset>
                </wp:positionH>
                <wp:positionV relativeFrom="paragraph">
                  <wp:posOffset>419100</wp:posOffset>
                </wp:positionV>
                <wp:extent cx="5460365" cy="1270"/>
                <wp:effectExtent l="0" t="0" r="0" b="0"/>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0365" cy="1270"/>
                        </a:xfrm>
                        <a:custGeom>
                          <a:avLst/>
                          <a:gdLst>
                            <a:gd name="T0" fmla="+- 0 2120 2120"/>
                            <a:gd name="T1" fmla="*/ T0 w 8599"/>
                            <a:gd name="T2" fmla="+- 0 10719 2120"/>
                            <a:gd name="T3" fmla="*/ T2 w 8599"/>
                          </a:gdLst>
                          <a:ahLst/>
                          <a:cxnLst>
                            <a:cxn ang="0">
                              <a:pos x="T1" y="0"/>
                            </a:cxn>
                            <a:cxn ang="0">
                              <a:pos x="T3" y="0"/>
                            </a:cxn>
                          </a:cxnLst>
                          <a:rect l="0" t="0" r="r" b="b"/>
                          <a:pathLst>
                            <a:path w="8599">
                              <a:moveTo>
                                <a:pt x="0" y="0"/>
                              </a:moveTo>
                              <a:lnTo>
                                <a:pt x="8599" y="0"/>
                              </a:lnTo>
                            </a:path>
                          </a:pathLst>
                        </a:custGeom>
                        <a:noFill/>
                        <a:ln w="25400">
                          <a:solidFill>
                            <a:srgbClr val="E26C0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A3F3D" id="Freeform: Shape 4" o:spid="_x0000_s1026" style="position:absolute;margin-left:106pt;margin-top:33pt;width:429.95pt;height:.1pt;z-index:-25165822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" path="m,l8599,e" filled="f" strokecolor="#e26c09" strokeweight="2pt">
                <v:path arrowok="t" o:connecttype="custom" o:connectlocs="0,0;5460365,0" o:connectangles="0,0"/>
                <w10:wrap type="topAndBottom" anchorx="page"/>
              </v:shape>
            </w:pict>
          </mc:Fallback>
        </mc:AlternateContent>
      </w:r>
      <w:r w:rsidRPr="00C41A22">
        <w:rPr>
          <w:rFonts w:ascii="Calibri" w:eastAsia="Calibri" w:hAnsi="Calibri" w:cs="Calibri"/>
          <w:b/>
          <w:bCs/>
          <w:color w:val="FF0000"/>
          <w:sz w:val="44"/>
          <w:szCs w:val="44"/>
          <w:lang w:bidi="en-US"/>
        </w:rPr>
        <w:t>Housing Needs</w:t>
      </w:r>
      <w:r w:rsidRPr="00C41A22">
        <w:rPr>
          <w:rFonts w:ascii="Calibri" w:eastAsia="Calibri" w:hAnsi="Calibri" w:cs="Calibri"/>
          <w:b/>
          <w:bCs/>
          <w:color w:val="FF0000"/>
          <w:spacing w:val="-2"/>
          <w:sz w:val="44"/>
          <w:szCs w:val="44"/>
          <w:lang w:bidi="en-US"/>
        </w:rPr>
        <w:t xml:space="preserve"> </w:t>
      </w:r>
      <w:r w:rsidRPr="00C41A22">
        <w:rPr>
          <w:rFonts w:ascii="Calibri" w:eastAsia="Calibri" w:hAnsi="Calibri" w:cs="Calibri"/>
          <w:b/>
          <w:bCs/>
          <w:color w:val="FF0000"/>
          <w:sz w:val="44"/>
          <w:szCs w:val="44"/>
          <w:lang w:bidi="en-US"/>
        </w:rPr>
        <w:t>Assessment</w:t>
      </w:r>
      <w:bookmarkEnd w:id="13"/>
      <w:bookmarkEnd w:id="14"/>
    </w:p>
    <w:p w14:paraId="192206A7" w14:textId="19C75E8F" w:rsidR="00925DBC" w:rsidRPr="00925DBC" w:rsidRDefault="00925DBC" w:rsidP="00540EC9">
      <w:pPr>
        <w:widowControl w:val="0"/>
        <w:autoSpaceDE w:val="0"/>
        <w:autoSpaceDN w:val="0"/>
        <w:spacing w:after="120" w:line="264" w:lineRule="auto"/>
        <w:ind w:left="520" w:right="431"/>
        <w:jc w:val="both"/>
        <w:rPr>
          <w:rFonts w:ascii="Calibri" w:eastAsia="Calibri" w:hAnsi="Calibri" w:cs="Calibri"/>
          <w:lang w:bidi="en-US"/>
        </w:rPr>
      </w:pPr>
      <w:r w:rsidRPr="00925DBC">
        <w:rPr>
          <w:rFonts w:ascii="Calibri" w:eastAsia="Calibri" w:hAnsi="Calibri" w:cs="Calibri"/>
          <w:lang w:bidi="en-US"/>
        </w:rPr>
        <w:t>A strategy to determine the existing and projected housing needs of a community must be based on an understanding of its socio-economic and housing characteristics. This entails a review of the city’s population and employment base, an analysis of housing conditions, and the special housing needs of groups within the population. This information provides a database upon which decisions concerning policies and programs for the provision of adequate housing can be</w:t>
      </w:r>
      <w:r w:rsidRPr="00925DBC">
        <w:rPr>
          <w:rFonts w:ascii="Calibri" w:eastAsia="Calibri" w:hAnsi="Calibri" w:cs="Calibri"/>
          <w:spacing w:val="-1"/>
          <w:lang w:bidi="en-US"/>
        </w:rPr>
        <w:t xml:space="preserve"> </w:t>
      </w:r>
      <w:r w:rsidRPr="00925DBC">
        <w:rPr>
          <w:rFonts w:ascii="Calibri" w:eastAsia="Calibri" w:hAnsi="Calibri" w:cs="Calibri"/>
          <w:lang w:bidi="en-US"/>
        </w:rPr>
        <w:t>based.</w:t>
      </w:r>
      <w:r w:rsidR="00E80BC2">
        <w:rPr>
          <w:rFonts w:ascii="Calibri" w:eastAsia="Calibri" w:hAnsi="Calibri" w:cs="Calibri"/>
          <w:lang w:bidi="en-US"/>
        </w:rPr>
        <w:t xml:space="preserve"> It should be noted that U.S. Census 2020 population and American Community Survey demographic and economic indicators are used. The ACS data </w:t>
      </w:r>
      <w:r w:rsidR="006D40D6">
        <w:rPr>
          <w:rFonts w:ascii="Calibri" w:eastAsia="Calibri" w:hAnsi="Calibri" w:cs="Calibri"/>
          <w:lang w:bidi="en-US"/>
        </w:rPr>
        <w:t xml:space="preserve">are five-year </w:t>
      </w:r>
      <w:r w:rsidR="00E80BC2">
        <w:rPr>
          <w:rFonts w:ascii="Calibri" w:eastAsia="Calibri" w:hAnsi="Calibri" w:cs="Calibri"/>
          <w:lang w:bidi="en-US"/>
        </w:rPr>
        <w:t xml:space="preserve">estimates and therefore, demographic numbers </w:t>
      </w:r>
      <w:r w:rsidR="006D40D6">
        <w:rPr>
          <w:rFonts w:ascii="Calibri" w:eastAsia="Calibri" w:hAnsi="Calibri" w:cs="Calibri"/>
          <w:lang w:bidi="en-US"/>
        </w:rPr>
        <w:t>may vary.</w:t>
      </w:r>
      <w:r w:rsidR="00226009">
        <w:rPr>
          <w:rFonts w:ascii="Calibri" w:eastAsia="Calibri" w:hAnsi="Calibri" w:cs="Calibri"/>
          <w:lang w:bidi="en-US"/>
        </w:rPr>
        <w:t xml:space="preserve"> Pre-approved </w:t>
      </w:r>
      <w:r w:rsidR="00226009" w:rsidRPr="00226009">
        <w:rPr>
          <w:rFonts w:ascii="Calibri" w:eastAsia="Calibri" w:hAnsi="Calibri" w:cs="Calibri"/>
          <w:lang w:bidi="en-US"/>
        </w:rPr>
        <w:t xml:space="preserve">Housing Element data packet </w:t>
      </w:r>
      <w:r w:rsidR="00226009">
        <w:rPr>
          <w:rFonts w:ascii="Calibri" w:eastAsia="Calibri" w:hAnsi="Calibri" w:cs="Calibri"/>
          <w:lang w:bidi="en-US"/>
        </w:rPr>
        <w:t>from the State Housing and Community Development (HCD) obtained through Kern Council of Governments (Kern COG) was used in this document enabling faster review of this document by HCD.</w:t>
      </w:r>
    </w:p>
    <w:p w14:paraId="67DD8A36" w14:textId="77777777" w:rsidR="00925DBC" w:rsidRPr="00925DBC" w:rsidRDefault="00925DBC" w:rsidP="008A6A19">
      <w:pPr>
        <w:widowControl w:val="0"/>
        <w:numPr>
          <w:ilvl w:val="0"/>
          <w:numId w:val="10"/>
        </w:numPr>
        <w:tabs>
          <w:tab w:val="left" w:pos="1240"/>
          <w:tab w:val="left" w:pos="1241"/>
        </w:tabs>
        <w:autoSpaceDE w:val="0"/>
        <w:autoSpaceDN w:val="0"/>
        <w:spacing w:after="120" w:line="240" w:lineRule="auto"/>
        <w:ind w:right="431" w:hanging="721"/>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t>City</w:t>
      </w:r>
      <w:r w:rsidRPr="00925DBC">
        <w:rPr>
          <w:rFonts w:ascii="Calibri" w:eastAsia="Calibri" w:hAnsi="Calibri" w:cs="Calibri"/>
          <w:b/>
          <w:bCs/>
          <w:color w:val="30849B"/>
          <w:spacing w:val="-2"/>
          <w:sz w:val="32"/>
          <w:szCs w:val="32"/>
          <w:lang w:bidi="en-US"/>
        </w:rPr>
        <w:t xml:space="preserve"> </w:t>
      </w:r>
      <w:r w:rsidRPr="00925DBC">
        <w:rPr>
          <w:rFonts w:ascii="Calibri" w:eastAsia="Calibri" w:hAnsi="Calibri" w:cs="Calibri"/>
          <w:b/>
          <w:bCs/>
          <w:color w:val="30849B"/>
          <w:sz w:val="32"/>
          <w:szCs w:val="32"/>
          <w:lang w:bidi="en-US"/>
        </w:rPr>
        <w:t>Overview</w:t>
      </w:r>
    </w:p>
    <w:p w14:paraId="390C2C2F" w14:textId="1E7F3814" w:rsidR="00925DBC" w:rsidRPr="00925DBC" w:rsidRDefault="00925DBC" w:rsidP="00540EC9">
      <w:pPr>
        <w:widowControl w:val="0"/>
        <w:autoSpaceDE w:val="0"/>
        <w:autoSpaceDN w:val="0"/>
        <w:spacing w:before="122" w:after="120" w:line="264" w:lineRule="auto"/>
        <w:ind w:left="520" w:right="431"/>
        <w:jc w:val="both"/>
        <w:rPr>
          <w:rFonts w:ascii="Calibri" w:eastAsia="Calibri" w:hAnsi="Calibri" w:cs="Calibri"/>
          <w:lang w:bidi="en-US"/>
        </w:rPr>
      </w:pPr>
      <w:r w:rsidRPr="00925DBC">
        <w:rPr>
          <w:rFonts w:ascii="Calibri" w:eastAsia="Calibri" w:hAnsi="Calibri" w:cs="Calibri"/>
          <w:lang w:bidi="en-US"/>
        </w:rPr>
        <w:t xml:space="preserve">The city of Arvin is located in Kern County approximately 15 miles southeast of the city of Bakersfield. </w:t>
      </w:r>
      <w:r w:rsidRPr="00925DBC">
        <w:rPr>
          <w:rFonts w:ascii="Calibri" w:eastAsia="Calibri" w:hAnsi="Calibri" w:cs="Calibri"/>
          <w:b/>
          <w:lang w:bidi="en-US"/>
        </w:rPr>
        <w:t xml:space="preserve">Figure 1 </w:t>
      </w:r>
      <w:r w:rsidRPr="00925DBC">
        <w:rPr>
          <w:rFonts w:ascii="Calibri" w:eastAsia="Calibri" w:hAnsi="Calibri" w:cs="Calibri"/>
          <w:lang w:bidi="en-US"/>
        </w:rPr>
        <w:t>shows the location of Arvin from a regional perspective.  Arvin is situated in one of the most fertile and productive agricultural areas of the San Joaquin Valley. Much of this agricultural land is protected by the Williamson Agricultural Preservation Act, which sets forth strong financial incentives for maintaining agricultural uses on the land. Incorporated in 1960, the City of</w:t>
      </w:r>
      <w:r w:rsidRPr="00925DBC">
        <w:rPr>
          <w:rFonts w:ascii="Calibri" w:eastAsia="Calibri" w:hAnsi="Calibri" w:cs="Calibri"/>
          <w:spacing w:val="8"/>
          <w:lang w:bidi="en-US"/>
        </w:rPr>
        <w:t xml:space="preserve"> </w:t>
      </w:r>
      <w:r w:rsidRPr="00925DBC">
        <w:rPr>
          <w:rFonts w:ascii="Calibri" w:eastAsia="Calibri" w:hAnsi="Calibri" w:cs="Calibri"/>
          <w:lang w:bidi="en-US"/>
        </w:rPr>
        <w:t xml:space="preserve">Arvin’s growth, like </w:t>
      </w:r>
      <w:r w:rsidR="00E121CE" w:rsidRPr="00925DBC">
        <w:rPr>
          <w:rFonts w:ascii="Calibri" w:eastAsia="Calibri" w:hAnsi="Calibri" w:cs="Calibri"/>
          <w:lang w:bidi="en-US"/>
        </w:rPr>
        <w:t>many</w:t>
      </w:r>
      <w:r w:rsidRPr="00925DBC">
        <w:rPr>
          <w:rFonts w:ascii="Calibri" w:eastAsia="Calibri" w:hAnsi="Calibri" w:cs="Calibri"/>
          <w:lang w:bidi="en-US"/>
        </w:rPr>
        <w:t xml:space="preserve"> of the surrounding cities in Kern County, is driven by its agricultural community. Agricultural crops such as cotton, grain, carrots, potatoes, almonds, oranges, and grapes, surround the city as well as numerous private dairies and farmland. </w:t>
      </w:r>
      <w:r w:rsidRPr="00925DBC">
        <w:rPr>
          <w:rFonts w:ascii="Calibri" w:eastAsia="Calibri" w:hAnsi="Calibri" w:cs="Calibri"/>
          <w:b/>
          <w:lang w:bidi="en-US"/>
        </w:rPr>
        <w:t xml:space="preserve">Figure 2 </w:t>
      </w:r>
      <w:r w:rsidRPr="00925DBC">
        <w:rPr>
          <w:rFonts w:ascii="Calibri" w:eastAsia="Calibri" w:hAnsi="Calibri" w:cs="Calibri"/>
          <w:lang w:bidi="en-US"/>
        </w:rPr>
        <w:t>presents a map of the city, which totals 4.8 square miles in size.</w:t>
      </w:r>
    </w:p>
    <w:p w14:paraId="2307D680" w14:textId="77777777" w:rsidR="00925DBC" w:rsidRPr="00925DBC" w:rsidRDefault="00925DBC" w:rsidP="00925DBC">
      <w:pPr>
        <w:widowControl w:val="0"/>
        <w:autoSpaceDE w:val="0"/>
        <w:autoSpaceDN w:val="0"/>
        <w:spacing w:after="0" w:line="358" w:lineRule="auto"/>
        <w:ind w:left="2520" w:right="2722"/>
        <w:jc w:val="center"/>
        <w:rPr>
          <w:rFonts w:ascii="Calibri" w:eastAsia="Calibri" w:hAnsi="Calibri" w:cs="Calibri"/>
          <w:b/>
          <w:sz w:val="20"/>
          <w:lang w:bidi="en-US"/>
        </w:rPr>
      </w:pPr>
    </w:p>
    <w:p w14:paraId="7EBCB4A7" w14:textId="77777777" w:rsidR="00925DBC" w:rsidRPr="00925DBC" w:rsidRDefault="00925DBC" w:rsidP="00C41A22">
      <w:pPr>
        <w:widowControl w:val="0"/>
        <w:autoSpaceDE w:val="0"/>
        <w:autoSpaceDN w:val="0"/>
        <w:spacing w:after="0" w:line="240" w:lineRule="auto"/>
        <w:ind w:left="2520" w:right="2722"/>
        <w:jc w:val="center"/>
        <w:rPr>
          <w:rFonts w:ascii="Calibri" w:eastAsia="Calibri" w:hAnsi="Calibri" w:cs="Calibri"/>
          <w:b/>
          <w:sz w:val="20"/>
          <w:lang w:bidi="en-US"/>
        </w:rPr>
      </w:pPr>
      <w:r w:rsidRPr="00925DBC">
        <w:rPr>
          <w:rFonts w:ascii="Calibri" w:eastAsia="Calibri" w:hAnsi="Calibri" w:cs="Calibri"/>
          <w:b/>
          <w:sz w:val="20"/>
          <w:lang w:bidi="en-US"/>
        </w:rPr>
        <w:t xml:space="preserve">Figure 1 </w:t>
      </w:r>
    </w:p>
    <w:p w14:paraId="286B67CD" w14:textId="77777777" w:rsidR="00925DBC" w:rsidRPr="00925DBC" w:rsidRDefault="00925DBC" w:rsidP="00C41A22">
      <w:pPr>
        <w:widowControl w:val="0"/>
        <w:autoSpaceDE w:val="0"/>
        <w:autoSpaceDN w:val="0"/>
        <w:spacing w:after="0" w:line="240" w:lineRule="auto"/>
        <w:ind w:left="2520" w:right="2722"/>
        <w:jc w:val="center"/>
        <w:rPr>
          <w:rFonts w:ascii="Calibri" w:eastAsia="Calibri" w:hAnsi="Calibri" w:cs="Calibri"/>
          <w:b/>
          <w:spacing w:val="-4"/>
          <w:sz w:val="20"/>
          <w:lang w:bidi="en-US"/>
        </w:rPr>
      </w:pPr>
      <w:r w:rsidRPr="00925DBC">
        <w:rPr>
          <w:rFonts w:ascii="Calibri" w:eastAsia="Calibri" w:hAnsi="Calibri" w:cs="Calibri"/>
          <w:b/>
          <w:sz w:val="20"/>
          <w:lang w:bidi="en-US"/>
        </w:rPr>
        <w:t xml:space="preserve">REGIONAL </w:t>
      </w:r>
      <w:r w:rsidRPr="00925DBC">
        <w:rPr>
          <w:rFonts w:ascii="Calibri" w:eastAsia="Calibri" w:hAnsi="Calibri" w:cs="Calibri"/>
          <w:b/>
          <w:spacing w:val="-4"/>
          <w:sz w:val="20"/>
          <w:lang w:bidi="en-US"/>
        </w:rPr>
        <w:t>MAP</w:t>
      </w:r>
    </w:p>
    <w:p w14:paraId="3B79E423" w14:textId="77777777" w:rsidR="00925DBC" w:rsidRPr="00925DBC" w:rsidRDefault="00925DBC" w:rsidP="00C41A22">
      <w:pPr>
        <w:widowControl w:val="0"/>
        <w:autoSpaceDE w:val="0"/>
        <w:autoSpaceDN w:val="0"/>
        <w:spacing w:after="0" w:line="358" w:lineRule="auto"/>
        <w:ind w:left="2520" w:right="2722"/>
        <w:jc w:val="center"/>
        <w:rPr>
          <w:rFonts w:ascii="Calibri" w:eastAsia="Calibri" w:hAnsi="Calibri" w:cs="Calibri"/>
          <w:b/>
          <w:spacing w:val="-4"/>
          <w:sz w:val="20"/>
          <w:lang w:bidi="en-US"/>
        </w:rPr>
      </w:pPr>
    </w:p>
    <w:p w14:paraId="4E31E330" w14:textId="77777777" w:rsidR="00925DBC" w:rsidRPr="00925DBC" w:rsidRDefault="00925DBC" w:rsidP="00925DBC">
      <w:pPr>
        <w:widowControl w:val="0"/>
        <w:autoSpaceDE w:val="0"/>
        <w:autoSpaceDN w:val="0"/>
        <w:spacing w:before="126" w:after="0" w:line="357" w:lineRule="auto"/>
        <w:ind w:left="2528" w:right="2715" w:hanging="1"/>
        <w:jc w:val="center"/>
        <w:rPr>
          <w:rFonts w:ascii="Calibri" w:eastAsia="Calibri" w:hAnsi="Calibri" w:cs="Calibri"/>
          <w:b/>
          <w:sz w:val="20"/>
          <w:lang w:bidi="en-US"/>
        </w:rPr>
      </w:pPr>
      <w:r w:rsidRPr="00925DBC">
        <w:rPr>
          <w:rFonts w:ascii="Calibri" w:eastAsia="Calibri" w:hAnsi="Calibri" w:cs="Calibri"/>
          <w:noProof/>
          <w:lang w:val="en-IN" w:eastAsia="en-IN"/>
        </w:rPr>
        <w:drawing>
          <wp:anchor distT="0" distB="0" distL="0" distR="0" simplePos="0" relativeHeight="251658242" behindDoc="0" locked="0" layoutInCell="1" allowOverlap="1" wp14:anchorId="64ACC878" wp14:editId="08414F8D">
            <wp:simplePos x="0" y="0"/>
            <wp:positionH relativeFrom="page">
              <wp:posOffset>2314575</wp:posOffset>
            </wp:positionH>
            <wp:positionV relativeFrom="paragraph">
              <wp:posOffset>8573</wp:posOffset>
            </wp:positionV>
            <wp:extent cx="3376613" cy="2518374"/>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jpeg"/>
                    <pic:cNvPicPr/>
                  </pic:nvPicPr>
                  <pic:blipFill>
                    <a:blip r:embed="rId38" cstate="print"/>
                    <a:stretch>
                      <a:fillRect/>
                    </a:stretch>
                  </pic:blipFill>
                  <pic:spPr>
                    <a:xfrm>
                      <a:off x="0" y="0"/>
                      <a:ext cx="3388843" cy="2527495"/>
                    </a:xfrm>
                    <a:prstGeom prst="rect">
                      <a:avLst/>
                    </a:prstGeom>
                  </pic:spPr>
                </pic:pic>
              </a:graphicData>
            </a:graphic>
            <wp14:sizeRelH relativeFrom="margin">
              <wp14:pctWidth>0</wp14:pctWidth>
            </wp14:sizeRelH>
            <wp14:sizeRelV relativeFrom="margin">
              <wp14:pctHeight>0</wp14:pctHeight>
            </wp14:sizeRelV>
          </wp:anchor>
        </w:drawing>
      </w:r>
    </w:p>
    <w:p w14:paraId="6AE5856C" w14:textId="77777777" w:rsidR="00925DBC" w:rsidRPr="00925DBC" w:rsidRDefault="00925DBC" w:rsidP="00925DBC">
      <w:pPr>
        <w:widowControl w:val="0"/>
        <w:autoSpaceDE w:val="0"/>
        <w:autoSpaceDN w:val="0"/>
        <w:spacing w:before="126" w:after="0" w:line="357" w:lineRule="auto"/>
        <w:ind w:left="2528" w:right="2715" w:hanging="1"/>
        <w:jc w:val="center"/>
        <w:rPr>
          <w:rFonts w:ascii="Calibri" w:eastAsia="Calibri" w:hAnsi="Calibri" w:cs="Calibri"/>
          <w:b/>
          <w:sz w:val="20"/>
          <w:lang w:bidi="en-US"/>
        </w:rPr>
      </w:pPr>
    </w:p>
    <w:p w14:paraId="023C6A0A" w14:textId="77777777" w:rsidR="00925DBC" w:rsidRPr="00925DBC" w:rsidRDefault="00925DBC" w:rsidP="00925DBC">
      <w:pPr>
        <w:widowControl w:val="0"/>
        <w:autoSpaceDE w:val="0"/>
        <w:autoSpaceDN w:val="0"/>
        <w:spacing w:before="126" w:after="0" w:line="357" w:lineRule="auto"/>
        <w:ind w:left="2528" w:right="2715" w:hanging="1"/>
        <w:jc w:val="center"/>
        <w:rPr>
          <w:rFonts w:ascii="Calibri" w:eastAsia="Calibri" w:hAnsi="Calibri" w:cs="Calibri"/>
          <w:b/>
          <w:sz w:val="20"/>
          <w:lang w:bidi="en-US"/>
        </w:rPr>
      </w:pPr>
    </w:p>
    <w:p w14:paraId="62BCA107" w14:textId="77777777" w:rsidR="00925DBC" w:rsidRPr="00925DBC" w:rsidRDefault="00925DBC" w:rsidP="00925DBC">
      <w:pPr>
        <w:widowControl w:val="0"/>
        <w:autoSpaceDE w:val="0"/>
        <w:autoSpaceDN w:val="0"/>
        <w:spacing w:before="126" w:after="0" w:line="357" w:lineRule="auto"/>
        <w:ind w:left="2528" w:right="2715" w:hanging="1"/>
        <w:jc w:val="center"/>
        <w:rPr>
          <w:rFonts w:ascii="Calibri" w:eastAsia="Calibri" w:hAnsi="Calibri" w:cs="Calibri"/>
          <w:b/>
          <w:sz w:val="20"/>
          <w:lang w:bidi="en-US"/>
        </w:rPr>
      </w:pPr>
    </w:p>
    <w:p w14:paraId="797A6781" w14:textId="77777777" w:rsidR="00925DBC" w:rsidRPr="00925DBC" w:rsidRDefault="00925DBC" w:rsidP="00925DBC">
      <w:pPr>
        <w:widowControl w:val="0"/>
        <w:autoSpaceDE w:val="0"/>
        <w:autoSpaceDN w:val="0"/>
        <w:spacing w:before="126" w:after="0" w:line="357" w:lineRule="auto"/>
        <w:ind w:left="2528" w:right="2715" w:hanging="1"/>
        <w:jc w:val="center"/>
        <w:rPr>
          <w:rFonts w:ascii="Calibri" w:eastAsia="Calibri" w:hAnsi="Calibri" w:cs="Calibri"/>
          <w:b/>
          <w:sz w:val="20"/>
          <w:lang w:bidi="en-US"/>
        </w:rPr>
      </w:pPr>
    </w:p>
    <w:p w14:paraId="67E1A829" w14:textId="77777777" w:rsidR="00925DBC" w:rsidRPr="00925DBC" w:rsidRDefault="00925DBC" w:rsidP="00925DBC">
      <w:pPr>
        <w:widowControl w:val="0"/>
        <w:autoSpaceDE w:val="0"/>
        <w:autoSpaceDN w:val="0"/>
        <w:spacing w:before="126" w:after="0" w:line="357" w:lineRule="auto"/>
        <w:ind w:left="2528" w:right="2715" w:hanging="1"/>
        <w:jc w:val="center"/>
        <w:rPr>
          <w:rFonts w:ascii="Calibri" w:eastAsia="Calibri" w:hAnsi="Calibri" w:cs="Calibri"/>
          <w:b/>
          <w:sz w:val="20"/>
          <w:lang w:bidi="en-US"/>
        </w:rPr>
      </w:pPr>
    </w:p>
    <w:p w14:paraId="56FD271A" w14:textId="77777777" w:rsidR="00925DBC" w:rsidRPr="00925DBC" w:rsidRDefault="00925DBC" w:rsidP="00925DBC">
      <w:pPr>
        <w:widowControl w:val="0"/>
        <w:autoSpaceDE w:val="0"/>
        <w:autoSpaceDN w:val="0"/>
        <w:spacing w:before="126" w:after="0" w:line="357" w:lineRule="auto"/>
        <w:ind w:left="2528" w:right="2715" w:hanging="1"/>
        <w:jc w:val="center"/>
        <w:rPr>
          <w:rFonts w:ascii="Calibri" w:eastAsia="Calibri" w:hAnsi="Calibri" w:cs="Calibri"/>
          <w:b/>
          <w:sz w:val="20"/>
          <w:lang w:bidi="en-US"/>
        </w:rPr>
      </w:pPr>
    </w:p>
    <w:p w14:paraId="48D1F41A" w14:textId="77777777" w:rsidR="00925DBC" w:rsidRPr="00925DBC" w:rsidRDefault="00925DBC" w:rsidP="00925DBC">
      <w:pPr>
        <w:widowControl w:val="0"/>
        <w:autoSpaceDE w:val="0"/>
        <w:autoSpaceDN w:val="0"/>
        <w:spacing w:before="122" w:after="0" w:line="264" w:lineRule="auto"/>
        <w:ind w:left="520" w:right="695"/>
        <w:jc w:val="both"/>
        <w:rPr>
          <w:rFonts w:ascii="Calibri" w:eastAsia="Calibri" w:hAnsi="Calibri" w:cs="Calibri"/>
          <w:lang w:bidi="en-US"/>
        </w:rPr>
      </w:pPr>
    </w:p>
    <w:p w14:paraId="241C94DE" w14:textId="180CD5CD" w:rsidR="00925DBC" w:rsidRDefault="00925DBC" w:rsidP="004E584E">
      <w:pPr>
        <w:widowControl w:val="0"/>
        <w:autoSpaceDE w:val="0"/>
        <w:autoSpaceDN w:val="0"/>
        <w:spacing w:after="0" w:line="240" w:lineRule="auto"/>
        <w:rPr>
          <w:rFonts w:ascii="Calibri" w:eastAsia="Calibri" w:hAnsi="Calibri" w:cs="Calibri"/>
          <w:lang w:bidi="en-US"/>
        </w:rPr>
      </w:pPr>
    </w:p>
    <w:p w14:paraId="63DAFC4A" w14:textId="77777777" w:rsidR="00540EC9" w:rsidRDefault="00540EC9" w:rsidP="004E584E">
      <w:pPr>
        <w:widowControl w:val="0"/>
        <w:autoSpaceDE w:val="0"/>
        <w:autoSpaceDN w:val="0"/>
        <w:spacing w:after="0" w:line="240" w:lineRule="auto"/>
        <w:rPr>
          <w:rFonts w:ascii="Calibri" w:eastAsia="Calibri" w:hAnsi="Calibri" w:cs="Calibri"/>
          <w:lang w:bidi="en-US"/>
        </w:rPr>
      </w:pPr>
    </w:p>
    <w:p w14:paraId="4737F7B9" w14:textId="77777777" w:rsidR="00953942" w:rsidRPr="00925DBC" w:rsidRDefault="00953942" w:rsidP="004E584E">
      <w:pPr>
        <w:widowControl w:val="0"/>
        <w:autoSpaceDE w:val="0"/>
        <w:autoSpaceDN w:val="0"/>
        <w:spacing w:after="0" w:line="240" w:lineRule="auto"/>
        <w:rPr>
          <w:rFonts w:ascii="Calibri" w:eastAsia="Calibri" w:hAnsi="Calibri" w:cs="Calibri"/>
          <w:lang w:bidi="en-US"/>
        </w:rPr>
      </w:pPr>
    </w:p>
    <w:tbl>
      <w:tblPr>
        <w:tblStyle w:val="TableGrid"/>
        <w:tblW w:w="0" w:type="auto"/>
        <w:tblInd w:w="-545" w:type="dxa"/>
        <w:tblLook w:val="04A0" w:firstRow="1" w:lastRow="0" w:firstColumn="1" w:lastColumn="0" w:noHBand="0" w:noVBand="1"/>
      </w:tblPr>
      <w:tblGrid>
        <w:gridCol w:w="10405"/>
      </w:tblGrid>
      <w:tr w:rsidR="004E584E" w14:paraId="6043CA8C" w14:textId="77777777" w:rsidTr="00BA0A3D">
        <w:trPr>
          <w:trHeight w:val="468"/>
        </w:trPr>
        <w:tc>
          <w:tcPr>
            <w:tcW w:w="10621" w:type="dxa"/>
            <w:tcBorders>
              <w:top w:val="nil"/>
              <w:left w:val="nil"/>
              <w:right w:val="nil"/>
            </w:tcBorders>
          </w:tcPr>
          <w:p w14:paraId="7B133B5C" w14:textId="77777777" w:rsidR="004E584E" w:rsidRDefault="00BA0A3D" w:rsidP="00BA0A3D">
            <w:pPr>
              <w:widowControl w:val="0"/>
              <w:autoSpaceDE w:val="0"/>
              <w:autoSpaceDN w:val="0"/>
              <w:spacing w:before="122" w:line="264" w:lineRule="auto"/>
              <w:ind w:right="695"/>
              <w:jc w:val="center"/>
              <w:rPr>
                <w:rFonts w:ascii="Calibri" w:eastAsia="Calibri" w:hAnsi="Calibri" w:cs="Calibri"/>
                <w:lang w:bidi="en-US"/>
              </w:rPr>
            </w:pPr>
            <w:r>
              <w:rPr>
                <w:rFonts w:ascii="Calibri" w:eastAsia="Calibri" w:hAnsi="Calibri" w:cs="Calibri"/>
                <w:lang w:bidi="en-US"/>
              </w:rPr>
              <w:lastRenderedPageBreak/>
              <w:t>Figure 2</w:t>
            </w:r>
          </w:p>
          <w:p w14:paraId="5C706E49" w14:textId="2BD9255F" w:rsidR="00BA0A3D" w:rsidRDefault="00BA0A3D" w:rsidP="00BA0A3D">
            <w:pPr>
              <w:widowControl w:val="0"/>
              <w:autoSpaceDE w:val="0"/>
              <w:autoSpaceDN w:val="0"/>
              <w:spacing w:before="122" w:line="264" w:lineRule="auto"/>
              <w:ind w:right="695"/>
              <w:jc w:val="center"/>
              <w:rPr>
                <w:rFonts w:ascii="Calibri" w:eastAsia="Calibri" w:hAnsi="Calibri" w:cs="Calibri"/>
                <w:lang w:bidi="en-US"/>
              </w:rPr>
            </w:pPr>
            <w:r w:rsidRPr="009C5CEC">
              <w:rPr>
                <w:rFonts w:ascii="Calibri" w:eastAsia="Calibri" w:hAnsi="Calibri" w:cs="Calibri"/>
                <w:b/>
                <w:sz w:val="20"/>
                <w:lang w:bidi="en-US"/>
              </w:rPr>
              <w:t xml:space="preserve">ARVIN HOUSING ELEMENT </w:t>
            </w:r>
            <w:r>
              <w:rPr>
                <w:rFonts w:ascii="Calibri" w:eastAsia="Calibri" w:hAnsi="Calibri" w:cs="Calibri"/>
                <w:b/>
                <w:sz w:val="20"/>
                <w:lang w:bidi="en-US"/>
              </w:rPr>
              <w:t xml:space="preserve">AREA </w:t>
            </w:r>
            <w:r w:rsidRPr="009C5CEC">
              <w:rPr>
                <w:rFonts w:ascii="Calibri" w:eastAsia="Calibri" w:hAnsi="Calibri" w:cs="Calibri"/>
                <w:b/>
                <w:sz w:val="20"/>
                <w:lang w:bidi="en-US"/>
              </w:rPr>
              <w:t>2023-2031</w:t>
            </w:r>
            <w:r>
              <w:rPr>
                <w:rFonts w:ascii="Calibri" w:eastAsia="Calibri" w:hAnsi="Calibri" w:cs="Calibri"/>
                <w:b/>
                <w:sz w:val="20"/>
                <w:lang w:bidi="en-US"/>
              </w:rPr>
              <w:t xml:space="preserve"> AND </w:t>
            </w:r>
            <w:r w:rsidRPr="004E584E">
              <w:rPr>
                <w:rFonts w:ascii="Calibri" w:eastAsia="Calibri" w:hAnsi="Calibri" w:cs="Calibri"/>
                <w:b/>
                <w:caps/>
                <w:sz w:val="20"/>
                <w:lang w:bidi="en-US"/>
              </w:rPr>
              <w:t>Sphere of Influence</w:t>
            </w:r>
          </w:p>
        </w:tc>
      </w:tr>
      <w:tr w:rsidR="00BA0A3D" w14:paraId="2F18F470" w14:textId="77777777" w:rsidTr="00BA0A3D">
        <w:trPr>
          <w:trHeight w:val="10572"/>
        </w:trPr>
        <w:tc>
          <w:tcPr>
            <w:tcW w:w="10621" w:type="dxa"/>
          </w:tcPr>
          <w:p w14:paraId="6A0A7AE1" w14:textId="574A6473" w:rsidR="00BA0A3D" w:rsidRDefault="00BA0A3D" w:rsidP="00925DBC">
            <w:pPr>
              <w:widowControl w:val="0"/>
              <w:autoSpaceDE w:val="0"/>
              <w:autoSpaceDN w:val="0"/>
              <w:spacing w:before="122" w:line="264" w:lineRule="auto"/>
              <w:ind w:right="695"/>
              <w:jc w:val="both"/>
              <w:rPr>
                <w:rFonts w:ascii="Calibri" w:eastAsia="Calibri" w:hAnsi="Calibri" w:cs="Calibri"/>
                <w:lang w:bidi="en-US"/>
              </w:rPr>
            </w:pPr>
            <w:r>
              <w:rPr>
                <w:rFonts w:ascii="Calibri" w:eastAsia="Calibri" w:hAnsi="Calibri" w:cs="Calibri"/>
                <w:noProof/>
                <w:lang w:val="en-IN" w:eastAsia="en-IN"/>
              </w:rPr>
              <w:drawing>
                <wp:inline distT="0" distB="0" distL="0" distR="0" wp14:anchorId="5BFC803E" wp14:editId="00D0BD05">
                  <wp:extent cx="6266815" cy="7238543"/>
                  <wp:effectExtent l="0" t="0" r="635" b="635"/>
                  <wp:docPr id="969415012" name="Picture 969415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270760" cy="7243100"/>
                          </a:xfrm>
                          <a:prstGeom prst="rect">
                            <a:avLst/>
                          </a:prstGeom>
                          <a:noFill/>
                        </pic:spPr>
                      </pic:pic>
                    </a:graphicData>
                  </a:graphic>
                </wp:inline>
              </w:drawing>
            </w:r>
          </w:p>
        </w:tc>
      </w:tr>
    </w:tbl>
    <w:p w14:paraId="35873D1A" w14:textId="1EE5EB30" w:rsidR="00925DBC" w:rsidRPr="00925DBC" w:rsidRDefault="00925DBC" w:rsidP="00C41A22">
      <w:pPr>
        <w:widowControl w:val="0"/>
        <w:autoSpaceDE w:val="0"/>
        <w:autoSpaceDN w:val="0"/>
        <w:spacing w:after="0" w:line="240" w:lineRule="auto"/>
        <w:rPr>
          <w:rFonts w:ascii="Calibri" w:eastAsia="Calibri" w:hAnsi="Calibri" w:cs="Calibri"/>
          <w:b/>
          <w:sz w:val="20"/>
          <w:lang w:bidi="en-US"/>
        </w:rPr>
      </w:pPr>
    </w:p>
    <w:p w14:paraId="66B20080" w14:textId="77777777" w:rsidR="00925DBC" w:rsidRPr="00925DBC" w:rsidRDefault="00925DBC" w:rsidP="00925DBC">
      <w:pPr>
        <w:widowControl w:val="0"/>
        <w:autoSpaceDE w:val="0"/>
        <w:autoSpaceDN w:val="0"/>
        <w:spacing w:after="0" w:line="240" w:lineRule="auto"/>
        <w:rPr>
          <w:rFonts w:ascii="Calibri" w:eastAsia="Calibri" w:hAnsi="Calibri" w:cs="Calibri"/>
          <w:sz w:val="27"/>
          <w:lang w:bidi="en-US"/>
        </w:rPr>
        <w:sectPr w:rsidR="00925DBC" w:rsidRPr="00925DBC" w:rsidSect="00C821A9">
          <w:headerReference w:type="even" r:id="rId40"/>
          <w:headerReference w:type="default" r:id="rId41"/>
          <w:headerReference w:type="first" r:id="rId42"/>
          <w:pgSz w:w="12240" w:h="15840"/>
          <w:pgMar w:top="1440" w:right="740" w:bottom="980" w:left="1640" w:header="0" w:footer="796" w:gutter="0"/>
          <w:cols w:space="720"/>
        </w:sectPr>
      </w:pPr>
    </w:p>
    <w:p w14:paraId="5A5E6572" w14:textId="77777777" w:rsidR="00925DBC" w:rsidRPr="00925DBC" w:rsidRDefault="00925DBC" w:rsidP="00925DBC">
      <w:pPr>
        <w:widowControl w:val="0"/>
        <w:autoSpaceDE w:val="0"/>
        <w:autoSpaceDN w:val="0"/>
        <w:spacing w:after="0" w:line="240" w:lineRule="auto"/>
        <w:rPr>
          <w:rFonts w:ascii="Calibri" w:eastAsia="Calibri" w:hAnsi="Calibri" w:cs="Calibri"/>
          <w:lang w:bidi="en-US"/>
        </w:rPr>
        <w:sectPr w:rsidR="00925DBC" w:rsidRPr="00925DBC" w:rsidSect="00C821A9">
          <w:headerReference w:type="even" r:id="rId43"/>
          <w:headerReference w:type="default" r:id="rId44"/>
          <w:headerReference w:type="first" r:id="rId45"/>
          <w:type w:val="continuous"/>
          <w:pgSz w:w="12240" w:h="15840"/>
          <w:pgMar w:top="360" w:right="740" w:bottom="0" w:left="1640" w:header="720" w:footer="720" w:gutter="0"/>
          <w:cols w:num="2" w:space="720" w:equalWidth="0">
            <w:col w:w="6062" w:space="40"/>
            <w:col w:w="3758"/>
          </w:cols>
        </w:sectPr>
      </w:pPr>
    </w:p>
    <w:p w14:paraId="7266B1C9" w14:textId="77777777" w:rsidR="00925DBC" w:rsidRPr="00925DBC" w:rsidRDefault="00925DBC" w:rsidP="008A6A19">
      <w:pPr>
        <w:widowControl w:val="0"/>
        <w:numPr>
          <w:ilvl w:val="0"/>
          <w:numId w:val="10"/>
        </w:numPr>
        <w:tabs>
          <w:tab w:val="left" w:pos="1240"/>
          <w:tab w:val="left" w:pos="1241"/>
        </w:tabs>
        <w:autoSpaceDE w:val="0"/>
        <w:autoSpaceDN w:val="0"/>
        <w:spacing w:before="18" w:after="120" w:line="240" w:lineRule="auto"/>
        <w:ind w:hanging="721"/>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lastRenderedPageBreak/>
        <w:t>Population</w:t>
      </w:r>
      <w:r w:rsidRPr="00925DBC">
        <w:rPr>
          <w:rFonts w:ascii="Calibri" w:eastAsia="Calibri" w:hAnsi="Calibri" w:cs="Calibri"/>
          <w:b/>
          <w:bCs/>
          <w:color w:val="30849B"/>
          <w:spacing w:val="-3"/>
          <w:sz w:val="32"/>
          <w:szCs w:val="32"/>
          <w:lang w:bidi="en-US"/>
        </w:rPr>
        <w:t xml:space="preserve"> </w:t>
      </w:r>
      <w:r w:rsidRPr="00925DBC">
        <w:rPr>
          <w:rFonts w:ascii="Calibri" w:eastAsia="Calibri" w:hAnsi="Calibri" w:cs="Calibri"/>
          <w:b/>
          <w:bCs/>
          <w:color w:val="30849B"/>
          <w:sz w:val="32"/>
          <w:szCs w:val="32"/>
          <w:lang w:bidi="en-US"/>
        </w:rPr>
        <w:t>Characteristics</w:t>
      </w:r>
    </w:p>
    <w:p w14:paraId="0E942754" w14:textId="77777777" w:rsidR="00925DBC" w:rsidRPr="00925DBC" w:rsidRDefault="00925DBC" w:rsidP="00540EC9">
      <w:pPr>
        <w:widowControl w:val="0"/>
        <w:autoSpaceDE w:val="0"/>
        <w:autoSpaceDN w:val="0"/>
        <w:spacing w:after="120" w:line="240" w:lineRule="auto"/>
        <w:ind w:left="520" w:right="432"/>
        <w:jc w:val="both"/>
        <w:rPr>
          <w:rFonts w:ascii="Calibri" w:eastAsia="Calibri" w:hAnsi="Calibri" w:cs="Calibri"/>
          <w:b/>
          <w:sz w:val="28"/>
          <w:lang w:bidi="en-US"/>
        </w:rPr>
      </w:pPr>
      <w:r w:rsidRPr="00925DBC">
        <w:rPr>
          <w:rFonts w:ascii="Calibri" w:eastAsia="Calibri" w:hAnsi="Calibri" w:cs="Calibri"/>
          <w:b/>
          <w:color w:val="30849B"/>
          <w:sz w:val="28"/>
          <w:lang w:bidi="en-US"/>
        </w:rPr>
        <w:t>Population Growth Trends</w:t>
      </w:r>
    </w:p>
    <w:p w14:paraId="64B57451" w14:textId="59EC9C92" w:rsidR="00925DBC" w:rsidRPr="00925DBC" w:rsidRDefault="00925DBC" w:rsidP="00540EC9">
      <w:pPr>
        <w:widowControl w:val="0"/>
        <w:autoSpaceDE w:val="0"/>
        <w:autoSpaceDN w:val="0"/>
        <w:spacing w:before="119" w:after="120" w:line="264" w:lineRule="auto"/>
        <w:ind w:left="520" w:right="432"/>
        <w:jc w:val="both"/>
        <w:rPr>
          <w:rFonts w:ascii="Calibri" w:eastAsia="Calibri" w:hAnsi="Calibri" w:cs="Calibri"/>
          <w:lang w:bidi="en-US"/>
        </w:rPr>
      </w:pPr>
      <w:r w:rsidRPr="00925DBC">
        <w:rPr>
          <w:rFonts w:ascii="Calibri" w:eastAsia="Calibri" w:hAnsi="Calibri" w:cs="Calibri"/>
          <w:lang w:bidi="en-US"/>
        </w:rPr>
        <w:t>All indicators point out that Arvin’s population has been in continual growth since the 1970s</w:t>
      </w:r>
      <w:r w:rsidR="006050CF">
        <w:rPr>
          <w:rFonts w:ascii="Calibri" w:eastAsia="Calibri" w:hAnsi="Calibri" w:cs="Calibri"/>
          <w:lang w:bidi="en-US"/>
        </w:rPr>
        <w:t xml:space="preserve"> till 2010</w:t>
      </w:r>
      <w:r w:rsidRPr="00925DBC">
        <w:rPr>
          <w:rFonts w:ascii="Calibri" w:eastAsia="Calibri" w:hAnsi="Calibri" w:cs="Calibri"/>
          <w:lang w:bidi="en-US"/>
        </w:rPr>
        <w:t xml:space="preserve">. This trend </w:t>
      </w:r>
      <w:r w:rsidR="006050CF">
        <w:rPr>
          <w:rFonts w:ascii="Calibri" w:eastAsia="Calibri" w:hAnsi="Calibri" w:cs="Calibri"/>
          <w:lang w:bidi="en-US"/>
        </w:rPr>
        <w:t>was</w:t>
      </w:r>
      <w:r w:rsidRPr="00925DBC">
        <w:rPr>
          <w:rFonts w:ascii="Calibri" w:eastAsia="Calibri" w:hAnsi="Calibri" w:cs="Calibri"/>
          <w:lang w:bidi="en-US"/>
        </w:rPr>
        <w:t xml:space="preserve"> mostly a result of the increase in farm workers, and the availability of affordable housing in Arvin</w:t>
      </w:r>
      <w:r w:rsidR="006050CF">
        <w:rPr>
          <w:rFonts w:ascii="Calibri" w:eastAsia="Calibri" w:hAnsi="Calibri" w:cs="Calibri"/>
          <w:lang w:bidi="en-US"/>
        </w:rPr>
        <w:t xml:space="preserve"> up until 2010</w:t>
      </w:r>
      <w:r w:rsidRPr="00925DBC">
        <w:rPr>
          <w:rFonts w:ascii="Calibri" w:eastAsia="Calibri" w:hAnsi="Calibri" w:cs="Calibri"/>
          <w:lang w:bidi="en-US"/>
        </w:rPr>
        <w:t xml:space="preserve">. As presented in </w:t>
      </w:r>
      <w:r w:rsidRPr="00925DBC">
        <w:rPr>
          <w:rFonts w:ascii="Calibri" w:eastAsia="Calibri" w:hAnsi="Calibri" w:cs="Calibri"/>
          <w:b/>
          <w:lang w:bidi="en-US"/>
        </w:rPr>
        <w:t>Table 1</w:t>
      </w:r>
      <w:r w:rsidRPr="00925DBC">
        <w:rPr>
          <w:rFonts w:ascii="Calibri" w:eastAsia="Calibri" w:hAnsi="Calibri" w:cs="Calibri"/>
          <w:lang w:bidi="en-US"/>
        </w:rPr>
        <w:t xml:space="preserve"> and </w:t>
      </w:r>
      <w:r w:rsidR="004F2750">
        <w:rPr>
          <w:rFonts w:ascii="Calibri" w:eastAsia="Calibri" w:hAnsi="Calibri" w:cs="Calibri"/>
          <w:lang w:bidi="en-US"/>
        </w:rPr>
        <w:t xml:space="preserve">in </w:t>
      </w:r>
      <w:r w:rsidRPr="00C41A22">
        <w:rPr>
          <w:rFonts w:ascii="Calibri" w:eastAsia="Calibri" w:hAnsi="Calibri" w:cs="Calibri"/>
          <w:b/>
          <w:bCs/>
          <w:lang w:bidi="en-US"/>
        </w:rPr>
        <w:t>Figure 3</w:t>
      </w:r>
      <w:r w:rsidRPr="00925DBC">
        <w:rPr>
          <w:rFonts w:ascii="Calibri" w:eastAsia="Calibri" w:hAnsi="Calibri" w:cs="Calibri"/>
          <w:lang w:bidi="en-US"/>
        </w:rPr>
        <w:t>, between 1970 and</w:t>
      </w:r>
      <w:r w:rsidR="001F4CB9">
        <w:rPr>
          <w:rFonts w:ascii="Calibri" w:eastAsia="Calibri" w:hAnsi="Calibri" w:cs="Calibri"/>
          <w:lang w:bidi="en-US"/>
        </w:rPr>
        <w:t xml:space="preserve"> </w:t>
      </w:r>
      <w:r w:rsidRPr="00925DBC">
        <w:rPr>
          <w:rFonts w:ascii="Calibri" w:eastAsia="Calibri" w:hAnsi="Calibri" w:cs="Calibri"/>
          <w:lang w:bidi="en-US"/>
        </w:rPr>
        <w:t>1980</w:t>
      </w:r>
      <w:r w:rsidR="008B244C">
        <w:rPr>
          <w:rFonts w:ascii="Calibri" w:eastAsia="Calibri" w:hAnsi="Calibri" w:cs="Calibri"/>
          <w:lang w:bidi="en-US"/>
        </w:rPr>
        <w:t>,</w:t>
      </w:r>
      <w:r w:rsidRPr="00925DBC">
        <w:rPr>
          <w:rFonts w:ascii="Calibri" w:eastAsia="Calibri" w:hAnsi="Calibri" w:cs="Calibri"/>
          <w:lang w:bidi="en-US"/>
        </w:rPr>
        <w:t xml:space="preserve"> the city’s population grew by 32 percent; 35.5 percent by 1990; 39.5 percent by 2000; and 49 percent by 2010. While the residential population in Arvin has continued to increase in recent years, the rate of growth dipped significantly after 2010. According to U.S. Census, the 2020 residential population of Arvin was 19,495 – a percentage change of 0.99 percent over the course of ten years from the 2010 population. Considered in terms of simple annual percentage change, Arvin’s population grew by an average of 4.9 percent per year during the 2000-2010 period; after 2010, the growth rate dropped to an average of 0.09 percent per year. This pattern of continued growth from 1970 to 2010, followed by a dramatic drop in growth rates in recent years, was also witnessed in Kern County as a</w:t>
      </w:r>
      <w:r w:rsidRPr="00925DBC">
        <w:rPr>
          <w:rFonts w:ascii="Calibri" w:eastAsia="Calibri" w:hAnsi="Calibri" w:cs="Calibri"/>
          <w:spacing w:val="-19"/>
          <w:lang w:bidi="en-US"/>
        </w:rPr>
        <w:t xml:space="preserve"> </w:t>
      </w:r>
      <w:r w:rsidRPr="00925DBC">
        <w:rPr>
          <w:rFonts w:ascii="Calibri" w:eastAsia="Calibri" w:hAnsi="Calibri" w:cs="Calibri"/>
          <w:lang w:bidi="en-US"/>
        </w:rPr>
        <w:t>whole.</w:t>
      </w:r>
    </w:p>
    <w:p w14:paraId="203C271D" w14:textId="77777777" w:rsidR="00925DBC" w:rsidRPr="00925DBC" w:rsidRDefault="00925DBC" w:rsidP="00D558D2">
      <w:pPr>
        <w:widowControl w:val="0"/>
        <w:autoSpaceDE w:val="0"/>
        <w:autoSpaceDN w:val="0"/>
        <w:spacing w:after="0" w:line="240" w:lineRule="auto"/>
        <w:rPr>
          <w:rFonts w:ascii="Calibri" w:eastAsia="Calibri" w:hAnsi="Calibri" w:cs="Calibri"/>
          <w:sz w:val="20"/>
          <w:lang w:bidi="en-US"/>
        </w:rPr>
      </w:pPr>
    </w:p>
    <w:p w14:paraId="3EB5354A" w14:textId="77777777" w:rsidR="00925DBC" w:rsidRPr="00925DBC" w:rsidRDefault="00925DBC" w:rsidP="00D16B64">
      <w:pPr>
        <w:widowControl w:val="0"/>
        <w:autoSpaceDE w:val="0"/>
        <w:autoSpaceDN w:val="0"/>
        <w:spacing w:before="10" w:after="1" w:line="240" w:lineRule="auto"/>
        <w:rPr>
          <w:rFonts w:ascii="Calibri" w:eastAsia="Calibri" w:hAnsi="Calibri" w:cs="Calibri"/>
          <w:sz w:val="12"/>
          <w:lang w:bidi="en-US"/>
        </w:rPr>
      </w:pPr>
    </w:p>
    <w:tbl>
      <w:tblPr>
        <w:tblW w:w="0" w:type="auto"/>
        <w:tblInd w:w="1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80"/>
        <w:gridCol w:w="1883"/>
        <w:gridCol w:w="1796"/>
        <w:gridCol w:w="1630"/>
      </w:tblGrid>
      <w:tr w:rsidR="00925DBC" w:rsidRPr="00925DBC" w14:paraId="524F71FF" w14:textId="77777777" w:rsidTr="00B1174E">
        <w:trPr>
          <w:trHeight w:val="638"/>
        </w:trPr>
        <w:tc>
          <w:tcPr>
            <w:tcW w:w="7189" w:type="dxa"/>
            <w:gridSpan w:val="4"/>
            <w:tcBorders>
              <w:top w:val="nil"/>
              <w:left w:val="nil"/>
              <w:right w:val="nil"/>
            </w:tcBorders>
          </w:tcPr>
          <w:p w14:paraId="48CA22BC" w14:textId="77777777" w:rsidR="00925DBC" w:rsidRPr="00925DBC" w:rsidRDefault="00925DBC" w:rsidP="00B1174E">
            <w:pPr>
              <w:widowControl w:val="0"/>
              <w:autoSpaceDE w:val="0"/>
              <w:autoSpaceDN w:val="0"/>
              <w:spacing w:after="0" w:line="203" w:lineRule="exact"/>
              <w:jc w:val="center"/>
              <w:rPr>
                <w:rFonts w:ascii="Calibri" w:eastAsia="Calibri" w:hAnsi="Calibri" w:cs="Calibri"/>
                <w:b/>
                <w:sz w:val="20"/>
                <w:lang w:bidi="en-US"/>
              </w:rPr>
            </w:pPr>
            <w:bookmarkStart w:id="15" w:name="_Hlk124669412"/>
            <w:r w:rsidRPr="00925DBC">
              <w:rPr>
                <w:rFonts w:ascii="Calibri" w:eastAsia="Calibri" w:hAnsi="Calibri" w:cs="Calibri"/>
                <w:b/>
                <w:sz w:val="20"/>
                <w:lang w:bidi="en-US"/>
              </w:rPr>
              <w:t>Table 1</w:t>
            </w:r>
          </w:p>
          <w:bookmarkEnd w:id="15"/>
          <w:p w14:paraId="0DA371BF" w14:textId="77777777" w:rsidR="00925DBC" w:rsidRPr="00925DBC" w:rsidRDefault="00925DBC" w:rsidP="00B1174E">
            <w:pPr>
              <w:widowControl w:val="0"/>
              <w:autoSpaceDE w:val="0"/>
              <w:autoSpaceDN w:val="0"/>
              <w:spacing w:before="60" w:after="0" w:line="240" w:lineRule="auto"/>
              <w:jc w:val="center"/>
              <w:rPr>
                <w:rFonts w:ascii="Calibri" w:eastAsia="Calibri" w:hAnsi="Calibri" w:cs="Calibri"/>
                <w:b/>
                <w:sz w:val="20"/>
                <w:lang w:bidi="en-US"/>
              </w:rPr>
            </w:pPr>
            <w:r w:rsidRPr="00925DBC">
              <w:rPr>
                <w:rFonts w:ascii="Calibri" w:eastAsia="Calibri" w:hAnsi="Calibri" w:cs="Calibri"/>
                <w:b/>
                <w:sz w:val="20"/>
                <w:lang w:bidi="en-US"/>
              </w:rPr>
              <w:t>ARVIN POPULATION GROWTH TRENDS</w:t>
            </w:r>
          </w:p>
        </w:tc>
      </w:tr>
      <w:tr w:rsidR="00925DBC" w:rsidRPr="00925DBC" w14:paraId="4CCB11C4" w14:textId="77777777" w:rsidTr="00C41A22">
        <w:trPr>
          <w:trHeight w:val="921"/>
        </w:trPr>
        <w:tc>
          <w:tcPr>
            <w:tcW w:w="1880" w:type="dxa"/>
            <w:shd w:val="clear" w:color="auto" w:fill="000000"/>
          </w:tcPr>
          <w:p w14:paraId="4CD513A9" w14:textId="77777777" w:rsidR="00925DBC" w:rsidRPr="00925DBC" w:rsidRDefault="00925DBC" w:rsidP="00D558D2">
            <w:pPr>
              <w:widowControl w:val="0"/>
              <w:autoSpaceDE w:val="0"/>
              <w:autoSpaceDN w:val="0"/>
              <w:spacing w:after="0" w:line="240" w:lineRule="auto"/>
              <w:rPr>
                <w:rFonts w:ascii="Calibri" w:eastAsia="Calibri" w:hAnsi="Calibri" w:cs="Calibri"/>
                <w:sz w:val="20"/>
                <w:lang w:bidi="en-US"/>
              </w:rPr>
            </w:pPr>
          </w:p>
          <w:p w14:paraId="256013F0" w14:textId="77777777" w:rsidR="00925DBC" w:rsidRPr="00925DBC" w:rsidRDefault="00925DBC" w:rsidP="00AD45DD">
            <w:pPr>
              <w:widowControl w:val="0"/>
              <w:autoSpaceDE w:val="0"/>
              <w:autoSpaceDN w:val="0"/>
              <w:spacing w:before="129" w:after="0" w:line="240" w:lineRule="auto"/>
              <w:ind w:left="739"/>
              <w:jc w:val="center"/>
              <w:rPr>
                <w:rFonts w:ascii="Calibri" w:eastAsia="Calibri" w:hAnsi="Calibri" w:cs="Calibri"/>
                <w:b/>
                <w:sz w:val="20"/>
                <w:lang w:bidi="en-US"/>
              </w:rPr>
            </w:pPr>
            <w:r w:rsidRPr="00925DBC">
              <w:rPr>
                <w:rFonts w:ascii="Calibri" w:eastAsia="Calibri" w:hAnsi="Calibri" w:cs="Calibri"/>
                <w:b/>
                <w:color w:val="FFFFFF"/>
                <w:sz w:val="20"/>
                <w:lang w:bidi="en-US"/>
              </w:rPr>
              <w:t>Year</w:t>
            </w:r>
          </w:p>
        </w:tc>
        <w:tc>
          <w:tcPr>
            <w:tcW w:w="1883" w:type="dxa"/>
            <w:shd w:val="clear" w:color="auto" w:fill="000000"/>
          </w:tcPr>
          <w:p w14:paraId="71E993FC" w14:textId="77777777" w:rsidR="00925DBC" w:rsidRPr="00925DBC" w:rsidRDefault="00925DBC" w:rsidP="00D558D2">
            <w:pPr>
              <w:widowControl w:val="0"/>
              <w:autoSpaceDE w:val="0"/>
              <w:autoSpaceDN w:val="0"/>
              <w:spacing w:after="0" w:line="240" w:lineRule="auto"/>
              <w:rPr>
                <w:rFonts w:ascii="Calibri" w:eastAsia="Calibri" w:hAnsi="Calibri" w:cs="Calibri"/>
                <w:sz w:val="20"/>
                <w:lang w:bidi="en-US"/>
              </w:rPr>
            </w:pPr>
          </w:p>
          <w:p w14:paraId="28DF146C" w14:textId="77777777" w:rsidR="00925DBC" w:rsidRPr="00925DBC" w:rsidRDefault="00925DBC" w:rsidP="00AD45DD">
            <w:pPr>
              <w:widowControl w:val="0"/>
              <w:autoSpaceDE w:val="0"/>
              <w:autoSpaceDN w:val="0"/>
              <w:spacing w:before="129" w:after="0" w:line="240" w:lineRule="auto"/>
              <w:jc w:val="right"/>
              <w:rPr>
                <w:rFonts w:ascii="Calibri" w:eastAsia="Calibri" w:hAnsi="Calibri" w:cs="Calibri"/>
                <w:b/>
                <w:sz w:val="20"/>
                <w:lang w:bidi="en-US"/>
              </w:rPr>
            </w:pPr>
            <w:r w:rsidRPr="00925DBC">
              <w:rPr>
                <w:rFonts w:ascii="Calibri" w:eastAsia="Calibri" w:hAnsi="Calibri" w:cs="Calibri"/>
                <w:b/>
                <w:color w:val="FFFFFF"/>
                <w:sz w:val="20"/>
                <w:lang w:bidi="en-US"/>
              </w:rPr>
              <w:t>Total</w:t>
            </w:r>
          </w:p>
        </w:tc>
        <w:tc>
          <w:tcPr>
            <w:tcW w:w="1796" w:type="dxa"/>
            <w:shd w:val="clear" w:color="auto" w:fill="000000"/>
          </w:tcPr>
          <w:p w14:paraId="111F400A" w14:textId="77777777" w:rsidR="00925DBC" w:rsidRPr="00925DBC" w:rsidRDefault="00925DBC" w:rsidP="00D558D2">
            <w:pPr>
              <w:widowControl w:val="0"/>
              <w:autoSpaceDE w:val="0"/>
              <w:autoSpaceDN w:val="0"/>
              <w:spacing w:before="7" w:after="0" w:line="240" w:lineRule="auto"/>
              <w:rPr>
                <w:rFonts w:ascii="Calibri" w:eastAsia="Calibri" w:hAnsi="Calibri" w:cs="Calibri"/>
                <w:sz w:val="20"/>
                <w:lang w:bidi="en-US"/>
              </w:rPr>
            </w:pPr>
          </w:p>
          <w:p w14:paraId="76E87A13" w14:textId="77777777" w:rsidR="00925DBC" w:rsidRPr="00925DBC" w:rsidRDefault="00925DBC" w:rsidP="00AD45DD">
            <w:pPr>
              <w:widowControl w:val="0"/>
              <w:autoSpaceDE w:val="0"/>
              <w:autoSpaceDN w:val="0"/>
              <w:spacing w:after="0" w:line="240" w:lineRule="auto"/>
              <w:ind w:left="622" w:hanging="12"/>
              <w:rPr>
                <w:rFonts w:ascii="Calibri" w:eastAsia="Calibri" w:hAnsi="Calibri" w:cs="Calibri"/>
                <w:b/>
                <w:sz w:val="20"/>
                <w:lang w:bidi="en-US"/>
              </w:rPr>
            </w:pPr>
            <w:r w:rsidRPr="00925DBC">
              <w:rPr>
                <w:rFonts w:ascii="Calibri" w:eastAsia="Calibri" w:hAnsi="Calibri" w:cs="Calibri"/>
                <w:b/>
                <w:color w:val="FFFFFF"/>
                <w:sz w:val="20"/>
                <w:lang w:bidi="en-US"/>
              </w:rPr>
              <w:t>Percent Change</w:t>
            </w:r>
          </w:p>
        </w:tc>
        <w:tc>
          <w:tcPr>
            <w:tcW w:w="1630" w:type="dxa"/>
            <w:shd w:val="clear" w:color="auto" w:fill="000000"/>
          </w:tcPr>
          <w:p w14:paraId="4FA01ED1" w14:textId="77777777" w:rsidR="00925DBC" w:rsidRPr="00925DBC" w:rsidRDefault="00925DBC" w:rsidP="00AD45DD">
            <w:pPr>
              <w:widowControl w:val="0"/>
              <w:autoSpaceDE w:val="0"/>
              <w:autoSpaceDN w:val="0"/>
              <w:spacing w:before="128" w:after="0" w:line="240" w:lineRule="auto"/>
              <w:ind w:left="475" w:firstLine="24"/>
              <w:jc w:val="both"/>
              <w:rPr>
                <w:rFonts w:ascii="Calibri" w:eastAsia="Calibri" w:hAnsi="Calibri" w:cs="Calibri"/>
                <w:b/>
                <w:sz w:val="20"/>
                <w:lang w:bidi="en-US"/>
              </w:rPr>
            </w:pPr>
            <w:r w:rsidRPr="00925DBC">
              <w:rPr>
                <w:rFonts w:ascii="Calibri" w:eastAsia="Calibri" w:hAnsi="Calibri" w:cs="Calibri"/>
                <w:b/>
                <w:color w:val="FFFFFF"/>
                <w:sz w:val="20"/>
                <w:lang w:bidi="en-US"/>
              </w:rPr>
              <w:t>Annual Percent Change</w:t>
            </w:r>
          </w:p>
        </w:tc>
      </w:tr>
      <w:tr w:rsidR="00925DBC" w:rsidRPr="00925DBC" w14:paraId="6D9F5775" w14:textId="77777777" w:rsidTr="00C41A22">
        <w:trPr>
          <w:trHeight w:val="424"/>
        </w:trPr>
        <w:tc>
          <w:tcPr>
            <w:tcW w:w="1880" w:type="dxa"/>
          </w:tcPr>
          <w:p w14:paraId="25755DE0" w14:textId="77777777" w:rsidR="00925DBC" w:rsidRPr="00925DBC" w:rsidRDefault="00925DBC" w:rsidP="007A4CDF">
            <w:pPr>
              <w:widowControl w:val="0"/>
              <w:autoSpaceDE w:val="0"/>
              <w:autoSpaceDN w:val="0"/>
              <w:spacing w:before="119" w:after="0" w:line="240" w:lineRule="auto"/>
              <w:ind w:left="739"/>
              <w:jc w:val="center"/>
              <w:rPr>
                <w:rFonts w:ascii="Calibri" w:eastAsia="Calibri" w:hAnsi="Calibri" w:cs="Calibri"/>
                <w:sz w:val="20"/>
                <w:lang w:bidi="en-US"/>
              </w:rPr>
            </w:pPr>
            <w:r w:rsidRPr="00925DBC">
              <w:rPr>
                <w:rFonts w:ascii="Calibri" w:eastAsia="Calibri" w:hAnsi="Calibri" w:cs="Calibri"/>
                <w:sz w:val="20"/>
                <w:lang w:bidi="en-US"/>
              </w:rPr>
              <w:t>1970</w:t>
            </w:r>
          </w:p>
        </w:tc>
        <w:tc>
          <w:tcPr>
            <w:tcW w:w="1883" w:type="dxa"/>
          </w:tcPr>
          <w:p w14:paraId="229F33C4" w14:textId="77777777" w:rsidR="00925DBC" w:rsidRPr="00925DBC" w:rsidRDefault="00925DBC" w:rsidP="007A4CDF">
            <w:pPr>
              <w:widowControl w:val="0"/>
              <w:autoSpaceDE w:val="0"/>
              <w:autoSpaceDN w:val="0"/>
              <w:spacing w:before="119" w:after="0" w:line="240" w:lineRule="auto"/>
              <w:jc w:val="center"/>
              <w:rPr>
                <w:rFonts w:ascii="Calibri" w:eastAsia="Calibri" w:hAnsi="Calibri" w:cs="Calibri"/>
                <w:sz w:val="20"/>
                <w:lang w:bidi="en-US"/>
              </w:rPr>
            </w:pPr>
            <w:r w:rsidRPr="00925DBC">
              <w:rPr>
                <w:rFonts w:ascii="Calibri" w:eastAsia="Calibri" w:hAnsi="Calibri" w:cs="Calibri"/>
                <w:w w:val="95"/>
                <w:sz w:val="20"/>
                <w:lang w:bidi="en-US"/>
              </w:rPr>
              <w:t>5,199</w:t>
            </w:r>
          </w:p>
        </w:tc>
        <w:tc>
          <w:tcPr>
            <w:tcW w:w="1796" w:type="dxa"/>
          </w:tcPr>
          <w:p w14:paraId="5091B46D" w14:textId="77777777" w:rsidR="00925DBC" w:rsidRPr="00925DBC" w:rsidRDefault="00925DBC" w:rsidP="007A4CDF">
            <w:pPr>
              <w:widowControl w:val="0"/>
              <w:autoSpaceDE w:val="0"/>
              <w:autoSpaceDN w:val="0"/>
              <w:spacing w:before="119" w:after="0" w:line="240" w:lineRule="auto"/>
              <w:jc w:val="center"/>
              <w:rPr>
                <w:rFonts w:ascii="Calibri" w:eastAsia="Calibri" w:hAnsi="Calibri" w:cs="Calibri"/>
                <w:sz w:val="20"/>
                <w:lang w:bidi="en-US"/>
              </w:rPr>
            </w:pPr>
            <w:r w:rsidRPr="00925DBC">
              <w:rPr>
                <w:rFonts w:ascii="Calibri" w:eastAsia="Calibri" w:hAnsi="Calibri" w:cs="Calibri"/>
                <w:w w:val="95"/>
                <w:sz w:val="20"/>
                <w:lang w:bidi="en-US"/>
              </w:rPr>
              <w:t>--</w:t>
            </w:r>
          </w:p>
        </w:tc>
        <w:tc>
          <w:tcPr>
            <w:tcW w:w="1630" w:type="dxa"/>
          </w:tcPr>
          <w:p w14:paraId="00C3ABB8" w14:textId="77777777" w:rsidR="00925DBC" w:rsidRPr="00925DBC" w:rsidRDefault="00925DBC" w:rsidP="007A4CDF">
            <w:pPr>
              <w:widowControl w:val="0"/>
              <w:autoSpaceDE w:val="0"/>
              <w:autoSpaceDN w:val="0"/>
              <w:spacing w:before="119" w:after="0" w:line="240" w:lineRule="auto"/>
              <w:jc w:val="center"/>
              <w:rPr>
                <w:rFonts w:ascii="Calibri" w:eastAsia="Calibri" w:hAnsi="Calibri" w:cs="Calibri"/>
                <w:sz w:val="20"/>
                <w:lang w:bidi="en-US"/>
              </w:rPr>
            </w:pPr>
            <w:r w:rsidRPr="00925DBC">
              <w:rPr>
                <w:rFonts w:ascii="Calibri" w:eastAsia="Calibri" w:hAnsi="Calibri" w:cs="Calibri"/>
                <w:w w:val="95"/>
                <w:sz w:val="20"/>
                <w:lang w:bidi="en-US"/>
              </w:rPr>
              <w:t>--</w:t>
            </w:r>
          </w:p>
        </w:tc>
      </w:tr>
      <w:tr w:rsidR="00925DBC" w:rsidRPr="00925DBC" w14:paraId="455F2FBB" w14:textId="77777777" w:rsidTr="00C41A22">
        <w:trPr>
          <w:trHeight w:val="424"/>
        </w:trPr>
        <w:tc>
          <w:tcPr>
            <w:tcW w:w="1880" w:type="dxa"/>
          </w:tcPr>
          <w:p w14:paraId="14EB0464" w14:textId="77777777" w:rsidR="00925DBC" w:rsidRPr="00925DBC" w:rsidRDefault="00925DBC" w:rsidP="007A4CDF">
            <w:pPr>
              <w:widowControl w:val="0"/>
              <w:autoSpaceDE w:val="0"/>
              <w:autoSpaceDN w:val="0"/>
              <w:spacing w:before="119" w:after="0" w:line="240" w:lineRule="auto"/>
              <w:ind w:left="739"/>
              <w:jc w:val="center"/>
              <w:rPr>
                <w:rFonts w:ascii="Calibri" w:eastAsia="Calibri" w:hAnsi="Calibri" w:cs="Calibri"/>
                <w:sz w:val="20"/>
                <w:lang w:bidi="en-US"/>
              </w:rPr>
            </w:pPr>
            <w:r w:rsidRPr="00925DBC">
              <w:rPr>
                <w:rFonts w:ascii="Calibri" w:eastAsia="Calibri" w:hAnsi="Calibri" w:cs="Calibri"/>
                <w:sz w:val="20"/>
                <w:lang w:bidi="en-US"/>
              </w:rPr>
              <w:t>1980</w:t>
            </w:r>
          </w:p>
        </w:tc>
        <w:tc>
          <w:tcPr>
            <w:tcW w:w="1883" w:type="dxa"/>
          </w:tcPr>
          <w:p w14:paraId="17142A1A" w14:textId="77777777" w:rsidR="00925DBC" w:rsidRPr="00925DBC" w:rsidRDefault="00925DBC" w:rsidP="007A4CDF">
            <w:pPr>
              <w:widowControl w:val="0"/>
              <w:autoSpaceDE w:val="0"/>
              <w:autoSpaceDN w:val="0"/>
              <w:spacing w:before="119" w:after="0" w:line="240" w:lineRule="auto"/>
              <w:jc w:val="center"/>
              <w:rPr>
                <w:rFonts w:ascii="Calibri" w:eastAsia="Calibri" w:hAnsi="Calibri" w:cs="Calibri"/>
                <w:sz w:val="20"/>
                <w:lang w:bidi="en-US"/>
              </w:rPr>
            </w:pPr>
            <w:r w:rsidRPr="00925DBC">
              <w:rPr>
                <w:rFonts w:ascii="Calibri" w:eastAsia="Calibri" w:hAnsi="Calibri" w:cs="Calibri"/>
                <w:w w:val="95"/>
                <w:sz w:val="20"/>
                <w:lang w:bidi="en-US"/>
              </w:rPr>
              <w:t>6,863</w:t>
            </w:r>
          </w:p>
        </w:tc>
        <w:tc>
          <w:tcPr>
            <w:tcW w:w="1796" w:type="dxa"/>
          </w:tcPr>
          <w:p w14:paraId="7B9FDCA4" w14:textId="77777777" w:rsidR="00925DBC" w:rsidRPr="00925DBC" w:rsidRDefault="00925DBC" w:rsidP="007A4CDF">
            <w:pPr>
              <w:widowControl w:val="0"/>
              <w:autoSpaceDE w:val="0"/>
              <w:autoSpaceDN w:val="0"/>
              <w:spacing w:before="119" w:after="0" w:line="240" w:lineRule="auto"/>
              <w:jc w:val="center"/>
              <w:rPr>
                <w:rFonts w:ascii="Calibri" w:eastAsia="Calibri" w:hAnsi="Calibri" w:cs="Calibri"/>
                <w:sz w:val="20"/>
                <w:lang w:bidi="en-US"/>
              </w:rPr>
            </w:pPr>
            <w:r w:rsidRPr="00925DBC">
              <w:rPr>
                <w:rFonts w:ascii="Calibri" w:eastAsia="Calibri" w:hAnsi="Calibri" w:cs="Calibri"/>
                <w:w w:val="95"/>
                <w:sz w:val="20"/>
                <w:lang w:bidi="en-US"/>
              </w:rPr>
              <w:t>32.0%</w:t>
            </w:r>
          </w:p>
        </w:tc>
        <w:tc>
          <w:tcPr>
            <w:tcW w:w="1630" w:type="dxa"/>
          </w:tcPr>
          <w:p w14:paraId="3EE07E6F" w14:textId="77777777" w:rsidR="00925DBC" w:rsidRPr="00925DBC" w:rsidRDefault="00925DBC" w:rsidP="007A4CDF">
            <w:pPr>
              <w:widowControl w:val="0"/>
              <w:autoSpaceDE w:val="0"/>
              <w:autoSpaceDN w:val="0"/>
              <w:spacing w:before="119" w:after="0" w:line="240" w:lineRule="auto"/>
              <w:jc w:val="center"/>
              <w:rPr>
                <w:rFonts w:ascii="Calibri" w:eastAsia="Calibri" w:hAnsi="Calibri" w:cs="Calibri"/>
                <w:sz w:val="20"/>
                <w:lang w:bidi="en-US"/>
              </w:rPr>
            </w:pPr>
            <w:r w:rsidRPr="00925DBC">
              <w:rPr>
                <w:rFonts w:ascii="Calibri" w:eastAsia="Calibri" w:hAnsi="Calibri" w:cs="Calibri"/>
                <w:w w:val="95"/>
                <w:sz w:val="20"/>
                <w:lang w:bidi="en-US"/>
              </w:rPr>
              <w:t>3.2%</w:t>
            </w:r>
          </w:p>
        </w:tc>
      </w:tr>
      <w:tr w:rsidR="00925DBC" w:rsidRPr="00925DBC" w14:paraId="09B12CF2" w14:textId="77777777" w:rsidTr="00C41A22">
        <w:trPr>
          <w:trHeight w:val="424"/>
        </w:trPr>
        <w:tc>
          <w:tcPr>
            <w:tcW w:w="1880" w:type="dxa"/>
          </w:tcPr>
          <w:p w14:paraId="6FB6F6BE" w14:textId="77777777" w:rsidR="00925DBC" w:rsidRPr="00925DBC" w:rsidRDefault="00925DBC" w:rsidP="007A4CDF">
            <w:pPr>
              <w:widowControl w:val="0"/>
              <w:autoSpaceDE w:val="0"/>
              <w:autoSpaceDN w:val="0"/>
              <w:spacing w:before="119" w:after="0" w:line="240" w:lineRule="auto"/>
              <w:ind w:left="739"/>
              <w:jc w:val="center"/>
              <w:rPr>
                <w:rFonts w:ascii="Calibri" w:eastAsia="Calibri" w:hAnsi="Calibri" w:cs="Calibri"/>
                <w:sz w:val="20"/>
                <w:lang w:bidi="en-US"/>
              </w:rPr>
            </w:pPr>
            <w:r w:rsidRPr="00925DBC">
              <w:rPr>
                <w:rFonts w:ascii="Calibri" w:eastAsia="Calibri" w:hAnsi="Calibri" w:cs="Calibri"/>
                <w:sz w:val="20"/>
                <w:lang w:bidi="en-US"/>
              </w:rPr>
              <w:t>1990</w:t>
            </w:r>
          </w:p>
        </w:tc>
        <w:tc>
          <w:tcPr>
            <w:tcW w:w="1883" w:type="dxa"/>
          </w:tcPr>
          <w:p w14:paraId="5924C0BF" w14:textId="77777777" w:rsidR="00925DBC" w:rsidRPr="00925DBC" w:rsidRDefault="00925DBC" w:rsidP="007A4CDF">
            <w:pPr>
              <w:widowControl w:val="0"/>
              <w:autoSpaceDE w:val="0"/>
              <w:autoSpaceDN w:val="0"/>
              <w:spacing w:before="119" w:after="0" w:line="240" w:lineRule="auto"/>
              <w:jc w:val="center"/>
              <w:rPr>
                <w:rFonts w:ascii="Calibri" w:eastAsia="Calibri" w:hAnsi="Calibri" w:cs="Calibri"/>
                <w:sz w:val="20"/>
                <w:lang w:bidi="en-US"/>
              </w:rPr>
            </w:pPr>
            <w:r w:rsidRPr="00925DBC">
              <w:rPr>
                <w:rFonts w:ascii="Calibri" w:eastAsia="Calibri" w:hAnsi="Calibri" w:cs="Calibri"/>
                <w:w w:val="95"/>
                <w:sz w:val="20"/>
                <w:lang w:bidi="en-US"/>
              </w:rPr>
              <w:t>9,286</w:t>
            </w:r>
          </w:p>
        </w:tc>
        <w:tc>
          <w:tcPr>
            <w:tcW w:w="1796" w:type="dxa"/>
          </w:tcPr>
          <w:p w14:paraId="7203449D" w14:textId="77777777" w:rsidR="00925DBC" w:rsidRPr="00925DBC" w:rsidRDefault="00925DBC" w:rsidP="007A4CDF">
            <w:pPr>
              <w:widowControl w:val="0"/>
              <w:autoSpaceDE w:val="0"/>
              <w:autoSpaceDN w:val="0"/>
              <w:spacing w:before="119" w:after="0" w:line="240" w:lineRule="auto"/>
              <w:jc w:val="center"/>
              <w:rPr>
                <w:rFonts w:ascii="Calibri" w:eastAsia="Calibri" w:hAnsi="Calibri" w:cs="Calibri"/>
                <w:sz w:val="20"/>
                <w:lang w:bidi="en-US"/>
              </w:rPr>
            </w:pPr>
            <w:r w:rsidRPr="00925DBC">
              <w:rPr>
                <w:rFonts w:ascii="Calibri" w:eastAsia="Calibri" w:hAnsi="Calibri" w:cs="Calibri"/>
                <w:w w:val="95"/>
                <w:sz w:val="20"/>
                <w:lang w:bidi="en-US"/>
              </w:rPr>
              <w:t>35.3%</w:t>
            </w:r>
          </w:p>
        </w:tc>
        <w:tc>
          <w:tcPr>
            <w:tcW w:w="1630" w:type="dxa"/>
          </w:tcPr>
          <w:p w14:paraId="026C2417" w14:textId="77777777" w:rsidR="00925DBC" w:rsidRPr="00925DBC" w:rsidRDefault="00925DBC" w:rsidP="007A4CDF">
            <w:pPr>
              <w:widowControl w:val="0"/>
              <w:autoSpaceDE w:val="0"/>
              <w:autoSpaceDN w:val="0"/>
              <w:spacing w:before="119" w:after="0" w:line="240" w:lineRule="auto"/>
              <w:jc w:val="center"/>
              <w:rPr>
                <w:rFonts w:ascii="Calibri" w:eastAsia="Calibri" w:hAnsi="Calibri" w:cs="Calibri"/>
                <w:sz w:val="20"/>
                <w:lang w:bidi="en-US"/>
              </w:rPr>
            </w:pPr>
            <w:r w:rsidRPr="00925DBC">
              <w:rPr>
                <w:rFonts w:ascii="Calibri" w:eastAsia="Calibri" w:hAnsi="Calibri" w:cs="Calibri"/>
                <w:w w:val="95"/>
                <w:sz w:val="20"/>
                <w:lang w:bidi="en-US"/>
              </w:rPr>
              <w:t>3.5%</w:t>
            </w:r>
          </w:p>
        </w:tc>
      </w:tr>
      <w:tr w:rsidR="00925DBC" w:rsidRPr="00925DBC" w14:paraId="13451320" w14:textId="77777777" w:rsidTr="00C41A22">
        <w:trPr>
          <w:trHeight w:val="424"/>
        </w:trPr>
        <w:tc>
          <w:tcPr>
            <w:tcW w:w="1880" w:type="dxa"/>
          </w:tcPr>
          <w:p w14:paraId="6D16084B" w14:textId="77777777" w:rsidR="00925DBC" w:rsidRPr="00925DBC" w:rsidRDefault="00925DBC" w:rsidP="007A4CDF">
            <w:pPr>
              <w:widowControl w:val="0"/>
              <w:autoSpaceDE w:val="0"/>
              <w:autoSpaceDN w:val="0"/>
              <w:spacing w:before="119" w:after="0" w:line="240" w:lineRule="auto"/>
              <w:ind w:left="739"/>
              <w:jc w:val="center"/>
              <w:rPr>
                <w:rFonts w:ascii="Calibri" w:eastAsia="Calibri" w:hAnsi="Calibri" w:cs="Calibri"/>
                <w:sz w:val="20"/>
                <w:lang w:bidi="en-US"/>
              </w:rPr>
            </w:pPr>
            <w:r w:rsidRPr="00925DBC">
              <w:rPr>
                <w:rFonts w:ascii="Calibri" w:eastAsia="Calibri" w:hAnsi="Calibri" w:cs="Calibri"/>
                <w:sz w:val="20"/>
                <w:lang w:bidi="en-US"/>
              </w:rPr>
              <w:t>2000</w:t>
            </w:r>
          </w:p>
        </w:tc>
        <w:tc>
          <w:tcPr>
            <w:tcW w:w="1883" w:type="dxa"/>
          </w:tcPr>
          <w:p w14:paraId="014927EA" w14:textId="77777777" w:rsidR="00925DBC" w:rsidRPr="00925DBC" w:rsidRDefault="00925DBC" w:rsidP="007A4CDF">
            <w:pPr>
              <w:widowControl w:val="0"/>
              <w:autoSpaceDE w:val="0"/>
              <w:autoSpaceDN w:val="0"/>
              <w:spacing w:before="119" w:after="0" w:line="240" w:lineRule="auto"/>
              <w:jc w:val="center"/>
              <w:rPr>
                <w:rFonts w:ascii="Calibri" w:eastAsia="Calibri" w:hAnsi="Calibri" w:cs="Calibri"/>
                <w:sz w:val="20"/>
                <w:lang w:bidi="en-US"/>
              </w:rPr>
            </w:pPr>
            <w:r w:rsidRPr="00925DBC">
              <w:rPr>
                <w:rFonts w:ascii="Calibri" w:eastAsia="Calibri" w:hAnsi="Calibri" w:cs="Calibri"/>
                <w:w w:val="95"/>
                <w:sz w:val="20"/>
                <w:lang w:bidi="en-US"/>
              </w:rPr>
              <w:t>12,956</w:t>
            </w:r>
          </w:p>
        </w:tc>
        <w:tc>
          <w:tcPr>
            <w:tcW w:w="1796" w:type="dxa"/>
          </w:tcPr>
          <w:p w14:paraId="6E8CFE51" w14:textId="77777777" w:rsidR="00925DBC" w:rsidRPr="00925DBC" w:rsidRDefault="00925DBC" w:rsidP="007A4CDF">
            <w:pPr>
              <w:widowControl w:val="0"/>
              <w:autoSpaceDE w:val="0"/>
              <w:autoSpaceDN w:val="0"/>
              <w:spacing w:before="119" w:after="0" w:line="240" w:lineRule="auto"/>
              <w:jc w:val="center"/>
              <w:rPr>
                <w:rFonts w:ascii="Calibri" w:eastAsia="Calibri" w:hAnsi="Calibri" w:cs="Calibri"/>
                <w:sz w:val="20"/>
                <w:lang w:bidi="en-US"/>
              </w:rPr>
            </w:pPr>
            <w:r w:rsidRPr="00925DBC">
              <w:rPr>
                <w:rFonts w:ascii="Calibri" w:eastAsia="Calibri" w:hAnsi="Calibri" w:cs="Calibri"/>
                <w:w w:val="95"/>
                <w:sz w:val="20"/>
                <w:lang w:bidi="en-US"/>
              </w:rPr>
              <w:t>39.5%</w:t>
            </w:r>
          </w:p>
        </w:tc>
        <w:tc>
          <w:tcPr>
            <w:tcW w:w="1630" w:type="dxa"/>
          </w:tcPr>
          <w:p w14:paraId="3205601D" w14:textId="77777777" w:rsidR="00925DBC" w:rsidRPr="00925DBC" w:rsidRDefault="00925DBC" w:rsidP="007A4CDF">
            <w:pPr>
              <w:widowControl w:val="0"/>
              <w:autoSpaceDE w:val="0"/>
              <w:autoSpaceDN w:val="0"/>
              <w:spacing w:before="119" w:after="0" w:line="240" w:lineRule="auto"/>
              <w:jc w:val="center"/>
              <w:rPr>
                <w:rFonts w:ascii="Calibri" w:eastAsia="Calibri" w:hAnsi="Calibri" w:cs="Calibri"/>
                <w:sz w:val="20"/>
                <w:lang w:bidi="en-US"/>
              </w:rPr>
            </w:pPr>
            <w:r w:rsidRPr="00925DBC">
              <w:rPr>
                <w:rFonts w:ascii="Calibri" w:eastAsia="Calibri" w:hAnsi="Calibri" w:cs="Calibri"/>
                <w:w w:val="95"/>
                <w:sz w:val="20"/>
                <w:lang w:bidi="en-US"/>
              </w:rPr>
              <w:t>4.0%</w:t>
            </w:r>
          </w:p>
        </w:tc>
      </w:tr>
      <w:tr w:rsidR="00925DBC" w:rsidRPr="00925DBC" w14:paraId="1F0B1505" w14:textId="77777777" w:rsidTr="00C41A22">
        <w:trPr>
          <w:trHeight w:val="422"/>
        </w:trPr>
        <w:tc>
          <w:tcPr>
            <w:tcW w:w="1880" w:type="dxa"/>
          </w:tcPr>
          <w:p w14:paraId="5BFB7D41" w14:textId="77777777" w:rsidR="00925DBC" w:rsidRPr="00925DBC" w:rsidRDefault="00925DBC" w:rsidP="007A4CDF">
            <w:pPr>
              <w:widowControl w:val="0"/>
              <w:autoSpaceDE w:val="0"/>
              <w:autoSpaceDN w:val="0"/>
              <w:spacing w:before="119" w:after="0" w:line="240" w:lineRule="auto"/>
              <w:ind w:left="739"/>
              <w:jc w:val="center"/>
              <w:rPr>
                <w:rFonts w:ascii="Calibri" w:eastAsia="Calibri" w:hAnsi="Calibri" w:cs="Calibri"/>
                <w:sz w:val="20"/>
                <w:lang w:bidi="en-US"/>
              </w:rPr>
            </w:pPr>
            <w:r w:rsidRPr="00925DBC">
              <w:rPr>
                <w:rFonts w:ascii="Calibri" w:eastAsia="Calibri" w:hAnsi="Calibri" w:cs="Calibri"/>
                <w:sz w:val="20"/>
                <w:lang w:bidi="en-US"/>
              </w:rPr>
              <w:t>2010</w:t>
            </w:r>
          </w:p>
        </w:tc>
        <w:tc>
          <w:tcPr>
            <w:tcW w:w="1883" w:type="dxa"/>
          </w:tcPr>
          <w:p w14:paraId="5A00FD27" w14:textId="77777777" w:rsidR="00925DBC" w:rsidRPr="00925DBC" w:rsidRDefault="00925DBC" w:rsidP="007A4CDF">
            <w:pPr>
              <w:widowControl w:val="0"/>
              <w:autoSpaceDE w:val="0"/>
              <w:autoSpaceDN w:val="0"/>
              <w:spacing w:before="119" w:after="0" w:line="240" w:lineRule="auto"/>
              <w:jc w:val="center"/>
              <w:rPr>
                <w:rFonts w:ascii="Calibri" w:eastAsia="Calibri" w:hAnsi="Calibri" w:cs="Calibri"/>
                <w:sz w:val="20"/>
                <w:lang w:bidi="en-US"/>
              </w:rPr>
            </w:pPr>
            <w:r w:rsidRPr="00925DBC">
              <w:rPr>
                <w:rFonts w:ascii="Calibri" w:eastAsia="Calibri" w:hAnsi="Calibri" w:cs="Calibri"/>
                <w:w w:val="95"/>
                <w:sz w:val="20"/>
                <w:lang w:bidi="en-US"/>
              </w:rPr>
              <w:t>19,304</w:t>
            </w:r>
          </w:p>
        </w:tc>
        <w:tc>
          <w:tcPr>
            <w:tcW w:w="1796" w:type="dxa"/>
          </w:tcPr>
          <w:p w14:paraId="72FCB980" w14:textId="77777777" w:rsidR="00925DBC" w:rsidRPr="00925DBC" w:rsidRDefault="00925DBC" w:rsidP="007A4CDF">
            <w:pPr>
              <w:widowControl w:val="0"/>
              <w:autoSpaceDE w:val="0"/>
              <w:autoSpaceDN w:val="0"/>
              <w:spacing w:before="119" w:after="0" w:line="240" w:lineRule="auto"/>
              <w:jc w:val="center"/>
              <w:rPr>
                <w:rFonts w:ascii="Calibri" w:eastAsia="Calibri" w:hAnsi="Calibri" w:cs="Calibri"/>
                <w:sz w:val="20"/>
                <w:lang w:bidi="en-US"/>
              </w:rPr>
            </w:pPr>
            <w:r w:rsidRPr="00925DBC">
              <w:rPr>
                <w:rFonts w:ascii="Calibri" w:eastAsia="Calibri" w:hAnsi="Calibri" w:cs="Calibri"/>
                <w:w w:val="95"/>
                <w:sz w:val="20"/>
                <w:lang w:bidi="en-US"/>
              </w:rPr>
              <w:t>49.0%</w:t>
            </w:r>
          </w:p>
        </w:tc>
        <w:tc>
          <w:tcPr>
            <w:tcW w:w="1630" w:type="dxa"/>
          </w:tcPr>
          <w:p w14:paraId="646558C3" w14:textId="77777777" w:rsidR="00925DBC" w:rsidRPr="00925DBC" w:rsidRDefault="00925DBC" w:rsidP="007A4CDF">
            <w:pPr>
              <w:widowControl w:val="0"/>
              <w:autoSpaceDE w:val="0"/>
              <w:autoSpaceDN w:val="0"/>
              <w:spacing w:before="119" w:after="0" w:line="240" w:lineRule="auto"/>
              <w:jc w:val="center"/>
              <w:rPr>
                <w:rFonts w:ascii="Calibri" w:eastAsia="Calibri" w:hAnsi="Calibri" w:cs="Calibri"/>
                <w:sz w:val="20"/>
                <w:lang w:bidi="en-US"/>
              </w:rPr>
            </w:pPr>
            <w:r w:rsidRPr="00925DBC">
              <w:rPr>
                <w:rFonts w:ascii="Calibri" w:eastAsia="Calibri" w:hAnsi="Calibri" w:cs="Calibri"/>
                <w:w w:val="95"/>
                <w:sz w:val="20"/>
                <w:lang w:bidi="en-US"/>
              </w:rPr>
              <w:t>4.9%</w:t>
            </w:r>
          </w:p>
        </w:tc>
      </w:tr>
      <w:tr w:rsidR="008D31DF" w14:paraId="790B02EE" w14:textId="77777777" w:rsidTr="00C41A22">
        <w:trPr>
          <w:trHeight w:val="424"/>
        </w:trPr>
        <w:tc>
          <w:tcPr>
            <w:tcW w:w="1880" w:type="dxa"/>
          </w:tcPr>
          <w:p w14:paraId="0732350A" w14:textId="653F7A5C" w:rsidR="00925DBC" w:rsidRPr="00925DBC" w:rsidRDefault="00925DBC" w:rsidP="007A4CDF">
            <w:pPr>
              <w:widowControl w:val="0"/>
              <w:autoSpaceDE w:val="0"/>
              <w:autoSpaceDN w:val="0"/>
              <w:spacing w:before="119" w:after="0" w:line="240" w:lineRule="auto"/>
              <w:ind w:left="739"/>
              <w:jc w:val="center"/>
              <w:rPr>
                <w:rFonts w:ascii="Calibri" w:eastAsia="Calibri" w:hAnsi="Calibri" w:cs="Calibri"/>
                <w:sz w:val="20"/>
                <w:lang w:bidi="en-US"/>
              </w:rPr>
            </w:pPr>
            <w:r w:rsidRPr="00925DBC">
              <w:rPr>
                <w:rFonts w:ascii="Calibri" w:eastAsia="Calibri" w:hAnsi="Calibri" w:cs="Calibri"/>
                <w:sz w:val="20"/>
                <w:lang w:bidi="en-US"/>
              </w:rPr>
              <w:t>2020</w:t>
            </w:r>
          </w:p>
        </w:tc>
        <w:tc>
          <w:tcPr>
            <w:tcW w:w="1883" w:type="dxa"/>
          </w:tcPr>
          <w:p w14:paraId="2C297A67" w14:textId="4F45F5C9" w:rsidR="00925DBC" w:rsidRPr="00925DBC" w:rsidRDefault="00925DBC" w:rsidP="007A4CDF">
            <w:pPr>
              <w:widowControl w:val="0"/>
              <w:autoSpaceDE w:val="0"/>
              <w:autoSpaceDN w:val="0"/>
              <w:spacing w:before="119" w:after="0" w:line="240" w:lineRule="auto"/>
              <w:jc w:val="center"/>
              <w:rPr>
                <w:rFonts w:ascii="Calibri" w:eastAsia="Calibri" w:hAnsi="Calibri" w:cs="Calibri"/>
                <w:sz w:val="20"/>
                <w:lang w:bidi="en-US"/>
              </w:rPr>
            </w:pPr>
            <w:r w:rsidRPr="00925DBC">
              <w:rPr>
                <w:rFonts w:ascii="Calibri" w:eastAsia="Calibri" w:hAnsi="Calibri" w:cs="Calibri"/>
                <w:w w:val="95"/>
                <w:sz w:val="20"/>
                <w:lang w:bidi="en-US"/>
              </w:rPr>
              <w:t>19,495</w:t>
            </w:r>
          </w:p>
        </w:tc>
        <w:tc>
          <w:tcPr>
            <w:tcW w:w="1796" w:type="dxa"/>
          </w:tcPr>
          <w:p w14:paraId="4E499CFB" w14:textId="49F2FC1B" w:rsidR="00925DBC" w:rsidRPr="00925DBC" w:rsidRDefault="00925DBC" w:rsidP="007A4CDF">
            <w:pPr>
              <w:widowControl w:val="0"/>
              <w:autoSpaceDE w:val="0"/>
              <w:autoSpaceDN w:val="0"/>
              <w:spacing w:before="119" w:after="0" w:line="240" w:lineRule="auto"/>
              <w:jc w:val="center"/>
              <w:rPr>
                <w:rFonts w:ascii="Calibri" w:eastAsia="Calibri" w:hAnsi="Calibri" w:cs="Calibri"/>
                <w:sz w:val="20"/>
                <w:lang w:bidi="en-US"/>
              </w:rPr>
            </w:pPr>
            <w:r w:rsidRPr="00925DBC">
              <w:rPr>
                <w:rFonts w:ascii="Calibri" w:eastAsia="Calibri" w:hAnsi="Calibri" w:cs="Calibri"/>
                <w:w w:val="95"/>
                <w:sz w:val="20"/>
                <w:lang w:bidi="en-US"/>
              </w:rPr>
              <w:t>0.99%</w:t>
            </w:r>
          </w:p>
        </w:tc>
        <w:tc>
          <w:tcPr>
            <w:tcW w:w="1630" w:type="dxa"/>
          </w:tcPr>
          <w:p w14:paraId="791821AC" w14:textId="09BE7AB8" w:rsidR="00925DBC" w:rsidRPr="00925DBC" w:rsidRDefault="00925DBC" w:rsidP="007A4CDF">
            <w:pPr>
              <w:widowControl w:val="0"/>
              <w:autoSpaceDE w:val="0"/>
              <w:autoSpaceDN w:val="0"/>
              <w:spacing w:before="119" w:after="0" w:line="240" w:lineRule="auto"/>
              <w:jc w:val="center"/>
              <w:rPr>
                <w:rFonts w:ascii="Calibri" w:eastAsia="Calibri" w:hAnsi="Calibri" w:cs="Calibri"/>
                <w:sz w:val="20"/>
                <w:lang w:bidi="en-US"/>
              </w:rPr>
            </w:pPr>
            <w:r w:rsidRPr="00925DBC">
              <w:rPr>
                <w:rFonts w:ascii="Calibri" w:eastAsia="Calibri" w:hAnsi="Calibri" w:cs="Calibri"/>
                <w:w w:val="95"/>
                <w:sz w:val="20"/>
                <w:lang w:bidi="en-US"/>
              </w:rPr>
              <w:t>0.09%</w:t>
            </w:r>
          </w:p>
        </w:tc>
      </w:tr>
      <w:tr w:rsidR="00B1174E" w14:paraId="5CE102EC" w14:textId="77777777" w:rsidTr="00BA0A3D">
        <w:trPr>
          <w:trHeight w:val="313"/>
        </w:trPr>
        <w:tc>
          <w:tcPr>
            <w:tcW w:w="7189" w:type="dxa"/>
            <w:gridSpan w:val="4"/>
          </w:tcPr>
          <w:p w14:paraId="7996F710" w14:textId="4C793DF8" w:rsidR="00B1174E" w:rsidRPr="00925DBC" w:rsidRDefault="00B1174E" w:rsidP="00D558D2">
            <w:pPr>
              <w:widowControl w:val="0"/>
              <w:autoSpaceDE w:val="0"/>
              <w:autoSpaceDN w:val="0"/>
              <w:spacing w:after="0" w:line="240" w:lineRule="auto"/>
              <w:rPr>
                <w:rFonts w:ascii="Times New Roman" w:eastAsia="Calibri" w:hAnsi="Calibri" w:cs="Calibri"/>
                <w:sz w:val="20"/>
                <w:lang w:bidi="en-US"/>
              </w:rPr>
            </w:pPr>
            <w:r w:rsidRPr="00925DBC">
              <w:rPr>
                <w:rFonts w:ascii="Calibri" w:eastAsia="Calibri" w:hAnsi="Calibri" w:cs="Calibri"/>
                <w:i/>
                <w:sz w:val="16"/>
                <w:lang w:bidi="en-US"/>
              </w:rPr>
              <w:t>Source: U.S. Census 1990, 2000, 2010, 2020, ; Social Explorer tables for Census 2020.</w:t>
            </w:r>
          </w:p>
        </w:tc>
      </w:tr>
    </w:tbl>
    <w:p w14:paraId="6F501551" w14:textId="77777777" w:rsidR="00925DBC" w:rsidRPr="00925DBC" w:rsidRDefault="00925DBC" w:rsidP="00D558D2">
      <w:pPr>
        <w:widowControl w:val="0"/>
        <w:autoSpaceDE w:val="0"/>
        <w:autoSpaceDN w:val="0"/>
        <w:spacing w:after="0" w:line="240" w:lineRule="auto"/>
        <w:rPr>
          <w:rFonts w:ascii="Calibri" w:eastAsia="Calibri" w:hAnsi="Calibri" w:cs="Calibri"/>
          <w:sz w:val="20"/>
          <w:lang w:bidi="en-US"/>
        </w:rPr>
      </w:pPr>
    </w:p>
    <w:p w14:paraId="3180A628" w14:textId="77777777" w:rsidR="007B70BD" w:rsidRDefault="007B70BD" w:rsidP="00AD45DD">
      <w:pPr>
        <w:rPr>
          <w:rFonts w:ascii="Calibri" w:eastAsia="Calibri" w:hAnsi="Calibri" w:cs="Calibri"/>
          <w:b/>
          <w:bCs/>
          <w:sz w:val="20"/>
          <w:lang w:bidi="en-US"/>
        </w:rPr>
      </w:pPr>
      <w:r>
        <w:rPr>
          <w:rFonts w:ascii="Calibri" w:eastAsia="Calibri" w:hAnsi="Calibri" w:cs="Calibri"/>
          <w:b/>
          <w:bCs/>
          <w:sz w:val="20"/>
          <w:lang w:bidi="en-US"/>
        </w:rPr>
        <w:br w:type="page"/>
      </w:r>
    </w:p>
    <w:p w14:paraId="6E4EB0EB" w14:textId="52B62A46" w:rsidR="00925DBC" w:rsidRPr="00C41A22" w:rsidRDefault="00925DBC" w:rsidP="00925DBC">
      <w:pPr>
        <w:widowControl w:val="0"/>
        <w:autoSpaceDE w:val="0"/>
        <w:autoSpaceDN w:val="0"/>
        <w:spacing w:after="0" w:line="240" w:lineRule="auto"/>
        <w:jc w:val="center"/>
        <w:rPr>
          <w:rFonts w:ascii="Calibri" w:eastAsia="Calibri" w:hAnsi="Calibri" w:cs="Calibri"/>
          <w:b/>
          <w:bCs/>
          <w:sz w:val="20"/>
          <w:lang w:bidi="en-US"/>
        </w:rPr>
      </w:pPr>
      <w:r w:rsidRPr="00C41A22">
        <w:rPr>
          <w:rFonts w:ascii="Calibri" w:eastAsia="Calibri" w:hAnsi="Calibri" w:cs="Calibri"/>
          <w:b/>
          <w:bCs/>
          <w:sz w:val="20"/>
          <w:lang w:bidi="en-US"/>
        </w:rPr>
        <w:lastRenderedPageBreak/>
        <w:t>Figure 3</w:t>
      </w:r>
    </w:p>
    <w:p w14:paraId="5BE6282C" w14:textId="6451A031" w:rsidR="00925DBC" w:rsidRDefault="00925DBC">
      <w:pPr>
        <w:widowControl w:val="0"/>
        <w:autoSpaceDE w:val="0"/>
        <w:autoSpaceDN w:val="0"/>
        <w:spacing w:after="0" w:line="240" w:lineRule="auto"/>
        <w:jc w:val="center"/>
        <w:rPr>
          <w:rFonts w:ascii="Calibri" w:eastAsia="Calibri" w:hAnsi="Calibri" w:cs="Calibri"/>
          <w:b/>
          <w:bCs/>
          <w:sz w:val="20"/>
          <w:lang w:bidi="en-US"/>
        </w:rPr>
      </w:pPr>
      <w:r w:rsidRPr="00C41A22">
        <w:rPr>
          <w:rFonts w:ascii="Calibri" w:eastAsia="Calibri" w:hAnsi="Calibri" w:cs="Calibri"/>
          <w:b/>
          <w:bCs/>
          <w:sz w:val="20"/>
          <w:lang w:bidi="en-US"/>
        </w:rPr>
        <w:t>TOTAL POPULATION AND PERCENT CHANGE OVER TIME – 1980-2020</w:t>
      </w:r>
    </w:p>
    <w:p w14:paraId="2A7B686B" w14:textId="77777777" w:rsidR="007B70BD" w:rsidRPr="00C41A22" w:rsidRDefault="007B70BD" w:rsidP="00C41A22">
      <w:pPr>
        <w:widowControl w:val="0"/>
        <w:autoSpaceDE w:val="0"/>
        <w:autoSpaceDN w:val="0"/>
        <w:spacing w:after="0" w:line="240" w:lineRule="auto"/>
        <w:jc w:val="center"/>
        <w:rPr>
          <w:rFonts w:ascii="Calibri" w:eastAsia="Calibri" w:hAnsi="Calibri" w:cs="Calibri"/>
          <w:b/>
          <w:bCs/>
          <w:sz w:val="20"/>
          <w:lang w:bidi="en-US"/>
        </w:rPr>
      </w:pPr>
    </w:p>
    <w:p w14:paraId="5429926A" w14:textId="1F6DA3B0" w:rsidR="00E44901" w:rsidRDefault="00925DBC" w:rsidP="00925DBC">
      <w:pPr>
        <w:widowControl w:val="0"/>
        <w:autoSpaceDE w:val="0"/>
        <w:autoSpaceDN w:val="0"/>
        <w:spacing w:before="44" w:after="0" w:line="240" w:lineRule="auto"/>
        <w:ind w:left="520"/>
        <w:jc w:val="both"/>
        <w:rPr>
          <w:rFonts w:ascii="Calibri" w:eastAsia="Calibri" w:hAnsi="Calibri" w:cs="Calibri"/>
          <w:b/>
          <w:color w:val="30849B"/>
          <w:sz w:val="28"/>
          <w:lang w:bidi="en-US"/>
        </w:rPr>
      </w:pPr>
      <w:r w:rsidRPr="00925DBC">
        <w:rPr>
          <w:rFonts w:ascii="Calibri" w:eastAsia="Calibri" w:hAnsi="Calibri" w:cs="Calibri"/>
          <w:noProof/>
          <w:lang w:val="en-IN" w:eastAsia="en-IN"/>
        </w:rPr>
        <w:drawing>
          <wp:inline distT="0" distB="0" distL="0" distR="0" wp14:anchorId="5424C670" wp14:editId="547D38E0">
            <wp:extent cx="5867400" cy="2877185"/>
            <wp:effectExtent l="0" t="0" r="0" b="0"/>
            <wp:docPr id="1341" name="Picture 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67859" cy="2877410"/>
                    </a:xfrm>
                    <a:prstGeom prst="rect">
                      <a:avLst/>
                    </a:prstGeom>
                    <a:noFill/>
                    <a:ln>
                      <a:noFill/>
                    </a:ln>
                  </pic:spPr>
                </pic:pic>
              </a:graphicData>
            </a:graphic>
          </wp:inline>
        </w:drawing>
      </w:r>
    </w:p>
    <w:p w14:paraId="49275504" w14:textId="77777777" w:rsidR="00953942" w:rsidRDefault="00953942" w:rsidP="00540EC9">
      <w:pPr>
        <w:widowControl w:val="0"/>
        <w:autoSpaceDE w:val="0"/>
        <w:autoSpaceDN w:val="0"/>
        <w:spacing w:before="44" w:after="120" w:line="240" w:lineRule="auto"/>
        <w:ind w:left="522" w:right="432"/>
        <w:jc w:val="both"/>
        <w:rPr>
          <w:rFonts w:ascii="Calibri" w:eastAsia="Calibri" w:hAnsi="Calibri" w:cs="Calibri"/>
          <w:b/>
          <w:color w:val="30849B"/>
          <w:sz w:val="28"/>
          <w:lang w:bidi="en-US"/>
        </w:rPr>
      </w:pPr>
    </w:p>
    <w:p w14:paraId="3275A9EA" w14:textId="1F56C00F" w:rsidR="00925DBC" w:rsidRPr="00925DBC" w:rsidRDefault="00925DBC" w:rsidP="00540EC9">
      <w:pPr>
        <w:widowControl w:val="0"/>
        <w:autoSpaceDE w:val="0"/>
        <w:autoSpaceDN w:val="0"/>
        <w:spacing w:before="44" w:after="120" w:line="240" w:lineRule="auto"/>
        <w:ind w:left="522" w:right="432"/>
        <w:jc w:val="both"/>
        <w:rPr>
          <w:rFonts w:ascii="Calibri" w:eastAsia="Calibri" w:hAnsi="Calibri" w:cs="Calibri"/>
          <w:b/>
          <w:sz w:val="28"/>
          <w:lang w:bidi="en-US"/>
        </w:rPr>
      </w:pPr>
      <w:r w:rsidRPr="00925DBC">
        <w:rPr>
          <w:rFonts w:ascii="Calibri" w:eastAsia="Calibri" w:hAnsi="Calibri" w:cs="Calibri"/>
          <w:b/>
          <w:color w:val="30849B"/>
          <w:sz w:val="28"/>
          <w:lang w:bidi="en-US"/>
        </w:rPr>
        <w:t>Age Composition</w:t>
      </w:r>
    </w:p>
    <w:p w14:paraId="67045397" w14:textId="521BEC0D" w:rsidR="00925DBC" w:rsidRPr="00925DBC" w:rsidRDefault="00925DBC" w:rsidP="00540EC9">
      <w:pPr>
        <w:widowControl w:val="0"/>
        <w:autoSpaceDE w:val="0"/>
        <w:autoSpaceDN w:val="0"/>
        <w:spacing w:before="121" w:after="120" w:line="264" w:lineRule="auto"/>
        <w:ind w:left="522" w:right="432"/>
        <w:jc w:val="both"/>
        <w:rPr>
          <w:rFonts w:ascii="Calibri" w:eastAsia="Calibri" w:hAnsi="Calibri" w:cs="Calibri"/>
          <w:lang w:bidi="en-US"/>
        </w:rPr>
      </w:pPr>
      <w:r w:rsidRPr="00925DBC">
        <w:rPr>
          <w:rFonts w:ascii="Calibri" w:eastAsia="Calibri" w:hAnsi="Calibri" w:cs="Calibri"/>
          <w:lang w:bidi="en-US"/>
        </w:rPr>
        <w:t xml:space="preserve">The age distribution of the population is an important determinant of housing demand in an area. Young adults (18-34 years of age) tend to favor apartments, low to moderate cost condominiums, and smaller single-family units. The </w:t>
      </w:r>
      <w:r w:rsidR="00CF3A05" w:rsidRPr="00925DBC">
        <w:rPr>
          <w:rFonts w:ascii="Calibri" w:eastAsia="Calibri" w:hAnsi="Calibri" w:cs="Calibri"/>
          <w:lang w:bidi="en-US"/>
        </w:rPr>
        <w:t>population of</w:t>
      </w:r>
      <w:r w:rsidRPr="00925DBC">
        <w:rPr>
          <w:rFonts w:ascii="Calibri" w:eastAsia="Calibri" w:hAnsi="Calibri" w:cs="Calibri"/>
          <w:lang w:bidi="en-US"/>
        </w:rPr>
        <w:t xml:space="preserve"> 35 to 64 years of age represents the major market for moderate to relatively </w:t>
      </w:r>
      <w:r w:rsidR="000E7BE8" w:rsidRPr="00925DBC">
        <w:rPr>
          <w:rFonts w:ascii="Calibri" w:eastAsia="Calibri" w:hAnsi="Calibri" w:cs="Calibri"/>
          <w:lang w:bidi="en-US"/>
        </w:rPr>
        <w:t>high-cost</w:t>
      </w:r>
      <w:r w:rsidRPr="00925DBC">
        <w:rPr>
          <w:rFonts w:ascii="Calibri" w:eastAsia="Calibri" w:hAnsi="Calibri" w:cs="Calibri"/>
          <w:lang w:bidi="en-US"/>
        </w:rPr>
        <w:t xml:space="preserve"> condominiums and single-family homes. People over 65 years of age tend to generate demand for low to moderate cost apartments and condominiums, group quarters, and mobile homes.</w:t>
      </w:r>
    </w:p>
    <w:p w14:paraId="08283F47" w14:textId="4DCA47BE" w:rsidR="000E0DA7" w:rsidRPr="00925DBC" w:rsidRDefault="00B631BF" w:rsidP="00540EC9">
      <w:pPr>
        <w:widowControl w:val="0"/>
        <w:autoSpaceDE w:val="0"/>
        <w:autoSpaceDN w:val="0"/>
        <w:spacing w:before="39" w:after="120" w:line="264" w:lineRule="auto"/>
        <w:ind w:left="522" w:right="432"/>
        <w:jc w:val="both"/>
        <w:rPr>
          <w:rFonts w:ascii="Calibri" w:eastAsia="Calibri" w:hAnsi="Calibri" w:cs="Calibri"/>
          <w:lang w:bidi="en-US"/>
        </w:rPr>
      </w:pPr>
      <w:r w:rsidRPr="00C41A22">
        <w:rPr>
          <w:rStyle w:val="cf01"/>
          <w:rFonts w:asciiTheme="minorHAnsi" w:hAnsiTheme="minorHAnsi" w:cstheme="minorHAnsi"/>
          <w:b/>
          <w:bCs/>
          <w:sz w:val="22"/>
          <w:szCs w:val="22"/>
        </w:rPr>
        <w:t>T</w:t>
      </w:r>
      <w:r w:rsidR="00FF5F38" w:rsidRPr="00C41A22">
        <w:rPr>
          <w:rStyle w:val="cf01"/>
          <w:rFonts w:asciiTheme="minorHAnsi" w:hAnsiTheme="minorHAnsi" w:cstheme="minorHAnsi"/>
          <w:b/>
          <w:bCs/>
          <w:sz w:val="22"/>
          <w:szCs w:val="22"/>
        </w:rPr>
        <w:t>able 2</w:t>
      </w:r>
      <w:r w:rsidR="00FF5F38" w:rsidRPr="00C41A22">
        <w:rPr>
          <w:rStyle w:val="cf01"/>
          <w:rFonts w:asciiTheme="minorHAnsi" w:hAnsiTheme="minorHAnsi" w:cstheme="minorHAnsi"/>
          <w:sz w:val="22"/>
          <w:szCs w:val="22"/>
        </w:rPr>
        <w:t xml:space="preserve"> shows that Arvin has a relatively younger population compared to the County averages. It has a higher proportion of population up to 24 years of age and lower proportion from 24 years and up compared to the County averages for these age groups. This indicates a shift in population trend with more younger families moving into Arvin compared to the rest of the County.</w:t>
      </w:r>
      <w:r w:rsidR="00526BF6">
        <w:rPr>
          <w:rStyle w:val="cf01"/>
          <w:rFonts w:asciiTheme="minorHAnsi" w:hAnsiTheme="minorHAnsi" w:cstheme="minorHAnsi"/>
          <w:sz w:val="22"/>
          <w:szCs w:val="22"/>
        </w:rPr>
        <w:t xml:space="preserve"> </w:t>
      </w:r>
      <w:r w:rsidR="00081BBA" w:rsidRPr="00081BBA">
        <w:rPr>
          <w:rStyle w:val="cf01"/>
          <w:rFonts w:asciiTheme="minorHAnsi" w:hAnsiTheme="minorHAnsi" w:cstheme="minorHAnsi"/>
          <w:sz w:val="22"/>
          <w:szCs w:val="22"/>
        </w:rPr>
        <w:t>A reason would be the lower property prices in the area.</w:t>
      </w:r>
      <w:r w:rsidR="00081BBA">
        <w:rPr>
          <w:rStyle w:val="cf01"/>
          <w:rFonts w:asciiTheme="minorHAnsi" w:hAnsiTheme="minorHAnsi" w:cstheme="minorHAnsi"/>
          <w:sz w:val="22"/>
          <w:szCs w:val="22"/>
        </w:rPr>
        <w:t xml:space="preserve"> </w:t>
      </w:r>
      <w:r w:rsidR="00925DBC" w:rsidRPr="00925DBC">
        <w:rPr>
          <w:rFonts w:ascii="Calibri" w:eastAsia="Calibri" w:hAnsi="Calibri" w:cs="Calibri"/>
          <w:lang w:bidi="en-US"/>
        </w:rPr>
        <w:t xml:space="preserve">In 2020, residents </w:t>
      </w:r>
      <w:r w:rsidR="00526BF6">
        <w:rPr>
          <w:rFonts w:ascii="Calibri" w:eastAsia="Calibri" w:hAnsi="Calibri" w:cs="Calibri"/>
          <w:lang w:bidi="en-US"/>
        </w:rPr>
        <w:t xml:space="preserve">5 to 17 years </w:t>
      </w:r>
      <w:r w:rsidR="00925DBC" w:rsidRPr="00925DBC">
        <w:rPr>
          <w:rFonts w:ascii="Calibri" w:eastAsia="Calibri" w:hAnsi="Calibri" w:cs="Calibri"/>
          <w:lang w:bidi="en-US"/>
        </w:rPr>
        <w:t>represented the largest age group in Arvin, followed by the</w:t>
      </w:r>
      <w:r w:rsidR="00526BF6">
        <w:rPr>
          <w:rFonts w:ascii="Calibri" w:eastAsia="Calibri" w:hAnsi="Calibri" w:cs="Calibri"/>
          <w:lang w:bidi="en-US"/>
        </w:rPr>
        <w:t xml:space="preserve"> 25-34</w:t>
      </w:r>
      <w:r w:rsidR="00925DBC" w:rsidRPr="00925DBC">
        <w:rPr>
          <w:rFonts w:ascii="Calibri" w:eastAsia="Calibri" w:hAnsi="Calibri" w:cs="Calibri"/>
          <w:lang w:bidi="en-US"/>
        </w:rPr>
        <w:t xml:space="preserve"> -year age group. The prime working age groups (18-24, 25-34, 35-44, 45-54 and 55 to 64 combined) account for 56.22 percent of the city’s total population, lower than the Kern County total of 60.6 percent for these two age groups. As shown in </w:t>
      </w:r>
      <w:r w:rsidR="00925DBC" w:rsidRPr="00925DBC">
        <w:rPr>
          <w:rFonts w:ascii="Calibri" w:eastAsia="Calibri" w:hAnsi="Calibri" w:cs="Calibri"/>
          <w:b/>
          <w:lang w:bidi="en-US"/>
        </w:rPr>
        <w:t>Table 2</w:t>
      </w:r>
      <w:r w:rsidR="00925DBC" w:rsidRPr="00925DBC">
        <w:rPr>
          <w:rFonts w:ascii="Calibri" w:eastAsia="Calibri" w:hAnsi="Calibri" w:cs="Calibri"/>
          <w:lang w:bidi="en-US"/>
        </w:rPr>
        <w:t xml:space="preserve">, </w:t>
      </w:r>
      <w:r w:rsidR="008D0146">
        <w:rPr>
          <w:rFonts w:ascii="Calibri" w:eastAsia="Calibri" w:hAnsi="Calibri" w:cs="Calibri"/>
          <w:lang w:bidi="en-US"/>
        </w:rPr>
        <w:t xml:space="preserve">whilst </w:t>
      </w:r>
      <w:r w:rsidR="00925DBC" w:rsidRPr="00925DBC">
        <w:rPr>
          <w:rFonts w:ascii="Calibri" w:eastAsia="Calibri" w:hAnsi="Calibri" w:cs="Calibri"/>
          <w:lang w:bidi="en-US"/>
        </w:rPr>
        <w:t xml:space="preserve">the </w:t>
      </w:r>
      <w:r w:rsidR="00A226A4">
        <w:rPr>
          <w:rFonts w:ascii="Calibri" w:eastAsia="Calibri" w:hAnsi="Calibri" w:cs="Calibri"/>
          <w:lang w:bidi="en-US"/>
        </w:rPr>
        <w:t>5</w:t>
      </w:r>
      <w:r w:rsidR="000B4849">
        <w:rPr>
          <w:rFonts w:ascii="Calibri" w:eastAsia="Calibri" w:hAnsi="Calibri" w:cs="Calibri"/>
          <w:lang w:bidi="en-US"/>
        </w:rPr>
        <w:t xml:space="preserve">-24 </w:t>
      </w:r>
      <w:r w:rsidR="00925DBC" w:rsidRPr="00925DBC">
        <w:rPr>
          <w:rFonts w:ascii="Calibri" w:eastAsia="Calibri" w:hAnsi="Calibri" w:cs="Calibri"/>
          <w:lang w:bidi="en-US"/>
        </w:rPr>
        <w:t>age group</w:t>
      </w:r>
      <w:r w:rsidR="000B4849">
        <w:rPr>
          <w:rFonts w:ascii="Calibri" w:eastAsia="Calibri" w:hAnsi="Calibri" w:cs="Calibri"/>
          <w:lang w:bidi="en-US"/>
        </w:rPr>
        <w:t>s</w:t>
      </w:r>
      <w:r w:rsidR="00925DBC" w:rsidRPr="00925DBC">
        <w:rPr>
          <w:rFonts w:ascii="Calibri" w:eastAsia="Calibri" w:hAnsi="Calibri" w:cs="Calibri"/>
          <w:lang w:bidi="en-US"/>
        </w:rPr>
        <w:t xml:space="preserve"> </w:t>
      </w:r>
      <w:r w:rsidR="000B4849">
        <w:rPr>
          <w:rFonts w:ascii="Calibri" w:eastAsia="Calibri" w:hAnsi="Calibri" w:cs="Calibri"/>
          <w:lang w:bidi="en-US"/>
        </w:rPr>
        <w:t>are</w:t>
      </w:r>
      <w:r w:rsidR="00925DBC" w:rsidRPr="00925DBC">
        <w:rPr>
          <w:rFonts w:ascii="Calibri" w:eastAsia="Calibri" w:hAnsi="Calibri" w:cs="Calibri"/>
          <w:lang w:bidi="en-US"/>
        </w:rPr>
        <w:t xml:space="preserve"> higher than the </w:t>
      </w:r>
      <w:r w:rsidR="000B4849">
        <w:rPr>
          <w:rFonts w:ascii="Calibri" w:eastAsia="Calibri" w:hAnsi="Calibri" w:cs="Calibri"/>
          <w:lang w:bidi="en-US"/>
        </w:rPr>
        <w:t xml:space="preserve">County </w:t>
      </w:r>
      <w:r w:rsidR="00925DBC" w:rsidRPr="00925DBC">
        <w:rPr>
          <w:rFonts w:ascii="Calibri" w:eastAsia="Calibri" w:hAnsi="Calibri" w:cs="Calibri"/>
          <w:lang w:bidi="en-US"/>
        </w:rPr>
        <w:t>percentage</w:t>
      </w:r>
      <w:r w:rsidR="000B4849">
        <w:rPr>
          <w:rFonts w:ascii="Calibri" w:eastAsia="Calibri" w:hAnsi="Calibri" w:cs="Calibri"/>
          <w:lang w:bidi="en-US"/>
        </w:rPr>
        <w:t>s for these groups</w:t>
      </w:r>
      <w:r w:rsidR="00925DBC" w:rsidRPr="00925DBC">
        <w:rPr>
          <w:rFonts w:ascii="Calibri" w:eastAsia="Calibri" w:hAnsi="Calibri" w:cs="Calibri"/>
          <w:lang w:bidi="en-US"/>
        </w:rPr>
        <w:t>, the 35-64 age group is lower than</w:t>
      </w:r>
      <w:r w:rsidR="00925DBC" w:rsidRPr="00925DBC">
        <w:rPr>
          <w:rFonts w:ascii="Calibri" w:eastAsia="Calibri" w:hAnsi="Calibri" w:cs="Calibri"/>
          <w:spacing w:val="11"/>
          <w:lang w:bidi="en-US"/>
        </w:rPr>
        <w:t xml:space="preserve"> </w:t>
      </w:r>
      <w:r w:rsidR="00925DBC" w:rsidRPr="00925DBC">
        <w:rPr>
          <w:rFonts w:ascii="Calibri" w:eastAsia="Calibri" w:hAnsi="Calibri" w:cs="Calibri"/>
          <w:lang w:bidi="en-US"/>
        </w:rPr>
        <w:t>the</w:t>
      </w:r>
      <w:r w:rsidR="00925DBC" w:rsidRPr="00925DBC">
        <w:rPr>
          <w:rFonts w:ascii="Calibri" w:eastAsia="Calibri" w:hAnsi="Calibri" w:cs="Calibri"/>
          <w:spacing w:val="13"/>
          <w:lang w:bidi="en-US"/>
        </w:rPr>
        <w:t xml:space="preserve"> </w:t>
      </w:r>
      <w:r w:rsidR="00925DBC" w:rsidRPr="00925DBC">
        <w:rPr>
          <w:rFonts w:ascii="Calibri" w:eastAsia="Calibri" w:hAnsi="Calibri" w:cs="Calibri"/>
          <w:lang w:bidi="en-US"/>
        </w:rPr>
        <w:t>County</w:t>
      </w:r>
      <w:r w:rsidR="00925DBC" w:rsidRPr="00925DBC">
        <w:rPr>
          <w:rFonts w:ascii="Calibri" w:eastAsia="Calibri" w:hAnsi="Calibri" w:cs="Calibri"/>
          <w:spacing w:val="14"/>
          <w:lang w:bidi="en-US"/>
        </w:rPr>
        <w:t xml:space="preserve"> </w:t>
      </w:r>
      <w:r w:rsidR="00925DBC" w:rsidRPr="00925DBC">
        <w:rPr>
          <w:rFonts w:ascii="Calibri" w:eastAsia="Calibri" w:hAnsi="Calibri" w:cs="Calibri"/>
          <w:lang w:bidi="en-US"/>
        </w:rPr>
        <w:t>proportion.</w:t>
      </w:r>
      <w:r w:rsidR="00925DBC" w:rsidRPr="00925DBC">
        <w:rPr>
          <w:rFonts w:ascii="Calibri" w:eastAsia="Calibri" w:hAnsi="Calibri" w:cs="Calibri"/>
          <w:spacing w:val="26"/>
          <w:lang w:bidi="en-US"/>
        </w:rPr>
        <w:t xml:space="preserve"> </w:t>
      </w:r>
      <w:r w:rsidR="00925DBC" w:rsidRPr="00925DBC">
        <w:rPr>
          <w:rFonts w:ascii="Calibri" w:eastAsia="Calibri" w:hAnsi="Calibri" w:cs="Calibri"/>
          <w:lang w:bidi="en-US"/>
        </w:rPr>
        <w:t>Arvin</w:t>
      </w:r>
      <w:r w:rsidR="00925DBC" w:rsidRPr="00925DBC">
        <w:rPr>
          <w:rFonts w:ascii="Calibri" w:eastAsia="Calibri" w:hAnsi="Calibri" w:cs="Calibri"/>
          <w:spacing w:val="12"/>
          <w:lang w:bidi="en-US"/>
        </w:rPr>
        <w:t xml:space="preserve"> </w:t>
      </w:r>
      <w:r w:rsidR="00925DBC" w:rsidRPr="00925DBC">
        <w:rPr>
          <w:rFonts w:ascii="Calibri" w:eastAsia="Calibri" w:hAnsi="Calibri" w:cs="Calibri"/>
          <w:lang w:bidi="en-US"/>
        </w:rPr>
        <w:t>comprises</w:t>
      </w:r>
      <w:r w:rsidR="00925DBC" w:rsidRPr="00925DBC">
        <w:rPr>
          <w:rFonts w:ascii="Calibri" w:eastAsia="Calibri" w:hAnsi="Calibri" w:cs="Calibri"/>
          <w:spacing w:val="13"/>
          <w:lang w:bidi="en-US"/>
        </w:rPr>
        <w:t xml:space="preserve"> </w:t>
      </w:r>
      <w:r w:rsidR="00925DBC" w:rsidRPr="00925DBC">
        <w:rPr>
          <w:rFonts w:ascii="Calibri" w:eastAsia="Calibri" w:hAnsi="Calibri" w:cs="Calibri"/>
          <w:lang w:bidi="en-US"/>
        </w:rPr>
        <w:t>a</w:t>
      </w:r>
      <w:r w:rsidR="00925DBC" w:rsidRPr="00925DBC">
        <w:rPr>
          <w:rFonts w:ascii="Calibri" w:eastAsia="Calibri" w:hAnsi="Calibri" w:cs="Calibri"/>
          <w:spacing w:val="13"/>
          <w:lang w:bidi="en-US"/>
        </w:rPr>
        <w:t xml:space="preserve"> </w:t>
      </w:r>
      <w:r w:rsidR="00925DBC" w:rsidRPr="00925DBC">
        <w:rPr>
          <w:rFonts w:ascii="Calibri" w:eastAsia="Calibri" w:hAnsi="Calibri" w:cs="Calibri"/>
          <w:lang w:bidi="en-US"/>
        </w:rPr>
        <w:t>significantly</w:t>
      </w:r>
      <w:r w:rsidR="00925DBC" w:rsidRPr="00925DBC">
        <w:rPr>
          <w:rFonts w:ascii="Calibri" w:eastAsia="Calibri" w:hAnsi="Calibri" w:cs="Calibri"/>
          <w:spacing w:val="14"/>
          <w:lang w:bidi="en-US"/>
        </w:rPr>
        <w:t xml:space="preserve"> </w:t>
      </w:r>
      <w:r w:rsidR="00925DBC" w:rsidRPr="00925DBC">
        <w:rPr>
          <w:rFonts w:ascii="Calibri" w:eastAsia="Calibri" w:hAnsi="Calibri" w:cs="Calibri"/>
          <w:lang w:bidi="en-US"/>
        </w:rPr>
        <w:t>higher</w:t>
      </w:r>
      <w:r w:rsidR="00925DBC" w:rsidRPr="00925DBC">
        <w:rPr>
          <w:rFonts w:ascii="Calibri" w:eastAsia="Calibri" w:hAnsi="Calibri" w:cs="Calibri"/>
          <w:spacing w:val="14"/>
          <w:lang w:bidi="en-US"/>
        </w:rPr>
        <w:t xml:space="preserve"> </w:t>
      </w:r>
      <w:r w:rsidR="00925DBC" w:rsidRPr="00925DBC">
        <w:rPr>
          <w:rFonts w:ascii="Calibri" w:eastAsia="Calibri" w:hAnsi="Calibri" w:cs="Calibri"/>
          <w:lang w:bidi="en-US"/>
        </w:rPr>
        <w:t>proportion</w:t>
      </w:r>
      <w:r w:rsidR="00925DBC" w:rsidRPr="00925DBC">
        <w:rPr>
          <w:rFonts w:ascii="Calibri" w:eastAsia="Calibri" w:hAnsi="Calibri" w:cs="Calibri"/>
          <w:spacing w:val="10"/>
          <w:lang w:bidi="en-US"/>
        </w:rPr>
        <w:t xml:space="preserve"> </w:t>
      </w:r>
      <w:r w:rsidR="00925DBC" w:rsidRPr="00925DBC">
        <w:rPr>
          <w:rFonts w:ascii="Calibri" w:eastAsia="Calibri" w:hAnsi="Calibri" w:cs="Calibri"/>
          <w:lang w:bidi="en-US"/>
        </w:rPr>
        <w:t>of</w:t>
      </w:r>
      <w:r w:rsidR="00925DBC" w:rsidRPr="00925DBC">
        <w:rPr>
          <w:rFonts w:ascii="Calibri" w:eastAsia="Calibri" w:hAnsi="Calibri" w:cs="Calibri"/>
          <w:spacing w:val="12"/>
          <w:lang w:bidi="en-US"/>
        </w:rPr>
        <w:t xml:space="preserve"> </w:t>
      </w:r>
      <w:r w:rsidR="00925DBC" w:rsidRPr="00925DBC">
        <w:rPr>
          <w:rFonts w:ascii="Calibri" w:eastAsia="Calibri" w:hAnsi="Calibri" w:cs="Calibri"/>
          <w:lang w:bidi="en-US"/>
        </w:rPr>
        <w:t>minors</w:t>
      </w:r>
      <w:r w:rsidR="00925DBC" w:rsidRPr="00925DBC">
        <w:rPr>
          <w:rFonts w:ascii="Calibri" w:eastAsia="Calibri" w:hAnsi="Calibri" w:cs="Calibri"/>
          <w:spacing w:val="13"/>
          <w:lang w:bidi="en-US"/>
        </w:rPr>
        <w:t xml:space="preserve"> </w:t>
      </w:r>
      <w:r w:rsidR="00925DBC" w:rsidRPr="00925DBC">
        <w:rPr>
          <w:rFonts w:ascii="Calibri" w:eastAsia="Calibri" w:hAnsi="Calibri" w:cs="Calibri"/>
          <w:lang w:bidi="en-US"/>
        </w:rPr>
        <w:t>under the age of 18 years as compared to the County’s proportion of the same age group. Kern County is significantly higher than Arvin in the 65 years and older age group. Overall, Arvin has a younger population than the County with a median age of 23.7 years as compared to 30.7 years countywide, and two out of three Arvin residents are younger than the age of 35, and 38.5 percent are minors under the age of</w:t>
      </w:r>
      <w:r w:rsidR="00925DBC" w:rsidRPr="00925DBC">
        <w:rPr>
          <w:rFonts w:ascii="Calibri" w:eastAsia="Calibri" w:hAnsi="Calibri" w:cs="Calibri"/>
          <w:spacing w:val="-8"/>
          <w:lang w:bidi="en-US"/>
        </w:rPr>
        <w:t xml:space="preserve"> </w:t>
      </w:r>
      <w:r w:rsidR="00925DBC" w:rsidRPr="00925DBC">
        <w:rPr>
          <w:rFonts w:ascii="Calibri" w:eastAsia="Calibri" w:hAnsi="Calibri" w:cs="Calibri"/>
          <w:lang w:bidi="en-US"/>
        </w:rPr>
        <w:t>18.</w:t>
      </w:r>
    </w:p>
    <w:p w14:paraId="69744E38" w14:textId="781C6B8E" w:rsidR="00E44901" w:rsidRDefault="00E44901" w:rsidP="00540EC9">
      <w:pPr>
        <w:widowControl w:val="0"/>
        <w:autoSpaceDE w:val="0"/>
        <w:autoSpaceDN w:val="0"/>
        <w:spacing w:before="39" w:after="120" w:line="264" w:lineRule="auto"/>
        <w:ind w:left="522" w:right="696"/>
        <w:jc w:val="both"/>
        <w:rPr>
          <w:rFonts w:ascii="Calibri" w:eastAsia="Calibri" w:hAnsi="Calibri" w:cs="Calibri"/>
          <w:sz w:val="20"/>
          <w:lang w:bidi="en-US"/>
        </w:rPr>
      </w:pPr>
      <w:r>
        <w:rPr>
          <w:rFonts w:ascii="Calibri" w:eastAsia="Calibri" w:hAnsi="Calibri" w:cs="Calibri"/>
          <w:sz w:val="20"/>
          <w:lang w:bidi="en-US"/>
        </w:rPr>
        <w:br w:type="page"/>
      </w:r>
    </w:p>
    <w:p w14:paraId="2DE9AC2A" w14:textId="77777777" w:rsidR="00925DBC" w:rsidRPr="006F74CC" w:rsidRDefault="37113771" w:rsidP="37113771">
      <w:pPr>
        <w:widowControl w:val="0"/>
        <w:autoSpaceDE w:val="0"/>
        <w:autoSpaceDN w:val="0"/>
        <w:spacing w:after="0" w:line="203" w:lineRule="exact"/>
        <w:ind w:left="1960" w:right="1964"/>
        <w:jc w:val="center"/>
        <w:rPr>
          <w:rFonts w:ascii="Calibri" w:eastAsia="Calibri" w:hAnsi="Calibri" w:cs="Calibri"/>
          <w:b/>
          <w:bCs/>
          <w:sz w:val="24"/>
          <w:szCs w:val="24"/>
          <w:lang w:bidi="en-US"/>
        </w:rPr>
      </w:pPr>
      <w:bookmarkStart w:id="16" w:name="RANGE!A75"/>
      <w:r w:rsidRPr="006F74CC">
        <w:rPr>
          <w:rFonts w:ascii="Calibri" w:eastAsia="Calibri" w:hAnsi="Calibri" w:cs="Calibri"/>
          <w:b/>
          <w:bCs/>
          <w:sz w:val="24"/>
          <w:szCs w:val="24"/>
          <w:lang w:bidi="en-US"/>
        </w:rPr>
        <w:lastRenderedPageBreak/>
        <w:t>Table 2</w:t>
      </w:r>
    </w:p>
    <w:p w14:paraId="787E8E5D" w14:textId="3DFE154E" w:rsidR="00925DBC" w:rsidRPr="006F74CC" w:rsidRDefault="37113771" w:rsidP="00925DBC">
      <w:pPr>
        <w:widowControl w:val="0"/>
        <w:autoSpaceDE w:val="0"/>
        <w:autoSpaceDN w:val="0"/>
        <w:spacing w:after="0" w:line="240" w:lineRule="auto"/>
        <w:jc w:val="center"/>
        <w:rPr>
          <w:rFonts w:ascii="Calibri Light" w:eastAsia="Times New Roman" w:hAnsi="Calibri Light" w:cs="Calibri Light"/>
          <w:b/>
          <w:bCs/>
          <w:color w:val="000000" w:themeColor="text1"/>
          <w:sz w:val="24"/>
          <w:szCs w:val="24"/>
        </w:rPr>
      </w:pPr>
      <w:r w:rsidRPr="006F74CC">
        <w:rPr>
          <w:rFonts w:ascii="Calibri Light" w:eastAsia="Times New Roman" w:hAnsi="Calibri Light" w:cs="Calibri Light"/>
          <w:b/>
          <w:bCs/>
          <w:color w:val="000000" w:themeColor="text1"/>
          <w:sz w:val="24"/>
          <w:szCs w:val="24"/>
        </w:rPr>
        <w:t>Population by Age Groups (Total)</w:t>
      </w:r>
      <w:bookmarkEnd w:id="16"/>
      <w:r w:rsidR="00081BBA" w:rsidRPr="006F74CC">
        <w:rPr>
          <w:rFonts w:ascii="Calibri Light" w:eastAsia="Times New Roman" w:hAnsi="Calibri Light" w:cs="Calibri Light"/>
          <w:b/>
          <w:bCs/>
          <w:color w:val="000000" w:themeColor="text1"/>
          <w:sz w:val="24"/>
          <w:szCs w:val="24"/>
        </w:rPr>
        <w:t>.</w:t>
      </w:r>
    </w:p>
    <w:p w14:paraId="5784331E" w14:textId="77777777" w:rsidR="00081BBA" w:rsidRPr="00925DBC" w:rsidRDefault="00081BBA" w:rsidP="00925DBC">
      <w:pPr>
        <w:widowControl w:val="0"/>
        <w:autoSpaceDE w:val="0"/>
        <w:autoSpaceDN w:val="0"/>
        <w:spacing w:after="0" w:line="240" w:lineRule="auto"/>
        <w:jc w:val="center"/>
        <w:rPr>
          <w:rFonts w:ascii="Calibri Light" w:eastAsia="Times New Roman" w:hAnsi="Calibri Light" w:cs="Calibri Light"/>
          <w:b/>
          <w:bCs/>
          <w:color w:val="000000"/>
        </w:rPr>
      </w:pPr>
    </w:p>
    <w:tbl>
      <w:tblPr>
        <w:tblW w:w="7874" w:type="dxa"/>
        <w:jc w:val="center"/>
        <w:tblLook w:val="04A0" w:firstRow="1" w:lastRow="0" w:firstColumn="1" w:lastColumn="0" w:noHBand="0" w:noVBand="1"/>
      </w:tblPr>
      <w:tblGrid>
        <w:gridCol w:w="2585"/>
        <w:gridCol w:w="1322"/>
        <w:gridCol w:w="1323"/>
        <w:gridCol w:w="1322"/>
        <w:gridCol w:w="1322"/>
      </w:tblGrid>
      <w:tr w:rsidR="00925DBC" w:rsidRPr="00925DBC" w14:paraId="33A1C880" w14:textId="77777777" w:rsidTr="007A4CDF">
        <w:trPr>
          <w:trHeight w:val="246"/>
          <w:jc w:val="center"/>
        </w:trPr>
        <w:tc>
          <w:tcPr>
            <w:tcW w:w="258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6D3E897"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w:t>
            </w:r>
          </w:p>
        </w:tc>
        <w:tc>
          <w:tcPr>
            <w:tcW w:w="132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A8EAE93"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32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ECC2B10"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32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99CC4F3"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32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E3C8AB3"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r>
      <w:tr w:rsidR="00925DBC" w:rsidRPr="00925DBC" w14:paraId="3226CECC" w14:textId="77777777" w:rsidTr="007A4CDF">
        <w:trPr>
          <w:trHeight w:val="246"/>
          <w:jc w:val="center"/>
        </w:trPr>
        <w:tc>
          <w:tcPr>
            <w:tcW w:w="2585" w:type="dxa"/>
            <w:tcBorders>
              <w:top w:val="nil"/>
              <w:left w:val="single" w:sz="4" w:space="0" w:color="auto"/>
              <w:bottom w:val="single" w:sz="4" w:space="0" w:color="auto"/>
              <w:right w:val="single" w:sz="4" w:space="0" w:color="auto"/>
            </w:tcBorders>
            <w:shd w:val="clear" w:color="auto" w:fill="auto"/>
            <w:noWrap/>
            <w:vAlign w:val="bottom"/>
            <w:hideMark/>
          </w:tcPr>
          <w:p w14:paraId="60959750"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Total:</w:t>
            </w:r>
          </w:p>
        </w:tc>
        <w:tc>
          <w:tcPr>
            <w:tcW w:w="1322" w:type="dxa"/>
            <w:tcBorders>
              <w:top w:val="nil"/>
              <w:left w:val="nil"/>
              <w:bottom w:val="single" w:sz="4" w:space="0" w:color="auto"/>
              <w:right w:val="single" w:sz="4" w:space="0" w:color="auto"/>
            </w:tcBorders>
            <w:shd w:val="clear" w:color="auto" w:fill="auto"/>
            <w:noWrap/>
            <w:vAlign w:val="bottom"/>
            <w:hideMark/>
          </w:tcPr>
          <w:p w14:paraId="65DAB678"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21,220</w:t>
            </w:r>
          </w:p>
        </w:tc>
        <w:tc>
          <w:tcPr>
            <w:tcW w:w="1323" w:type="dxa"/>
            <w:tcBorders>
              <w:top w:val="nil"/>
              <w:left w:val="nil"/>
              <w:bottom w:val="single" w:sz="4" w:space="0" w:color="auto"/>
              <w:right w:val="single" w:sz="4" w:space="0" w:color="auto"/>
            </w:tcBorders>
            <w:shd w:val="clear" w:color="auto" w:fill="F4EAD5"/>
            <w:noWrap/>
            <w:vAlign w:val="bottom"/>
            <w:hideMark/>
          </w:tcPr>
          <w:p w14:paraId="129714B4" w14:textId="3A39AC65" w:rsidR="00925DBC" w:rsidRPr="00925DBC" w:rsidRDefault="00925DBC" w:rsidP="00540EC9">
            <w:pPr>
              <w:spacing w:after="0" w:line="240" w:lineRule="auto"/>
              <w:jc w:val="center"/>
              <w:rPr>
                <w:rFonts w:ascii="Calibri Light" w:eastAsia="Times New Roman" w:hAnsi="Calibri Light" w:cs="Calibri Light"/>
                <w:color w:val="000000"/>
              </w:rPr>
            </w:pPr>
          </w:p>
        </w:tc>
        <w:tc>
          <w:tcPr>
            <w:tcW w:w="1322" w:type="dxa"/>
            <w:tcBorders>
              <w:top w:val="nil"/>
              <w:left w:val="nil"/>
              <w:bottom w:val="single" w:sz="4" w:space="0" w:color="auto"/>
              <w:right w:val="single" w:sz="4" w:space="0" w:color="auto"/>
            </w:tcBorders>
            <w:shd w:val="clear" w:color="auto" w:fill="auto"/>
            <w:noWrap/>
            <w:vAlign w:val="bottom"/>
            <w:hideMark/>
          </w:tcPr>
          <w:p w14:paraId="49020193"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892,458</w:t>
            </w:r>
          </w:p>
        </w:tc>
        <w:tc>
          <w:tcPr>
            <w:tcW w:w="1322" w:type="dxa"/>
            <w:tcBorders>
              <w:top w:val="nil"/>
              <w:left w:val="nil"/>
              <w:bottom w:val="single" w:sz="4" w:space="0" w:color="auto"/>
              <w:right w:val="single" w:sz="4" w:space="0" w:color="auto"/>
            </w:tcBorders>
            <w:shd w:val="clear" w:color="auto" w:fill="F4EAD5"/>
            <w:noWrap/>
            <w:vAlign w:val="bottom"/>
            <w:hideMark/>
          </w:tcPr>
          <w:p w14:paraId="6D03497A" w14:textId="51978292" w:rsidR="00925DBC" w:rsidRPr="00925DBC" w:rsidRDefault="00925DBC" w:rsidP="00540EC9">
            <w:pPr>
              <w:spacing w:after="0" w:line="240" w:lineRule="auto"/>
              <w:jc w:val="center"/>
              <w:rPr>
                <w:rFonts w:ascii="Calibri Light" w:eastAsia="Times New Roman" w:hAnsi="Calibri Light" w:cs="Calibri Light"/>
                <w:color w:val="000000"/>
              </w:rPr>
            </w:pPr>
          </w:p>
        </w:tc>
      </w:tr>
      <w:tr w:rsidR="00925DBC" w:rsidRPr="00925DBC" w14:paraId="5398BCF5" w14:textId="77777777" w:rsidTr="007A4CDF">
        <w:trPr>
          <w:trHeight w:val="246"/>
          <w:jc w:val="center"/>
        </w:trPr>
        <w:tc>
          <w:tcPr>
            <w:tcW w:w="2585" w:type="dxa"/>
            <w:tcBorders>
              <w:top w:val="nil"/>
              <w:left w:val="single" w:sz="4" w:space="0" w:color="auto"/>
              <w:bottom w:val="single" w:sz="4" w:space="0" w:color="auto"/>
              <w:right w:val="single" w:sz="4" w:space="0" w:color="auto"/>
            </w:tcBorders>
            <w:shd w:val="clear" w:color="auto" w:fill="auto"/>
            <w:noWrap/>
            <w:vAlign w:val="bottom"/>
            <w:hideMark/>
          </w:tcPr>
          <w:p w14:paraId="15D83D28"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Under 5 Years</w:t>
            </w:r>
          </w:p>
        </w:tc>
        <w:tc>
          <w:tcPr>
            <w:tcW w:w="1322" w:type="dxa"/>
            <w:tcBorders>
              <w:top w:val="nil"/>
              <w:left w:val="nil"/>
              <w:bottom w:val="single" w:sz="4" w:space="0" w:color="auto"/>
              <w:right w:val="single" w:sz="4" w:space="0" w:color="auto"/>
            </w:tcBorders>
            <w:shd w:val="clear" w:color="auto" w:fill="auto"/>
            <w:noWrap/>
            <w:vAlign w:val="bottom"/>
            <w:hideMark/>
          </w:tcPr>
          <w:p w14:paraId="23AEE13A"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2,500</w:t>
            </w:r>
          </w:p>
        </w:tc>
        <w:tc>
          <w:tcPr>
            <w:tcW w:w="1323" w:type="dxa"/>
            <w:tcBorders>
              <w:top w:val="nil"/>
              <w:left w:val="nil"/>
              <w:bottom w:val="single" w:sz="4" w:space="0" w:color="auto"/>
              <w:right w:val="single" w:sz="4" w:space="0" w:color="auto"/>
            </w:tcBorders>
            <w:shd w:val="clear" w:color="auto" w:fill="F4EAD5"/>
            <w:noWrap/>
            <w:vAlign w:val="bottom"/>
            <w:hideMark/>
          </w:tcPr>
          <w:p w14:paraId="070342AB"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11.8%</w:t>
            </w:r>
          </w:p>
        </w:tc>
        <w:tc>
          <w:tcPr>
            <w:tcW w:w="1322" w:type="dxa"/>
            <w:tcBorders>
              <w:top w:val="nil"/>
              <w:left w:val="nil"/>
              <w:bottom w:val="single" w:sz="4" w:space="0" w:color="auto"/>
              <w:right w:val="single" w:sz="4" w:space="0" w:color="auto"/>
            </w:tcBorders>
            <w:shd w:val="clear" w:color="auto" w:fill="auto"/>
            <w:noWrap/>
            <w:vAlign w:val="bottom"/>
            <w:hideMark/>
          </w:tcPr>
          <w:p w14:paraId="2321505F"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69,067</w:t>
            </w:r>
          </w:p>
        </w:tc>
        <w:tc>
          <w:tcPr>
            <w:tcW w:w="1322" w:type="dxa"/>
            <w:tcBorders>
              <w:top w:val="nil"/>
              <w:left w:val="nil"/>
              <w:bottom w:val="single" w:sz="4" w:space="0" w:color="auto"/>
              <w:right w:val="single" w:sz="4" w:space="0" w:color="auto"/>
            </w:tcBorders>
            <w:shd w:val="clear" w:color="auto" w:fill="F4EAD5"/>
            <w:noWrap/>
            <w:vAlign w:val="bottom"/>
            <w:hideMark/>
          </w:tcPr>
          <w:p w14:paraId="50151378"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7.7%</w:t>
            </w:r>
          </w:p>
        </w:tc>
      </w:tr>
      <w:tr w:rsidR="00925DBC" w:rsidRPr="00925DBC" w14:paraId="27CBAC62" w14:textId="77777777" w:rsidTr="007A4CDF">
        <w:trPr>
          <w:trHeight w:val="246"/>
          <w:jc w:val="center"/>
        </w:trPr>
        <w:tc>
          <w:tcPr>
            <w:tcW w:w="2585" w:type="dxa"/>
            <w:tcBorders>
              <w:top w:val="nil"/>
              <w:left w:val="single" w:sz="4" w:space="0" w:color="auto"/>
              <w:bottom w:val="single" w:sz="4" w:space="0" w:color="auto"/>
              <w:right w:val="single" w:sz="4" w:space="0" w:color="auto"/>
            </w:tcBorders>
            <w:shd w:val="clear" w:color="auto" w:fill="auto"/>
            <w:noWrap/>
            <w:vAlign w:val="bottom"/>
            <w:hideMark/>
          </w:tcPr>
          <w:p w14:paraId="2595DF18"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5 to 17 Years</w:t>
            </w:r>
          </w:p>
        </w:tc>
        <w:tc>
          <w:tcPr>
            <w:tcW w:w="1322" w:type="dxa"/>
            <w:tcBorders>
              <w:top w:val="nil"/>
              <w:left w:val="nil"/>
              <w:bottom w:val="single" w:sz="4" w:space="0" w:color="auto"/>
              <w:right w:val="single" w:sz="4" w:space="0" w:color="auto"/>
            </w:tcBorders>
            <w:shd w:val="clear" w:color="auto" w:fill="auto"/>
            <w:noWrap/>
            <w:vAlign w:val="bottom"/>
            <w:hideMark/>
          </w:tcPr>
          <w:p w14:paraId="019C5844"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5,733</w:t>
            </w:r>
          </w:p>
        </w:tc>
        <w:tc>
          <w:tcPr>
            <w:tcW w:w="1323" w:type="dxa"/>
            <w:tcBorders>
              <w:top w:val="nil"/>
              <w:left w:val="nil"/>
              <w:bottom w:val="single" w:sz="4" w:space="0" w:color="auto"/>
              <w:right w:val="single" w:sz="4" w:space="0" w:color="auto"/>
            </w:tcBorders>
            <w:shd w:val="clear" w:color="auto" w:fill="F4EAD5"/>
            <w:noWrap/>
            <w:vAlign w:val="bottom"/>
            <w:hideMark/>
          </w:tcPr>
          <w:p w14:paraId="65F2D32F"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27.0%</w:t>
            </w:r>
          </w:p>
        </w:tc>
        <w:tc>
          <w:tcPr>
            <w:tcW w:w="1322" w:type="dxa"/>
            <w:tcBorders>
              <w:top w:val="nil"/>
              <w:left w:val="nil"/>
              <w:bottom w:val="single" w:sz="4" w:space="0" w:color="auto"/>
              <w:right w:val="single" w:sz="4" w:space="0" w:color="auto"/>
            </w:tcBorders>
            <w:shd w:val="clear" w:color="auto" w:fill="auto"/>
            <w:noWrap/>
            <w:vAlign w:val="bottom"/>
            <w:hideMark/>
          </w:tcPr>
          <w:p w14:paraId="2F9CB1E8"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189,092</w:t>
            </w:r>
          </w:p>
        </w:tc>
        <w:tc>
          <w:tcPr>
            <w:tcW w:w="1322" w:type="dxa"/>
            <w:tcBorders>
              <w:top w:val="nil"/>
              <w:left w:val="nil"/>
              <w:bottom w:val="single" w:sz="4" w:space="0" w:color="auto"/>
              <w:right w:val="single" w:sz="4" w:space="0" w:color="auto"/>
            </w:tcBorders>
            <w:shd w:val="clear" w:color="auto" w:fill="F4EAD5"/>
            <w:noWrap/>
            <w:vAlign w:val="bottom"/>
            <w:hideMark/>
          </w:tcPr>
          <w:p w14:paraId="2961CB94"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21.2%</w:t>
            </w:r>
          </w:p>
        </w:tc>
      </w:tr>
      <w:tr w:rsidR="00925DBC" w:rsidRPr="00925DBC" w14:paraId="68CC7B1A" w14:textId="77777777" w:rsidTr="007A4CDF">
        <w:trPr>
          <w:trHeight w:val="246"/>
          <w:jc w:val="center"/>
        </w:trPr>
        <w:tc>
          <w:tcPr>
            <w:tcW w:w="2585" w:type="dxa"/>
            <w:tcBorders>
              <w:top w:val="nil"/>
              <w:left w:val="single" w:sz="4" w:space="0" w:color="auto"/>
              <w:bottom w:val="single" w:sz="4" w:space="0" w:color="auto"/>
              <w:right w:val="single" w:sz="4" w:space="0" w:color="auto"/>
            </w:tcBorders>
            <w:shd w:val="clear" w:color="auto" w:fill="auto"/>
            <w:noWrap/>
            <w:vAlign w:val="bottom"/>
            <w:hideMark/>
          </w:tcPr>
          <w:p w14:paraId="4BA0E73E"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18 to 24 Years</w:t>
            </w:r>
          </w:p>
        </w:tc>
        <w:tc>
          <w:tcPr>
            <w:tcW w:w="1322" w:type="dxa"/>
            <w:tcBorders>
              <w:top w:val="nil"/>
              <w:left w:val="nil"/>
              <w:bottom w:val="single" w:sz="4" w:space="0" w:color="auto"/>
              <w:right w:val="single" w:sz="4" w:space="0" w:color="auto"/>
            </w:tcBorders>
            <w:shd w:val="clear" w:color="auto" w:fill="auto"/>
            <w:noWrap/>
            <w:vAlign w:val="bottom"/>
            <w:hideMark/>
          </w:tcPr>
          <w:p w14:paraId="76D425D7"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2,459</w:t>
            </w:r>
          </w:p>
        </w:tc>
        <w:tc>
          <w:tcPr>
            <w:tcW w:w="1323" w:type="dxa"/>
            <w:tcBorders>
              <w:top w:val="nil"/>
              <w:left w:val="nil"/>
              <w:bottom w:val="single" w:sz="4" w:space="0" w:color="auto"/>
              <w:right w:val="single" w:sz="4" w:space="0" w:color="auto"/>
            </w:tcBorders>
            <w:shd w:val="clear" w:color="auto" w:fill="F4EAD5"/>
            <w:noWrap/>
            <w:vAlign w:val="bottom"/>
            <w:hideMark/>
          </w:tcPr>
          <w:p w14:paraId="43BC8DA9"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11.6%</w:t>
            </w:r>
          </w:p>
        </w:tc>
        <w:tc>
          <w:tcPr>
            <w:tcW w:w="1322" w:type="dxa"/>
            <w:tcBorders>
              <w:top w:val="nil"/>
              <w:left w:val="nil"/>
              <w:bottom w:val="single" w:sz="4" w:space="0" w:color="auto"/>
              <w:right w:val="single" w:sz="4" w:space="0" w:color="auto"/>
            </w:tcBorders>
            <w:shd w:val="clear" w:color="auto" w:fill="auto"/>
            <w:noWrap/>
            <w:vAlign w:val="bottom"/>
            <w:hideMark/>
          </w:tcPr>
          <w:p w14:paraId="33935D3E"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90,462</w:t>
            </w:r>
          </w:p>
        </w:tc>
        <w:tc>
          <w:tcPr>
            <w:tcW w:w="1322" w:type="dxa"/>
            <w:tcBorders>
              <w:top w:val="nil"/>
              <w:left w:val="nil"/>
              <w:bottom w:val="single" w:sz="4" w:space="0" w:color="auto"/>
              <w:right w:val="single" w:sz="4" w:space="0" w:color="auto"/>
            </w:tcBorders>
            <w:shd w:val="clear" w:color="auto" w:fill="F4EAD5"/>
            <w:noWrap/>
            <w:vAlign w:val="bottom"/>
            <w:hideMark/>
          </w:tcPr>
          <w:p w14:paraId="376CECFD"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10.1%</w:t>
            </w:r>
          </w:p>
        </w:tc>
      </w:tr>
      <w:tr w:rsidR="00925DBC" w:rsidRPr="00925DBC" w14:paraId="7BDDCC32" w14:textId="77777777" w:rsidTr="007A4CDF">
        <w:trPr>
          <w:trHeight w:val="246"/>
          <w:jc w:val="center"/>
        </w:trPr>
        <w:tc>
          <w:tcPr>
            <w:tcW w:w="2585" w:type="dxa"/>
            <w:tcBorders>
              <w:top w:val="nil"/>
              <w:left w:val="single" w:sz="4" w:space="0" w:color="auto"/>
              <w:bottom w:val="single" w:sz="4" w:space="0" w:color="auto"/>
              <w:right w:val="single" w:sz="4" w:space="0" w:color="auto"/>
            </w:tcBorders>
            <w:shd w:val="clear" w:color="auto" w:fill="auto"/>
            <w:noWrap/>
            <w:vAlign w:val="bottom"/>
            <w:hideMark/>
          </w:tcPr>
          <w:p w14:paraId="079B8272"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25 to 34 Years</w:t>
            </w:r>
          </w:p>
        </w:tc>
        <w:tc>
          <w:tcPr>
            <w:tcW w:w="1322" w:type="dxa"/>
            <w:tcBorders>
              <w:top w:val="nil"/>
              <w:left w:val="nil"/>
              <w:bottom w:val="single" w:sz="4" w:space="0" w:color="auto"/>
              <w:right w:val="single" w:sz="4" w:space="0" w:color="auto"/>
            </w:tcBorders>
            <w:shd w:val="clear" w:color="auto" w:fill="auto"/>
            <w:noWrap/>
            <w:vAlign w:val="bottom"/>
            <w:hideMark/>
          </w:tcPr>
          <w:p w14:paraId="73E7F566"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3,074</w:t>
            </w:r>
          </w:p>
        </w:tc>
        <w:tc>
          <w:tcPr>
            <w:tcW w:w="1323" w:type="dxa"/>
            <w:tcBorders>
              <w:top w:val="nil"/>
              <w:left w:val="nil"/>
              <w:bottom w:val="single" w:sz="4" w:space="0" w:color="auto"/>
              <w:right w:val="single" w:sz="4" w:space="0" w:color="auto"/>
            </w:tcBorders>
            <w:shd w:val="clear" w:color="auto" w:fill="F4EAD5"/>
            <w:noWrap/>
            <w:vAlign w:val="bottom"/>
            <w:hideMark/>
          </w:tcPr>
          <w:p w14:paraId="24BE4DC8"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14.5%</w:t>
            </w:r>
          </w:p>
        </w:tc>
        <w:tc>
          <w:tcPr>
            <w:tcW w:w="1322" w:type="dxa"/>
            <w:tcBorders>
              <w:top w:val="nil"/>
              <w:left w:val="nil"/>
              <w:bottom w:val="single" w:sz="4" w:space="0" w:color="auto"/>
              <w:right w:val="single" w:sz="4" w:space="0" w:color="auto"/>
            </w:tcBorders>
            <w:shd w:val="clear" w:color="auto" w:fill="auto"/>
            <w:noWrap/>
            <w:vAlign w:val="bottom"/>
            <w:hideMark/>
          </w:tcPr>
          <w:p w14:paraId="33BAB1B9"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139,092</w:t>
            </w:r>
          </w:p>
        </w:tc>
        <w:tc>
          <w:tcPr>
            <w:tcW w:w="1322" w:type="dxa"/>
            <w:tcBorders>
              <w:top w:val="nil"/>
              <w:left w:val="nil"/>
              <w:bottom w:val="single" w:sz="4" w:space="0" w:color="auto"/>
              <w:right w:val="single" w:sz="4" w:space="0" w:color="auto"/>
            </w:tcBorders>
            <w:shd w:val="clear" w:color="auto" w:fill="F4EAD5"/>
            <w:noWrap/>
            <w:vAlign w:val="bottom"/>
            <w:hideMark/>
          </w:tcPr>
          <w:p w14:paraId="1C40C54D"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15.6%</w:t>
            </w:r>
          </w:p>
        </w:tc>
      </w:tr>
      <w:tr w:rsidR="00925DBC" w:rsidRPr="00925DBC" w14:paraId="758A1CD7" w14:textId="77777777" w:rsidTr="007A4CDF">
        <w:trPr>
          <w:trHeight w:val="246"/>
          <w:jc w:val="center"/>
        </w:trPr>
        <w:tc>
          <w:tcPr>
            <w:tcW w:w="2585" w:type="dxa"/>
            <w:tcBorders>
              <w:top w:val="nil"/>
              <w:left w:val="single" w:sz="4" w:space="0" w:color="auto"/>
              <w:bottom w:val="single" w:sz="4" w:space="0" w:color="auto"/>
              <w:right w:val="single" w:sz="4" w:space="0" w:color="auto"/>
            </w:tcBorders>
            <w:shd w:val="clear" w:color="auto" w:fill="auto"/>
            <w:noWrap/>
            <w:vAlign w:val="bottom"/>
            <w:hideMark/>
          </w:tcPr>
          <w:p w14:paraId="06EFA755"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35 to 44 Years</w:t>
            </w:r>
          </w:p>
        </w:tc>
        <w:tc>
          <w:tcPr>
            <w:tcW w:w="1322" w:type="dxa"/>
            <w:tcBorders>
              <w:top w:val="nil"/>
              <w:left w:val="nil"/>
              <w:bottom w:val="single" w:sz="4" w:space="0" w:color="auto"/>
              <w:right w:val="single" w:sz="4" w:space="0" w:color="auto"/>
            </w:tcBorders>
            <w:shd w:val="clear" w:color="auto" w:fill="auto"/>
            <w:noWrap/>
            <w:vAlign w:val="bottom"/>
            <w:hideMark/>
          </w:tcPr>
          <w:p w14:paraId="32F32373"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2,771</w:t>
            </w:r>
          </w:p>
        </w:tc>
        <w:tc>
          <w:tcPr>
            <w:tcW w:w="1323" w:type="dxa"/>
            <w:tcBorders>
              <w:top w:val="nil"/>
              <w:left w:val="nil"/>
              <w:bottom w:val="single" w:sz="4" w:space="0" w:color="auto"/>
              <w:right w:val="single" w:sz="4" w:space="0" w:color="auto"/>
            </w:tcBorders>
            <w:shd w:val="clear" w:color="auto" w:fill="F4EAD5"/>
            <w:noWrap/>
            <w:vAlign w:val="bottom"/>
            <w:hideMark/>
          </w:tcPr>
          <w:p w14:paraId="34A3B5C4"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13.1%</w:t>
            </w:r>
          </w:p>
        </w:tc>
        <w:tc>
          <w:tcPr>
            <w:tcW w:w="1322" w:type="dxa"/>
            <w:tcBorders>
              <w:top w:val="nil"/>
              <w:left w:val="nil"/>
              <w:bottom w:val="single" w:sz="4" w:space="0" w:color="auto"/>
              <w:right w:val="single" w:sz="4" w:space="0" w:color="auto"/>
            </w:tcBorders>
            <w:shd w:val="clear" w:color="auto" w:fill="auto"/>
            <w:noWrap/>
            <w:vAlign w:val="bottom"/>
            <w:hideMark/>
          </w:tcPr>
          <w:p w14:paraId="0780E285"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113,896</w:t>
            </w:r>
          </w:p>
        </w:tc>
        <w:tc>
          <w:tcPr>
            <w:tcW w:w="1322" w:type="dxa"/>
            <w:tcBorders>
              <w:top w:val="nil"/>
              <w:left w:val="nil"/>
              <w:bottom w:val="single" w:sz="4" w:space="0" w:color="auto"/>
              <w:right w:val="single" w:sz="4" w:space="0" w:color="auto"/>
            </w:tcBorders>
            <w:shd w:val="clear" w:color="auto" w:fill="F4EAD5"/>
            <w:noWrap/>
            <w:vAlign w:val="bottom"/>
            <w:hideMark/>
          </w:tcPr>
          <w:p w14:paraId="767EB246"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12.8%</w:t>
            </w:r>
          </w:p>
        </w:tc>
      </w:tr>
      <w:tr w:rsidR="00925DBC" w:rsidRPr="00925DBC" w14:paraId="29098B1A" w14:textId="77777777" w:rsidTr="007A4CDF">
        <w:trPr>
          <w:trHeight w:val="246"/>
          <w:jc w:val="center"/>
        </w:trPr>
        <w:tc>
          <w:tcPr>
            <w:tcW w:w="2585" w:type="dxa"/>
            <w:tcBorders>
              <w:top w:val="nil"/>
              <w:left w:val="single" w:sz="4" w:space="0" w:color="auto"/>
              <w:bottom w:val="single" w:sz="4" w:space="0" w:color="auto"/>
              <w:right w:val="single" w:sz="4" w:space="0" w:color="auto"/>
            </w:tcBorders>
            <w:shd w:val="clear" w:color="auto" w:fill="auto"/>
            <w:noWrap/>
            <w:vAlign w:val="bottom"/>
            <w:hideMark/>
          </w:tcPr>
          <w:p w14:paraId="4E815638"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45 to 54 Years</w:t>
            </w:r>
          </w:p>
        </w:tc>
        <w:tc>
          <w:tcPr>
            <w:tcW w:w="1322" w:type="dxa"/>
            <w:tcBorders>
              <w:top w:val="nil"/>
              <w:left w:val="nil"/>
              <w:bottom w:val="single" w:sz="4" w:space="0" w:color="auto"/>
              <w:right w:val="single" w:sz="4" w:space="0" w:color="auto"/>
            </w:tcBorders>
            <w:shd w:val="clear" w:color="auto" w:fill="auto"/>
            <w:noWrap/>
            <w:vAlign w:val="bottom"/>
            <w:hideMark/>
          </w:tcPr>
          <w:p w14:paraId="52D594C2"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2,147</w:t>
            </w:r>
          </w:p>
        </w:tc>
        <w:tc>
          <w:tcPr>
            <w:tcW w:w="1323" w:type="dxa"/>
            <w:tcBorders>
              <w:top w:val="nil"/>
              <w:left w:val="nil"/>
              <w:bottom w:val="single" w:sz="4" w:space="0" w:color="auto"/>
              <w:right w:val="single" w:sz="4" w:space="0" w:color="auto"/>
            </w:tcBorders>
            <w:shd w:val="clear" w:color="auto" w:fill="F4EAD5"/>
            <w:noWrap/>
            <w:vAlign w:val="bottom"/>
            <w:hideMark/>
          </w:tcPr>
          <w:p w14:paraId="66B8BE53"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10.1%</w:t>
            </w:r>
          </w:p>
        </w:tc>
        <w:tc>
          <w:tcPr>
            <w:tcW w:w="1322" w:type="dxa"/>
            <w:tcBorders>
              <w:top w:val="nil"/>
              <w:left w:val="nil"/>
              <w:bottom w:val="single" w:sz="4" w:space="0" w:color="auto"/>
              <w:right w:val="single" w:sz="4" w:space="0" w:color="auto"/>
            </w:tcBorders>
            <w:shd w:val="clear" w:color="auto" w:fill="auto"/>
            <w:noWrap/>
            <w:vAlign w:val="bottom"/>
            <w:hideMark/>
          </w:tcPr>
          <w:p w14:paraId="586A6CEA"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99,726</w:t>
            </w:r>
          </w:p>
        </w:tc>
        <w:tc>
          <w:tcPr>
            <w:tcW w:w="1322" w:type="dxa"/>
            <w:tcBorders>
              <w:top w:val="nil"/>
              <w:left w:val="nil"/>
              <w:bottom w:val="single" w:sz="4" w:space="0" w:color="auto"/>
              <w:right w:val="single" w:sz="4" w:space="0" w:color="auto"/>
            </w:tcBorders>
            <w:shd w:val="clear" w:color="auto" w:fill="F4EAD5"/>
            <w:noWrap/>
            <w:vAlign w:val="bottom"/>
            <w:hideMark/>
          </w:tcPr>
          <w:p w14:paraId="05E12308"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11.2%</w:t>
            </w:r>
          </w:p>
        </w:tc>
      </w:tr>
      <w:tr w:rsidR="00925DBC" w:rsidRPr="00925DBC" w14:paraId="0D123156" w14:textId="77777777" w:rsidTr="007A4CDF">
        <w:trPr>
          <w:trHeight w:val="246"/>
          <w:jc w:val="center"/>
        </w:trPr>
        <w:tc>
          <w:tcPr>
            <w:tcW w:w="2585" w:type="dxa"/>
            <w:tcBorders>
              <w:top w:val="nil"/>
              <w:left w:val="single" w:sz="4" w:space="0" w:color="auto"/>
              <w:bottom w:val="single" w:sz="4" w:space="0" w:color="auto"/>
              <w:right w:val="single" w:sz="4" w:space="0" w:color="auto"/>
            </w:tcBorders>
            <w:shd w:val="clear" w:color="auto" w:fill="auto"/>
            <w:noWrap/>
            <w:vAlign w:val="bottom"/>
            <w:hideMark/>
          </w:tcPr>
          <w:p w14:paraId="6E2A29D4"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55 to 64 Years</w:t>
            </w:r>
          </w:p>
        </w:tc>
        <w:tc>
          <w:tcPr>
            <w:tcW w:w="1322" w:type="dxa"/>
            <w:tcBorders>
              <w:top w:val="nil"/>
              <w:left w:val="nil"/>
              <w:bottom w:val="single" w:sz="4" w:space="0" w:color="auto"/>
              <w:right w:val="single" w:sz="4" w:space="0" w:color="auto"/>
            </w:tcBorders>
            <w:shd w:val="clear" w:color="auto" w:fill="auto"/>
            <w:noWrap/>
            <w:vAlign w:val="bottom"/>
            <w:hideMark/>
          </w:tcPr>
          <w:p w14:paraId="62938B7F"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1,485</w:t>
            </w:r>
          </w:p>
        </w:tc>
        <w:tc>
          <w:tcPr>
            <w:tcW w:w="1323" w:type="dxa"/>
            <w:tcBorders>
              <w:top w:val="nil"/>
              <w:left w:val="nil"/>
              <w:bottom w:val="single" w:sz="4" w:space="0" w:color="auto"/>
              <w:right w:val="single" w:sz="4" w:space="0" w:color="auto"/>
            </w:tcBorders>
            <w:shd w:val="clear" w:color="auto" w:fill="F4EAD5"/>
            <w:noWrap/>
            <w:vAlign w:val="bottom"/>
            <w:hideMark/>
          </w:tcPr>
          <w:p w14:paraId="515B6D1D"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7.0%</w:t>
            </w:r>
          </w:p>
        </w:tc>
        <w:tc>
          <w:tcPr>
            <w:tcW w:w="1322" w:type="dxa"/>
            <w:tcBorders>
              <w:top w:val="nil"/>
              <w:left w:val="nil"/>
              <w:bottom w:val="single" w:sz="4" w:space="0" w:color="auto"/>
              <w:right w:val="single" w:sz="4" w:space="0" w:color="auto"/>
            </w:tcBorders>
            <w:shd w:val="clear" w:color="auto" w:fill="auto"/>
            <w:noWrap/>
            <w:vAlign w:val="bottom"/>
            <w:hideMark/>
          </w:tcPr>
          <w:p w14:paraId="3B75D38B"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93,259</w:t>
            </w:r>
          </w:p>
        </w:tc>
        <w:tc>
          <w:tcPr>
            <w:tcW w:w="1322" w:type="dxa"/>
            <w:tcBorders>
              <w:top w:val="nil"/>
              <w:left w:val="nil"/>
              <w:bottom w:val="single" w:sz="4" w:space="0" w:color="auto"/>
              <w:right w:val="single" w:sz="4" w:space="0" w:color="auto"/>
            </w:tcBorders>
            <w:shd w:val="clear" w:color="auto" w:fill="F4EAD5"/>
            <w:noWrap/>
            <w:vAlign w:val="bottom"/>
            <w:hideMark/>
          </w:tcPr>
          <w:p w14:paraId="32414574"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10.4%</w:t>
            </w:r>
          </w:p>
        </w:tc>
      </w:tr>
      <w:tr w:rsidR="00925DBC" w:rsidRPr="00925DBC" w14:paraId="58ECEDA7" w14:textId="77777777" w:rsidTr="007A4CDF">
        <w:trPr>
          <w:trHeight w:val="246"/>
          <w:jc w:val="center"/>
        </w:trPr>
        <w:tc>
          <w:tcPr>
            <w:tcW w:w="2585" w:type="dxa"/>
            <w:tcBorders>
              <w:top w:val="nil"/>
              <w:left w:val="single" w:sz="4" w:space="0" w:color="auto"/>
              <w:bottom w:val="single" w:sz="4" w:space="0" w:color="auto"/>
              <w:right w:val="single" w:sz="4" w:space="0" w:color="auto"/>
            </w:tcBorders>
            <w:shd w:val="clear" w:color="auto" w:fill="auto"/>
            <w:noWrap/>
            <w:vAlign w:val="bottom"/>
            <w:hideMark/>
          </w:tcPr>
          <w:p w14:paraId="0DFB5A94"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65 to 74 Years</w:t>
            </w:r>
          </w:p>
        </w:tc>
        <w:tc>
          <w:tcPr>
            <w:tcW w:w="1322" w:type="dxa"/>
            <w:tcBorders>
              <w:top w:val="nil"/>
              <w:left w:val="nil"/>
              <w:bottom w:val="single" w:sz="4" w:space="0" w:color="auto"/>
              <w:right w:val="single" w:sz="4" w:space="0" w:color="auto"/>
            </w:tcBorders>
            <w:shd w:val="clear" w:color="auto" w:fill="auto"/>
            <w:noWrap/>
            <w:vAlign w:val="bottom"/>
            <w:hideMark/>
          </w:tcPr>
          <w:p w14:paraId="7ECEAB4A"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653</w:t>
            </w:r>
          </w:p>
        </w:tc>
        <w:tc>
          <w:tcPr>
            <w:tcW w:w="1323" w:type="dxa"/>
            <w:tcBorders>
              <w:top w:val="nil"/>
              <w:left w:val="nil"/>
              <w:bottom w:val="single" w:sz="4" w:space="0" w:color="auto"/>
              <w:right w:val="single" w:sz="4" w:space="0" w:color="auto"/>
            </w:tcBorders>
            <w:shd w:val="clear" w:color="auto" w:fill="F4EAD5"/>
            <w:noWrap/>
            <w:vAlign w:val="bottom"/>
            <w:hideMark/>
          </w:tcPr>
          <w:p w14:paraId="598E39AE"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3.1%</w:t>
            </w:r>
          </w:p>
        </w:tc>
        <w:tc>
          <w:tcPr>
            <w:tcW w:w="1322" w:type="dxa"/>
            <w:tcBorders>
              <w:top w:val="nil"/>
              <w:left w:val="nil"/>
              <w:bottom w:val="single" w:sz="4" w:space="0" w:color="auto"/>
              <w:right w:val="single" w:sz="4" w:space="0" w:color="auto"/>
            </w:tcBorders>
            <w:shd w:val="clear" w:color="auto" w:fill="auto"/>
            <w:noWrap/>
            <w:vAlign w:val="bottom"/>
            <w:hideMark/>
          </w:tcPr>
          <w:p w14:paraId="4047B588"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59,261</w:t>
            </w:r>
          </w:p>
        </w:tc>
        <w:tc>
          <w:tcPr>
            <w:tcW w:w="1322" w:type="dxa"/>
            <w:tcBorders>
              <w:top w:val="nil"/>
              <w:left w:val="nil"/>
              <w:bottom w:val="single" w:sz="4" w:space="0" w:color="auto"/>
              <w:right w:val="single" w:sz="4" w:space="0" w:color="auto"/>
            </w:tcBorders>
            <w:shd w:val="clear" w:color="auto" w:fill="F4EAD5"/>
            <w:noWrap/>
            <w:vAlign w:val="bottom"/>
            <w:hideMark/>
          </w:tcPr>
          <w:p w14:paraId="1A0BFCC6"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6.6%</w:t>
            </w:r>
          </w:p>
        </w:tc>
      </w:tr>
      <w:tr w:rsidR="00925DBC" w:rsidRPr="00925DBC" w14:paraId="73B3E9E7" w14:textId="77777777" w:rsidTr="007A4CDF">
        <w:trPr>
          <w:trHeight w:val="246"/>
          <w:jc w:val="center"/>
        </w:trPr>
        <w:tc>
          <w:tcPr>
            <w:tcW w:w="2585" w:type="dxa"/>
            <w:tcBorders>
              <w:top w:val="nil"/>
              <w:left w:val="single" w:sz="4" w:space="0" w:color="auto"/>
              <w:bottom w:val="single" w:sz="4" w:space="0" w:color="auto"/>
              <w:right w:val="single" w:sz="4" w:space="0" w:color="auto"/>
            </w:tcBorders>
            <w:shd w:val="clear" w:color="auto" w:fill="auto"/>
            <w:noWrap/>
            <w:vAlign w:val="bottom"/>
            <w:hideMark/>
          </w:tcPr>
          <w:p w14:paraId="14660294"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75 to 84 Years</w:t>
            </w:r>
          </w:p>
        </w:tc>
        <w:tc>
          <w:tcPr>
            <w:tcW w:w="1322" w:type="dxa"/>
            <w:tcBorders>
              <w:top w:val="nil"/>
              <w:left w:val="nil"/>
              <w:bottom w:val="single" w:sz="4" w:space="0" w:color="auto"/>
              <w:right w:val="single" w:sz="4" w:space="0" w:color="auto"/>
            </w:tcBorders>
            <w:shd w:val="clear" w:color="auto" w:fill="auto"/>
            <w:noWrap/>
            <w:vAlign w:val="bottom"/>
            <w:hideMark/>
          </w:tcPr>
          <w:p w14:paraId="287D9240"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212</w:t>
            </w:r>
          </w:p>
        </w:tc>
        <w:tc>
          <w:tcPr>
            <w:tcW w:w="1323" w:type="dxa"/>
            <w:tcBorders>
              <w:top w:val="nil"/>
              <w:left w:val="nil"/>
              <w:bottom w:val="single" w:sz="4" w:space="0" w:color="auto"/>
              <w:right w:val="single" w:sz="4" w:space="0" w:color="auto"/>
            </w:tcBorders>
            <w:shd w:val="clear" w:color="auto" w:fill="F4EAD5"/>
            <w:noWrap/>
            <w:vAlign w:val="bottom"/>
            <w:hideMark/>
          </w:tcPr>
          <w:p w14:paraId="74607AB6"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w:t>
            </w:r>
          </w:p>
        </w:tc>
        <w:tc>
          <w:tcPr>
            <w:tcW w:w="1322" w:type="dxa"/>
            <w:tcBorders>
              <w:top w:val="nil"/>
              <w:left w:val="nil"/>
              <w:bottom w:val="single" w:sz="4" w:space="0" w:color="auto"/>
              <w:right w:val="single" w:sz="4" w:space="0" w:color="auto"/>
            </w:tcBorders>
            <w:shd w:val="clear" w:color="auto" w:fill="auto"/>
            <w:noWrap/>
            <w:vAlign w:val="bottom"/>
            <w:hideMark/>
          </w:tcPr>
          <w:p w14:paraId="345093AD"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27,691</w:t>
            </w:r>
          </w:p>
        </w:tc>
        <w:tc>
          <w:tcPr>
            <w:tcW w:w="1322" w:type="dxa"/>
            <w:tcBorders>
              <w:top w:val="nil"/>
              <w:left w:val="nil"/>
              <w:bottom w:val="single" w:sz="4" w:space="0" w:color="auto"/>
              <w:right w:val="single" w:sz="4" w:space="0" w:color="auto"/>
            </w:tcBorders>
            <w:shd w:val="clear" w:color="auto" w:fill="F4EAD5"/>
            <w:noWrap/>
            <w:vAlign w:val="bottom"/>
            <w:hideMark/>
          </w:tcPr>
          <w:p w14:paraId="123E1B8F"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3.1%</w:t>
            </w:r>
          </w:p>
        </w:tc>
      </w:tr>
      <w:tr w:rsidR="00925DBC" w:rsidRPr="00925DBC" w14:paraId="22F29CD3" w14:textId="77777777" w:rsidTr="007A4CDF">
        <w:trPr>
          <w:trHeight w:val="246"/>
          <w:jc w:val="center"/>
        </w:trPr>
        <w:tc>
          <w:tcPr>
            <w:tcW w:w="2585" w:type="dxa"/>
            <w:tcBorders>
              <w:top w:val="nil"/>
              <w:left w:val="single" w:sz="4" w:space="0" w:color="auto"/>
              <w:bottom w:val="single" w:sz="4" w:space="0" w:color="auto"/>
              <w:right w:val="single" w:sz="4" w:space="0" w:color="auto"/>
            </w:tcBorders>
            <w:shd w:val="clear" w:color="auto" w:fill="auto"/>
            <w:noWrap/>
            <w:vAlign w:val="bottom"/>
            <w:hideMark/>
          </w:tcPr>
          <w:p w14:paraId="58214285" w14:textId="6E014E02"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85 Years and Over</w:t>
            </w:r>
          </w:p>
        </w:tc>
        <w:tc>
          <w:tcPr>
            <w:tcW w:w="1322" w:type="dxa"/>
            <w:tcBorders>
              <w:top w:val="nil"/>
              <w:left w:val="nil"/>
              <w:bottom w:val="single" w:sz="4" w:space="0" w:color="auto"/>
              <w:right w:val="single" w:sz="4" w:space="0" w:color="auto"/>
            </w:tcBorders>
            <w:shd w:val="clear" w:color="auto" w:fill="auto"/>
            <w:noWrap/>
            <w:vAlign w:val="bottom"/>
            <w:hideMark/>
          </w:tcPr>
          <w:p w14:paraId="0F01CF0C"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186</w:t>
            </w:r>
          </w:p>
        </w:tc>
        <w:tc>
          <w:tcPr>
            <w:tcW w:w="1323" w:type="dxa"/>
            <w:tcBorders>
              <w:top w:val="nil"/>
              <w:left w:val="nil"/>
              <w:bottom w:val="single" w:sz="4" w:space="0" w:color="auto"/>
              <w:right w:val="single" w:sz="4" w:space="0" w:color="auto"/>
            </w:tcBorders>
            <w:shd w:val="clear" w:color="auto" w:fill="F4EAD5"/>
            <w:noWrap/>
            <w:vAlign w:val="bottom"/>
            <w:hideMark/>
          </w:tcPr>
          <w:p w14:paraId="5370B3F5"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0.9%</w:t>
            </w:r>
          </w:p>
        </w:tc>
        <w:tc>
          <w:tcPr>
            <w:tcW w:w="1322" w:type="dxa"/>
            <w:tcBorders>
              <w:top w:val="nil"/>
              <w:left w:val="nil"/>
              <w:bottom w:val="single" w:sz="4" w:space="0" w:color="auto"/>
              <w:right w:val="single" w:sz="4" w:space="0" w:color="auto"/>
            </w:tcBorders>
            <w:shd w:val="clear" w:color="auto" w:fill="auto"/>
            <w:noWrap/>
            <w:vAlign w:val="bottom"/>
            <w:hideMark/>
          </w:tcPr>
          <w:p w14:paraId="25B4AB7A"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10,912</w:t>
            </w:r>
          </w:p>
        </w:tc>
        <w:tc>
          <w:tcPr>
            <w:tcW w:w="1322" w:type="dxa"/>
            <w:tcBorders>
              <w:top w:val="nil"/>
              <w:left w:val="nil"/>
              <w:bottom w:val="single" w:sz="4" w:space="0" w:color="auto"/>
              <w:right w:val="single" w:sz="4" w:space="0" w:color="auto"/>
            </w:tcBorders>
            <w:shd w:val="clear" w:color="auto" w:fill="F4EAD5"/>
            <w:noWrap/>
            <w:vAlign w:val="bottom"/>
            <w:hideMark/>
          </w:tcPr>
          <w:p w14:paraId="1F232942" w14:textId="77777777" w:rsidR="00925DBC" w:rsidRPr="00925DBC" w:rsidRDefault="00925DBC" w:rsidP="00540EC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w:t>
            </w:r>
          </w:p>
        </w:tc>
      </w:tr>
    </w:tbl>
    <w:p w14:paraId="507707F1" w14:textId="1805B4A0" w:rsidR="00925DBC" w:rsidRPr="00C41A22" w:rsidRDefault="007A4CDF" w:rsidP="00C41A22">
      <w:pPr>
        <w:widowControl w:val="0"/>
        <w:autoSpaceDE w:val="0"/>
        <w:autoSpaceDN w:val="0"/>
        <w:spacing w:after="0" w:line="240" w:lineRule="auto"/>
        <w:ind w:left="720"/>
        <w:rPr>
          <w:rFonts w:ascii="Calibri" w:eastAsia="Calibri" w:hAnsi="Calibri" w:cs="Calibri"/>
          <w:i/>
          <w:iCs/>
          <w:sz w:val="16"/>
          <w:szCs w:val="16"/>
          <w:lang w:bidi="en-US"/>
        </w:rPr>
      </w:pPr>
      <w:r>
        <w:rPr>
          <w:rFonts w:ascii="Calibri" w:eastAsia="Calibri" w:hAnsi="Calibri" w:cs="Calibri"/>
          <w:i/>
          <w:iCs/>
          <w:sz w:val="16"/>
          <w:szCs w:val="16"/>
          <w:lang w:bidi="en-US"/>
        </w:rPr>
        <w:t xml:space="preserve">       </w:t>
      </w:r>
      <w:r w:rsidR="37113771" w:rsidRPr="00C41A22">
        <w:rPr>
          <w:rFonts w:ascii="Calibri" w:eastAsia="Calibri" w:hAnsi="Calibri" w:cs="Calibri"/>
          <w:i/>
          <w:iCs/>
          <w:sz w:val="16"/>
          <w:szCs w:val="16"/>
          <w:lang w:bidi="en-US"/>
        </w:rPr>
        <w:t>Source: U.S. Census Bureau, ACS16-20 (5-year Estimates), Table B01001.</w:t>
      </w:r>
    </w:p>
    <w:p w14:paraId="017898B9" w14:textId="77777777" w:rsidR="00925DBC" w:rsidRPr="00925DBC" w:rsidRDefault="00925DBC" w:rsidP="00925DBC">
      <w:pPr>
        <w:widowControl w:val="0"/>
        <w:autoSpaceDE w:val="0"/>
        <w:autoSpaceDN w:val="0"/>
        <w:spacing w:before="7" w:after="0" w:line="240" w:lineRule="auto"/>
        <w:rPr>
          <w:rFonts w:ascii="Calibri" w:eastAsia="Calibri" w:hAnsi="Calibri" w:cs="Calibri"/>
          <w:sz w:val="16"/>
          <w:szCs w:val="16"/>
          <w:lang w:bidi="en-US"/>
        </w:rPr>
      </w:pPr>
    </w:p>
    <w:p w14:paraId="0A87A177" w14:textId="77777777" w:rsidR="00925DBC" w:rsidRPr="00925DBC" w:rsidRDefault="00925DBC" w:rsidP="00925DBC">
      <w:pPr>
        <w:widowControl w:val="0"/>
        <w:autoSpaceDE w:val="0"/>
        <w:autoSpaceDN w:val="0"/>
        <w:spacing w:before="7" w:after="0" w:line="240" w:lineRule="auto"/>
        <w:rPr>
          <w:rFonts w:ascii="Calibri" w:eastAsia="Calibri" w:hAnsi="Calibri" w:cs="Calibri"/>
          <w:sz w:val="16"/>
          <w:szCs w:val="16"/>
          <w:lang w:bidi="en-US"/>
        </w:rPr>
      </w:pPr>
    </w:p>
    <w:p w14:paraId="104A04D0" w14:textId="77777777" w:rsidR="00925DBC" w:rsidRPr="00925DBC" w:rsidRDefault="00925DBC" w:rsidP="00925DBC">
      <w:pPr>
        <w:widowControl w:val="0"/>
        <w:autoSpaceDE w:val="0"/>
        <w:autoSpaceDN w:val="0"/>
        <w:spacing w:before="7" w:after="0" w:line="240" w:lineRule="auto"/>
        <w:rPr>
          <w:rFonts w:ascii="Calibri" w:eastAsia="Calibri" w:hAnsi="Calibri" w:cs="Calibri"/>
          <w:sz w:val="16"/>
          <w:szCs w:val="16"/>
          <w:lang w:bidi="en-US"/>
        </w:rPr>
      </w:pPr>
    </w:p>
    <w:p w14:paraId="02A74F7C" w14:textId="77777777" w:rsidR="00925DBC" w:rsidRPr="00925DBC" w:rsidRDefault="00925DBC" w:rsidP="00925DBC">
      <w:pPr>
        <w:widowControl w:val="0"/>
        <w:autoSpaceDE w:val="0"/>
        <w:autoSpaceDN w:val="0"/>
        <w:spacing w:before="7" w:after="0" w:line="240" w:lineRule="auto"/>
        <w:rPr>
          <w:rFonts w:ascii="Calibri" w:eastAsia="Calibri" w:hAnsi="Calibri" w:cs="Calibri"/>
          <w:sz w:val="16"/>
          <w:szCs w:val="16"/>
          <w:lang w:bidi="en-US"/>
        </w:rPr>
      </w:pPr>
    </w:p>
    <w:tbl>
      <w:tblPr>
        <w:tblW w:w="0" w:type="auto"/>
        <w:jc w:val="center"/>
        <w:tblLayout w:type="fixed"/>
        <w:tblCellMar>
          <w:left w:w="0" w:type="dxa"/>
          <w:right w:w="0" w:type="dxa"/>
        </w:tblCellMar>
        <w:tblLook w:val="01E0" w:firstRow="1" w:lastRow="1" w:firstColumn="1" w:lastColumn="1" w:noHBand="0" w:noVBand="0"/>
      </w:tblPr>
      <w:tblGrid>
        <w:gridCol w:w="2977"/>
        <w:gridCol w:w="1644"/>
        <w:gridCol w:w="2112"/>
      </w:tblGrid>
      <w:tr w:rsidR="00925DBC" w:rsidRPr="00925DBC" w14:paraId="13445D15" w14:textId="77777777" w:rsidTr="007A4CDF">
        <w:trPr>
          <w:trHeight w:val="934"/>
          <w:jc w:val="center"/>
        </w:trPr>
        <w:tc>
          <w:tcPr>
            <w:tcW w:w="6733" w:type="dxa"/>
            <w:gridSpan w:val="3"/>
            <w:tcBorders>
              <w:bottom w:val="single" w:sz="4" w:space="0" w:color="auto"/>
            </w:tcBorders>
          </w:tcPr>
          <w:p w14:paraId="5A58A308" w14:textId="77777777" w:rsidR="00925DBC" w:rsidRPr="006F74CC" w:rsidRDefault="00925DBC" w:rsidP="00925DBC">
            <w:pPr>
              <w:widowControl w:val="0"/>
              <w:autoSpaceDE w:val="0"/>
              <w:autoSpaceDN w:val="0"/>
              <w:spacing w:after="0" w:line="203" w:lineRule="exact"/>
              <w:ind w:left="1582" w:right="1588"/>
              <w:jc w:val="center"/>
              <w:rPr>
                <w:rFonts w:eastAsia="Calibri" w:cstheme="minorHAnsi"/>
                <w:b/>
                <w:sz w:val="24"/>
                <w:szCs w:val="24"/>
                <w:lang w:bidi="en-US"/>
              </w:rPr>
            </w:pPr>
            <w:r w:rsidRPr="006F74CC">
              <w:rPr>
                <w:rFonts w:eastAsia="Calibri" w:cstheme="minorHAnsi"/>
                <w:b/>
                <w:sz w:val="24"/>
                <w:szCs w:val="24"/>
                <w:lang w:bidi="en-US"/>
              </w:rPr>
              <w:t>Table 3</w:t>
            </w:r>
          </w:p>
          <w:p w14:paraId="0502E525" w14:textId="34491833" w:rsidR="00925DBC" w:rsidRPr="006F74CC" w:rsidRDefault="00925DBC" w:rsidP="00540EC9">
            <w:pPr>
              <w:widowControl w:val="0"/>
              <w:autoSpaceDE w:val="0"/>
              <w:autoSpaceDN w:val="0"/>
              <w:spacing w:before="120" w:after="0" w:line="240" w:lineRule="auto"/>
              <w:ind w:left="-3"/>
              <w:jc w:val="center"/>
              <w:rPr>
                <w:rFonts w:eastAsia="Calibri" w:cstheme="minorHAnsi"/>
                <w:b/>
                <w:sz w:val="24"/>
                <w:szCs w:val="24"/>
                <w:lang w:bidi="en-US"/>
              </w:rPr>
            </w:pPr>
            <w:r w:rsidRPr="006F74CC">
              <w:rPr>
                <w:rFonts w:eastAsia="Calibri" w:cstheme="minorHAnsi"/>
                <w:b/>
                <w:sz w:val="24"/>
                <w:szCs w:val="24"/>
                <w:lang w:bidi="en-US"/>
              </w:rPr>
              <w:t>AGE DISTRIBUTION</w:t>
            </w:r>
            <w:r w:rsidR="00540EC9">
              <w:rPr>
                <w:rFonts w:eastAsia="Calibri" w:cstheme="minorHAnsi"/>
                <w:b/>
                <w:sz w:val="24"/>
                <w:szCs w:val="24"/>
                <w:lang w:bidi="en-US"/>
              </w:rPr>
              <w:t xml:space="preserve"> </w:t>
            </w:r>
            <w:r w:rsidRPr="006F74CC">
              <w:rPr>
                <w:rFonts w:eastAsia="Calibri" w:cstheme="minorHAnsi"/>
                <w:b/>
                <w:sz w:val="24"/>
                <w:szCs w:val="24"/>
                <w:lang w:bidi="en-US"/>
              </w:rPr>
              <w:t>AND DEPENDENT POPULATION YEAR 2020</w:t>
            </w:r>
          </w:p>
          <w:p w14:paraId="5B1D6F51" w14:textId="77777777" w:rsidR="00925DBC" w:rsidRPr="00925DBC" w:rsidRDefault="00925DBC" w:rsidP="00C41A22">
            <w:pPr>
              <w:widowControl w:val="0"/>
              <w:autoSpaceDE w:val="0"/>
              <w:autoSpaceDN w:val="0"/>
              <w:spacing w:before="1" w:after="0" w:line="240" w:lineRule="auto"/>
              <w:ind w:left="1582" w:right="1463"/>
              <w:jc w:val="center"/>
              <w:rPr>
                <w:rFonts w:ascii="Calibri" w:eastAsia="Calibri" w:hAnsi="Calibri" w:cs="Calibri"/>
                <w:b/>
                <w:sz w:val="20"/>
                <w:lang w:bidi="en-US"/>
              </w:rPr>
            </w:pPr>
          </w:p>
        </w:tc>
      </w:tr>
      <w:tr w:rsidR="00925DBC" w:rsidRPr="00925DBC" w14:paraId="4F550E50" w14:textId="77777777" w:rsidTr="007A4CDF">
        <w:trPr>
          <w:trHeight w:val="491"/>
          <w:jc w:val="center"/>
        </w:trPr>
        <w:tc>
          <w:tcPr>
            <w:tcW w:w="2977" w:type="dxa"/>
            <w:tcBorders>
              <w:top w:val="single" w:sz="4" w:space="0" w:color="auto"/>
              <w:left w:val="single" w:sz="4" w:space="0" w:color="auto"/>
              <w:bottom w:val="single" w:sz="4" w:space="0" w:color="auto"/>
              <w:right w:val="single" w:sz="4" w:space="0" w:color="auto"/>
            </w:tcBorders>
            <w:shd w:val="clear" w:color="auto" w:fill="000000"/>
          </w:tcPr>
          <w:p w14:paraId="40B39C43" w14:textId="77777777" w:rsidR="00925DBC" w:rsidRPr="00925DBC" w:rsidRDefault="00925DBC" w:rsidP="00925DBC">
            <w:pPr>
              <w:widowControl w:val="0"/>
              <w:autoSpaceDE w:val="0"/>
              <w:autoSpaceDN w:val="0"/>
              <w:spacing w:before="119" w:after="0" w:line="240" w:lineRule="auto"/>
              <w:ind w:left="881"/>
              <w:rPr>
                <w:rFonts w:ascii="Calibri" w:eastAsia="Calibri" w:hAnsi="Calibri" w:cs="Calibri"/>
                <w:b/>
                <w:sz w:val="20"/>
                <w:lang w:bidi="en-US"/>
              </w:rPr>
            </w:pPr>
            <w:r w:rsidRPr="00925DBC">
              <w:rPr>
                <w:rFonts w:ascii="Calibri" w:eastAsia="Calibri" w:hAnsi="Calibri" w:cs="Calibri"/>
                <w:b/>
                <w:color w:val="FFFFFF"/>
                <w:sz w:val="20"/>
                <w:lang w:bidi="en-US"/>
              </w:rPr>
              <w:t>Age Group</w:t>
            </w:r>
          </w:p>
        </w:tc>
        <w:tc>
          <w:tcPr>
            <w:tcW w:w="1644" w:type="dxa"/>
            <w:tcBorders>
              <w:top w:val="single" w:sz="4" w:space="0" w:color="auto"/>
              <w:left w:val="single" w:sz="4" w:space="0" w:color="auto"/>
              <w:bottom w:val="single" w:sz="4" w:space="0" w:color="auto"/>
              <w:right w:val="single" w:sz="4" w:space="0" w:color="auto"/>
            </w:tcBorders>
            <w:shd w:val="clear" w:color="auto" w:fill="000000"/>
          </w:tcPr>
          <w:p w14:paraId="457E8191" w14:textId="77777777" w:rsidR="00925DBC" w:rsidRPr="00925DBC" w:rsidRDefault="00925DBC" w:rsidP="00925DBC">
            <w:pPr>
              <w:widowControl w:val="0"/>
              <w:autoSpaceDE w:val="0"/>
              <w:autoSpaceDN w:val="0"/>
              <w:spacing w:before="119" w:after="0" w:line="240" w:lineRule="auto"/>
              <w:ind w:left="525"/>
              <w:rPr>
                <w:rFonts w:ascii="Calibri" w:eastAsia="Calibri" w:hAnsi="Calibri" w:cs="Calibri"/>
                <w:b/>
                <w:sz w:val="20"/>
                <w:lang w:bidi="en-US"/>
              </w:rPr>
            </w:pPr>
            <w:r w:rsidRPr="00925DBC">
              <w:rPr>
                <w:rFonts w:ascii="Calibri" w:eastAsia="Calibri" w:hAnsi="Calibri" w:cs="Calibri"/>
                <w:b/>
                <w:color w:val="FFFFFF"/>
                <w:sz w:val="20"/>
                <w:lang w:bidi="en-US"/>
              </w:rPr>
              <w:t>Arvin</w:t>
            </w:r>
          </w:p>
        </w:tc>
        <w:tc>
          <w:tcPr>
            <w:tcW w:w="2112" w:type="dxa"/>
            <w:tcBorders>
              <w:top w:val="single" w:sz="4" w:space="0" w:color="auto"/>
              <w:left w:val="single" w:sz="4" w:space="0" w:color="auto"/>
              <w:bottom w:val="single" w:sz="4" w:space="0" w:color="auto"/>
              <w:right w:val="single" w:sz="4" w:space="0" w:color="auto"/>
            </w:tcBorders>
            <w:shd w:val="clear" w:color="auto" w:fill="000000"/>
          </w:tcPr>
          <w:p w14:paraId="213D7F9B" w14:textId="77777777" w:rsidR="00925DBC" w:rsidRPr="00925DBC" w:rsidRDefault="00925DBC" w:rsidP="00925DBC">
            <w:pPr>
              <w:widowControl w:val="0"/>
              <w:autoSpaceDE w:val="0"/>
              <w:autoSpaceDN w:val="0"/>
              <w:spacing w:before="119" w:after="0" w:line="240" w:lineRule="auto"/>
              <w:ind w:left="636"/>
              <w:rPr>
                <w:rFonts w:ascii="Calibri" w:eastAsia="Calibri" w:hAnsi="Calibri" w:cs="Calibri"/>
                <w:b/>
                <w:sz w:val="20"/>
                <w:lang w:bidi="en-US"/>
              </w:rPr>
            </w:pPr>
            <w:r w:rsidRPr="00925DBC">
              <w:rPr>
                <w:rFonts w:ascii="Calibri" w:eastAsia="Calibri" w:hAnsi="Calibri" w:cs="Calibri"/>
                <w:b/>
                <w:color w:val="FFFFFF"/>
                <w:sz w:val="20"/>
                <w:lang w:bidi="en-US"/>
              </w:rPr>
              <w:t>Kern County</w:t>
            </w:r>
          </w:p>
        </w:tc>
      </w:tr>
      <w:tr w:rsidR="00925DBC" w:rsidRPr="00925DBC" w14:paraId="196C1E9F" w14:textId="77777777" w:rsidTr="007A4CDF">
        <w:trPr>
          <w:trHeight w:val="425"/>
          <w:jc w:val="center"/>
        </w:trPr>
        <w:tc>
          <w:tcPr>
            <w:tcW w:w="2977" w:type="dxa"/>
            <w:tcBorders>
              <w:top w:val="single" w:sz="4" w:space="0" w:color="auto"/>
              <w:left w:val="single" w:sz="4" w:space="0" w:color="auto"/>
              <w:bottom w:val="single" w:sz="4" w:space="0" w:color="auto"/>
              <w:right w:val="single" w:sz="4" w:space="0" w:color="auto"/>
            </w:tcBorders>
          </w:tcPr>
          <w:p w14:paraId="0D12E4F6" w14:textId="77777777" w:rsidR="00925DBC" w:rsidRPr="00925DBC" w:rsidRDefault="00925DBC" w:rsidP="00925DBC">
            <w:pPr>
              <w:widowControl w:val="0"/>
              <w:autoSpaceDE w:val="0"/>
              <w:autoSpaceDN w:val="0"/>
              <w:spacing w:before="122" w:after="0" w:line="240" w:lineRule="auto"/>
              <w:ind w:left="285"/>
              <w:rPr>
                <w:rFonts w:ascii="Calibri" w:eastAsia="Calibri" w:hAnsi="Calibri" w:cs="Calibri"/>
                <w:sz w:val="20"/>
                <w:lang w:bidi="en-US"/>
              </w:rPr>
            </w:pPr>
            <w:r w:rsidRPr="00925DBC">
              <w:rPr>
                <w:rFonts w:ascii="Calibri" w:eastAsia="Calibri" w:hAnsi="Calibri" w:cs="Calibri"/>
                <w:sz w:val="20"/>
                <w:lang w:bidi="en-US"/>
              </w:rPr>
              <w:t>Under 5</w:t>
            </w:r>
          </w:p>
        </w:tc>
        <w:tc>
          <w:tcPr>
            <w:tcW w:w="1644" w:type="dxa"/>
            <w:tcBorders>
              <w:top w:val="single" w:sz="4" w:space="0" w:color="auto"/>
              <w:left w:val="single" w:sz="4" w:space="0" w:color="auto"/>
              <w:bottom w:val="single" w:sz="4" w:space="0" w:color="auto"/>
              <w:right w:val="single" w:sz="4" w:space="0" w:color="auto"/>
            </w:tcBorders>
          </w:tcPr>
          <w:p w14:paraId="28E6794D" w14:textId="6936A55B" w:rsidR="00925DBC" w:rsidRPr="00925DBC" w:rsidRDefault="00925DBC" w:rsidP="00925DBC">
            <w:pPr>
              <w:widowControl w:val="0"/>
              <w:autoSpaceDE w:val="0"/>
              <w:autoSpaceDN w:val="0"/>
              <w:spacing w:before="122" w:after="0" w:line="240" w:lineRule="auto"/>
              <w:ind w:left="513"/>
              <w:rPr>
                <w:rFonts w:ascii="Calibri" w:eastAsia="Calibri" w:hAnsi="Calibri" w:cs="Calibri"/>
                <w:sz w:val="20"/>
                <w:lang w:bidi="en-US"/>
              </w:rPr>
            </w:pPr>
            <w:r w:rsidRPr="00925DBC">
              <w:rPr>
                <w:rFonts w:ascii="Calibri" w:eastAsia="Calibri" w:hAnsi="Calibri" w:cs="Calibri"/>
                <w:sz w:val="20"/>
                <w:lang w:bidi="en-US"/>
              </w:rPr>
              <w:t>11.8%</w:t>
            </w:r>
          </w:p>
        </w:tc>
        <w:tc>
          <w:tcPr>
            <w:tcW w:w="2112" w:type="dxa"/>
            <w:tcBorders>
              <w:top w:val="single" w:sz="4" w:space="0" w:color="auto"/>
              <w:left w:val="single" w:sz="4" w:space="0" w:color="auto"/>
              <w:bottom w:val="single" w:sz="4" w:space="0" w:color="auto"/>
              <w:right w:val="single" w:sz="4" w:space="0" w:color="auto"/>
            </w:tcBorders>
          </w:tcPr>
          <w:p w14:paraId="2CC840D6" w14:textId="7072717E" w:rsidR="00925DBC" w:rsidRPr="00925DBC" w:rsidRDefault="00925DBC" w:rsidP="00925DBC">
            <w:pPr>
              <w:widowControl w:val="0"/>
              <w:autoSpaceDE w:val="0"/>
              <w:autoSpaceDN w:val="0"/>
              <w:spacing w:before="122" w:after="0" w:line="240" w:lineRule="auto"/>
              <w:ind w:left="1048"/>
              <w:rPr>
                <w:rFonts w:ascii="Calibri" w:eastAsia="Calibri" w:hAnsi="Calibri" w:cs="Calibri"/>
                <w:sz w:val="20"/>
                <w:lang w:bidi="en-US"/>
              </w:rPr>
            </w:pPr>
            <w:r w:rsidRPr="00925DBC">
              <w:rPr>
                <w:rFonts w:ascii="Calibri" w:eastAsia="Calibri" w:hAnsi="Calibri" w:cs="Calibri"/>
                <w:sz w:val="20"/>
                <w:lang w:bidi="en-US"/>
              </w:rPr>
              <w:t>7.7%</w:t>
            </w:r>
          </w:p>
        </w:tc>
      </w:tr>
      <w:tr w:rsidR="00925DBC" w:rsidRPr="00925DBC" w14:paraId="219B4B82" w14:textId="77777777" w:rsidTr="007A4CDF">
        <w:trPr>
          <w:trHeight w:val="424"/>
          <w:jc w:val="center"/>
        </w:trPr>
        <w:tc>
          <w:tcPr>
            <w:tcW w:w="2977" w:type="dxa"/>
            <w:tcBorders>
              <w:top w:val="single" w:sz="4" w:space="0" w:color="auto"/>
              <w:left w:val="single" w:sz="4" w:space="0" w:color="auto"/>
              <w:bottom w:val="single" w:sz="4" w:space="0" w:color="auto"/>
              <w:right w:val="single" w:sz="4" w:space="0" w:color="auto"/>
            </w:tcBorders>
          </w:tcPr>
          <w:p w14:paraId="63DF7B2C" w14:textId="77777777" w:rsidR="00925DBC" w:rsidRPr="00925DBC" w:rsidRDefault="00925DBC" w:rsidP="00925DBC">
            <w:pPr>
              <w:widowControl w:val="0"/>
              <w:autoSpaceDE w:val="0"/>
              <w:autoSpaceDN w:val="0"/>
              <w:spacing w:before="119" w:after="0" w:line="240" w:lineRule="auto"/>
              <w:ind w:left="285"/>
              <w:rPr>
                <w:rFonts w:ascii="Calibri" w:eastAsia="Calibri" w:hAnsi="Calibri" w:cs="Calibri"/>
                <w:sz w:val="20"/>
                <w:lang w:bidi="en-US"/>
              </w:rPr>
            </w:pPr>
            <w:r w:rsidRPr="00925DBC">
              <w:rPr>
                <w:rFonts w:ascii="Calibri" w:eastAsia="Calibri" w:hAnsi="Calibri" w:cs="Calibri"/>
                <w:sz w:val="20"/>
                <w:lang w:bidi="en-US"/>
              </w:rPr>
              <w:t>5-17</w:t>
            </w:r>
          </w:p>
        </w:tc>
        <w:tc>
          <w:tcPr>
            <w:tcW w:w="1644" w:type="dxa"/>
            <w:tcBorders>
              <w:top w:val="single" w:sz="4" w:space="0" w:color="auto"/>
              <w:left w:val="single" w:sz="4" w:space="0" w:color="auto"/>
              <w:bottom w:val="single" w:sz="4" w:space="0" w:color="auto"/>
              <w:right w:val="single" w:sz="4" w:space="0" w:color="auto"/>
            </w:tcBorders>
          </w:tcPr>
          <w:p w14:paraId="0F8536C8" w14:textId="7178DC04" w:rsidR="00925DBC" w:rsidRPr="00925DBC" w:rsidRDefault="00925DBC" w:rsidP="00925DBC">
            <w:pPr>
              <w:widowControl w:val="0"/>
              <w:autoSpaceDE w:val="0"/>
              <w:autoSpaceDN w:val="0"/>
              <w:spacing w:before="119" w:after="0" w:line="240" w:lineRule="auto"/>
              <w:ind w:left="513"/>
              <w:rPr>
                <w:rFonts w:ascii="Calibri" w:eastAsia="Calibri" w:hAnsi="Calibri" w:cs="Calibri"/>
                <w:sz w:val="20"/>
                <w:lang w:bidi="en-US"/>
              </w:rPr>
            </w:pPr>
            <w:r w:rsidRPr="00925DBC">
              <w:rPr>
                <w:rFonts w:ascii="Calibri" w:eastAsia="Calibri" w:hAnsi="Calibri" w:cs="Calibri"/>
                <w:sz w:val="20"/>
                <w:lang w:bidi="en-US"/>
              </w:rPr>
              <w:t>27.0%</w:t>
            </w:r>
          </w:p>
        </w:tc>
        <w:tc>
          <w:tcPr>
            <w:tcW w:w="2112" w:type="dxa"/>
            <w:tcBorders>
              <w:top w:val="single" w:sz="4" w:space="0" w:color="auto"/>
              <w:left w:val="single" w:sz="4" w:space="0" w:color="auto"/>
              <w:bottom w:val="single" w:sz="4" w:space="0" w:color="auto"/>
              <w:right w:val="single" w:sz="4" w:space="0" w:color="auto"/>
            </w:tcBorders>
          </w:tcPr>
          <w:p w14:paraId="04934A70" w14:textId="449D7F5D" w:rsidR="00925DBC" w:rsidRPr="00925DBC" w:rsidRDefault="00925DBC" w:rsidP="00C41A22">
            <w:pPr>
              <w:widowControl w:val="0"/>
              <w:autoSpaceDE w:val="0"/>
              <w:autoSpaceDN w:val="0"/>
              <w:spacing w:before="119" w:after="0" w:line="240" w:lineRule="auto"/>
              <w:ind w:left="1048"/>
              <w:rPr>
                <w:rFonts w:ascii="Calibri" w:eastAsia="Calibri" w:hAnsi="Calibri" w:cs="Calibri"/>
                <w:sz w:val="20"/>
                <w:lang w:bidi="en-US"/>
              </w:rPr>
            </w:pPr>
            <w:r w:rsidRPr="00925DBC">
              <w:rPr>
                <w:rFonts w:ascii="Calibri" w:eastAsia="Calibri" w:hAnsi="Calibri" w:cs="Calibri"/>
                <w:sz w:val="20"/>
                <w:lang w:bidi="en-US"/>
              </w:rPr>
              <w:t>21.2%</w:t>
            </w:r>
          </w:p>
        </w:tc>
      </w:tr>
      <w:tr w:rsidR="00925DBC" w:rsidRPr="00925DBC" w14:paraId="6ADD9A1B" w14:textId="77777777" w:rsidTr="007A4CDF">
        <w:trPr>
          <w:trHeight w:val="424"/>
          <w:jc w:val="center"/>
        </w:trPr>
        <w:tc>
          <w:tcPr>
            <w:tcW w:w="2977" w:type="dxa"/>
            <w:tcBorders>
              <w:top w:val="single" w:sz="4" w:space="0" w:color="auto"/>
              <w:left w:val="single" w:sz="4" w:space="0" w:color="auto"/>
              <w:bottom w:val="single" w:sz="4" w:space="0" w:color="auto"/>
              <w:right w:val="single" w:sz="4" w:space="0" w:color="auto"/>
            </w:tcBorders>
          </w:tcPr>
          <w:p w14:paraId="5DAC8321" w14:textId="77777777" w:rsidR="00925DBC" w:rsidRPr="00925DBC" w:rsidRDefault="00925DBC" w:rsidP="00925DBC">
            <w:pPr>
              <w:widowControl w:val="0"/>
              <w:autoSpaceDE w:val="0"/>
              <w:autoSpaceDN w:val="0"/>
              <w:spacing w:before="119" w:after="0" w:line="240" w:lineRule="auto"/>
              <w:ind w:left="285"/>
              <w:rPr>
                <w:rFonts w:ascii="Calibri" w:eastAsia="Calibri" w:hAnsi="Calibri" w:cs="Calibri"/>
                <w:sz w:val="20"/>
                <w:lang w:bidi="en-US"/>
              </w:rPr>
            </w:pPr>
            <w:r w:rsidRPr="00925DBC">
              <w:rPr>
                <w:rFonts w:ascii="Calibri" w:eastAsia="Calibri" w:hAnsi="Calibri" w:cs="Calibri"/>
                <w:sz w:val="20"/>
                <w:lang w:bidi="en-US"/>
              </w:rPr>
              <w:t>18-34</w:t>
            </w:r>
          </w:p>
        </w:tc>
        <w:tc>
          <w:tcPr>
            <w:tcW w:w="1644" w:type="dxa"/>
            <w:tcBorders>
              <w:top w:val="single" w:sz="4" w:space="0" w:color="auto"/>
              <w:left w:val="single" w:sz="4" w:space="0" w:color="auto"/>
              <w:bottom w:val="single" w:sz="4" w:space="0" w:color="auto"/>
              <w:right w:val="single" w:sz="4" w:space="0" w:color="auto"/>
            </w:tcBorders>
          </w:tcPr>
          <w:p w14:paraId="3E2F7F13" w14:textId="692BDAA4" w:rsidR="00925DBC" w:rsidRPr="00925DBC" w:rsidRDefault="00925DBC" w:rsidP="00925DBC">
            <w:pPr>
              <w:widowControl w:val="0"/>
              <w:autoSpaceDE w:val="0"/>
              <w:autoSpaceDN w:val="0"/>
              <w:spacing w:before="119" w:after="0" w:line="240" w:lineRule="auto"/>
              <w:ind w:left="513"/>
              <w:rPr>
                <w:rFonts w:ascii="Calibri" w:eastAsia="Calibri" w:hAnsi="Calibri" w:cs="Calibri"/>
                <w:sz w:val="20"/>
                <w:lang w:bidi="en-US"/>
              </w:rPr>
            </w:pPr>
            <w:r w:rsidRPr="00925DBC">
              <w:rPr>
                <w:rFonts w:ascii="Calibri" w:eastAsia="Calibri" w:hAnsi="Calibri" w:cs="Calibri"/>
                <w:sz w:val="20"/>
                <w:lang w:bidi="en-US"/>
              </w:rPr>
              <w:t>26.1%</w:t>
            </w:r>
          </w:p>
        </w:tc>
        <w:tc>
          <w:tcPr>
            <w:tcW w:w="2112" w:type="dxa"/>
            <w:tcBorders>
              <w:top w:val="single" w:sz="4" w:space="0" w:color="auto"/>
              <w:left w:val="single" w:sz="4" w:space="0" w:color="auto"/>
              <w:bottom w:val="single" w:sz="4" w:space="0" w:color="auto"/>
              <w:right w:val="single" w:sz="4" w:space="0" w:color="auto"/>
            </w:tcBorders>
          </w:tcPr>
          <w:p w14:paraId="3F2ADFEF" w14:textId="526FA6D6" w:rsidR="00925DBC" w:rsidRPr="00925DBC" w:rsidRDefault="00925DBC" w:rsidP="00C41A22">
            <w:pPr>
              <w:widowControl w:val="0"/>
              <w:autoSpaceDE w:val="0"/>
              <w:autoSpaceDN w:val="0"/>
              <w:spacing w:before="119" w:after="0" w:line="240" w:lineRule="auto"/>
              <w:ind w:left="1048"/>
              <w:rPr>
                <w:rFonts w:ascii="Calibri" w:eastAsia="Calibri" w:hAnsi="Calibri" w:cs="Calibri"/>
                <w:sz w:val="20"/>
                <w:lang w:bidi="en-US"/>
              </w:rPr>
            </w:pPr>
            <w:r w:rsidRPr="00925DBC">
              <w:rPr>
                <w:rFonts w:ascii="Calibri" w:eastAsia="Calibri" w:hAnsi="Calibri" w:cs="Calibri"/>
                <w:sz w:val="20"/>
                <w:lang w:bidi="en-US"/>
              </w:rPr>
              <w:t>25.7%</w:t>
            </w:r>
          </w:p>
        </w:tc>
      </w:tr>
      <w:tr w:rsidR="00925DBC" w:rsidRPr="00925DBC" w14:paraId="36B95312" w14:textId="77777777" w:rsidTr="007A4CDF">
        <w:trPr>
          <w:trHeight w:val="424"/>
          <w:jc w:val="center"/>
        </w:trPr>
        <w:tc>
          <w:tcPr>
            <w:tcW w:w="2977" w:type="dxa"/>
            <w:tcBorders>
              <w:top w:val="single" w:sz="4" w:space="0" w:color="auto"/>
              <w:left w:val="single" w:sz="4" w:space="0" w:color="auto"/>
              <w:bottom w:val="single" w:sz="4" w:space="0" w:color="auto"/>
              <w:right w:val="single" w:sz="4" w:space="0" w:color="auto"/>
            </w:tcBorders>
          </w:tcPr>
          <w:p w14:paraId="526DE62F" w14:textId="77777777" w:rsidR="00925DBC" w:rsidRPr="00925DBC" w:rsidRDefault="00925DBC" w:rsidP="00925DBC">
            <w:pPr>
              <w:widowControl w:val="0"/>
              <w:autoSpaceDE w:val="0"/>
              <w:autoSpaceDN w:val="0"/>
              <w:spacing w:before="119" w:after="0" w:line="240" w:lineRule="auto"/>
              <w:ind w:left="285"/>
              <w:rPr>
                <w:rFonts w:ascii="Calibri" w:eastAsia="Calibri" w:hAnsi="Calibri" w:cs="Calibri"/>
                <w:sz w:val="20"/>
                <w:lang w:bidi="en-US"/>
              </w:rPr>
            </w:pPr>
            <w:r w:rsidRPr="00925DBC">
              <w:rPr>
                <w:rFonts w:ascii="Calibri" w:eastAsia="Calibri" w:hAnsi="Calibri" w:cs="Calibri"/>
                <w:sz w:val="20"/>
                <w:lang w:bidi="en-US"/>
              </w:rPr>
              <w:t>35-64</w:t>
            </w:r>
          </w:p>
        </w:tc>
        <w:tc>
          <w:tcPr>
            <w:tcW w:w="1644" w:type="dxa"/>
            <w:tcBorders>
              <w:top w:val="single" w:sz="4" w:space="0" w:color="auto"/>
              <w:left w:val="single" w:sz="4" w:space="0" w:color="auto"/>
              <w:bottom w:val="single" w:sz="4" w:space="0" w:color="auto"/>
              <w:right w:val="single" w:sz="4" w:space="0" w:color="auto"/>
            </w:tcBorders>
          </w:tcPr>
          <w:p w14:paraId="5D2473F6" w14:textId="206030BE" w:rsidR="00925DBC" w:rsidRPr="00925DBC" w:rsidRDefault="00925DBC" w:rsidP="00925DBC">
            <w:pPr>
              <w:widowControl w:val="0"/>
              <w:autoSpaceDE w:val="0"/>
              <w:autoSpaceDN w:val="0"/>
              <w:spacing w:before="119" w:after="0" w:line="240" w:lineRule="auto"/>
              <w:ind w:left="513"/>
              <w:rPr>
                <w:rFonts w:ascii="Calibri" w:eastAsia="Calibri" w:hAnsi="Calibri" w:cs="Calibri"/>
                <w:sz w:val="20"/>
                <w:lang w:bidi="en-US"/>
              </w:rPr>
            </w:pPr>
            <w:r w:rsidRPr="00925DBC">
              <w:rPr>
                <w:rFonts w:ascii="Calibri" w:eastAsia="Calibri" w:hAnsi="Calibri" w:cs="Calibri"/>
                <w:sz w:val="20"/>
                <w:lang w:bidi="en-US"/>
              </w:rPr>
              <w:t>30.2%</w:t>
            </w:r>
          </w:p>
        </w:tc>
        <w:tc>
          <w:tcPr>
            <w:tcW w:w="2112" w:type="dxa"/>
            <w:tcBorders>
              <w:top w:val="single" w:sz="4" w:space="0" w:color="auto"/>
              <w:left w:val="single" w:sz="4" w:space="0" w:color="auto"/>
              <w:bottom w:val="single" w:sz="4" w:space="0" w:color="auto"/>
              <w:right w:val="single" w:sz="4" w:space="0" w:color="auto"/>
            </w:tcBorders>
          </w:tcPr>
          <w:p w14:paraId="5A818ADE" w14:textId="253AAA10" w:rsidR="00925DBC" w:rsidRPr="00925DBC" w:rsidRDefault="00925DBC" w:rsidP="00C41A22">
            <w:pPr>
              <w:widowControl w:val="0"/>
              <w:autoSpaceDE w:val="0"/>
              <w:autoSpaceDN w:val="0"/>
              <w:spacing w:before="119" w:after="0" w:line="240" w:lineRule="auto"/>
              <w:ind w:left="1048"/>
              <w:rPr>
                <w:rFonts w:ascii="Calibri" w:eastAsia="Calibri" w:hAnsi="Calibri" w:cs="Calibri"/>
                <w:sz w:val="20"/>
                <w:lang w:bidi="en-US"/>
              </w:rPr>
            </w:pPr>
            <w:r w:rsidRPr="00925DBC">
              <w:rPr>
                <w:rFonts w:ascii="Calibri" w:eastAsia="Calibri" w:hAnsi="Calibri" w:cs="Calibri"/>
                <w:sz w:val="20"/>
                <w:lang w:bidi="en-US"/>
              </w:rPr>
              <w:t>34.4%</w:t>
            </w:r>
          </w:p>
        </w:tc>
      </w:tr>
      <w:tr w:rsidR="00925DBC" w:rsidRPr="00925DBC" w14:paraId="4877C334" w14:textId="77777777" w:rsidTr="007A4CDF">
        <w:trPr>
          <w:trHeight w:val="424"/>
          <w:jc w:val="center"/>
        </w:trPr>
        <w:tc>
          <w:tcPr>
            <w:tcW w:w="2977" w:type="dxa"/>
            <w:tcBorders>
              <w:top w:val="single" w:sz="4" w:space="0" w:color="auto"/>
              <w:left w:val="single" w:sz="4" w:space="0" w:color="auto"/>
              <w:bottom w:val="single" w:sz="4" w:space="0" w:color="auto"/>
              <w:right w:val="single" w:sz="4" w:space="0" w:color="auto"/>
            </w:tcBorders>
          </w:tcPr>
          <w:p w14:paraId="7EB4AD01" w14:textId="77777777" w:rsidR="00925DBC" w:rsidRPr="00925DBC" w:rsidRDefault="00925DBC" w:rsidP="00925DBC">
            <w:pPr>
              <w:widowControl w:val="0"/>
              <w:autoSpaceDE w:val="0"/>
              <w:autoSpaceDN w:val="0"/>
              <w:spacing w:before="119" w:after="0" w:line="240" w:lineRule="auto"/>
              <w:ind w:left="285"/>
              <w:rPr>
                <w:rFonts w:ascii="Calibri" w:eastAsia="Calibri" w:hAnsi="Calibri" w:cs="Calibri"/>
                <w:sz w:val="20"/>
                <w:lang w:bidi="en-US"/>
              </w:rPr>
            </w:pPr>
            <w:r w:rsidRPr="00925DBC">
              <w:rPr>
                <w:rFonts w:ascii="Calibri" w:eastAsia="Calibri" w:hAnsi="Calibri" w:cs="Calibri"/>
                <w:sz w:val="20"/>
                <w:lang w:bidi="en-US"/>
              </w:rPr>
              <w:t>65+</w:t>
            </w:r>
          </w:p>
        </w:tc>
        <w:tc>
          <w:tcPr>
            <w:tcW w:w="1644" w:type="dxa"/>
            <w:tcBorders>
              <w:top w:val="single" w:sz="4" w:space="0" w:color="auto"/>
              <w:left w:val="single" w:sz="4" w:space="0" w:color="auto"/>
              <w:bottom w:val="single" w:sz="4" w:space="0" w:color="auto"/>
              <w:right w:val="single" w:sz="4" w:space="0" w:color="auto"/>
            </w:tcBorders>
          </w:tcPr>
          <w:p w14:paraId="745E0CE6" w14:textId="569AF4C3" w:rsidR="00925DBC" w:rsidRPr="00925DBC" w:rsidRDefault="00925DBC" w:rsidP="00925DBC">
            <w:pPr>
              <w:widowControl w:val="0"/>
              <w:autoSpaceDE w:val="0"/>
              <w:autoSpaceDN w:val="0"/>
              <w:spacing w:before="119" w:after="0" w:line="240" w:lineRule="auto"/>
              <w:ind w:left="564"/>
              <w:rPr>
                <w:rFonts w:ascii="Calibri" w:eastAsia="Calibri" w:hAnsi="Calibri" w:cs="Calibri"/>
                <w:sz w:val="20"/>
                <w:lang w:bidi="en-US"/>
              </w:rPr>
            </w:pPr>
            <w:r w:rsidRPr="00925DBC">
              <w:rPr>
                <w:rFonts w:ascii="Calibri" w:eastAsia="Calibri" w:hAnsi="Calibri" w:cs="Calibri"/>
                <w:sz w:val="20"/>
                <w:lang w:bidi="en-US"/>
              </w:rPr>
              <w:t>5.0%</w:t>
            </w:r>
          </w:p>
        </w:tc>
        <w:tc>
          <w:tcPr>
            <w:tcW w:w="2112" w:type="dxa"/>
            <w:tcBorders>
              <w:top w:val="single" w:sz="4" w:space="0" w:color="auto"/>
              <w:left w:val="single" w:sz="4" w:space="0" w:color="auto"/>
              <w:bottom w:val="single" w:sz="4" w:space="0" w:color="auto"/>
              <w:right w:val="single" w:sz="4" w:space="0" w:color="auto"/>
            </w:tcBorders>
          </w:tcPr>
          <w:p w14:paraId="5721D867" w14:textId="11ACCB96" w:rsidR="00925DBC" w:rsidRPr="00925DBC" w:rsidRDefault="00925DBC" w:rsidP="00925DBC">
            <w:pPr>
              <w:widowControl w:val="0"/>
              <w:autoSpaceDE w:val="0"/>
              <w:autoSpaceDN w:val="0"/>
              <w:spacing w:before="119" w:after="0" w:line="240" w:lineRule="auto"/>
              <w:ind w:left="1048"/>
              <w:rPr>
                <w:rFonts w:ascii="Calibri" w:eastAsia="Calibri" w:hAnsi="Calibri" w:cs="Calibri"/>
                <w:sz w:val="20"/>
                <w:lang w:bidi="en-US"/>
              </w:rPr>
            </w:pPr>
            <w:r w:rsidRPr="00925DBC">
              <w:rPr>
                <w:rFonts w:ascii="Calibri" w:eastAsia="Calibri" w:hAnsi="Calibri" w:cs="Calibri"/>
                <w:sz w:val="20"/>
                <w:lang w:bidi="en-US"/>
              </w:rPr>
              <w:t>10.9%</w:t>
            </w:r>
          </w:p>
        </w:tc>
      </w:tr>
      <w:tr w:rsidR="00925DBC" w:rsidRPr="00925DBC" w14:paraId="1E70832D" w14:textId="77777777" w:rsidTr="007A4CDF">
        <w:trPr>
          <w:trHeight w:val="424"/>
          <w:jc w:val="center"/>
        </w:trPr>
        <w:tc>
          <w:tcPr>
            <w:tcW w:w="2977" w:type="dxa"/>
            <w:tcBorders>
              <w:top w:val="single" w:sz="4" w:space="0" w:color="auto"/>
              <w:left w:val="single" w:sz="4" w:space="0" w:color="auto"/>
              <w:bottom w:val="single" w:sz="4" w:space="0" w:color="auto"/>
              <w:right w:val="single" w:sz="4" w:space="0" w:color="auto"/>
            </w:tcBorders>
          </w:tcPr>
          <w:p w14:paraId="35888F49" w14:textId="77777777" w:rsidR="00925DBC" w:rsidRPr="00925DBC" w:rsidRDefault="00925DBC" w:rsidP="00925DBC">
            <w:pPr>
              <w:widowControl w:val="0"/>
              <w:autoSpaceDE w:val="0"/>
              <w:autoSpaceDN w:val="0"/>
              <w:spacing w:before="118" w:after="0" w:line="240" w:lineRule="auto"/>
              <w:ind w:left="285"/>
              <w:rPr>
                <w:rFonts w:ascii="Calibri" w:eastAsia="Calibri" w:hAnsi="Calibri" w:cs="Calibri"/>
                <w:sz w:val="20"/>
                <w:lang w:bidi="en-US"/>
              </w:rPr>
            </w:pPr>
            <w:r w:rsidRPr="00925DBC">
              <w:rPr>
                <w:rFonts w:ascii="Calibri" w:eastAsia="Calibri" w:hAnsi="Calibri" w:cs="Calibri"/>
                <w:sz w:val="20"/>
                <w:lang w:bidi="en-US"/>
              </w:rPr>
              <w:t>Median Age</w:t>
            </w:r>
          </w:p>
        </w:tc>
        <w:tc>
          <w:tcPr>
            <w:tcW w:w="1644" w:type="dxa"/>
            <w:tcBorders>
              <w:top w:val="single" w:sz="4" w:space="0" w:color="auto"/>
              <w:left w:val="single" w:sz="4" w:space="0" w:color="auto"/>
              <w:bottom w:val="single" w:sz="4" w:space="0" w:color="auto"/>
              <w:right w:val="single" w:sz="4" w:space="0" w:color="auto"/>
            </w:tcBorders>
          </w:tcPr>
          <w:p w14:paraId="52EDC4DA" w14:textId="2D0AFECD" w:rsidR="00925DBC" w:rsidRPr="00925DBC" w:rsidRDefault="00925DBC" w:rsidP="00925DBC">
            <w:pPr>
              <w:widowControl w:val="0"/>
              <w:autoSpaceDE w:val="0"/>
              <w:autoSpaceDN w:val="0"/>
              <w:spacing w:before="118" w:after="0" w:line="240" w:lineRule="auto"/>
              <w:ind w:left="585"/>
              <w:rPr>
                <w:rFonts w:ascii="Calibri" w:eastAsia="Calibri" w:hAnsi="Calibri" w:cs="Calibri"/>
                <w:sz w:val="20"/>
                <w:lang w:bidi="en-US"/>
              </w:rPr>
            </w:pPr>
            <w:r w:rsidRPr="00925DBC">
              <w:rPr>
                <w:rFonts w:ascii="Calibri" w:eastAsia="Calibri" w:hAnsi="Calibri" w:cs="Calibri"/>
                <w:sz w:val="20"/>
                <w:lang w:bidi="en-US"/>
              </w:rPr>
              <w:t>24.7</w:t>
            </w:r>
          </w:p>
        </w:tc>
        <w:tc>
          <w:tcPr>
            <w:tcW w:w="2112" w:type="dxa"/>
            <w:tcBorders>
              <w:top w:val="single" w:sz="4" w:space="0" w:color="auto"/>
              <w:left w:val="single" w:sz="4" w:space="0" w:color="auto"/>
              <w:bottom w:val="single" w:sz="4" w:space="0" w:color="auto"/>
              <w:right w:val="single" w:sz="4" w:space="0" w:color="auto"/>
            </w:tcBorders>
          </w:tcPr>
          <w:p w14:paraId="06A5B72A" w14:textId="19DDD8FD" w:rsidR="00925DBC" w:rsidRPr="00925DBC" w:rsidRDefault="00925DBC" w:rsidP="00C41A22">
            <w:pPr>
              <w:widowControl w:val="0"/>
              <w:autoSpaceDE w:val="0"/>
              <w:autoSpaceDN w:val="0"/>
              <w:spacing w:before="118" w:after="0" w:line="240" w:lineRule="auto"/>
              <w:ind w:left="1048"/>
              <w:rPr>
                <w:rFonts w:ascii="Calibri" w:eastAsia="Calibri" w:hAnsi="Calibri" w:cs="Calibri"/>
                <w:sz w:val="20"/>
                <w:lang w:bidi="en-US"/>
              </w:rPr>
            </w:pPr>
            <w:r w:rsidRPr="00925DBC">
              <w:rPr>
                <w:rFonts w:ascii="Calibri" w:eastAsia="Calibri" w:hAnsi="Calibri" w:cs="Calibri"/>
                <w:sz w:val="20"/>
                <w:lang w:bidi="en-US"/>
              </w:rPr>
              <w:t>31.9</w:t>
            </w:r>
          </w:p>
        </w:tc>
      </w:tr>
      <w:tr w:rsidR="00925DBC" w:rsidRPr="00925DBC" w14:paraId="33CC55AD" w14:textId="77777777" w:rsidTr="007A4CDF">
        <w:trPr>
          <w:trHeight w:val="422"/>
          <w:jc w:val="center"/>
        </w:trPr>
        <w:tc>
          <w:tcPr>
            <w:tcW w:w="2977" w:type="dxa"/>
            <w:tcBorders>
              <w:top w:val="single" w:sz="4" w:space="0" w:color="auto"/>
              <w:left w:val="single" w:sz="4" w:space="0" w:color="auto"/>
              <w:bottom w:val="single" w:sz="4" w:space="0" w:color="auto"/>
              <w:right w:val="single" w:sz="4" w:space="0" w:color="auto"/>
            </w:tcBorders>
          </w:tcPr>
          <w:p w14:paraId="5D6522AC" w14:textId="77777777" w:rsidR="00925DBC" w:rsidRPr="00925DBC" w:rsidRDefault="00925DBC" w:rsidP="00925DBC">
            <w:pPr>
              <w:widowControl w:val="0"/>
              <w:autoSpaceDE w:val="0"/>
              <w:autoSpaceDN w:val="0"/>
              <w:spacing w:before="119" w:after="0" w:line="240" w:lineRule="auto"/>
              <w:ind w:left="285"/>
              <w:rPr>
                <w:rFonts w:ascii="Calibri" w:eastAsia="Calibri" w:hAnsi="Calibri" w:cs="Calibri"/>
                <w:sz w:val="20"/>
                <w:lang w:bidi="en-US"/>
              </w:rPr>
            </w:pPr>
            <w:r w:rsidRPr="00925DBC">
              <w:rPr>
                <w:rFonts w:ascii="Calibri" w:eastAsia="Calibri" w:hAnsi="Calibri" w:cs="Calibri"/>
                <w:sz w:val="20"/>
                <w:lang w:bidi="en-US"/>
              </w:rPr>
              <w:t>Age Dependency Ratio</w:t>
            </w:r>
          </w:p>
        </w:tc>
        <w:tc>
          <w:tcPr>
            <w:tcW w:w="1644" w:type="dxa"/>
            <w:tcBorders>
              <w:top w:val="single" w:sz="4" w:space="0" w:color="auto"/>
              <w:left w:val="single" w:sz="4" w:space="0" w:color="auto"/>
              <w:bottom w:val="single" w:sz="4" w:space="0" w:color="auto"/>
              <w:right w:val="single" w:sz="4" w:space="0" w:color="auto"/>
            </w:tcBorders>
          </w:tcPr>
          <w:p w14:paraId="0BF00BB6" w14:textId="6EDA2591" w:rsidR="00925DBC" w:rsidRPr="00925DBC" w:rsidRDefault="00925DBC" w:rsidP="00925DBC">
            <w:pPr>
              <w:widowControl w:val="0"/>
              <w:autoSpaceDE w:val="0"/>
              <w:autoSpaceDN w:val="0"/>
              <w:spacing w:before="119" w:after="0" w:line="240" w:lineRule="auto"/>
              <w:ind w:left="585"/>
              <w:rPr>
                <w:rFonts w:ascii="Calibri" w:eastAsia="Calibri" w:hAnsi="Calibri" w:cs="Calibri"/>
                <w:sz w:val="20"/>
                <w:lang w:bidi="en-US"/>
              </w:rPr>
            </w:pPr>
            <w:r w:rsidRPr="00925DBC">
              <w:rPr>
                <w:rFonts w:ascii="Calibri" w:eastAsia="Calibri" w:hAnsi="Calibri" w:cs="Calibri"/>
                <w:sz w:val="20"/>
                <w:lang w:bidi="en-US"/>
              </w:rPr>
              <w:t>77.8</w:t>
            </w:r>
          </w:p>
        </w:tc>
        <w:tc>
          <w:tcPr>
            <w:tcW w:w="2112" w:type="dxa"/>
            <w:tcBorders>
              <w:top w:val="single" w:sz="4" w:space="0" w:color="auto"/>
              <w:left w:val="single" w:sz="4" w:space="0" w:color="auto"/>
              <w:bottom w:val="single" w:sz="4" w:space="0" w:color="auto"/>
              <w:right w:val="single" w:sz="4" w:space="0" w:color="auto"/>
            </w:tcBorders>
          </w:tcPr>
          <w:p w14:paraId="12FDF5D3" w14:textId="41E02CB4" w:rsidR="00925DBC" w:rsidRPr="00925DBC" w:rsidRDefault="00925DBC" w:rsidP="00C41A22">
            <w:pPr>
              <w:widowControl w:val="0"/>
              <w:autoSpaceDE w:val="0"/>
              <w:autoSpaceDN w:val="0"/>
              <w:spacing w:before="119" w:after="0" w:line="240" w:lineRule="auto"/>
              <w:ind w:left="1048"/>
              <w:rPr>
                <w:rFonts w:ascii="Calibri" w:eastAsia="Calibri" w:hAnsi="Calibri" w:cs="Calibri"/>
                <w:sz w:val="20"/>
                <w:lang w:bidi="en-US"/>
              </w:rPr>
            </w:pPr>
            <w:r w:rsidRPr="00925DBC">
              <w:rPr>
                <w:rFonts w:ascii="Calibri" w:eastAsia="Calibri" w:hAnsi="Calibri" w:cs="Calibri"/>
                <w:sz w:val="20"/>
                <w:lang w:bidi="en-US"/>
              </w:rPr>
              <w:t>66.4</w:t>
            </w:r>
          </w:p>
        </w:tc>
      </w:tr>
      <w:tr w:rsidR="00925DBC" w:rsidRPr="00925DBC" w14:paraId="0D930E30" w14:textId="77777777" w:rsidTr="007A4CDF">
        <w:trPr>
          <w:trHeight w:val="424"/>
          <w:jc w:val="center"/>
        </w:trPr>
        <w:tc>
          <w:tcPr>
            <w:tcW w:w="2977" w:type="dxa"/>
            <w:tcBorders>
              <w:top w:val="single" w:sz="4" w:space="0" w:color="auto"/>
              <w:left w:val="single" w:sz="4" w:space="0" w:color="auto"/>
              <w:bottom w:val="single" w:sz="4" w:space="0" w:color="auto"/>
              <w:right w:val="single" w:sz="4" w:space="0" w:color="auto"/>
            </w:tcBorders>
          </w:tcPr>
          <w:p w14:paraId="40FFA643" w14:textId="77777777" w:rsidR="00925DBC" w:rsidRPr="00925DBC" w:rsidRDefault="00925DBC" w:rsidP="00925DBC">
            <w:pPr>
              <w:widowControl w:val="0"/>
              <w:autoSpaceDE w:val="0"/>
              <w:autoSpaceDN w:val="0"/>
              <w:spacing w:before="119" w:after="0" w:line="240" w:lineRule="auto"/>
              <w:ind w:left="285"/>
              <w:rPr>
                <w:rFonts w:ascii="Calibri" w:eastAsia="Calibri" w:hAnsi="Calibri" w:cs="Calibri"/>
                <w:sz w:val="20"/>
                <w:lang w:bidi="en-US"/>
              </w:rPr>
            </w:pPr>
            <w:r w:rsidRPr="00925DBC">
              <w:rPr>
                <w:rFonts w:ascii="Calibri" w:eastAsia="Calibri" w:hAnsi="Calibri" w:cs="Calibri"/>
                <w:sz w:val="20"/>
                <w:lang w:bidi="en-US"/>
              </w:rPr>
              <w:t>Child Dependency Ratio</w:t>
            </w:r>
          </w:p>
        </w:tc>
        <w:tc>
          <w:tcPr>
            <w:tcW w:w="1644" w:type="dxa"/>
            <w:tcBorders>
              <w:top w:val="single" w:sz="4" w:space="0" w:color="auto"/>
              <w:left w:val="single" w:sz="4" w:space="0" w:color="auto"/>
              <w:bottom w:val="single" w:sz="4" w:space="0" w:color="auto"/>
              <w:right w:val="single" w:sz="4" w:space="0" w:color="auto"/>
            </w:tcBorders>
          </w:tcPr>
          <w:p w14:paraId="2A9A3F11" w14:textId="501FC723" w:rsidR="00925DBC" w:rsidRPr="00925DBC" w:rsidRDefault="00925DBC" w:rsidP="00925DBC">
            <w:pPr>
              <w:widowControl w:val="0"/>
              <w:autoSpaceDE w:val="0"/>
              <w:autoSpaceDN w:val="0"/>
              <w:spacing w:before="119" w:after="0" w:line="240" w:lineRule="auto"/>
              <w:ind w:left="585"/>
              <w:rPr>
                <w:rFonts w:ascii="Calibri" w:eastAsia="Calibri" w:hAnsi="Calibri" w:cs="Calibri"/>
                <w:sz w:val="20"/>
                <w:lang w:bidi="en-US"/>
              </w:rPr>
            </w:pPr>
            <w:r w:rsidRPr="00925DBC">
              <w:rPr>
                <w:rFonts w:ascii="Calibri" w:eastAsia="Calibri" w:hAnsi="Calibri" w:cs="Calibri"/>
                <w:sz w:val="20"/>
                <w:lang w:bidi="en-US"/>
              </w:rPr>
              <w:t>69.0</w:t>
            </w:r>
          </w:p>
        </w:tc>
        <w:tc>
          <w:tcPr>
            <w:tcW w:w="2112" w:type="dxa"/>
            <w:tcBorders>
              <w:top w:val="single" w:sz="4" w:space="0" w:color="auto"/>
              <w:left w:val="single" w:sz="4" w:space="0" w:color="auto"/>
              <w:bottom w:val="single" w:sz="4" w:space="0" w:color="auto"/>
              <w:right w:val="single" w:sz="4" w:space="0" w:color="auto"/>
            </w:tcBorders>
          </w:tcPr>
          <w:p w14:paraId="7A724A23" w14:textId="6E276A12" w:rsidR="00925DBC" w:rsidRPr="00925DBC" w:rsidRDefault="00925DBC" w:rsidP="00C41A22">
            <w:pPr>
              <w:widowControl w:val="0"/>
              <w:autoSpaceDE w:val="0"/>
              <w:autoSpaceDN w:val="0"/>
              <w:spacing w:before="119" w:after="0" w:line="240" w:lineRule="auto"/>
              <w:ind w:left="1048"/>
              <w:rPr>
                <w:rFonts w:ascii="Calibri" w:eastAsia="Calibri" w:hAnsi="Calibri" w:cs="Calibri"/>
                <w:sz w:val="20"/>
                <w:lang w:bidi="en-US"/>
              </w:rPr>
            </w:pPr>
            <w:r w:rsidRPr="00925DBC">
              <w:rPr>
                <w:rFonts w:ascii="Calibri" w:eastAsia="Calibri" w:hAnsi="Calibri" w:cs="Calibri"/>
                <w:sz w:val="20"/>
                <w:lang w:bidi="en-US"/>
              </w:rPr>
              <w:t>48.1</w:t>
            </w:r>
          </w:p>
        </w:tc>
      </w:tr>
      <w:tr w:rsidR="008D31DF" w14:paraId="1B34EFEB" w14:textId="77777777" w:rsidTr="007A4CDF">
        <w:trPr>
          <w:trHeight w:val="424"/>
          <w:jc w:val="center"/>
        </w:trPr>
        <w:tc>
          <w:tcPr>
            <w:tcW w:w="2977" w:type="dxa"/>
            <w:tcBorders>
              <w:top w:val="single" w:sz="4" w:space="0" w:color="auto"/>
              <w:left w:val="single" w:sz="4" w:space="0" w:color="auto"/>
              <w:bottom w:val="single" w:sz="4" w:space="0" w:color="auto"/>
              <w:right w:val="single" w:sz="4" w:space="0" w:color="auto"/>
            </w:tcBorders>
          </w:tcPr>
          <w:p w14:paraId="5D940973" w14:textId="77777777" w:rsidR="00925DBC" w:rsidRPr="00925DBC" w:rsidRDefault="00925DBC" w:rsidP="00925DBC">
            <w:pPr>
              <w:widowControl w:val="0"/>
              <w:autoSpaceDE w:val="0"/>
              <w:autoSpaceDN w:val="0"/>
              <w:spacing w:before="119" w:after="0" w:line="240" w:lineRule="auto"/>
              <w:ind w:left="285"/>
              <w:rPr>
                <w:rFonts w:ascii="Calibri" w:eastAsia="Calibri" w:hAnsi="Calibri" w:cs="Calibri"/>
                <w:sz w:val="20"/>
                <w:lang w:bidi="en-US"/>
              </w:rPr>
            </w:pPr>
            <w:r w:rsidRPr="00925DBC">
              <w:rPr>
                <w:rFonts w:ascii="Calibri" w:eastAsia="Calibri" w:hAnsi="Calibri" w:cs="Calibri"/>
                <w:sz w:val="20"/>
                <w:lang w:bidi="en-US"/>
              </w:rPr>
              <w:t>Old-Age Dependency Ratio</w:t>
            </w:r>
          </w:p>
        </w:tc>
        <w:tc>
          <w:tcPr>
            <w:tcW w:w="1644" w:type="dxa"/>
            <w:tcBorders>
              <w:top w:val="single" w:sz="4" w:space="0" w:color="auto"/>
              <w:left w:val="single" w:sz="4" w:space="0" w:color="auto"/>
              <w:bottom w:val="single" w:sz="4" w:space="0" w:color="auto"/>
              <w:right w:val="single" w:sz="4" w:space="0" w:color="auto"/>
            </w:tcBorders>
          </w:tcPr>
          <w:p w14:paraId="133B5B98" w14:textId="791D2501" w:rsidR="00925DBC" w:rsidRPr="00925DBC" w:rsidRDefault="00925DBC" w:rsidP="00925DBC">
            <w:pPr>
              <w:widowControl w:val="0"/>
              <w:autoSpaceDE w:val="0"/>
              <w:autoSpaceDN w:val="0"/>
              <w:spacing w:before="119" w:after="0" w:line="240" w:lineRule="auto"/>
              <w:ind w:left="585"/>
              <w:rPr>
                <w:rFonts w:ascii="Calibri" w:eastAsia="Calibri" w:hAnsi="Calibri" w:cs="Calibri"/>
                <w:sz w:val="20"/>
                <w:lang w:bidi="en-US"/>
              </w:rPr>
            </w:pPr>
            <w:r w:rsidRPr="00925DBC">
              <w:rPr>
                <w:rFonts w:ascii="Calibri" w:eastAsia="Calibri" w:hAnsi="Calibri" w:cs="Calibri"/>
                <w:sz w:val="20"/>
                <w:lang w:bidi="en-US"/>
              </w:rPr>
              <w:t>8.8</w:t>
            </w:r>
          </w:p>
        </w:tc>
        <w:tc>
          <w:tcPr>
            <w:tcW w:w="2112" w:type="dxa"/>
            <w:tcBorders>
              <w:top w:val="single" w:sz="4" w:space="0" w:color="auto"/>
              <w:left w:val="single" w:sz="4" w:space="0" w:color="auto"/>
              <w:bottom w:val="single" w:sz="4" w:space="0" w:color="auto"/>
              <w:right w:val="single" w:sz="4" w:space="0" w:color="auto"/>
            </w:tcBorders>
          </w:tcPr>
          <w:p w14:paraId="67358F63" w14:textId="6E2189ED" w:rsidR="00925DBC" w:rsidRPr="00925DBC" w:rsidRDefault="00925DBC" w:rsidP="00C41A22">
            <w:pPr>
              <w:widowControl w:val="0"/>
              <w:autoSpaceDE w:val="0"/>
              <w:autoSpaceDN w:val="0"/>
              <w:spacing w:before="119" w:after="0" w:line="240" w:lineRule="auto"/>
              <w:ind w:left="1048"/>
              <w:rPr>
                <w:rFonts w:ascii="Calibri" w:eastAsia="Calibri" w:hAnsi="Calibri" w:cs="Calibri"/>
                <w:sz w:val="20"/>
                <w:lang w:bidi="en-US"/>
              </w:rPr>
            </w:pPr>
            <w:r w:rsidRPr="00925DBC">
              <w:rPr>
                <w:rFonts w:ascii="Calibri" w:eastAsia="Calibri" w:hAnsi="Calibri" w:cs="Calibri"/>
                <w:sz w:val="20"/>
                <w:lang w:bidi="en-US"/>
              </w:rPr>
              <w:t>18.2</w:t>
            </w:r>
          </w:p>
        </w:tc>
      </w:tr>
      <w:tr w:rsidR="008D31DF" w14:paraId="598DA86D" w14:textId="77777777" w:rsidTr="007A4CDF">
        <w:trPr>
          <w:trHeight w:val="313"/>
          <w:jc w:val="center"/>
        </w:trPr>
        <w:tc>
          <w:tcPr>
            <w:tcW w:w="2977" w:type="dxa"/>
            <w:tcBorders>
              <w:top w:val="single" w:sz="4" w:space="0" w:color="auto"/>
            </w:tcBorders>
          </w:tcPr>
          <w:p w14:paraId="583B8352" w14:textId="17B53EF6" w:rsidR="00925DBC" w:rsidRPr="00925DBC" w:rsidRDefault="00925DBC" w:rsidP="00925DBC">
            <w:pPr>
              <w:widowControl w:val="0"/>
              <w:autoSpaceDE w:val="0"/>
              <w:autoSpaceDN w:val="0"/>
              <w:spacing w:before="120" w:after="0" w:line="173" w:lineRule="exact"/>
              <w:ind w:left="105" w:right="-29"/>
              <w:rPr>
                <w:rFonts w:ascii="Calibri" w:eastAsia="Calibri" w:hAnsi="Calibri" w:cs="Calibri"/>
                <w:i/>
                <w:sz w:val="16"/>
                <w:lang w:bidi="en-US"/>
              </w:rPr>
            </w:pPr>
            <w:r w:rsidRPr="00925DBC">
              <w:rPr>
                <w:rFonts w:ascii="Calibri" w:eastAsia="Calibri" w:hAnsi="Calibri" w:cs="Calibri"/>
                <w:i/>
                <w:sz w:val="16"/>
                <w:lang w:bidi="en-US"/>
              </w:rPr>
              <w:t>Source: 2020 ACS 5-Yr Est. Table</w:t>
            </w:r>
            <w:r w:rsidRPr="00925DBC">
              <w:rPr>
                <w:rFonts w:ascii="Calibri" w:eastAsia="Calibri" w:hAnsi="Calibri" w:cs="Calibri"/>
                <w:i/>
                <w:spacing w:val="-13"/>
                <w:sz w:val="16"/>
                <w:lang w:bidi="en-US"/>
              </w:rPr>
              <w:t xml:space="preserve"> </w:t>
            </w:r>
            <w:r w:rsidRPr="00925DBC">
              <w:rPr>
                <w:rFonts w:ascii="Calibri" w:eastAsia="Calibri" w:hAnsi="Calibri" w:cs="Calibri"/>
                <w:i/>
                <w:sz w:val="16"/>
                <w:lang w:bidi="en-US"/>
              </w:rPr>
              <w:t>S0101</w:t>
            </w:r>
          </w:p>
        </w:tc>
        <w:tc>
          <w:tcPr>
            <w:tcW w:w="1644" w:type="dxa"/>
            <w:tcBorders>
              <w:top w:val="single" w:sz="4" w:space="0" w:color="auto"/>
            </w:tcBorders>
          </w:tcPr>
          <w:p w14:paraId="7E29CB7C"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c>
          <w:tcPr>
            <w:tcW w:w="2112" w:type="dxa"/>
            <w:tcBorders>
              <w:top w:val="single" w:sz="4" w:space="0" w:color="auto"/>
            </w:tcBorders>
          </w:tcPr>
          <w:p w14:paraId="24704710" w14:textId="77777777" w:rsidR="00925DBC" w:rsidRPr="00925DBC" w:rsidRDefault="00925DBC" w:rsidP="00C41A22">
            <w:pPr>
              <w:widowControl w:val="0"/>
              <w:autoSpaceDE w:val="0"/>
              <w:autoSpaceDN w:val="0"/>
              <w:spacing w:after="0" w:line="240" w:lineRule="auto"/>
              <w:ind w:left="375"/>
              <w:rPr>
                <w:rFonts w:ascii="Times New Roman" w:eastAsia="Calibri" w:hAnsi="Calibri" w:cs="Calibri"/>
                <w:sz w:val="20"/>
                <w:lang w:bidi="en-US"/>
              </w:rPr>
            </w:pPr>
          </w:p>
        </w:tc>
      </w:tr>
    </w:tbl>
    <w:p w14:paraId="2B94063D" w14:textId="77777777" w:rsidR="00925DBC" w:rsidRPr="00925DBC" w:rsidRDefault="00925DBC" w:rsidP="00925DBC">
      <w:pPr>
        <w:widowControl w:val="0"/>
        <w:autoSpaceDE w:val="0"/>
        <w:autoSpaceDN w:val="0"/>
        <w:spacing w:after="0" w:line="240" w:lineRule="auto"/>
        <w:rPr>
          <w:rFonts w:ascii="Calibri" w:eastAsia="Calibri" w:hAnsi="Calibri" w:cs="Calibri"/>
          <w:sz w:val="20"/>
          <w:lang w:bidi="en-US"/>
        </w:rPr>
      </w:pPr>
    </w:p>
    <w:p w14:paraId="2EA72D36" w14:textId="19031977" w:rsidR="00925DBC" w:rsidRPr="00925DBC" w:rsidRDefault="00925DBC" w:rsidP="00540EC9">
      <w:pPr>
        <w:widowControl w:val="0"/>
        <w:autoSpaceDE w:val="0"/>
        <w:autoSpaceDN w:val="0"/>
        <w:spacing w:before="56" w:after="120" w:line="264" w:lineRule="auto"/>
        <w:ind w:left="522" w:right="431"/>
        <w:jc w:val="both"/>
        <w:rPr>
          <w:rFonts w:ascii="Calibri" w:eastAsia="Calibri" w:hAnsi="Calibri" w:cs="Calibri"/>
          <w:lang w:bidi="en-US"/>
        </w:rPr>
      </w:pPr>
      <w:r w:rsidRPr="00925DBC">
        <w:rPr>
          <w:rFonts w:ascii="Calibri" w:eastAsia="Calibri" w:hAnsi="Calibri" w:cs="Calibri"/>
          <w:lang w:bidi="en-US"/>
        </w:rPr>
        <w:t xml:space="preserve">The dependency ratio, which is the ratio of the population under 18 and over 65 years of age to the population 18 to 64, is an indicator of the reliance of children and senior citizens on </w:t>
      </w:r>
      <w:r w:rsidRPr="00925DBC">
        <w:rPr>
          <w:rFonts w:ascii="Calibri" w:eastAsia="Calibri" w:hAnsi="Calibri" w:cs="Calibri"/>
          <w:spacing w:val="-2"/>
          <w:lang w:bidi="en-US"/>
        </w:rPr>
        <w:t xml:space="preserve">the </w:t>
      </w:r>
      <w:r w:rsidRPr="00925DBC">
        <w:rPr>
          <w:rFonts w:ascii="Calibri" w:eastAsia="Calibri" w:hAnsi="Calibri" w:cs="Calibri"/>
          <w:lang w:bidi="en-US"/>
        </w:rPr>
        <w:t>working age population. The lower the dependency ratio, the lesser the “burden” is on a community’s working age residents. Table 3 shows that on average, a working age individual in the City of Arvin must support more dependents (</w:t>
      </w:r>
      <w:r w:rsidRPr="007548E5">
        <w:rPr>
          <w:rFonts w:ascii="Calibri" w:eastAsia="Calibri" w:hAnsi="Calibri" w:cs="Calibri"/>
          <w:lang w:bidi="en-US"/>
        </w:rPr>
        <w:t>0.77</w:t>
      </w:r>
      <w:r w:rsidRPr="00925DBC">
        <w:rPr>
          <w:rFonts w:ascii="Calibri" w:eastAsia="Calibri" w:hAnsi="Calibri" w:cs="Calibri"/>
          <w:lang w:bidi="en-US"/>
        </w:rPr>
        <w:t>) than a working age resident in Kern County</w:t>
      </w:r>
      <w:r w:rsidR="00540EC9">
        <w:rPr>
          <w:rFonts w:ascii="Calibri" w:eastAsia="Calibri" w:hAnsi="Calibri" w:cs="Calibri"/>
          <w:lang w:bidi="en-US"/>
        </w:rPr>
        <w:t xml:space="preserve"> </w:t>
      </w:r>
      <w:r w:rsidRPr="007548E5">
        <w:rPr>
          <w:rFonts w:ascii="Calibri" w:eastAsia="Calibri" w:hAnsi="Calibri" w:cs="Calibri"/>
          <w:lang w:bidi="en-US"/>
        </w:rPr>
        <w:t>(0.66), which again indicates the need for dependent care</w:t>
      </w:r>
      <w:r w:rsidR="006E03D4" w:rsidRPr="00C41A22">
        <w:rPr>
          <w:rFonts w:ascii="Calibri" w:eastAsia="Calibri" w:hAnsi="Calibri" w:cs="Calibri"/>
          <w:lang w:bidi="en-US"/>
        </w:rPr>
        <w:t xml:space="preserve"> and support systems for young children and youth</w:t>
      </w:r>
      <w:r w:rsidRPr="007548E5">
        <w:rPr>
          <w:rFonts w:ascii="Calibri" w:eastAsia="Calibri" w:hAnsi="Calibri" w:cs="Calibri"/>
          <w:lang w:bidi="en-US"/>
        </w:rPr>
        <w:t>.</w:t>
      </w:r>
      <w:r w:rsidRPr="00925DBC">
        <w:rPr>
          <w:rFonts w:ascii="Calibri" w:eastAsia="Calibri" w:hAnsi="Calibri" w:cs="Calibri"/>
          <w:lang w:bidi="en-US"/>
        </w:rPr>
        <w:t xml:space="preserve"> Within the composite age dependency ratio, the proportion of minor-age dependents versus dependent </w:t>
      </w:r>
      <w:r w:rsidRPr="00925DBC">
        <w:rPr>
          <w:rFonts w:ascii="Calibri" w:eastAsia="Calibri" w:hAnsi="Calibri" w:cs="Calibri"/>
          <w:lang w:bidi="en-US"/>
        </w:rPr>
        <w:lastRenderedPageBreak/>
        <w:t>populations over the age of 65 differ between the city and County averages, reflecting the relatively younger population in Arvin and the greater proportion of seniors in the countywide total population. In addition to Arvin having a higher dependency ratio than the County average, the data indicates that the types of services needed would skew more towards childcare and other youth-targeted amenities, with relatively less demand for senior</w:t>
      </w:r>
      <w:r w:rsidRPr="00925DBC">
        <w:rPr>
          <w:rFonts w:ascii="Calibri" w:eastAsia="Calibri" w:hAnsi="Calibri" w:cs="Calibri"/>
          <w:spacing w:val="-17"/>
          <w:lang w:bidi="en-US"/>
        </w:rPr>
        <w:t xml:space="preserve"> </w:t>
      </w:r>
      <w:r w:rsidRPr="00925DBC">
        <w:rPr>
          <w:rFonts w:ascii="Calibri" w:eastAsia="Calibri" w:hAnsi="Calibri" w:cs="Calibri"/>
          <w:lang w:bidi="en-US"/>
        </w:rPr>
        <w:t>services.</w:t>
      </w:r>
    </w:p>
    <w:p w14:paraId="2D1266A7" w14:textId="77777777" w:rsidR="00925DBC" w:rsidRPr="00925DBC" w:rsidRDefault="00925DBC" w:rsidP="00540EC9">
      <w:pPr>
        <w:widowControl w:val="0"/>
        <w:autoSpaceDE w:val="0"/>
        <w:autoSpaceDN w:val="0"/>
        <w:spacing w:before="19" w:after="120" w:line="240" w:lineRule="auto"/>
        <w:ind w:left="522" w:right="431"/>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Race and Ethnicity</w:t>
      </w:r>
    </w:p>
    <w:p w14:paraId="35F8E298" w14:textId="284D6E5C" w:rsidR="00925DBC" w:rsidRPr="00925DBC" w:rsidRDefault="00925DBC" w:rsidP="00540EC9">
      <w:pPr>
        <w:widowControl w:val="0"/>
        <w:autoSpaceDE w:val="0"/>
        <w:autoSpaceDN w:val="0"/>
        <w:spacing w:before="119" w:after="120" w:line="264" w:lineRule="auto"/>
        <w:ind w:left="522" w:right="431"/>
        <w:jc w:val="both"/>
        <w:rPr>
          <w:rFonts w:ascii="Calibri" w:eastAsia="Calibri" w:hAnsi="Calibri" w:cs="Calibri"/>
          <w:lang w:bidi="en-US"/>
        </w:rPr>
      </w:pPr>
      <w:r w:rsidRPr="00925DBC">
        <w:rPr>
          <w:rFonts w:ascii="Calibri" w:eastAsia="Calibri" w:hAnsi="Calibri" w:cs="Calibri"/>
          <w:lang w:bidi="en-US"/>
        </w:rPr>
        <w:t xml:space="preserve">The racial and ethnic composition of a community determines the household characteristics and influences housing needs. The City of Arvin is a predominantly Hispanic/Latino community, of which nearly 9 out of 10 city residents are Hispanic. </w:t>
      </w:r>
      <w:r w:rsidRPr="00925DBC">
        <w:rPr>
          <w:rFonts w:ascii="Calibri" w:eastAsia="Calibri" w:hAnsi="Calibri" w:cs="Calibri"/>
          <w:b/>
          <w:lang w:bidi="en-US"/>
        </w:rPr>
        <w:t xml:space="preserve">Table 4 </w:t>
      </w:r>
      <w:r w:rsidRPr="00925DBC">
        <w:rPr>
          <w:rFonts w:ascii="Calibri" w:eastAsia="Calibri" w:hAnsi="Calibri" w:cs="Calibri"/>
          <w:lang w:bidi="en-US"/>
        </w:rPr>
        <w:t>presents estimates of the 2020 race/ethnic composition of Arvin's population. Compared to the County, the Arvin comprised a smaller proportion in all ethnic and racial categories except with the Hispanic/Latino population.</w:t>
      </w:r>
    </w:p>
    <w:p w14:paraId="2819B777" w14:textId="77777777" w:rsidR="00925DBC" w:rsidRPr="00925DBC" w:rsidRDefault="00925DBC" w:rsidP="00AD45DD">
      <w:pPr>
        <w:widowControl w:val="0"/>
        <w:autoSpaceDE w:val="0"/>
        <w:autoSpaceDN w:val="0"/>
        <w:spacing w:after="0" w:line="240" w:lineRule="auto"/>
        <w:ind w:left="518" w:right="432"/>
        <w:jc w:val="both"/>
        <w:rPr>
          <w:rFonts w:ascii="Calibri" w:eastAsia="Calibri" w:hAnsi="Calibri" w:cs="Calibri"/>
          <w:lang w:bidi="en-US"/>
        </w:rPr>
      </w:pPr>
    </w:p>
    <w:p w14:paraId="7DA00653" w14:textId="77777777" w:rsidR="00925DBC" w:rsidRPr="00925DBC" w:rsidRDefault="00925DBC" w:rsidP="00C41A22">
      <w:pPr>
        <w:widowControl w:val="0"/>
        <w:autoSpaceDE w:val="0"/>
        <w:autoSpaceDN w:val="0"/>
        <w:spacing w:after="0" w:line="264" w:lineRule="auto"/>
        <w:ind w:left="518" w:right="691"/>
        <w:jc w:val="center"/>
        <w:rPr>
          <w:rFonts w:ascii="Calibri Light" w:eastAsia="Times New Roman" w:hAnsi="Calibri Light" w:cs="Calibri Light"/>
          <w:b/>
          <w:bCs/>
          <w:color w:val="000000"/>
        </w:rPr>
      </w:pPr>
      <w:bookmarkStart w:id="17" w:name="RANGE!A91"/>
      <w:r w:rsidRPr="00925DBC">
        <w:rPr>
          <w:rFonts w:ascii="Calibri Light" w:eastAsia="Times New Roman" w:hAnsi="Calibri Light" w:cs="Calibri Light"/>
          <w:b/>
          <w:bCs/>
          <w:color w:val="000000"/>
        </w:rPr>
        <w:t>Table 4:</w:t>
      </w:r>
    </w:p>
    <w:p w14:paraId="7F1FA3E5" w14:textId="77777777" w:rsidR="00925DBC" w:rsidRPr="00925DBC" w:rsidRDefault="00925DBC" w:rsidP="00C41A22">
      <w:pPr>
        <w:widowControl w:val="0"/>
        <w:autoSpaceDE w:val="0"/>
        <w:autoSpaceDN w:val="0"/>
        <w:spacing w:after="0" w:line="264" w:lineRule="auto"/>
        <w:ind w:left="518" w:right="691"/>
        <w:jc w:val="center"/>
        <w:rPr>
          <w:rFonts w:ascii="Calibri" w:eastAsia="Calibri" w:hAnsi="Calibri" w:cs="Calibri"/>
          <w:lang w:bidi="en-US"/>
        </w:rPr>
      </w:pPr>
      <w:r w:rsidRPr="00925DBC">
        <w:rPr>
          <w:rFonts w:ascii="Calibri Light" w:eastAsia="Times New Roman" w:hAnsi="Calibri Light" w:cs="Calibri Light"/>
          <w:b/>
          <w:bCs/>
          <w:color w:val="000000"/>
        </w:rPr>
        <w:t>Population by Race</w:t>
      </w:r>
      <w:bookmarkEnd w:id="17"/>
      <w:r w:rsidRPr="00925DBC">
        <w:rPr>
          <w:rFonts w:ascii="Calibri Light" w:eastAsia="Times New Roman" w:hAnsi="Calibri Light" w:cs="Calibri Light"/>
          <w:b/>
          <w:bCs/>
          <w:color w:val="000000"/>
        </w:rPr>
        <w:t xml:space="preserve"> - 2020</w:t>
      </w:r>
    </w:p>
    <w:tbl>
      <w:tblPr>
        <w:tblW w:w="9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1"/>
        <w:gridCol w:w="988"/>
        <w:gridCol w:w="989"/>
        <w:gridCol w:w="1065"/>
        <w:gridCol w:w="1005"/>
        <w:gridCol w:w="1260"/>
        <w:gridCol w:w="902"/>
      </w:tblGrid>
      <w:tr w:rsidR="00CF14D9" w:rsidRPr="00925DBC" w14:paraId="5324C7A4" w14:textId="77777777" w:rsidTr="00423D54">
        <w:trPr>
          <w:trHeight w:val="246"/>
          <w:jc w:val="center"/>
        </w:trPr>
        <w:tc>
          <w:tcPr>
            <w:tcW w:w="3643" w:type="dxa"/>
            <w:shd w:val="clear" w:color="auto" w:fill="D9D9D9" w:themeFill="background1" w:themeFillShade="D9"/>
            <w:noWrap/>
            <w:vAlign w:val="bottom"/>
            <w:hideMark/>
          </w:tcPr>
          <w:p w14:paraId="7BDF913B" w14:textId="77777777" w:rsidR="00925DBC" w:rsidRPr="00925DBC" w:rsidRDefault="00925DBC" w:rsidP="00925DBC">
            <w:pPr>
              <w:spacing w:after="0" w:line="240" w:lineRule="auto"/>
              <w:rPr>
                <w:rFonts w:ascii="Calibri Light" w:eastAsia="Times New Roman" w:hAnsi="Calibri Light" w:cs="Calibri Light"/>
                <w:color w:val="000000"/>
              </w:rPr>
            </w:pPr>
          </w:p>
        </w:tc>
        <w:tc>
          <w:tcPr>
            <w:tcW w:w="989" w:type="dxa"/>
            <w:shd w:val="clear" w:color="auto" w:fill="D9D9D9" w:themeFill="background1" w:themeFillShade="D9"/>
            <w:vAlign w:val="center"/>
            <w:hideMark/>
          </w:tcPr>
          <w:p w14:paraId="4AD38D2D"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989" w:type="dxa"/>
            <w:shd w:val="clear" w:color="auto" w:fill="D9D9D9" w:themeFill="background1" w:themeFillShade="D9"/>
            <w:vAlign w:val="center"/>
            <w:hideMark/>
          </w:tcPr>
          <w:p w14:paraId="30DBE438"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c>
          <w:tcPr>
            <w:tcW w:w="1065" w:type="dxa"/>
            <w:shd w:val="clear" w:color="auto" w:fill="D9D9D9" w:themeFill="background1" w:themeFillShade="D9"/>
            <w:vAlign w:val="center"/>
            <w:hideMark/>
          </w:tcPr>
          <w:p w14:paraId="7ECF0F42"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005" w:type="dxa"/>
            <w:shd w:val="clear" w:color="auto" w:fill="D9D9D9" w:themeFill="background1" w:themeFillShade="D9"/>
            <w:vAlign w:val="center"/>
            <w:hideMark/>
          </w:tcPr>
          <w:p w14:paraId="68894BCA"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c>
          <w:tcPr>
            <w:tcW w:w="1260" w:type="dxa"/>
            <w:shd w:val="clear" w:color="auto" w:fill="D9D9D9" w:themeFill="background1" w:themeFillShade="D9"/>
            <w:vAlign w:val="center"/>
            <w:hideMark/>
          </w:tcPr>
          <w:p w14:paraId="762D651D"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California</w:t>
            </w:r>
          </w:p>
        </w:tc>
        <w:tc>
          <w:tcPr>
            <w:tcW w:w="897" w:type="dxa"/>
            <w:shd w:val="clear" w:color="auto" w:fill="D9D9D9" w:themeFill="background1" w:themeFillShade="D9"/>
            <w:vAlign w:val="center"/>
            <w:hideMark/>
          </w:tcPr>
          <w:p w14:paraId="468CF67B"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r>
      <w:tr w:rsidR="00CF14D9" w:rsidRPr="00925DBC" w14:paraId="6BE44747" w14:textId="77777777" w:rsidTr="00423D54">
        <w:trPr>
          <w:trHeight w:val="246"/>
          <w:jc w:val="center"/>
        </w:trPr>
        <w:tc>
          <w:tcPr>
            <w:tcW w:w="3643" w:type="dxa"/>
            <w:shd w:val="clear" w:color="auto" w:fill="auto"/>
            <w:noWrap/>
            <w:vAlign w:val="bottom"/>
            <w:hideMark/>
          </w:tcPr>
          <w:p w14:paraId="1B1A2D1D"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Total:</w:t>
            </w:r>
          </w:p>
        </w:tc>
        <w:tc>
          <w:tcPr>
            <w:tcW w:w="989" w:type="dxa"/>
            <w:shd w:val="clear" w:color="auto" w:fill="auto"/>
            <w:noWrap/>
            <w:vAlign w:val="bottom"/>
            <w:hideMark/>
          </w:tcPr>
          <w:p w14:paraId="564163F6"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21,220</w:t>
            </w:r>
          </w:p>
        </w:tc>
        <w:tc>
          <w:tcPr>
            <w:tcW w:w="989" w:type="dxa"/>
            <w:shd w:val="clear" w:color="auto" w:fill="F4EAD5"/>
            <w:noWrap/>
            <w:vAlign w:val="bottom"/>
            <w:hideMark/>
          </w:tcPr>
          <w:p w14:paraId="25A4B793" w14:textId="2DEF09E2" w:rsidR="00925DBC" w:rsidRPr="00925DBC" w:rsidRDefault="00925DBC" w:rsidP="007A4CDF">
            <w:pPr>
              <w:spacing w:after="0" w:line="240" w:lineRule="auto"/>
              <w:jc w:val="center"/>
              <w:rPr>
                <w:rFonts w:ascii="Calibri Light" w:eastAsia="Times New Roman" w:hAnsi="Calibri Light" w:cs="Calibri Light"/>
                <w:color w:val="000000"/>
              </w:rPr>
            </w:pPr>
          </w:p>
        </w:tc>
        <w:tc>
          <w:tcPr>
            <w:tcW w:w="1065" w:type="dxa"/>
            <w:shd w:val="clear" w:color="auto" w:fill="auto"/>
            <w:noWrap/>
            <w:vAlign w:val="bottom"/>
            <w:hideMark/>
          </w:tcPr>
          <w:p w14:paraId="3B2348C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892,458</w:t>
            </w:r>
          </w:p>
        </w:tc>
        <w:tc>
          <w:tcPr>
            <w:tcW w:w="1005" w:type="dxa"/>
            <w:shd w:val="clear" w:color="auto" w:fill="F4EAD5"/>
            <w:noWrap/>
            <w:vAlign w:val="bottom"/>
            <w:hideMark/>
          </w:tcPr>
          <w:p w14:paraId="53AB29D2" w14:textId="465AFFF0" w:rsidR="00925DBC" w:rsidRPr="00925DBC" w:rsidRDefault="00925DBC" w:rsidP="007A4CDF">
            <w:pPr>
              <w:spacing w:after="0" w:line="240" w:lineRule="auto"/>
              <w:jc w:val="center"/>
              <w:rPr>
                <w:rFonts w:ascii="Calibri Light" w:eastAsia="Times New Roman" w:hAnsi="Calibri Light" w:cs="Calibri Light"/>
                <w:color w:val="000000"/>
              </w:rPr>
            </w:pPr>
          </w:p>
        </w:tc>
        <w:tc>
          <w:tcPr>
            <w:tcW w:w="1260" w:type="dxa"/>
            <w:shd w:val="clear" w:color="auto" w:fill="auto"/>
            <w:noWrap/>
            <w:vAlign w:val="bottom"/>
            <w:hideMark/>
          </w:tcPr>
          <w:p w14:paraId="687033FB"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39,346,023</w:t>
            </w:r>
          </w:p>
        </w:tc>
        <w:tc>
          <w:tcPr>
            <w:tcW w:w="897" w:type="dxa"/>
            <w:shd w:val="clear" w:color="auto" w:fill="F4EAD5"/>
            <w:noWrap/>
            <w:vAlign w:val="bottom"/>
            <w:hideMark/>
          </w:tcPr>
          <w:p w14:paraId="33870418" w14:textId="2C19760D" w:rsidR="00925DBC" w:rsidRPr="00925DBC" w:rsidRDefault="00925DBC" w:rsidP="007A4CDF">
            <w:pPr>
              <w:spacing w:after="0" w:line="240" w:lineRule="auto"/>
              <w:jc w:val="center"/>
              <w:rPr>
                <w:rFonts w:ascii="Calibri Light" w:eastAsia="Times New Roman" w:hAnsi="Calibri Light" w:cs="Calibri Light"/>
                <w:color w:val="000000"/>
              </w:rPr>
            </w:pPr>
          </w:p>
        </w:tc>
      </w:tr>
      <w:tr w:rsidR="00CF14D9" w:rsidRPr="00925DBC" w14:paraId="5E0C343E" w14:textId="77777777" w:rsidTr="00423D54">
        <w:trPr>
          <w:trHeight w:val="246"/>
          <w:jc w:val="center"/>
        </w:trPr>
        <w:tc>
          <w:tcPr>
            <w:tcW w:w="3643" w:type="dxa"/>
            <w:shd w:val="clear" w:color="auto" w:fill="auto"/>
            <w:noWrap/>
            <w:vAlign w:val="bottom"/>
            <w:hideMark/>
          </w:tcPr>
          <w:p w14:paraId="7D1DEEBA"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White Alone</w:t>
            </w:r>
          </w:p>
        </w:tc>
        <w:tc>
          <w:tcPr>
            <w:tcW w:w="989" w:type="dxa"/>
            <w:shd w:val="clear" w:color="auto" w:fill="auto"/>
            <w:noWrap/>
            <w:vAlign w:val="bottom"/>
            <w:hideMark/>
          </w:tcPr>
          <w:p w14:paraId="005C4225"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15,501</w:t>
            </w:r>
          </w:p>
        </w:tc>
        <w:tc>
          <w:tcPr>
            <w:tcW w:w="989" w:type="dxa"/>
            <w:shd w:val="clear" w:color="auto" w:fill="F4EAD5"/>
            <w:noWrap/>
            <w:vAlign w:val="bottom"/>
            <w:hideMark/>
          </w:tcPr>
          <w:p w14:paraId="6E62408F"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73.0%</w:t>
            </w:r>
          </w:p>
        </w:tc>
        <w:tc>
          <w:tcPr>
            <w:tcW w:w="1065" w:type="dxa"/>
            <w:shd w:val="clear" w:color="auto" w:fill="auto"/>
            <w:noWrap/>
            <w:vAlign w:val="bottom"/>
            <w:hideMark/>
          </w:tcPr>
          <w:p w14:paraId="4A5393DA"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603,368</w:t>
            </w:r>
          </w:p>
        </w:tc>
        <w:tc>
          <w:tcPr>
            <w:tcW w:w="1005" w:type="dxa"/>
            <w:shd w:val="clear" w:color="auto" w:fill="F4EAD5"/>
            <w:noWrap/>
            <w:vAlign w:val="bottom"/>
            <w:hideMark/>
          </w:tcPr>
          <w:p w14:paraId="035BFBA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67.6%</w:t>
            </w:r>
          </w:p>
        </w:tc>
        <w:tc>
          <w:tcPr>
            <w:tcW w:w="1260" w:type="dxa"/>
            <w:shd w:val="clear" w:color="auto" w:fill="auto"/>
            <w:noWrap/>
            <w:vAlign w:val="bottom"/>
            <w:hideMark/>
          </w:tcPr>
          <w:p w14:paraId="7AD0CC0A"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22,053,721</w:t>
            </w:r>
          </w:p>
        </w:tc>
        <w:tc>
          <w:tcPr>
            <w:tcW w:w="897" w:type="dxa"/>
            <w:shd w:val="clear" w:color="auto" w:fill="F4EAD5"/>
            <w:noWrap/>
            <w:vAlign w:val="bottom"/>
            <w:hideMark/>
          </w:tcPr>
          <w:p w14:paraId="37308E3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56.1%</w:t>
            </w:r>
          </w:p>
        </w:tc>
      </w:tr>
      <w:tr w:rsidR="00CF14D9" w:rsidRPr="00925DBC" w14:paraId="22DD51E4" w14:textId="77777777" w:rsidTr="00423D54">
        <w:trPr>
          <w:trHeight w:val="246"/>
          <w:jc w:val="center"/>
        </w:trPr>
        <w:tc>
          <w:tcPr>
            <w:tcW w:w="3643" w:type="dxa"/>
            <w:shd w:val="clear" w:color="auto" w:fill="auto"/>
            <w:noWrap/>
            <w:vAlign w:val="bottom"/>
            <w:hideMark/>
          </w:tcPr>
          <w:p w14:paraId="1AA97DAB"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Black or African American Alone</w:t>
            </w:r>
          </w:p>
        </w:tc>
        <w:tc>
          <w:tcPr>
            <w:tcW w:w="989" w:type="dxa"/>
            <w:shd w:val="clear" w:color="auto" w:fill="auto"/>
            <w:noWrap/>
            <w:vAlign w:val="bottom"/>
            <w:hideMark/>
          </w:tcPr>
          <w:p w14:paraId="7346DBC4"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144</w:t>
            </w:r>
          </w:p>
        </w:tc>
        <w:tc>
          <w:tcPr>
            <w:tcW w:w="989" w:type="dxa"/>
            <w:shd w:val="clear" w:color="auto" w:fill="F4EAD5"/>
            <w:noWrap/>
            <w:vAlign w:val="bottom"/>
            <w:hideMark/>
          </w:tcPr>
          <w:p w14:paraId="0069D575"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0.7%</w:t>
            </w:r>
          </w:p>
        </w:tc>
        <w:tc>
          <w:tcPr>
            <w:tcW w:w="1065" w:type="dxa"/>
            <w:shd w:val="clear" w:color="auto" w:fill="auto"/>
            <w:noWrap/>
            <w:vAlign w:val="bottom"/>
            <w:hideMark/>
          </w:tcPr>
          <w:p w14:paraId="772EA8AA"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48,530</w:t>
            </w:r>
          </w:p>
        </w:tc>
        <w:tc>
          <w:tcPr>
            <w:tcW w:w="1005" w:type="dxa"/>
            <w:shd w:val="clear" w:color="auto" w:fill="F4EAD5"/>
            <w:noWrap/>
            <w:vAlign w:val="bottom"/>
            <w:hideMark/>
          </w:tcPr>
          <w:p w14:paraId="540986AE"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5.4%</w:t>
            </w:r>
          </w:p>
        </w:tc>
        <w:tc>
          <w:tcPr>
            <w:tcW w:w="1260" w:type="dxa"/>
            <w:shd w:val="clear" w:color="auto" w:fill="auto"/>
            <w:noWrap/>
            <w:vAlign w:val="bottom"/>
            <w:hideMark/>
          </w:tcPr>
          <w:p w14:paraId="0C80B24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2,250,962</w:t>
            </w:r>
          </w:p>
        </w:tc>
        <w:tc>
          <w:tcPr>
            <w:tcW w:w="897" w:type="dxa"/>
            <w:shd w:val="clear" w:color="auto" w:fill="F4EAD5"/>
            <w:noWrap/>
            <w:vAlign w:val="bottom"/>
            <w:hideMark/>
          </w:tcPr>
          <w:p w14:paraId="40442B4E"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5.7%</w:t>
            </w:r>
          </w:p>
        </w:tc>
      </w:tr>
      <w:tr w:rsidR="00CF14D9" w:rsidRPr="00925DBC" w14:paraId="24506512" w14:textId="77777777" w:rsidTr="00423D54">
        <w:trPr>
          <w:trHeight w:val="246"/>
          <w:jc w:val="center"/>
        </w:trPr>
        <w:tc>
          <w:tcPr>
            <w:tcW w:w="3643" w:type="dxa"/>
            <w:shd w:val="clear" w:color="auto" w:fill="auto"/>
            <w:noWrap/>
            <w:vAlign w:val="bottom"/>
            <w:hideMark/>
          </w:tcPr>
          <w:p w14:paraId="73F289B5"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American Indian And Alaska Native Alone</w:t>
            </w:r>
          </w:p>
        </w:tc>
        <w:tc>
          <w:tcPr>
            <w:tcW w:w="989" w:type="dxa"/>
            <w:shd w:val="clear" w:color="auto" w:fill="auto"/>
            <w:noWrap/>
            <w:vAlign w:val="bottom"/>
            <w:hideMark/>
          </w:tcPr>
          <w:p w14:paraId="3A99EBB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90</w:t>
            </w:r>
          </w:p>
        </w:tc>
        <w:tc>
          <w:tcPr>
            <w:tcW w:w="989" w:type="dxa"/>
            <w:shd w:val="clear" w:color="auto" w:fill="F4EAD5"/>
            <w:noWrap/>
            <w:vAlign w:val="bottom"/>
            <w:hideMark/>
          </w:tcPr>
          <w:p w14:paraId="3DF4111D"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0.4%</w:t>
            </w:r>
          </w:p>
        </w:tc>
        <w:tc>
          <w:tcPr>
            <w:tcW w:w="1065" w:type="dxa"/>
            <w:shd w:val="clear" w:color="auto" w:fill="auto"/>
            <w:noWrap/>
            <w:vAlign w:val="bottom"/>
            <w:hideMark/>
          </w:tcPr>
          <w:p w14:paraId="57414C44"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8,462</w:t>
            </w:r>
          </w:p>
        </w:tc>
        <w:tc>
          <w:tcPr>
            <w:tcW w:w="1005" w:type="dxa"/>
            <w:shd w:val="clear" w:color="auto" w:fill="F4EAD5"/>
            <w:noWrap/>
            <w:vAlign w:val="bottom"/>
            <w:hideMark/>
          </w:tcPr>
          <w:p w14:paraId="7F17B885"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0.9%</w:t>
            </w:r>
          </w:p>
        </w:tc>
        <w:tc>
          <w:tcPr>
            <w:tcW w:w="1260" w:type="dxa"/>
            <w:shd w:val="clear" w:color="auto" w:fill="auto"/>
            <w:noWrap/>
            <w:vAlign w:val="bottom"/>
            <w:hideMark/>
          </w:tcPr>
          <w:p w14:paraId="4C0ED521"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311,629</w:t>
            </w:r>
          </w:p>
        </w:tc>
        <w:tc>
          <w:tcPr>
            <w:tcW w:w="897" w:type="dxa"/>
            <w:shd w:val="clear" w:color="auto" w:fill="F4EAD5"/>
            <w:noWrap/>
            <w:vAlign w:val="bottom"/>
            <w:hideMark/>
          </w:tcPr>
          <w:p w14:paraId="701334EB"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0.8%</w:t>
            </w:r>
          </w:p>
        </w:tc>
      </w:tr>
      <w:tr w:rsidR="00CF14D9" w:rsidRPr="00925DBC" w14:paraId="2BF7449E" w14:textId="77777777" w:rsidTr="00423D54">
        <w:trPr>
          <w:trHeight w:val="246"/>
          <w:jc w:val="center"/>
        </w:trPr>
        <w:tc>
          <w:tcPr>
            <w:tcW w:w="3643" w:type="dxa"/>
            <w:shd w:val="clear" w:color="auto" w:fill="auto"/>
            <w:noWrap/>
            <w:vAlign w:val="bottom"/>
            <w:hideMark/>
          </w:tcPr>
          <w:p w14:paraId="18DBEFAC"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Asian Alone</w:t>
            </w:r>
          </w:p>
        </w:tc>
        <w:tc>
          <w:tcPr>
            <w:tcW w:w="989" w:type="dxa"/>
            <w:shd w:val="clear" w:color="auto" w:fill="auto"/>
            <w:noWrap/>
            <w:vAlign w:val="bottom"/>
            <w:hideMark/>
          </w:tcPr>
          <w:p w14:paraId="48865161"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329</w:t>
            </w:r>
          </w:p>
        </w:tc>
        <w:tc>
          <w:tcPr>
            <w:tcW w:w="989" w:type="dxa"/>
            <w:shd w:val="clear" w:color="auto" w:fill="F4EAD5"/>
            <w:noWrap/>
            <w:vAlign w:val="bottom"/>
            <w:hideMark/>
          </w:tcPr>
          <w:p w14:paraId="63ECE36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1.6%</w:t>
            </w:r>
          </w:p>
        </w:tc>
        <w:tc>
          <w:tcPr>
            <w:tcW w:w="1065" w:type="dxa"/>
            <w:shd w:val="clear" w:color="auto" w:fill="auto"/>
            <w:noWrap/>
            <w:vAlign w:val="bottom"/>
            <w:hideMark/>
          </w:tcPr>
          <w:p w14:paraId="11DCFF9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43,381</w:t>
            </w:r>
          </w:p>
        </w:tc>
        <w:tc>
          <w:tcPr>
            <w:tcW w:w="1005" w:type="dxa"/>
            <w:shd w:val="clear" w:color="auto" w:fill="F4EAD5"/>
            <w:noWrap/>
            <w:vAlign w:val="bottom"/>
            <w:hideMark/>
          </w:tcPr>
          <w:p w14:paraId="6645685E"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4.9%</w:t>
            </w:r>
          </w:p>
        </w:tc>
        <w:tc>
          <w:tcPr>
            <w:tcW w:w="1260" w:type="dxa"/>
            <w:shd w:val="clear" w:color="auto" w:fill="auto"/>
            <w:noWrap/>
            <w:vAlign w:val="bottom"/>
            <w:hideMark/>
          </w:tcPr>
          <w:p w14:paraId="0FC1C04F"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5,834,312</w:t>
            </w:r>
          </w:p>
        </w:tc>
        <w:tc>
          <w:tcPr>
            <w:tcW w:w="897" w:type="dxa"/>
            <w:shd w:val="clear" w:color="auto" w:fill="F4EAD5"/>
            <w:noWrap/>
            <w:vAlign w:val="bottom"/>
            <w:hideMark/>
          </w:tcPr>
          <w:p w14:paraId="16FB483B"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14.8%</w:t>
            </w:r>
          </w:p>
        </w:tc>
      </w:tr>
      <w:tr w:rsidR="00CF14D9" w:rsidRPr="00925DBC" w14:paraId="7E990DA0" w14:textId="77777777" w:rsidTr="00423D54">
        <w:trPr>
          <w:trHeight w:val="246"/>
          <w:jc w:val="center"/>
        </w:trPr>
        <w:tc>
          <w:tcPr>
            <w:tcW w:w="3643" w:type="dxa"/>
            <w:shd w:val="clear" w:color="auto" w:fill="auto"/>
            <w:noWrap/>
            <w:vAlign w:val="bottom"/>
            <w:hideMark/>
          </w:tcPr>
          <w:p w14:paraId="6C51420C"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Native Hawaiian And Other Pacific Islander Alone</w:t>
            </w:r>
          </w:p>
        </w:tc>
        <w:tc>
          <w:tcPr>
            <w:tcW w:w="989" w:type="dxa"/>
            <w:shd w:val="clear" w:color="auto" w:fill="auto"/>
            <w:noWrap/>
            <w:vAlign w:val="bottom"/>
            <w:hideMark/>
          </w:tcPr>
          <w:p w14:paraId="045FB136"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w:t>
            </w:r>
          </w:p>
        </w:tc>
        <w:tc>
          <w:tcPr>
            <w:tcW w:w="989" w:type="dxa"/>
            <w:shd w:val="clear" w:color="auto" w:fill="F4EAD5"/>
            <w:noWrap/>
            <w:vAlign w:val="bottom"/>
            <w:hideMark/>
          </w:tcPr>
          <w:p w14:paraId="661E18FD"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0.0%</w:t>
            </w:r>
          </w:p>
        </w:tc>
        <w:tc>
          <w:tcPr>
            <w:tcW w:w="1065" w:type="dxa"/>
            <w:shd w:val="clear" w:color="auto" w:fill="auto"/>
            <w:noWrap/>
            <w:vAlign w:val="bottom"/>
            <w:hideMark/>
          </w:tcPr>
          <w:p w14:paraId="2BB1A0D7"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1,380</w:t>
            </w:r>
          </w:p>
        </w:tc>
        <w:tc>
          <w:tcPr>
            <w:tcW w:w="1005" w:type="dxa"/>
            <w:shd w:val="clear" w:color="auto" w:fill="F4EAD5"/>
            <w:noWrap/>
            <w:vAlign w:val="bottom"/>
            <w:hideMark/>
          </w:tcPr>
          <w:p w14:paraId="5874266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0.2%</w:t>
            </w:r>
          </w:p>
        </w:tc>
        <w:tc>
          <w:tcPr>
            <w:tcW w:w="1260" w:type="dxa"/>
            <w:shd w:val="clear" w:color="auto" w:fill="auto"/>
            <w:noWrap/>
            <w:vAlign w:val="bottom"/>
            <w:hideMark/>
          </w:tcPr>
          <w:p w14:paraId="7AF2368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149,636</w:t>
            </w:r>
          </w:p>
        </w:tc>
        <w:tc>
          <w:tcPr>
            <w:tcW w:w="897" w:type="dxa"/>
            <w:shd w:val="clear" w:color="auto" w:fill="F4EAD5"/>
            <w:noWrap/>
            <w:vAlign w:val="bottom"/>
            <w:hideMark/>
          </w:tcPr>
          <w:p w14:paraId="3921BAB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0.4%</w:t>
            </w:r>
          </w:p>
        </w:tc>
      </w:tr>
      <w:tr w:rsidR="00CF14D9" w:rsidRPr="00925DBC" w14:paraId="694B15CE" w14:textId="77777777" w:rsidTr="00423D54">
        <w:trPr>
          <w:trHeight w:val="246"/>
          <w:jc w:val="center"/>
        </w:trPr>
        <w:tc>
          <w:tcPr>
            <w:tcW w:w="3643" w:type="dxa"/>
            <w:shd w:val="clear" w:color="auto" w:fill="auto"/>
            <w:noWrap/>
            <w:vAlign w:val="bottom"/>
            <w:hideMark/>
          </w:tcPr>
          <w:p w14:paraId="01CAC451"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Some Other Race Alone</w:t>
            </w:r>
          </w:p>
        </w:tc>
        <w:tc>
          <w:tcPr>
            <w:tcW w:w="989" w:type="dxa"/>
            <w:shd w:val="clear" w:color="auto" w:fill="auto"/>
            <w:noWrap/>
            <w:vAlign w:val="bottom"/>
            <w:hideMark/>
          </w:tcPr>
          <w:p w14:paraId="5ADA1457"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3,897</w:t>
            </w:r>
          </w:p>
        </w:tc>
        <w:tc>
          <w:tcPr>
            <w:tcW w:w="989" w:type="dxa"/>
            <w:shd w:val="clear" w:color="auto" w:fill="F4EAD5"/>
            <w:noWrap/>
            <w:vAlign w:val="bottom"/>
            <w:hideMark/>
          </w:tcPr>
          <w:p w14:paraId="7B4B414B"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18.4%</w:t>
            </w:r>
          </w:p>
        </w:tc>
        <w:tc>
          <w:tcPr>
            <w:tcW w:w="1065" w:type="dxa"/>
            <w:shd w:val="clear" w:color="auto" w:fill="auto"/>
            <w:noWrap/>
            <w:vAlign w:val="bottom"/>
            <w:hideMark/>
          </w:tcPr>
          <w:p w14:paraId="1114DC7A"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112,122</w:t>
            </w:r>
          </w:p>
        </w:tc>
        <w:tc>
          <w:tcPr>
            <w:tcW w:w="1005" w:type="dxa"/>
            <w:shd w:val="clear" w:color="auto" w:fill="F4EAD5"/>
            <w:noWrap/>
            <w:vAlign w:val="bottom"/>
            <w:hideMark/>
          </w:tcPr>
          <w:p w14:paraId="685ADC1B"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12.6%</w:t>
            </w:r>
          </w:p>
        </w:tc>
        <w:tc>
          <w:tcPr>
            <w:tcW w:w="1260" w:type="dxa"/>
            <w:shd w:val="clear" w:color="auto" w:fill="auto"/>
            <w:noWrap/>
            <w:vAlign w:val="bottom"/>
            <w:hideMark/>
          </w:tcPr>
          <w:p w14:paraId="00BAE2F6"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5,623,747</w:t>
            </w:r>
          </w:p>
        </w:tc>
        <w:tc>
          <w:tcPr>
            <w:tcW w:w="897" w:type="dxa"/>
            <w:shd w:val="clear" w:color="auto" w:fill="F4EAD5"/>
            <w:noWrap/>
            <w:vAlign w:val="bottom"/>
            <w:hideMark/>
          </w:tcPr>
          <w:p w14:paraId="1CA1A11B"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14.3%</w:t>
            </w:r>
          </w:p>
        </w:tc>
      </w:tr>
      <w:tr w:rsidR="00CF14D9" w:rsidRPr="00925DBC" w14:paraId="6D6E21EC" w14:textId="77777777" w:rsidTr="00423D54">
        <w:trPr>
          <w:trHeight w:val="246"/>
          <w:jc w:val="center"/>
        </w:trPr>
        <w:tc>
          <w:tcPr>
            <w:tcW w:w="3643" w:type="dxa"/>
            <w:shd w:val="clear" w:color="auto" w:fill="auto"/>
            <w:noWrap/>
            <w:vAlign w:val="bottom"/>
            <w:hideMark/>
          </w:tcPr>
          <w:p w14:paraId="5B4B6E2E"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Two Or More Races:</w:t>
            </w:r>
          </w:p>
        </w:tc>
        <w:tc>
          <w:tcPr>
            <w:tcW w:w="989" w:type="dxa"/>
            <w:shd w:val="clear" w:color="auto" w:fill="auto"/>
            <w:noWrap/>
            <w:vAlign w:val="bottom"/>
            <w:hideMark/>
          </w:tcPr>
          <w:p w14:paraId="77CED3B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1,259</w:t>
            </w:r>
          </w:p>
        </w:tc>
        <w:tc>
          <w:tcPr>
            <w:tcW w:w="989" w:type="dxa"/>
            <w:shd w:val="clear" w:color="auto" w:fill="F4EAD5"/>
            <w:noWrap/>
            <w:vAlign w:val="bottom"/>
            <w:hideMark/>
          </w:tcPr>
          <w:p w14:paraId="549D211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5.9%</w:t>
            </w:r>
          </w:p>
        </w:tc>
        <w:tc>
          <w:tcPr>
            <w:tcW w:w="1065" w:type="dxa"/>
            <w:shd w:val="clear" w:color="auto" w:fill="auto"/>
            <w:noWrap/>
            <w:vAlign w:val="bottom"/>
            <w:hideMark/>
          </w:tcPr>
          <w:p w14:paraId="2B0B7B4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75,215</w:t>
            </w:r>
          </w:p>
        </w:tc>
        <w:tc>
          <w:tcPr>
            <w:tcW w:w="1005" w:type="dxa"/>
            <w:shd w:val="clear" w:color="auto" w:fill="F4EAD5"/>
            <w:noWrap/>
            <w:vAlign w:val="bottom"/>
            <w:hideMark/>
          </w:tcPr>
          <w:p w14:paraId="7283FE72"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8.4%</w:t>
            </w:r>
          </w:p>
        </w:tc>
        <w:tc>
          <w:tcPr>
            <w:tcW w:w="1260" w:type="dxa"/>
            <w:shd w:val="clear" w:color="auto" w:fill="auto"/>
            <w:noWrap/>
            <w:vAlign w:val="bottom"/>
            <w:hideMark/>
          </w:tcPr>
          <w:p w14:paraId="4CC53E1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3,122,016</w:t>
            </w:r>
          </w:p>
        </w:tc>
        <w:tc>
          <w:tcPr>
            <w:tcW w:w="897" w:type="dxa"/>
            <w:shd w:val="clear" w:color="auto" w:fill="F4EAD5"/>
            <w:noWrap/>
            <w:vAlign w:val="bottom"/>
            <w:hideMark/>
          </w:tcPr>
          <w:p w14:paraId="45EC0119"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7.9%</w:t>
            </w:r>
          </w:p>
        </w:tc>
      </w:tr>
      <w:tr w:rsidR="00CF14D9" w:rsidRPr="00925DBC" w14:paraId="40B1BEF3" w14:textId="77777777" w:rsidTr="00423D54">
        <w:trPr>
          <w:trHeight w:val="492"/>
          <w:jc w:val="center"/>
        </w:trPr>
        <w:tc>
          <w:tcPr>
            <w:tcW w:w="3643" w:type="dxa"/>
            <w:shd w:val="clear" w:color="auto" w:fill="auto"/>
            <w:noWrap/>
            <w:vAlign w:val="bottom"/>
            <w:hideMark/>
          </w:tcPr>
          <w:p w14:paraId="4BA86FB0"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Two Races Including Some Other Race</w:t>
            </w:r>
          </w:p>
        </w:tc>
        <w:tc>
          <w:tcPr>
            <w:tcW w:w="989" w:type="dxa"/>
            <w:shd w:val="clear" w:color="auto" w:fill="auto"/>
            <w:noWrap/>
            <w:vAlign w:val="bottom"/>
            <w:hideMark/>
          </w:tcPr>
          <w:p w14:paraId="17D1858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1,226</w:t>
            </w:r>
          </w:p>
        </w:tc>
        <w:tc>
          <w:tcPr>
            <w:tcW w:w="989" w:type="dxa"/>
            <w:shd w:val="clear" w:color="auto" w:fill="F4EAD5"/>
            <w:noWrap/>
            <w:vAlign w:val="bottom"/>
            <w:hideMark/>
          </w:tcPr>
          <w:p w14:paraId="5BFBAC82"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5.8%</w:t>
            </w:r>
          </w:p>
        </w:tc>
        <w:tc>
          <w:tcPr>
            <w:tcW w:w="1065" w:type="dxa"/>
            <w:shd w:val="clear" w:color="auto" w:fill="auto"/>
            <w:noWrap/>
            <w:vAlign w:val="bottom"/>
            <w:hideMark/>
          </w:tcPr>
          <w:p w14:paraId="6115E0B9"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48,130</w:t>
            </w:r>
          </w:p>
        </w:tc>
        <w:tc>
          <w:tcPr>
            <w:tcW w:w="1005" w:type="dxa"/>
            <w:shd w:val="clear" w:color="auto" w:fill="F4EAD5"/>
            <w:noWrap/>
            <w:vAlign w:val="bottom"/>
            <w:hideMark/>
          </w:tcPr>
          <w:p w14:paraId="1F5B0FD2"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5.4%</w:t>
            </w:r>
          </w:p>
        </w:tc>
        <w:tc>
          <w:tcPr>
            <w:tcW w:w="1260" w:type="dxa"/>
            <w:shd w:val="clear" w:color="auto" w:fill="auto"/>
            <w:noWrap/>
            <w:vAlign w:val="bottom"/>
            <w:hideMark/>
          </w:tcPr>
          <w:p w14:paraId="037AB36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1,472,235</w:t>
            </w:r>
          </w:p>
        </w:tc>
        <w:tc>
          <w:tcPr>
            <w:tcW w:w="897" w:type="dxa"/>
            <w:shd w:val="clear" w:color="auto" w:fill="F4EAD5"/>
            <w:noWrap/>
            <w:vAlign w:val="bottom"/>
            <w:hideMark/>
          </w:tcPr>
          <w:p w14:paraId="1540135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3.7%</w:t>
            </w:r>
          </w:p>
        </w:tc>
      </w:tr>
      <w:tr w:rsidR="00CF14D9" w:rsidRPr="00925DBC" w14:paraId="25B64E9C" w14:textId="77777777" w:rsidTr="00423D54">
        <w:trPr>
          <w:trHeight w:val="246"/>
          <w:jc w:val="center"/>
        </w:trPr>
        <w:tc>
          <w:tcPr>
            <w:tcW w:w="3643" w:type="dxa"/>
            <w:shd w:val="clear" w:color="auto" w:fill="auto"/>
            <w:noWrap/>
            <w:vAlign w:val="bottom"/>
            <w:hideMark/>
          </w:tcPr>
          <w:p w14:paraId="4A219D30"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Two Races Excluding Some Other Race, And Three Or More Races</w:t>
            </w:r>
          </w:p>
        </w:tc>
        <w:tc>
          <w:tcPr>
            <w:tcW w:w="989" w:type="dxa"/>
            <w:shd w:val="clear" w:color="auto" w:fill="auto"/>
            <w:noWrap/>
            <w:vAlign w:val="bottom"/>
            <w:hideMark/>
          </w:tcPr>
          <w:p w14:paraId="06982331"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33</w:t>
            </w:r>
          </w:p>
        </w:tc>
        <w:tc>
          <w:tcPr>
            <w:tcW w:w="989" w:type="dxa"/>
            <w:shd w:val="clear" w:color="auto" w:fill="F4EAD5"/>
            <w:noWrap/>
            <w:vAlign w:val="bottom"/>
            <w:hideMark/>
          </w:tcPr>
          <w:p w14:paraId="158ABFBB"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0.2%</w:t>
            </w:r>
          </w:p>
        </w:tc>
        <w:tc>
          <w:tcPr>
            <w:tcW w:w="1065" w:type="dxa"/>
            <w:shd w:val="clear" w:color="auto" w:fill="auto"/>
            <w:noWrap/>
            <w:vAlign w:val="bottom"/>
            <w:hideMark/>
          </w:tcPr>
          <w:p w14:paraId="06EA33DE"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27,085</w:t>
            </w:r>
          </w:p>
        </w:tc>
        <w:tc>
          <w:tcPr>
            <w:tcW w:w="1005" w:type="dxa"/>
            <w:shd w:val="clear" w:color="auto" w:fill="F4EAD5"/>
            <w:noWrap/>
            <w:vAlign w:val="bottom"/>
            <w:hideMark/>
          </w:tcPr>
          <w:p w14:paraId="61D47156"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3.0%</w:t>
            </w:r>
          </w:p>
        </w:tc>
        <w:tc>
          <w:tcPr>
            <w:tcW w:w="1260" w:type="dxa"/>
            <w:shd w:val="clear" w:color="auto" w:fill="auto"/>
            <w:noWrap/>
            <w:vAlign w:val="bottom"/>
            <w:hideMark/>
          </w:tcPr>
          <w:p w14:paraId="2E0CD81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1,649,781</w:t>
            </w:r>
          </w:p>
        </w:tc>
        <w:tc>
          <w:tcPr>
            <w:tcW w:w="897" w:type="dxa"/>
            <w:shd w:val="clear" w:color="auto" w:fill="F4EAD5"/>
            <w:noWrap/>
            <w:vAlign w:val="bottom"/>
            <w:hideMark/>
          </w:tcPr>
          <w:p w14:paraId="3DCAE11E" w14:textId="77777777" w:rsidR="00925DBC" w:rsidRPr="00925DBC" w:rsidRDefault="37113771" w:rsidP="007A4CDF">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4.2%</w:t>
            </w:r>
          </w:p>
        </w:tc>
      </w:tr>
    </w:tbl>
    <w:p w14:paraId="2E5B2BEE" w14:textId="77777777" w:rsidR="00925DBC" w:rsidRPr="00C41A22" w:rsidRDefault="37113771" w:rsidP="00C41A22">
      <w:pPr>
        <w:widowControl w:val="0"/>
        <w:autoSpaceDE w:val="0"/>
        <w:autoSpaceDN w:val="0"/>
        <w:spacing w:before="119" w:after="0" w:line="264" w:lineRule="auto"/>
        <w:ind w:right="694"/>
        <w:jc w:val="both"/>
        <w:rPr>
          <w:rFonts w:ascii="Calibri" w:eastAsia="Calibri" w:hAnsi="Calibri" w:cs="Calibri"/>
          <w:i/>
          <w:iCs/>
          <w:sz w:val="16"/>
          <w:szCs w:val="16"/>
          <w:lang w:bidi="en-US"/>
        </w:rPr>
      </w:pPr>
      <w:r w:rsidRPr="00C41A22">
        <w:rPr>
          <w:rFonts w:ascii="Calibri" w:eastAsia="Calibri" w:hAnsi="Calibri" w:cs="Calibri"/>
          <w:i/>
          <w:iCs/>
          <w:sz w:val="16"/>
          <w:szCs w:val="16"/>
          <w:lang w:bidi="en-US"/>
        </w:rPr>
        <w:t>Source: U.S. Census Bureau, ACS16-20 (5-year Estimates), Table B02001.</w:t>
      </w:r>
    </w:p>
    <w:p w14:paraId="30553142" w14:textId="02259175" w:rsidR="00925DBC" w:rsidRPr="00925DBC" w:rsidRDefault="37113771" w:rsidP="00540EC9">
      <w:pPr>
        <w:widowControl w:val="0"/>
        <w:autoSpaceDE w:val="0"/>
        <w:autoSpaceDN w:val="0"/>
        <w:spacing w:before="122" w:after="120" w:line="264" w:lineRule="auto"/>
        <w:ind w:left="522" w:right="431"/>
        <w:jc w:val="both"/>
        <w:rPr>
          <w:rFonts w:ascii="Calibri" w:eastAsia="Calibri" w:hAnsi="Calibri" w:cs="Calibri"/>
          <w:lang w:bidi="en-US"/>
        </w:rPr>
      </w:pPr>
      <w:r w:rsidRPr="37113771">
        <w:rPr>
          <w:rFonts w:ascii="Calibri" w:eastAsia="Calibri" w:hAnsi="Calibri" w:cs="Calibri"/>
          <w:b/>
          <w:bCs/>
          <w:lang w:bidi="en-US"/>
        </w:rPr>
        <w:t>Table 5</w:t>
      </w:r>
      <w:r w:rsidR="00925DBC" w:rsidRPr="37113771">
        <w:rPr>
          <w:rFonts w:ascii="Calibri" w:eastAsia="Calibri" w:hAnsi="Calibri" w:cs="Calibri"/>
          <w:b/>
          <w:bCs/>
          <w:lang w:bidi="en-US"/>
        </w:rPr>
        <w:t xml:space="preserve"> </w:t>
      </w:r>
      <w:r w:rsidRPr="37113771">
        <w:rPr>
          <w:rFonts w:ascii="Calibri" w:eastAsia="Calibri" w:hAnsi="Calibri" w:cs="Calibri"/>
          <w:b/>
          <w:bCs/>
          <w:lang w:bidi="en-US"/>
        </w:rPr>
        <w:t xml:space="preserve">and Figure 4 </w:t>
      </w:r>
      <w:r w:rsidR="00925DBC" w:rsidRPr="00925DBC">
        <w:rPr>
          <w:rFonts w:ascii="Calibri" w:eastAsia="Calibri" w:hAnsi="Calibri" w:cs="Calibri"/>
          <w:lang w:bidi="en-US"/>
        </w:rPr>
        <w:t xml:space="preserve">depicts the growth rates of different racial/ethnic categories within Arvin and Kern County between 2000 and </w:t>
      </w:r>
      <w:r w:rsidRPr="37113771">
        <w:rPr>
          <w:rFonts w:ascii="Calibri" w:eastAsia="Calibri" w:hAnsi="Calibri" w:cs="Calibri"/>
          <w:lang w:bidi="en-US"/>
        </w:rPr>
        <w:t>2020</w:t>
      </w:r>
      <w:r w:rsidR="00925DBC" w:rsidRPr="00925DBC">
        <w:rPr>
          <w:rFonts w:ascii="Calibri" w:eastAsia="Calibri" w:hAnsi="Calibri" w:cs="Calibri"/>
          <w:lang w:bidi="en-US"/>
        </w:rPr>
        <w:t xml:space="preserve">. During this period, the total population of Arvin grew by </w:t>
      </w:r>
      <w:r w:rsidRPr="37113771">
        <w:rPr>
          <w:rFonts w:ascii="Calibri" w:eastAsia="Calibri" w:hAnsi="Calibri" w:cs="Calibri"/>
          <w:lang w:bidi="en-US"/>
        </w:rPr>
        <w:t>50.47</w:t>
      </w:r>
      <w:r w:rsidR="00925DBC" w:rsidRPr="00925DBC">
        <w:rPr>
          <w:rFonts w:ascii="Calibri" w:eastAsia="Calibri" w:hAnsi="Calibri" w:cs="Calibri"/>
          <w:lang w:bidi="en-US"/>
        </w:rPr>
        <w:t xml:space="preserve"> percent</w:t>
      </w:r>
      <w:r w:rsidRPr="37113771">
        <w:rPr>
          <w:rFonts w:ascii="Calibri" w:eastAsia="Calibri" w:hAnsi="Calibri" w:cs="Calibri"/>
          <w:lang w:bidi="en-US"/>
        </w:rPr>
        <w:t xml:space="preserve">, however, growth in the last decade between 2010 and 2020 was a mere 0.99 percent. </w:t>
      </w:r>
    </w:p>
    <w:p w14:paraId="4F4F6CB2" w14:textId="77777777" w:rsidR="00925DBC" w:rsidRPr="00925DBC" w:rsidRDefault="00925DBC" w:rsidP="00540EC9">
      <w:pPr>
        <w:widowControl w:val="0"/>
        <w:autoSpaceDE w:val="0"/>
        <w:autoSpaceDN w:val="0"/>
        <w:spacing w:before="122" w:after="120" w:line="264" w:lineRule="auto"/>
        <w:ind w:left="522" w:right="431"/>
        <w:jc w:val="both"/>
        <w:rPr>
          <w:rFonts w:ascii="Calibri" w:eastAsia="Calibri" w:hAnsi="Calibri" w:cs="Calibri"/>
          <w:lang w:bidi="en-US"/>
        </w:rPr>
      </w:pPr>
      <w:r w:rsidRPr="00925DBC">
        <w:rPr>
          <w:rFonts w:ascii="Calibri" w:eastAsia="Calibri" w:hAnsi="Calibri" w:cs="Calibri"/>
          <w:lang w:bidi="en-US"/>
        </w:rPr>
        <w:t>Arvin’s Hispanic population was 87.5 percent of the total population in the year 2000. By 2020, the Hispanic population comprise of 94 percent of the population.</w:t>
      </w:r>
    </w:p>
    <w:p w14:paraId="7FA40FC4" w14:textId="77777777" w:rsidR="00692E82" w:rsidRDefault="00925DBC" w:rsidP="00540EC9">
      <w:pPr>
        <w:widowControl w:val="0"/>
        <w:autoSpaceDE w:val="0"/>
        <w:autoSpaceDN w:val="0"/>
        <w:spacing w:before="122" w:after="120" w:line="264" w:lineRule="auto"/>
        <w:ind w:left="522" w:right="431"/>
        <w:rPr>
          <w:rFonts w:ascii="Calibri" w:eastAsia="Calibri" w:hAnsi="Calibri" w:cs="Calibri"/>
          <w:lang w:bidi="en-US"/>
        </w:rPr>
        <w:sectPr w:rsidR="00692E82" w:rsidSect="00C821A9">
          <w:headerReference w:type="even" r:id="rId47"/>
          <w:headerReference w:type="default" r:id="rId48"/>
          <w:headerReference w:type="first" r:id="rId49"/>
          <w:pgSz w:w="12240" w:h="15840"/>
          <w:pgMar w:top="1500" w:right="740" w:bottom="980" w:left="1640" w:header="0" w:footer="796" w:gutter="0"/>
          <w:cols w:space="720"/>
        </w:sectPr>
      </w:pPr>
      <w:r w:rsidRPr="00925DBC">
        <w:rPr>
          <w:rFonts w:ascii="Calibri" w:eastAsia="Calibri" w:hAnsi="Calibri" w:cs="Calibri"/>
          <w:lang w:bidi="en-US"/>
        </w:rPr>
        <w:t>The changing ethnic characteristics of a community, coupled with shifting in age composition, lead to changes in household composition and ensuing housing needs.</w:t>
      </w:r>
    </w:p>
    <w:tbl>
      <w:tblPr>
        <w:tblW w:w="9574" w:type="dxa"/>
        <w:jc w:val="center"/>
        <w:tblLook w:val="04A0" w:firstRow="1" w:lastRow="0" w:firstColumn="1" w:lastColumn="0" w:noHBand="0" w:noVBand="1"/>
      </w:tblPr>
      <w:tblGrid>
        <w:gridCol w:w="3761"/>
        <w:gridCol w:w="885"/>
        <w:gridCol w:w="1020"/>
        <w:gridCol w:w="917"/>
        <w:gridCol w:w="997"/>
        <w:gridCol w:w="997"/>
        <w:gridCol w:w="997"/>
      </w:tblGrid>
      <w:tr w:rsidR="00CF14D9" w:rsidRPr="00925DBC" w14:paraId="7550F218" w14:textId="77777777" w:rsidTr="00C41A22">
        <w:trPr>
          <w:trHeight w:val="267"/>
          <w:jc w:val="center"/>
        </w:trPr>
        <w:tc>
          <w:tcPr>
            <w:tcW w:w="9574" w:type="dxa"/>
            <w:gridSpan w:val="7"/>
            <w:tcBorders>
              <w:top w:val="nil"/>
              <w:left w:val="nil"/>
              <w:bottom w:val="nil"/>
              <w:right w:val="nil"/>
            </w:tcBorders>
            <w:shd w:val="clear" w:color="auto" w:fill="auto"/>
            <w:noWrap/>
            <w:vAlign w:val="bottom"/>
            <w:hideMark/>
          </w:tcPr>
          <w:p w14:paraId="4AE63AE1" w14:textId="77777777" w:rsidR="00925DBC" w:rsidRPr="00FE67FE" w:rsidRDefault="00925DBC" w:rsidP="00C41A22">
            <w:pPr>
              <w:spacing w:after="0" w:line="240" w:lineRule="auto"/>
              <w:jc w:val="center"/>
              <w:rPr>
                <w:rFonts w:ascii="Calibri Light" w:eastAsia="Times New Roman" w:hAnsi="Calibri Light" w:cs="Calibri Light"/>
                <w:b/>
                <w:bCs/>
                <w:color w:val="000000"/>
              </w:rPr>
            </w:pPr>
            <w:bookmarkStart w:id="18" w:name="RANGE!A130"/>
            <w:r w:rsidRPr="00FE67FE">
              <w:rPr>
                <w:rFonts w:ascii="Calibri Light" w:eastAsia="Times New Roman" w:hAnsi="Calibri Light" w:cs="Calibri Light"/>
                <w:b/>
                <w:bCs/>
                <w:color w:val="000000"/>
              </w:rPr>
              <w:lastRenderedPageBreak/>
              <w:t>Table 5:</w:t>
            </w:r>
          </w:p>
          <w:p w14:paraId="7D6DB8A1" w14:textId="77777777" w:rsidR="00925DBC" w:rsidRPr="00925DBC" w:rsidRDefault="00925DBC" w:rsidP="00C41A22">
            <w:pPr>
              <w:spacing w:after="0" w:line="240" w:lineRule="auto"/>
              <w:jc w:val="center"/>
              <w:rPr>
                <w:rFonts w:ascii="Times New Roman" w:eastAsia="Times New Roman" w:hAnsi="Times New Roman" w:cs="Times New Roman"/>
                <w:sz w:val="20"/>
                <w:szCs w:val="20"/>
              </w:rPr>
            </w:pPr>
            <w:r w:rsidRPr="00FE67FE">
              <w:rPr>
                <w:rFonts w:ascii="Calibri Light" w:eastAsia="Times New Roman" w:hAnsi="Calibri Light" w:cs="Calibri Light"/>
                <w:b/>
                <w:bCs/>
                <w:color w:val="000000"/>
              </w:rPr>
              <w:t>Population by Race by Hispanic Origin Over Time</w:t>
            </w:r>
            <w:bookmarkEnd w:id="18"/>
          </w:p>
        </w:tc>
      </w:tr>
      <w:tr w:rsidR="008535AF" w:rsidRPr="00925DBC" w14:paraId="1DB20113" w14:textId="77777777" w:rsidTr="37113771">
        <w:trPr>
          <w:trHeight w:val="267"/>
          <w:jc w:val="center"/>
        </w:trPr>
        <w:tc>
          <w:tcPr>
            <w:tcW w:w="3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D647B6E"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w:t>
            </w:r>
          </w:p>
        </w:tc>
        <w:tc>
          <w:tcPr>
            <w:tcW w:w="88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2DFF66A" w14:textId="77777777" w:rsidR="00925DBC" w:rsidRPr="00925DBC" w:rsidRDefault="00925DBC" w:rsidP="00925DBC">
            <w:pPr>
              <w:spacing w:after="0" w:line="240" w:lineRule="auto"/>
              <w:jc w:val="center"/>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2000</w:t>
            </w:r>
          </w:p>
        </w:tc>
        <w:tc>
          <w:tcPr>
            <w:tcW w:w="10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4FD16F9" w14:textId="77777777" w:rsidR="00925DBC" w:rsidRPr="00925DBC" w:rsidRDefault="00925DBC" w:rsidP="00925DBC">
            <w:pPr>
              <w:spacing w:after="0" w:line="240" w:lineRule="auto"/>
              <w:jc w:val="center"/>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Percent</w:t>
            </w:r>
          </w:p>
        </w:tc>
        <w:tc>
          <w:tcPr>
            <w:tcW w:w="91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C673FD3" w14:textId="77777777" w:rsidR="00925DBC" w:rsidRPr="00925DBC" w:rsidRDefault="00925DBC" w:rsidP="00925DBC">
            <w:pPr>
              <w:spacing w:after="0" w:line="240" w:lineRule="auto"/>
              <w:jc w:val="center"/>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2010</w:t>
            </w:r>
          </w:p>
        </w:tc>
        <w:tc>
          <w:tcPr>
            <w:tcW w:w="99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00854C0" w14:textId="77777777" w:rsidR="00925DBC" w:rsidRPr="00925DBC" w:rsidRDefault="00925DBC" w:rsidP="00925DBC">
            <w:pPr>
              <w:spacing w:after="0" w:line="240" w:lineRule="auto"/>
              <w:jc w:val="center"/>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Percent</w:t>
            </w:r>
          </w:p>
        </w:tc>
        <w:tc>
          <w:tcPr>
            <w:tcW w:w="99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AA80E16" w14:textId="77777777" w:rsidR="00925DBC" w:rsidRPr="00925DBC" w:rsidRDefault="00925DBC" w:rsidP="00925DBC">
            <w:pPr>
              <w:spacing w:after="0" w:line="240" w:lineRule="auto"/>
              <w:jc w:val="center"/>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2020</w:t>
            </w:r>
          </w:p>
        </w:tc>
        <w:tc>
          <w:tcPr>
            <w:tcW w:w="99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C312EA6" w14:textId="77777777" w:rsidR="00925DBC" w:rsidRPr="00925DBC" w:rsidRDefault="00925DBC" w:rsidP="00925DBC">
            <w:pPr>
              <w:spacing w:after="0" w:line="240" w:lineRule="auto"/>
              <w:jc w:val="center"/>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Percent</w:t>
            </w:r>
          </w:p>
        </w:tc>
      </w:tr>
      <w:tr w:rsidR="008535AF" w:rsidRPr="00925DBC" w14:paraId="4653ED84" w14:textId="77777777" w:rsidTr="37113771">
        <w:trPr>
          <w:trHeight w:val="267"/>
          <w:jc w:val="center"/>
        </w:trPr>
        <w:tc>
          <w:tcPr>
            <w:tcW w:w="3761" w:type="dxa"/>
            <w:tcBorders>
              <w:top w:val="nil"/>
              <w:left w:val="single" w:sz="4" w:space="0" w:color="auto"/>
              <w:bottom w:val="single" w:sz="4" w:space="0" w:color="auto"/>
              <w:right w:val="single" w:sz="4" w:space="0" w:color="auto"/>
            </w:tcBorders>
            <w:shd w:val="clear" w:color="auto" w:fill="auto"/>
            <w:noWrap/>
            <w:vAlign w:val="bottom"/>
            <w:hideMark/>
          </w:tcPr>
          <w:p w14:paraId="3E2AFB5B"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Total:</w:t>
            </w:r>
          </w:p>
        </w:tc>
        <w:tc>
          <w:tcPr>
            <w:tcW w:w="885" w:type="dxa"/>
            <w:tcBorders>
              <w:top w:val="nil"/>
              <w:left w:val="nil"/>
              <w:bottom w:val="single" w:sz="4" w:space="0" w:color="auto"/>
              <w:right w:val="single" w:sz="4" w:space="0" w:color="auto"/>
            </w:tcBorders>
            <w:shd w:val="clear" w:color="auto" w:fill="auto"/>
            <w:noWrap/>
            <w:vAlign w:val="bottom"/>
            <w:hideMark/>
          </w:tcPr>
          <w:p w14:paraId="11F9AB14"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12,956</w:t>
            </w:r>
          </w:p>
        </w:tc>
        <w:tc>
          <w:tcPr>
            <w:tcW w:w="1020" w:type="dxa"/>
            <w:tcBorders>
              <w:top w:val="nil"/>
              <w:left w:val="nil"/>
              <w:bottom w:val="single" w:sz="4" w:space="0" w:color="auto"/>
              <w:right w:val="single" w:sz="4" w:space="0" w:color="auto"/>
            </w:tcBorders>
            <w:shd w:val="clear" w:color="auto" w:fill="F4EAD5"/>
            <w:noWrap/>
            <w:vAlign w:val="bottom"/>
            <w:hideMark/>
          </w:tcPr>
          <w:p w14:paraId="3224C9A6"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w:t>
            </w:r>
          </w:p>
        </w:tc>
        <w:tc>
          <w:tcPr>
            <w:tcW w:w="917" w:type="dxa"/>
            <w:tcBorders>
              <w:top w:val="nil"/>
              <w:left w:val="nil"/>
              <w:bottom w:val="single" w:sz="4" w:space="0" w:color="auto"/>
              <w:right w:val="single" w:sz="4" w:space="0" w:color="auto"/>
            </w:tcBorders>
            <w:shd w:val="clear" w:color="auto" w:fill="auto"/>
            <w:noWrap/>
            <w:vAlign w:val="bottom"/>
            <w:hideMark/>
          </w:tcPr>
          <w:p w14:paraId="4858C5AA"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19,304</w:t>
            </w:r>
          </w:p>
        </w:tc>
        <w:tc>
          <w:tcPr>
            <w:tcW w:w="997" w:type="dxa"/>
            <w:tcBorders>
              <w:top w:val="nil"/>
              <w:left w:val="nil"/>
              <w:bottom w:val="single" w:sz="4" w:space="0" w:color="auto"/>
              <w:right w:val="single" w:sz="4" w:space="0" w:color="auto"/>
            </w:tcBorders>
            <w:shd w:val="clear" w:color="auto" w:fill="F4EAD5"/>
            <w:noWrap/>
            <w:vAlign w:val="bottom"/>
            <w:hideMark/>
          </w:tcPr>
          <w:p w14:paraId="10A3D4DD"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w:t>
            </w:r>
          </w:p>
        </w:tc>
        <w:tc>
          <w:tcPr>
            <w:tcW w:w="997" w:type="dxa"/>
            <w:tcBorders>
              <w:top w:val="nil"/>
              <w:left w:val="nil"/>
              <w:bottom w:val="single" w:sz="4" w:space="0" w:color="auto"/>
              <w:right w:val="single" w:sz="4" w:space="0" w:color="auto"/>
            </w:tcBorders>
            <w:shd w:val="clear" w:color="auto" w:fill="auto"/>
            <w:noWrap/>
            <w:vAlign w:val="bottom"/>
            <w:hideMark/>
          </w:tcPr>
          <w:p w14:paraId="7829EE69"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21,220</w:t>
            </w:r>
          </w:p>
        </w:tc>
        <w:tc>
          <w:tcPr>
            <w:tcW w:w="997" w:type="dxa"/>
            <w:tcBorders>
              <w:top w:val="nil"/>
              <w:left w:val="nil"/>
              <w:bottom w:val="single" w:sz="4" w:space="0" w:color="auto"/>
              <w:right w:val="single" w:sz="4" w:space="0" w:color="auto"/>
            </w:tcBorders>
            <w:shd w:val="clear" w:color="auto" w:fill="F4EAD5"/>
            <w:noWrap/>
            <w:vAlign w:val="bottom"/>
            <w:hideMark/>
          </w:tcPr>
          <w:p w14:paraId="7BAC20F6"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w:t>
            </w:r>
          </w:p>
        </w:tc>
      </w:tr>
      <w:tr w:rsidR="008535AF" w:rsidRPr="00925DBC" w14:paraId="25FFC1FD" w14:textId="77777777" w:rsidTr="37113771">
        <w:trPr>
          <w:trHeight w:val="267"/>
          <w:jc w:val="center"/>
        </w:trPr>
        <w:tc>
          <w:tcPr>
            <w:tcW w:w="3761" w:type="dxa"/>
            <w:tcBorders>
              <w:top w:val="nil"/>
              <w:left w:val="single" w:sz="4" w:space="0" w:color="auto"/>
              <w:bottom w:val="single" w:sz="4" w:space="0" w:color="auto"/>
              <w:right w:val="single" w:sz="4" w:space="0" w:color="auto"/>
            </w:tcBorders>
            <w:shd w:val="clear" w:color="auto" w:fill="auto"/>
            <w:noWrap/>
            <w:vAlign w:val="bottom"/>
            <w:hideMark/>
          </w:tcPr>
          <w:p w14:paraId="6ECDB310"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xml:space="preserve">   Hispanic or Latino</w:t>
            </w:r>
          </w:p>
        </w:tc>
        <w:tc>
          <w:tcPr>
            <w:tcW w:w="885" w:type="dxa"/>
            <w:tcBorders>
              <w:top w:val="nil"/>
              <w:left w:val="nil"/>
              <w:bottom w:val="single" w:sz="4" w:space="0" w:color="auto"/>
              <w:right w:val="single" w:sz="4" w:space="0" w:color="auto"/>
            </w:tcBorders>
            <w:shd w:val="clear" w:color="auto" w:fill="auto"/>
            <w:noWrap/>
            <w:vAlign w:val="bottom"/>
            <w:hideMark/>
          </w:tcPr>
          <w:p w14:paraId="645B5A0E"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11,341</w:t>
            </w:r>
          </w:p>
        </w:tc>
        <w:tc>
          <w:tcPr>
            <w:tcW w:w="1020" w:type="dxa"/>
            <w:tcBorders>
              <w:top w:val="nil"/>
              <w:left w:val="nil"/>
              <w:bottom w:val="single" w:sz="4" w:space="0" w:color="auto"/>
              <w:right w:val="single" w:sz="4" w:space="0" w:color="auto"/>
            </w:tcBorders>
            <w:shd w:val="clear" w:color="auto" w:fill="F4EAD5"/>
            <w:noWrap/>
            <w:vAlign w:val="bottom"/>
            <w:hideMark/>
          </w:tcPr>
          <w:p w14:paraId="1F9AC4FF"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87.5%</w:t>
            </w:r>
          </w:p>
        </w:tc>
        <w:tc>
          <w:tcPr>
            <w:tcW w:w="917" w:type="dxa"/>
            <w:tcBorders>
              <w:top w:val="nil"/>
              <w:left w:val="nil"/>
              <w:bottom w:val="single" w:sz="4" w:space="0" w:color="auto"/>
              <w:right w:val="single" w:sz="4" w:space="0" w:color="auto"/>
            </w:tcBorders>
            <w:shd w:val="clear" w:color="auto" w:fill="auto"/>
            <w:noWrap/>
            <w:vAlign w:val="bottom"/>
            <w:hideMark/>
          </w:tcPr>
          <w:p w14:paraId="0F84326C"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17,892</w:t>
            </w:r>
          </w:p>
        </w:tc>
        <w:tc>
          <w:tcPr>
            <w:tcW w:w="997" w:type="dxa"/>
            <w:tcBorders>
              <w:top w:val="nil"/>
              <w:left w:val="nil"/>
              <w:bottom w:val="single" w:sz="4" w:space="0" w:color="auto"/>
              <w:right w:val="single" w:sz="4" w:space="0" w:color="auto"/>
            </w:tcBorders>
            <w:shd w:val="clear" w:color="auto" w:fill="F4EAD5"/>
            <w:noWrap/>
            <w:vAlign w:val="bottom"/>
            <w:hideMark/>
          </w:tcPr>
          <w:p w14:paraId="5D8F0D29"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92.7%</w:t>
            </w:r>
          </w:p>
        </w:tc>
        <w:tc>
          <w:tcPr>
            <w:tcW w:w="997" w:type="dxa"/>
            <w:tcBorders>
              <w:top w:val="nil"/>
              <w:left w:val="nil"/>
              <w:bottom w:val="single" w:sz="4" w:space="0" w:color="auto"/>
              <w:right w:val="single" w:sz="4" w:space="0" w:color="auto"/>
            </w:tcBorders>
            <w:shd w:val="clear" w:color="auto" w:fill="auto"/>
            <w:noWrap/>
            <w:vAlign w:val="bottom"/>
            <w:hideMark/>
          </w:tcPr>
          <w:p w14:paraId="53F8B303"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19,952</w:t>
            </w:r>
          </w:p>
        </w:tc>
        <w:tc>
          <w:tcPr>
            <w:tcW w:w="997" w:type="dxa"/>
            <w:tcBorders>
              <w:top w:val="nil"/>
              <w:left w:val="nil"/>
              <w:bottom w:val="single" w:sz="4" w:space="0" w:color="auto"/>
              <w:right w:val="single" w:sz="4" w:space="0" w:color="auto"/>
            </w:tcBorders>
            <w:shd w:val="clear" w:color="auto" w:fill="F4EAD5"/>
            <w:noWrap/>
            <w:vAlign w:val="bottom"/>
            <w:hideMark/>
          </w:tcPr>
          <w:p w14:paraId="06F8611F"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94.0%</w:t>
            </w:r>
          </w:p>
        </w:tc>
      </w:tr>
      <w:tr w:rsidR="008535AF" w:rsidRPr="00925DBC" w14:paraId="6C80A660" w14:textId="77777777" w:rsidTr="37113771">
        <w:trPr>
          <w:trHeight w:val="267"/>
          <w:jc w:val="center"/>
        </w:trPr>
        <w:tc>
          <w:tcPr>
            <w:tcW w:w="3761" w:type="dxa"/>
            <w:tcBorders>
              <w:top w:val="nil"/>
              <w:left w:val="single" w:sz="4" w:space="0" w:color="auto"/>
              <w:bottom w:val="single" w:sz="4" w:space="0" w:color="auto"/>
              <w:right w:val="single" w:sz="4" w:space="0" w:color="auto"/>
            </w:tcBorders>
            <w:shd w:val="clear" w:color="auto" w:fill="auto"/>
            <w:noWrap/>
            <w:vAlign w:val="bottom"/>
            <w:hideMark/>
          </w:tcPr>
          <w:p w14:paraId="39BFF580"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xml:space="preserve">   Not Hispanic Or Latino:</w:t>
            </w:r>
          </w:p>
        </w:tc>
        <w:tc>
          <w:tcPr>
            <w:tcW w:w="885" w:type="dxa"/>
            <w:tcBorders>
              <w:top w:val="nil"/>
              <w:left w:val="nil"/>
              <w:bottom w:val="single" w:sz="4" w:space="0" w:color="auto"/>
              <w:right w:val="single" w:sz="4" w:space="0" w:color="auto"/>
            </w:tcBorders>
            <w:shd w:val="clear" w:color="auto" w:fill="auto"/>
            <w:noWrap/>
            <w:vAlign w:val="bottom"/>
            <w:hideMark/>
          </w:tcPr>
          <w:p w14:paraId="1439F2F1"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1,615</w:t>
            </w:r>
          </w:p>
        </w:tc>
        <w:tc>
          <w:tcPr>
            <w:tcW w:w="1020" w:type="dxa"/>
            <w:tcBorders>
              <w:top w:val="nil"/>
              <w:left w:val="nil"/>
              <w:bottom w:val="single" w:sz="4" w:space="0" w:color="auto"/>
              <w:right w:val="single" w:sz="4" w:space="0" w:color="auto"/>
            </w:tcBorders>
            <w:shd w:val="clear" w:color="auto" w:fill="F4EAD5"/>
            <w:noWrap/>
            <w:vAlign w:val="bottom"/>
            <w:hideMark/>
          </w:tcPr>
          <w:p w14:paraId="0E29BDF4"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12.5%</w:t>
            </w:r>
          </w:p>
        </w:tc>
        <w:tc>
          <w:tcPr>
            <w:tcW w:w="917" w:type="dxa"/>
            <w:tcBorders>
              <w:top w:val="nil"/>
              <w:left w:val="nil"/>
              <w:bottom w:val="single" w:sz="4" w:space="0" w:color="auto"/>
              <w:right w:val="single" w:sz="4" w:space="0" w:color="auto"/>
            </w:tcBorders>
            <w:shd w:val="clear" w:color="auto" w:fill="auto"/>
            <w:noWrap/>
            <w:vAlign w:val="bottom"/>
            <w:hideMark/>
          </w:tcPr>
          <w:p w14:paraId="7268E82B"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1,412</w:t>
            </w:r>
          </w:p>
        </w:tc>
        <w:tc>
          <w:tcPr>
            <w:tcW w:w="997" w:type="dxa"/>
            <w:tcBorders>
              <w:top w:val="nil"/>
              <w:left w:val="nil"/>
              <w:bottom w:val="single" w:sz="4" w:space="0" w:color="auto"/>
              <w:right w:val="single" w:sz="4" w:space="0" w:color="auto"/>
            </w:tcBorders>
            <w:shd w:val="clear" w:color="auto" w:fill="F4EAD5"/>
            <w:noWrap/>
            <w:vAlign w:val="bottom"/>
            <w:hideMark/>
          </w:tcPr>
          <w:p w14:paraId="3D9FB21B"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7.3%</w:t>
            </w:r>
          </w:p>
        </w:tc>
        <w:tc>
          <w:tcPr>
            <w:tcW w:w="997" w:type="dxa"/>
            <w:tcBorders>
              <w:top w:val="nil"/>
              <w:left w:val="nil"/>
              <w:bottom w:val="single" w:sz="4" w:space="0" w:color="auto"/>
              <w:right w:val="single" w:sz="4" w:space="0" w:color="auto"/>
            </w:tcBorders>
            <w:shd w:val="clear" w:color="auto" w:fill="auto"/>
            <w:noWrap/>
            <w:vAlign w:val="bottom"/>
            <w:hideMark/>
          </w:tcPr>
          <w:p w14:paraId="328092A5"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1,268</w:t>
            </w:r>
          </w:p>
        </w:tc>
        <w:tc>
          <w:tcPr>
            <w:tcW w:w="997" w:type="dxa"/>
            <w:tcBorders>
              <w:top w:val="nil"/>
              <w:left w:val="nil"/>
              <w:bottom w:val="single" w:sz="4" w:space="0" w:color="auto"/>
              <w:right w:val="single" w:sz="4" w:space="0" w:color="auto"/>
            </w:tcBorders>
            <w:shd w:val="clear" w:color="auto" w:fill="F4EAD5"/>
            <w:noWrap/>
            <w:vAlign w:val="bottom"/>
            <w:hideMark/>
          </w:tcPr>
          <w:p w14:paraId="09869FCF"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6.0%</w:t>
            </w:r>
          </w:p>
        </w:tc>
      </w:tr>
      <w:tr w:rsidR="008535AF" w:rsidRPr="00925DBC" w14:paraId="47521AD1" w14:textId="77777777" w:rsidTr="37113771">
        <w:trPr>
          <w:trHeight w:val="267"/>
          <w:jc w:val="center"/>
        </w:trPr>
        <w:tc>
          <w:tcPr>
            <w:tcW w:w="3761" w:type="dxa"/>
            <w:tcBorders>
              <w:top w:val="nil"/>
              <w:left w:val="single" w:sz="4" w:space="0" w:color="auto"/>
              <w:bottom w:val="single" w:sz="4" w:space="0" w:color="auto"/>
              <w:right w:val="single" w:sz="4" w:space="0" w:color="auto"/>
            </w:tcBorders>
            <w:shd w:val="clear" w:color="auto" w:fill="auto"/>
            <w:noWrap/>
            <w:vAlign w:val="bottom"/>
            <w:hideMark/>
          </w:tcPr>
          <w:p w14:paraId="74A841F3"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xml:space="preserve">      White Alone</w:t>
            </w:r>
          </w:p>
        </w:tc>
        <w:tc>
          <w:tcPr>
            <w:tcW w:w="885" w:type="dxa"/>
            <w:tcBorders>
              <w:top w:val="nil"/>
              <w:left w:val="nil"/>
              <w:bottom w:val="single" w:sz="4" w:space="0" w:color="auto"/>
              <w:right w:val="single" w:sz="4" w:space="0" w:color="auto"/>
            </w:tcBorders>
            <w:shd w:val="clear" w:color="auto" w:fill="auto"/>
            <w:noWrap/>
            <w:vAlign w:val="bottom"/>
            <w:hideMark/>
          </w:tcPr>
          <w:p w14:paraId="75F705FA"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1,276</w:t>
            </w:r>
          </w:p>
        </w:tc>
        <w:tc>
          <w:tcPr>
            <w:tcW w:w="1020" w:type="dxa"/>
            <w:tcBorders>
              <w:top w:val="nil"/>
              <w:left w:val="nil"/>
              <w:bottom w:val="single" w:sz="4" w:space="0" w:color="auto"/>
              <w:right w:val="single" w:sz="4" w:space="0" w:color="auto"/>
            </w:tcBorders>
            <w:shd w:val="clear" w:color="auto" w:fill="F4EAD5"/>
            <w:noWrap/>
            <w:vAlign w:val="bottom"/>
            <w:hideMark/>
          </w:tcPr>
          <w:p w14:paraId="20AD4E05"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9.8%</w:t>
            </w:r>
          </w:p>
        </w:tc>
        <w:tc>
          <w:tcPr>
            <w:tcW w:w="917" w:type="dxa"/>
            <w:tcBorders>
              <w:top w:val="nil"/>
              <w:left w:val="nil"/>
              <w:bottom w:val="single" w:sz="4" w:space="0" w:color="auto"/>
              <w:right w:val="single" w:sz="4" w:space="0" w:color="auto"/>
            </w:tcBorders>
            <w:shd w:val="clear" w:color="auto" w:fill="auto"/>
            <w:noWrap/>
            <w:vAlign w:val="bottom"/>
            <w:hideMark/>
          </w:tcPr>
          <w:p w14:paraId="3396D595"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985</w:t>
            </w:r>
          </w:p>
        </w:tc>
        <w:tc>
          <w:tcPr>
            <w:tcW w:w="997" w:type="dxa"/>
            <w:tcBorders>
              <w:top w:val="nil"/>
              <w:left w:val="nil"/>
              <w:bottom w:val="single" w:sz="4" w:space="0" w:color="auto"/>
              <w:right w:val="single" w:sz="4" w:space="0" w:color="auto"/>
            </w:tcBorders>
            <w:shd w:val="clear" w:color="auto" w:fill="F4EAD5"/>
            <w:noWrap/>
            <w:vAlign w:val="bottom"/>
            <w:hideMark/>
          </w:tcPr>
          <w:p w14:paraId="3C8C7EB6"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5.1%</w:t>
            </w:r>
          </w:p>
        </w:tc>
        <w:tc>
          <w:tcPr>
            <w:tcW w:w="997" w:type="dxa"/>
            <w:tcBorders>
              <w:top w:val="nil"/>
              <w:left w:val="nil"/>
              <w:bottom w:val="single" w:sz="4" w:space="0" w:color="auto"/>
              <w:right w:val="single" w:sz="4" w:space="0" w:color="auto"/>
            </w:tcBorders>
            <w:shd w:val="clear" w:color="auto" w:fill="auto"/>
            <w:noWrap/>
            <w:vAlign w:val="bottom"/>
            <w:hideMark/>
          </w:tcPr>
          <w:p w14:paraId="74E5CDD4"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803</w:t>
            </w:r>
          </w:p>
        </w:tc>
        <w:tc>
          <w:tcPr>
            <w:tcW w:w="997" w:type="dxa"/>
            <w:tcBorders>
              <w:top w:val="nil"/>
              <w:left w:val="nil"/>
              <w:bottom w:val="single" w:sz="4" w:space="0" w:color="auto"/>
              <w:right w:val="single" w:sz="4" w:space="0" w:color="auto"/>
            </w:tcBorders>
            <w:shd w:val="clear" w:color="auto" w:fill="F4EAD5"/>
            <w:noWrap/>
            <w:vAlign w:val="bottom"/>
            <w:hideMark/>
          </w:tcPr>
          <w:p w14:paraId="2F162352"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3.8%</w:t>
            </w:r>
          </w:p>
        </w:tc>
      </w:tr>
      <w:tr w:rsidR="008535AF" w:rsidRPr="00925DBC" w14:paraId="3F16B8A4" w14:textId="77777777" w:rsidTr="37113771">
        <w:trPr>
          <w:trHeight w:val="267"/>
          <w:jc w:val="center"/>
        </w:trPr>
        <w:tc>
          <w:tcPr>
            <w:tcW w:w="3761" w:type="dxa"/>
            <w:tcBorders>
              <w:top w:val="nil"/>
              <w:left w:val="single" w:sz="4" w:space="0" w:color="auto"/>
              <w:bottom w:val="single" w:sz="4" w:space="0" w:color="auto"/>
              <w:right w:val="single" w:sz="4" w:space="0" w:color="auto"/>
            </w:tcBorders>
            <w:shd w:val="clear" w:color="auto" w:fill="auto"/>
            <w:noWrap/>
            <w:vAlign w:val="bottom"/>
            <w:hideMark/>
          </w:tcPr>
          <w:p w14:paraId="19444019"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xml:space="preserve">      Black Or African American Alone</w:t>
            </w:r>
          </w:p>
        </w:tc>
        <w:tc>
          <w:tcPr>
            <w:tcW w:w="885" w:type="dxa"/>
            <w:tcBorders>
              <w:top w:val="nil"/>
              <w:left w:val="nil"/>
              <w:bottom w:val="single" w:sz="4" w:space="0" w:color="auto"/>
              <w:right w:val="single" w:sz="4" w:space="0" w:color="auto"/>
            </w:tcBorders>
            <w:shd w:val="clear" w:color="auto" w:fill="auto"/>
            <w:noWrap/>
            <w:vAlign w:val="bottom"/>
            <w:hideMark/>
          </w:tcPr>
          <w:p w14:paraId="6A5BBA0C"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68</w:t>
            </w:r>
          </w:p>
        </w:tc>
        <w:tc>
          <w:tcPr>
            <w:tcW w:w="1020" w:type="dxa"/>
            <w:tcBorders>
              <w:top w:val="nil"/>
              <w:left w:val="nil"/>
              <w:bottom w:val="single" w:sz="4" w:space="0" w:color="auto"/>
              <w:right w:val="single" w:sz="4" w:space="0" w:color="auto"/>
            </w:tcBorders>
            <w:shd w:val="clear" w:color="auto" w:fill="F4EAD5"/>
            <w:noWrap/>
            <w:vAlign w:val="bottom"/>
            <w:hideMark/>
          </w:tcPr>
          <w:p w14:paraId="5BFD5CB0"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0.5%</w:t>
            </w:r>
          </w:p>
        </w:tc>
        <w:tc>
          <w:tcPr>
            <w:tcW w:w="917" w:type="dxa"/>
            <w:tcBorders>
              <w:top w:val="nil"/>
              <w:left w:val="nil"/>
              <w:bottom w:val="single" w:sz="4" w:space="0" w:color="auto"/>
              <w:right w:val="single" w:sz="4" w:space="0" w:color="auto"/>
            </w:tcBorders>
            <w:shd w:val="clear" w:color="auto" w:fill="auto"/>
            <w:noWrap/>
            <w:vAlign w:val="bottom"/>
            <w:hideMark/>
          </w:tcPr>
          <w:p w14:paraId="21D9AF38"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102</w:t>
            </w:r>
          </w:p>
        </w:tc>
        <w:tc>
          <w:tcPr>
            <w:tcW w:w="997" w:type="dxa"/>
            <w:tcBorders>
              <w:top w:val="nil"/>
              <w:left w:val="nil"/>
              <w:bottom w:val="single" w:sz="4" w:space="0" w:color="auto"/>
              <w:right w:val="single" w:sz="4" w:space="0" w:color="auto"/>
            </w:tcBorders>
            <w:shd w:val="clear" w:color="auto" w:fill="F4EAD5"/>
            <w:noWrap/>
            <w:vAlign w:val="bottom"/>
            <w:hideMark/>
          </w:tcPr>
          <w:p w14:paraId="3723C4AC"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0.5%</w:t>
            </w:r>
          </w:p>
        </w:tc>
        <w:tc>
          <w:tcPr>
            <w:tcW w:w="997" w:type="dxa"/>
            <w:tcBorders>
              <w:top w:val="nil"/>
              <w:left w:val="nil"/>
              <w:bottom w:val="single" w:sz="4" w:space="0" w:color="auto"/>
              <w:right w:val="single" w:sz="4" w:space="0" w:color="auto"/>
            </w:tcBorders>
            <w:shd w:val="clear" w:color="auto" w:fill="auto"/>
            <w:noWrap/>
            <w:vAlign w:val="bottom"/>
            <w:hideMark/>
          </w:tcPr>
          <w:p w14:paraId="723CBF57"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126</w:t>
            </w:r>
          </w:p>
        </w:tc>
        <w:tc>
          <w:tcPr>
            <w:tcW w:w="997" w:type="dxa"/>
            <w:tcBorders>
              <w:top w:val="nil"/>
              <w:left w:val="nil"/>
              <w:bottom w:val="single" w:sz="4" w:space="0" w:color="auto"/>
              <w:right w:val="single" w:sz="4" w:space="0" w:color="auto"/>
            </w:tcBorders>
            <w:shd w:val="clear" w:color="auto" w:fill="F4EAD5"/>
            <w:noWrap/>
            <w:vAlign w:val="bottom"/>
            <w:hideMark/>
          </w:tcPr>
          <w:p w14:paraId="1F856A0A"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0.6%</w:t>
            </w:r>
          </w:p>
        </w:tc>
      </w:tr>
      <w:tr w:rsidR="008535AF" w:rsidRPr="00925DBC" w14:paraId="0F655277" w14:textId="77777777" w:rsidTr="37113771">
        <w:trPr>
          <w:trHeight w:val="267"/>
          <w:jc w:val="center"/>
        </w:trPr>
        <w:tc>
          <w:tcPr>
            <w:tcW w:w="3761" w:type="dxa"/>
            <w:tcBorders>
              <w:top w:val="nil"/>
              <w:left w:val="single" w:sz="4" w:space="0" w:color="auto"/>
              <w:bottom w:val="single" w:sz="4" w:space="0" w:color="auto"/>
              <w:right w:val="single" w:sz="4" w:space="0" w:color="auto"/>
            </w:tcBorders>
            <w:shd w:val="clear" w:color="auto" w:fill="auto"/>
            <w:noWrap/>
            <w:vAlign w:val="bottom"/>
            <w:hideMark/>
          </w:tcPr>
          <w:p w14:paraId="60354030"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xml:space="preserve">      American Indian And Alaska Native Alone</w:t>
            </w:r>
          </w:p>
        </w:tc>
        <w:tc>
          <w:tcPr>
            <w:tcW w:w="885" w:type="dxa"/>
            <w:tcBorders>
              <w:top w:val="nil"/>
              <w:left w:val="nil"/>
              <w:bottom w:val="single" w:sz="4" w:space="0" w:color="auto"/>
              <w:right w:val="single" w:sz="4" w:space="0" w:color="auto"/>
            </w:tcBorders>
            <w:shd w:val="clear" w:color="auto" w:fill="auto"/>
            <w:noWrap/>
            <w:vAlign w:val="bottom"/>
            <w:hideMark/>
          </w:tcPr>
          <w:p w14:paraId="75EC4FEB"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33</w:t>
            </w:r>
          </w:p>
        </w:tc>
        <w:tc>
          <w:tcPr>
            <w:tcW w:w="1020" w:type="dxa"/>
            <w:tcBorders>
              <w:top w:val="nil"/>
              <w:left w:val="nil"/>
              <w:bottom w:val="single" w:sz="4" w:space="0" w:color="auto"/>
              <w:right w:val="single" w:sz="4" w:space="0" w:color="auto"/>
            </w:tcBorders>
            <w:shd w:val="clear" w:color="auto" w:fill="F4EAD5"/>
            <w:noWrap/>
            <w:vAlign w:val="bottom"/>
            <w:hideMark/>
          </w:tcPr>
          <w:p w14:paraId="05C2EC73"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0.3%</w:t>
            </w:r>
          </w:p>
        </w:tc>
        <w:tc>
          <w:tcPr>
            <w:tcW w:w="917" w:type="dxa"/>
            <w:tcBorders>
              <w:top w:val="nil"/>
              <w:left w:val="nil"/>
              <w:bottom w:val="single" w:sz="4" w:space="0" w:color="auto"/>
              <w:right w:val="single" w:sz="4" w:space="0" w:color="auto"/>
            </w:tcBorders>
            <w:shd w:val="clear" w:color="auto" w:fill="auto"/>
            <w:noWrap/>
            <w:vAlign w:val="bottom"/>
            <w:hideMark/>
          </w:tcPr>
          <w:p w14:paraId="21F5B7D8"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41</w:t>
            </w:r>
          </w:p>
        </w:tc>
        <w:tc>
          <w:tcPr>
            <w:tcW w:w="997" w:type="dxa"/>
            <w:tcBorders>
              <w:top w:val="nil"/>
              <w:left w:val="nil"/>
              <w:bottom w:val="single" w:sz="4" w:space="0" w:color="auto"/>
              <w:right w:val="single" w:sz="4" w:space="0" w:color="auto"/>
            </w:tcBorders>
            <w:shd w:val="clear" w:color="auto" w:fill="F4EAD5"/>
            <w:noWrap/>
            <w:vAlign w:val="bottom"/>
            <w:hideMark/>
          </w:tcPr>
          <w:p w14:paraId="6A9A988E"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0.2%</w:t>
            </w:r>
          </w:p>
        </w:tc>
        <w:tc>
          <w:tcPr>
            <w:tcW w:w="997" w:type="dxa"/>
            <w:tcBorders>
              <w:top w:val="nil"/>
              <w:left w:val="nil"/>
              <w:bottom w:val="single" w:sz="4" w:space="0" w:color="auto"/>
              <w:right w:val="single" w:sz="4" w:space="0" w:color="auto"/>
            </w:tcBorders>
            <w:shd w:val="clear" w:color="auto" w:fill="auto"/>
            <w:noWrap/>
            <w:vAlign w:val="bottom"/>
            <w:hideMark/>
          </w:tcPr>
          <w:p w14:paraId="47DB7D8A"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9</w:t>
            </w:r>
          </w:p>
        </w:tc>
        <w:tc>
          <w:tcPr>
            <w:tcW w:w="997" w:type="dxa"/>
            <w:tcBorders>
              <w:top w:val="nil"/>
              <w:left w:val="nil"/>
              <w:bottom w:val="single" w:sz="4" w:space="0" w:color="auto"/>
              <w:right w:val="single" w:sz="4" w:space="0" w:color="auto"/>
            </w:tcBorders>
            <w:shd w:val="clear" w:color="auto" w:fill="F4EAD5"/>
            <w:noWrap/>
            <w:vAlign w:val="bottom"/>
            <w:hideMark/>
          </w:tcPr>
          <w:p w14:paraId="4A6BFDEF"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0.0%</w:t>
            </w:r>
          </w:p>
        </w:tc>
      </w:tr>
      <w:tr w:rsidR="008535AF" w:rsidRPr="00925DBC" w14:paraId="2DC34012" w14:textId="77777777" w:rsidTr="37113771">
        <w:trPr>
          <w:trHeight w:val="267"/>
          <w:jc w:val="center"/>
        </w:trPr>
        <w:tc>
          <w:tcPr>
            <w:tcW w:w="3761" w:type="dxa"/>
            <w:tcBorders>
              <w:top w:val="nil"/>
              <w:left w:val="single" w:sz="4" w:space="0" w:color="auto"/>
              <w:bottom w:val="single" w:sz="4" w:space="0" w:color="auto"/>
              <w:right w:val="single" w:sz="4" w:space="0" w:color="auto"/>
            </w:tcBorders>
            <w:shd w:val="clear" w:color="auto" w:fill="auto"/>
            <w:noWrap/>
            <w:vAlign w:val="bottom"/>
            <w:hideMark/>
          </w:tcPr>
          <w:p w14:paraId="21D92477"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xml:space="preserve">      Asian Alone</w:t>
            </w:r>
          </w:p>
        </w:tc>
        <w:tc>
          <w:tcPr>
            <w:tcW w:w="885" w:type="dxa"/>
            <w:tcBorders>
              <w:top w:val="nil"/>
              <w:left w:val="nil"/>
              <w:bottom w:val="single" w:sz="4" w:space="0" w:color="auto"/>
              <w:right w:val="single" w:sz="4" w:space="0" w:color="auto"/>
            </w:tcBorders>
            <w:shd w:val="clear" w:color="auto" w:fill="auto"/>
            <w:noWrap/>
            <w:vAlign w:val="bottom"/>
            <w:hideMark/>
          </w:tcPr>
          <w:p w14:paraId="2258AB8B"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132</w:t>
            </w:r>
          </w:p>
        </w:tc>
        <w:tc>
          <w:tcPr>
            <w:tcW w:w="1020" w:type="dxa"/>
            <w:tcBorders>
              <w:top w:val="nil"/>
              <w:left w:val="nil"/>
              <w:bottom w:val="single" w:sz="4" w:space="0" w:color="auto"/>
              <w:right w:val="single" w:sz="4" w:space="0" w:color="auto"/>
            </w:tcBorders>
            <w:shd w:val="clear" w:color="auto" w:fill="F4EAD5"/>
            <w:noWrap/>
            <w:vAlign w:val="bottom"/>
            <w:hideMark/>
          </w:tcPr>
          <w:p w14:paraId="3EB9C3D2"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1.0%</w:t>
            </w:r>
          </w:p>
        </w:tc>
        <w:tc>
          <w:tcPr>
            <w:tcW w:w="917" w:type="dxa"/>
            <w:tcBorders>
              <w:top w:val="nil"/>
              <w:left w:val="nil"/>
              <w:bottom w:val="single" w:sz="4" w:space="0" w:color="auto"/>
              <w:right w:val="single" w:sz="4" w:space="0" w:color="auto"/>
            </w:tcBorders>
            <w:shd w:val="clear" w:color="auto" w:fill="auto"/>
            <w:noWrap/>
            <w:vAlign w:val="bottom"/>
            <w:hideMark/>
          </w:tcPr>
          <w:p w14:paraId="779A1E56"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135</w:t>
            </w:r>
          </w:p>
        </w:tc>
        <w:tc>
          <w:tcPr>
            <w:tcW w:w="997" w:type="dxa"/>
            <w:tcBorders>
              <w:top w:val="nil"/>
              <w:left w:val="nil"/>
              <w:bottom w:val="single" w:sz="4" w:space="0" w:color="auto"/>
              <w:right w:val="single" w:sz="4" w:space="0" w:color="auto"/>
            </w:tcBorders>
            <w:shd w:val="clear" w:color="auto" w:fill="F4EAD5"/>
            <w:noWrap/>
            <w:vAlign w:val="bottom"/>
            <w:hideMark/>
          </w:tcPr>
          <w:p w14:paraId="6E8ABB48"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0.7%</w:t>
            </w:r>
          </w:p>
        </w:tc>
        <w:tc>
          <w:tcPr>
            <w:tcW w:w="997" w:type="dxa"/>
            <w:tcBorders>
              <w:top w:val="nil"/>
              <w:left w:val="nil"/>
              <w:bottom w:val="single" w:sz="4" w:space="0" w:color="auto"/>
              <w:right w:val="single" w:sz="4" w:space="0" w:color="auto"/>
            </w:tcBorders>
            <w:shd w:val="clear" w:color="auto" w:fill="auto"/>
            <w:noWrap/>
            <w:vAlign w:val="bottom"/>
            <w:hideMark/>
          </w:tcPr>
          <w:p w14:paraId="5B3FA4AD"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305</w:t>
            </w:r>
          </w:p>
        </w:tc>
        <w:tc>
          <w:tcPr>
            <w:tcW w:w="997" w:type="dxa"/>
            <w:tcBorders>
              <w:top w:val="nil"/>
              <w:left w:val="nil"/>
              <w:bottom w:val="single" w:sz="4" w:space="0" w:color="auto"/>
              <w:right w:val="single" w:sz="4" w:space="0" w:color="auto"/>
            </w:tcBorders>
            <w:shd w:val="clear" w:color="auto" w:fill="F4EAD5"/>
            <w:noWrap/>
            <w:vAlign w:val="bottom"/>
            <w:hideMark/>
          </w:tcPr>
          <w:p w14:paraId="339D73DD"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1.4%</w:t>
            </w:r>
          </w:p>
        </w:tc>
      </w:tr>
      <w:tr w:rsidR="008535AF" w:rsidRPr="00925DBC" w14:paraId="1846E54A" w14:textId="77777777" w:rsidTr="37113771">
        <w:trPr>
          <w:trHeight w:val="267"/>
          <w:jc w:val="center"/>
        </w:trPr>
        <w:tc>
          <w:tcPr>
            <w:tcW w:w="3761" w:type="dxa"/>
            <w:tcBorders>
              <w:top w:val="nil"/>
              <w:left w:val="single" w:sz="4" w:space="0" w:color="auto"/>
              <w:bottom w:val="single" w:sz="4" w:space="0" w:color="auto"/>
              <w:right w:val="single" w:sz="4" w:space="0" w:color="auto"/>
            </w:tcBorders>
            <w:shd w:val="clear" w:color="auto" w:fill="auto"/>
            <w:noWrap/>
            <w:vAlign w:val="bottom"/>
            <w:hideMark/>
          </w:tcPr>
          <w:p w14:paraId="5E0FAC53" w14:textId="0802553A"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xml:space="preserve">      Native Hawaiian </w:t>
            </w:r>
            <w:r w:rsidR="00A97E20">
              <w:rPr>
                <w:rFonts w:ascii="Calibri Light" w:eastAsia="Times New Roman" w:hAnsi="Calibri Light" w:cs="Calibri Light"/>
                <w:color w:val="000000" w:themeColor="text1"/>
              </w:rPr>
              <w:t>a</w:t>
            </w:r>
            <w:r w:rsidRPr="37113771">
              <w:rPr>
                <w:rFonts w:ascii="Calibri Light" w:eastAsia="Times New Roman" w:hAnsi="Calibri Light" w:cs="Calibri Light"/>
                <w:color w:val="000000" w:themeColor="text1"/>
              </w:rPr>
              <w:t xml:space="preserve">nd </w:t>
            </w:r>
            <w:r w:rsidR="00A97E20">
              <w:rPr>
                <w:rFonts w:ascii="Calibri Light" w:eastAsia="Times New Roman" w:hAnsi="Calibri Light" w:cs="Calibri Light"/>
                <w:color w:val="000000" w:themeColor="text1"/>
              </w:rPr>
              <w:t>o</w:t>
            </w:r>
            <w:r w:rsidRPr="37113771">
              <w:rPr>
                <w:rFonts w:ascii="Calibri Light" w:eastAsia="Times New Roman" w:hAnsi="Calibri Light" w:cs="Calibri Light"/>
                <w:color w:val="000000" w:themeColor="text1"/>
              </w:rPr>
              <w:t>ther Pacific Islander Alone</w:t>
            </w:r>
          </w:p>
        </w:tc>
        <w:tc>
          <w:tcPr>
            <w:tcW w:w="885" w:type="dxa"/>
            <w:tcBorders>
              <w:top w:val="nil"/>
              <w:left w:val="nil"/>
              <w:bottom w:val="single" w:sz="4" w:space="0" w:color="auto"/>
              <w:right w:val="single" w:sz="4" w:space="0" w:color="auto"/>
            </w:tcBorders>
            <w:shd w:val="clear" w:color="auto" w:fill="auto"/>
            <w:noWrap/>
            <w:vAlign w:val="bottom"/>
            <w:hideMark/>
          </w:tcPr>
          <w:p w14:paraId="1A52C52B"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2</w:t>
            </w:r>
          </w:p>
        </w:tc>
        <w:tc>
          <w:tcPr>
            <w:tcW w:w="1020" w:type="dxa"/>
            <w:tcBorders>
              <w:top w:val="nil"/>
              <w:left w:val="nil"/>
              <w:bottom w:val="single" w:sz="4" w:space="0" w:color="auto"/>
              <w:right w:val="single" w:sz="4" w:space="0" w:color="auto"/>
            </w:tcBorders>
            <w:shd w:val="clear" w:color="auto" w:fill="F4EAD5"/>
            <w:noWrap/>
            <w:vAlign w:val="bottom"/>
            <w:hideMark/>
          </w:tcPr>
          <w:p w14:paraId="7462D45D"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0.0%</w:t>
            </w:r>
          </w:p>
        </w:tc>
        <w:tc>
          <w:tcPr>
            <w:tcW w:w="917" w:type="dxa"/>
            <w:tcBorders>
              <w:top w:val="nil"/>
              <w:left w:val="nil"/>
              <w:bottom w:val="single" w:sz="4" w:space="0" w:color="auto"/>
              <w:right w:val="single" w:sz="4" w:space="0" w:color="auto"/>
            </w:tcBorders>
            <w:shd w:val="clear" w:color="auto" w:fill="auto"/>
            <w:noWrap/>
            <w:vAlign w:val="bottom"/>
            <w:hideMark/>
          </w:tcPr>
          <w:p w14:paraId="0E79FA82"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2</w:t>
            </w:r>
          </w:p>
        </w:tc>
        <w:tc>
          <w:tcPr>
            <w:tcW w:w="997" w:type="dxa"/>
            <w:tcBorders>
              <w:top w:val="nil"/>
              <w:left w:val="nil"/>
              <w:bottom w:val="single" w:sz="4" w:space="0" w:color="auto"/>
              <w:right w:val="single" w:sz="4" w:space="0" w:color="auto"/>
            </w:tcBorders>
            <w:shd w:val="clear" w:color="auto" w:fill="F4EAD5"/>
            <w:noWrap/>
            <w:vAlign w:val="bottom"/>
            <w:hideMark/>
          </w:tcPr>
          <w:p w14:paraId="788C177A"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0.0%</w:t>
            </w:r>
          </w:p>
        </w:tc>
        <w:tc>
          <w:tcPr>
            <w:tcW w:w="997" w:type="dxa"/>
            <w:tcBorders>
              <w:top w:val="nil"/>
              <w:left w:val="nil"/>
              <w:bottom w:val="single" w:sz="4" w:space="0" w:color="auto"/>
              <w:right w:val="single" w:sz="4" w:space="0" w:color="auto"/>
            </w:tcBorders>
            <w:shd w:val="clear" w:color="auto" w:fill="auto"/>
            <w:noWrap/>
            <w:vAlign w:val="bottom"/>
            <w:hideMark/>
          </w:tcPr>
          <w:p w14:paraId="316DA3C0"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w:t>
            </w:r>
          </w:p>
        </w:tc>
        <w:tc>
          <w:tcPr>
            <w:tcW w:w="997" w:type="dxa"/>
            <w:tcBorders>
              <w:top w:val="nil"/>
              <w:left w:val="nil"/>
              <w:bottom w:val="single" w:sz="4" w:space="0" w:color="auto"/>
              <w:right w:val="single" w:sz="4" w:space="0" w:color="auto"/>
            </w:tcBorders>
            <w:shd w:val="clear" w:color="auto" w:fill="F4EAD5"/>
            <w:noWrap/>
            <w:vAlign w:val="bottom"/>
            <w:hideMark/>
          </w:tcPr>
          <w:p w14:paraId="562FBD1D"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0.0%</w:t>
            </w:r>
          </w:p>
        </w:tc>
      </w:tr>
      <w:tr w:rsidR="008535AF" w:rsidRPr="00925DBC" w14:paraId="7D3B73B6" w14:textId="77777777" w:rsidTr="37113771">
        <w:trPr>
          <w:trHeight w:val="267"/>
          <w:jc w:val="center"/>
        </w:trPr>
        <w:tc>
          <w:tcPr>
            <w:tcW w:w="3761" w:type="dxa"/>
            <w:tcBorders>
              <w:top w:val="nil"/>
              <w:left w:val="single" w:sz="4" w:space="0" w:color="auto"/>
              <w:bottom w:val="single" w:sz="4" w:space="0" w:color="auto"/>
              <w:right w:val="single" w:sz="4" w:space="0" w:color="auto"/>
            </w:tcBorders>
            <w:shd w:val="clear" w:color="auto" w:fill="auto"/>
            <w:noWrap/>
            <w:vAlign w:val="bottom"/>
            <w:hideMark/>
          </w:tcPr>
          <w:p w14:paraId="6AF5E19B"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xml:space="preserve">      Some Other Race Alone</w:t>
            </w:r>
          </w:p>
        </w:tc>
        <w:tc>
          <w:tcPr>
            <w:tcW w:w="885" w:type="dxa"/>
            <w:tcBorders>
              <w:top w:val="nil"/>
              <w:left w:val="nil"/>
              <w:bottom w:val="single" w:sz="4" w:space="0" w:color="auto"/>
              <w:right w:val="single" w:sz="4" w:space="0" w:color="auto"/>
            </w:tcBorders>
            <w:shd w:val="clear" w:color="auto" w:fill="auto"/>
            <w:noWrap/>
            <w:vAlign w:val="bottom"/>
            <w:hideMark/>
          </w:tcPr>
          <w:p w14:paraId="75DCDF9B"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16</w:t>
            </w:r>
          </w:p>
        </w:tc>
        <w:tc>
          <w:tcPr>
            <w:tcW w:w="1020" w:type="dxa"/>
            <w:tcBorders>
              <w:top w:val="nil"/>
              <w:left w:val="nil"/>
              <w:bottom w:val="single" w:sz="4" w:space="0" w:color="auto"/>
              <w:right w:val="single" w:sz="4" w:space="0" w:color="auto"/>
            </w:tcBorders>
            <w:shd w:val="clear" w:color="auto" w:fill="F4EAD5"/>
            <w:noWrap/>
            <w:vAlign w:val="bottom"/>
            <w:hideMark/>
          </w:tcPr>
          <w:p w14:paraId="357B430E"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0.1%</w:t>
            </w:r>
          </w:p>
        </w:tc>
        <w:tc>
          <w:tcPr>
            <w:tcW w:w="917" w:type="dxa"/>
            <w:tcBorders>
              <w:top w:val="nil"/>
              <w:left w:val="nil"/>
              <w:bottom w:val="single" w:sz="4" w:space="0" w:color="auto"/>
              <w:right w:val="single" w:sz="4" w:space="0" w:color="auto"/>
            </w:tcBorders>
            <w:shd w:val="clear" w:color="auto" w:fill="auto"/>
            <w:noWrap/>
            <w:vAlign w:val="bottom"/>
            <w:hideMark/>
          </w:tcPr>
          <w:p w14:paraId="54C852C4"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30</w:t>
            </w:r>
          </w:p>
        </w:tc>
        <w:tc>
          <w:tcPr>
            <w:tcW w:w="997" w:type="dxa"/>
            <w:tcBorders>
              <w:top w:val="nil"/>
              <w:left w:val="nil"/>
              <w:bottom w:val="single" w:sz="4" w:space="0" w:color="auto"/>
              <w:right w:val="single" w:sz="4" w:space="0" w:color="auto"/>
            </w:tcBorders>
            <w:shd w:val="clear" w:color="auto" w:fill="F4EAD5"/>
            <w:noWrap/>
            <w:vAlign w:val="bottom"/>
            <w:hideMark/>
          </w:tcPr>
          <w:p w14:paraId="241C0B83"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0.2%</w:t>
            </w:r>
          </w:p>
        </w:tc>
        <w:tc>
          <w:tcPr>
            <w:tcW w:w="997" w:type="dxa"/>
            <w:tcBorders>
              <w:top w:val="nil"/>
              <w:left w:val="nil"/>
              <w:bottom w:val="single" w:sz="4" w:space="0" w:color="auto"/>
              <w:right w:val="single" w:sz="4" w:space="0" w:color="auto"/>
            </w:tcBorders>
            <w:shd w:val="clear" w:color="auto" w:fill="auto"/>
            <w:noWrap/>
            <w:vAlign w:val="bottom"/>
            <w:hideMark/>
          </w:tcPr>
          <w:p w14:paraId="62F2600D"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w:t>
            </w:r>
          </w:p>
        </w:tc>
        <w:tc>
          <w:tcPr>
            <w:tcW w:w="997" w:type="dxa"/>
            <w:tcBorders>
              <w:top w:val="nil"/>
              <w:left w:val="nil"/>
              <w:bottom w:val="single" w:sz="4" w:space="0" w:color="auto"/>
              <w:right w:val="single" w:sz="4" w:space="0" w:color="auto"/>
            </w:tcBorders>
            <w:shd w:val="clear" w:color="auto" w:fill="F4EAD5"/>
            <w:noWrap/>
            <w:vAlign w:val="bottom"/>
            <w:hideMark/>
          </w:tcPr>
          <w:p w14:paraId="075BCD29"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0.0%</w:t>
            </w:r>
          </w:p>
        </w:tc>
      </w:tr>
      <w:tr w:rsidR="008535AF" w:rsidRPr="00925DBC" w14:paraId="0D5D0EBF" w14:textId="77777777" w:rsidTr="37113771">
        <w:trPr>
          <w:trHeight w:val="267"/>
          <w:jc w:val="center"/>
        </w:trPr>
        <w:tc>
          <w:tcPr>
            <w:tcW w:w="3761" w:type="dxa"/>
            <w:tcBorders>
              <w:top w:val="nil"/>
              <w:left w:val="single" w:sz="4" w:space="0" w:color="auto"/>
              <w:bottom w:val="single" w:sz="4" w:space="0" w:color="auto"/>
              <w:right w:val="single" w:sz="4" w:space="0" w:color="auto"/>
            </w:tcBorders>
            <w:shd w:val="clear" w:color="auto" w:fill="auto"/>
            <w:noWrap/>
            <w:vAlign w:val="bottom"/>
            <w:hideMark/>
          </w:tcPr>
          <w:p w14:paraId="3C4B4860"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xml:space="preserve">      Two Or More Races:</w:t>
            </w:r>
          </w:p>
        </w:tc>
        <w:tc>
          <w:tcPr>
            <w:tcW w:w="885" w:type="dxa"/>
            <w:tcBorders>
              <w:top w:val="nil"/>
              <w:left w:val="nil"/>
              <w:bottom w:val="single" w:sz="4" w:space="0" w:color="auto"/>
              <w:right w:val="single" w:sz="4" w:space="0" w:color="auto"/>
            </w:tcBorders>
            <w:shd w:val="clear" w:color="auto" w:fill="auto"/>
            <w:noWrap/>
            <w:vAlign w:val="bottom"/>
            <w:hideMark/>
          </w:tcPr>
          <w:p w14:paraId="2F24629E"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88</w:t>
            </w:r>
          </w:p>
        </w:tc>
        <w:tc>
          <w:tcPr>
            <w:tcW w:w="1020" w:type="dxa"/>
            <w:tcBorders>
              <w:top w:val="nil"/>
              <w:left w:val="nil"/>
              <w:bottom w:val="single" w:sz="4" w:space="0" w:color="auto"/>
              <w:right w:val="single" w:sz="4" w:space="0" w:color="auto"/>
            </w:tcBorders>
            <w:shd w:val="clear" w:color="auto" w:fill="F4EAD5"/>
            <w:noWrap/>
            <w:vAlign w:val="bottom"/>
            <w:hideMark/>
          </w:tcPr>
          <w:p w14:paraId="21E815C7"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0.7%</w:t>
            </w:r>
          </w:p>
        </w:tc>
        <w:tc>
          <w:tcPr>
            <w:tcW w:w="917" w:type="dxa"/>
            <w:tcBorders>
              <w:top w:val="nil"/>
              <w:left w:val="nil"/>
              <w:bottom w:val="single" w:sz="4" w:space="0" w:color="auto"/>
              <w:right w:val="single" w:sz="4" w:space="0" w:color="auto"/>
            </w:tcBorders>
            <w:shd w:val="clear" w:color="auto" w:fill="auto"/>
            <w:noWrap/>
            <w:vAlign w:val="bottom"/>
            <w:hideMark/>
          </w:tcPr>
          <w:p w14:paraId="5F98269E"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117</w:t>
            </w:r>
          </w:p>
        </w:tc>
        <w:tc>
          <w:tcPr>
            <w:tcW w:w="997" w:type="dxa"/>
            <w:tcBorders>
              <w:top w:val="nil"/>
              <w:left w:val="nil"/>
              <w:bottom w:val="single" w:sz="4" w:space="0" w:color="auto"/>
              <w:right w:val="single" w:sz="4" w:space="0" w:color="auto"/>
            </w:tcBorders>
            <w:shd w:val="clear" w:color="auto" w:fill="F4EAD5"/>
            <w:noWrap/>
            <w:vAlign w:val="bottom"/>
            <w:hideMark/>
          </w:tcPr>
          <w:p w14:paraId="6B0E657F"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0.6%</w:t>
            </w:r>
          </w:p>
        </w:tc>
        <w:tc>
          <w:tcPr>
            <w:tcW w:w="997" w:type="dxa"/>
            <w:tcBorders>
              <w:top w:val="nil"/>
              <w:left w:val="nil"/>
              <w:bottom w:val="single" w:sz="4" w:space="0" w:color="auto"/>
              <w:right w:val="single" w:sz="4" w:space="0" w:color="auto"/>
            </w:tcBorders>
            <w:shd w:val="clear" w:color="auto" w:fill="auto"/>
            <w:noWrap/>
            <w:vAlign w:val="bottom"/>
            <w:hideMark/>
          </w:tcPr>
          <w:p w14:paraId="22589AC5"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25</w:t>
            </w:r>
          </w:p>
        </w:tc>
        <w:tc>
          <w:tcPr>
            <w:tcW w:w="997" w:type="dxa"/>
            <w:tcBorders>
              <w:top w:val="nil"/>
              <w:left w:val="nil"/>
              <w:bottom w:val="single" w:sz="4" w:space="0" w:color="auto"/>
              <w:right w:val="single" w:sz="4" w:space="0" w:color="auto"/>
            </w:tcBorders>
            <w:shd w:val="clear" w:color="auto" w:fill="F4EAD5"/>
            <w:noWrap/>
            <w:vAlign w:val="bottom"/>
            <w:hideMark/>
          </w:tcPr>
          <w:p w14:paraId="3C36451E"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0.1%</w:t>
            </w:r>
          </w:p>
        </w:tc>
      </w:tr>
      <w:tr w:rsidR="008535AF" w:rsidRPr="00925DBC" w14:paraId="6D1471EA" w14:textId="77777777" w:rsidTr="37113771">
        <w:trPr>
          <w:trHeight w:val="267"/>
          <w:jc w:val="center"/>
        </w:trPr>
        <w:tc>
          <w:tcPr>
            <w:tcW w:w="3761" w:type="dxa"/>
            <w:tcBorders>
              <w:top w:val="nil"/>
              <w:left w:val="single" w:sz="4" w:space="0" w:color="auto"/>
              <w:bottom w:val="single" w:sz="4" w:space="0" w:color="auto"/>
              <w:right w:val="single" w:sz="4" w:space="0" w:color="auto"/>
            </w:tcBorders>
            <w:shd w:val="clear" w:color="auto" w:fill="auto"/>
            <w:noWrap/>
            <w:vAlign w:val="bottom"/>
            <w:hideMark/>
          </w:tcPr>
          <w:p w14:paraId="56106976"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xml:space="preserve">         Two Races Including Some Other Race</w:t>
            </w:r>
          </w:p>
        </w:tc>
        <w:tc>
          <w:tcPr>
            <w:tcW w:w="885" w:type="dxa"/>
            <w:tcBorders>
              <w:top w:val="nil"/>
              <w:left w:val="nil"/>
              <w:bottom w:val="single" w:sz="4" w:space="0" w:color="auto"/>
              <w:right w:val="single" w:sz="4" w:space="0" w:color="auto"/>
            </w:tcBorders>
            <w:shd w:val="clear" w:color="auto" w:fill="auto"/>
            <w:noWrap/>
            <w:vAlign w:val="bottom"/>
            <w:hideMark/>
          </w:tcPr>
          <w:p w14:paraId="4EAAB161"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w:t>
            </w:r>
          </w:p>
        </w:tc>
        <w:tc>
          <w:tcPr>
            <w:tcW w:w="1020" w:type="dxa"/>
            <w:tcBorders>
              <w:top w:val="nil"/>
              <w:left w:val="nil"/>
              <w:bottom w:val="single" w:sz="4" w:space="0" w:color="auto"/>
              <w:right w:val="single" w:sz="4" w:space="0" w:color="auto"/>
            </w:tcBorders>
            <w:shd w:val="clear" w:color="auto" w:fill="F4EAD5"/>
            <w:noWrap/>
            <w:vAlign w:val="bottom"/>
            <w:hideMark/>
          </w:tcPr>
          <w:p w14:paraId="0563A418"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w:t>
            </w:r>
          </w:p>
        </w:tc>
        <w:tc>
          <w:tcPr>
            <w:tcW w:w="917" w:type="dxa"/>
            <w:tcBorders>
              <w:top w:val="nil"/>
              <w:left w:val="nil"/>
              <w:bottom w:val="single" w:sz="4" w:space="0" w:color="auto"/>
              <w:right w:val="single" w:sz="4" w:space="0" w:color="auto"/>
            </w:tcBorders>
            <w:shd w:val="clear" w:color="auto" w:fill="auto"/>
            <w:noWrap/>
            <w:vAlign w:val="bottom"/>
            <w:hideMark/>
          </w:tcPr>
          <w:p w14:paraId="5A9AD5A1"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w:t>
            </w:r>
          </w:p>
        </w:tc>
        <w:tc>
          <w:tcPr>
            <w:tcW w:w="997" w:type="dxa"/>
            <w:tcBorders>
              <w:top w:val="nil"/>
              <w:left w:val="nil"/>
              <w:bottom w:val="single" w:sz="4" w:space="0" w:color="auto"/>
              <w:right w:val="single" w:sz="4" w:space="0" w:color="auto"/>
            </w:tcBorders>
            <w:shd w:val="clear" w:color="auto" w:fill="F4EAD5"/>
            <w:noWrap/>
            <w:vAlign w:val="bottom"/>
            <w:hideMark/>
          </w:tcPr>
          <w:p w14:paraId="01026213" w14:textId="1D6E87E9"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w:t>
            </w:r>
          </w:p>
        </w:tc>
        <w:tc>
          <w:tcPr>
            <w:tcW w:w="997" w:type="dxa"/>
            <w:tcBorders>
              <w:top w:val="nil"/>
              <w:left w:val="nil"/>
              <w:bottom w:val="single" w:sz="4" w:space="0" w:color="auto"/>
              <w:right w:val="single" w:sz="4" w:space="0" w:color="auto"/>
            </w:tcBorders>
            <w:shd w:val="clear" w:color="auto" w:fill="auto"/>
            <w:noWrap/>
            <w:vAlign w:val="bottom"/>
            <w:hideMark/>
          </w:tcPr>
          <w:p w14:paraId="53792B8C"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w:t>
            </w:r>
          </w:p>
        </w:tc>
        <w:tc>
          <w:tcPr>
            <w:tcW w:w="997" w:type="dxa"/>
            <w:tcBorders>
              <w:top w:val="nil"/>
              <w:left w:val="nil"/>
              <w:bottom w:val="single" w:sz="4" w:space="0" w:color="auto"/>
              <w:right w:val="single" w:sz="4" w:space="0" w:color="auto"/>
            </w:tcBorders>
            <w:shd w:val="clear" w:color="auto" w:fill="F4EAD5"/>
            <w:noWrap/>
            <w:vAlign w:val="bottom"/>
            <w:hideMark/>
          </w:tcPr>
          <w:p w14:paraId="6A887FFC"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0.0%</w:t>
            </w:r>
          </w:p>
        </w:tc>
      </w:tr>
      <w:tr w:rsidR="008535AF" w:rsidRPr="00925DBC" w14:paraId="0CA20472" w14:textId="77777777" w:rsidTr="37113771">
        <w:trPr>
          <w:trHeight w:val="267"/>
          <w:jc w:val="center"/>
        </w:trPr>
        <w:tc>
          <w:tcPr>
            <w:tcW w:w="3761" w:type="dxa"/>
            <w:tcBorders>
              <w:top w:val="nil"/>
              <w:left w:val="single" w:sz="4" w:space="0" w:color="auto"/>
              <w:bottom w:val="single" w:sz="4" w:space="0" w:color="auto"/>
              <w:right w:val="single" w:sz="4" w:space="0" w:color="auto"/>
            </w:tcBorders>
            <w:shd w:val="clear" w:color="auto" w:fill="auto"/>
            <w:noWrap/>
            <w:vAlign w:val="bottom"/>
            <w:hideMark/>
          </w:tcPr>
          <w:p w14:paraId="30C32DB3"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xml:space="preserve">         Two Races Excluding Some Other Race, And Three Or More Races</w:t>
            </w:r>
          </w:p>
        </w:tc>
        <w:tc>
          <w:tcPr>
            <w:tcW w:w="885" w:type="dxa"/>
            <w:tcBorders>
              <w:top w:val="nil"/>
              <w:left w:val="nil"/>
              <w:bottom w:val="single" w:sz="4" w:space="0" w:color="auto"/>
              <w:right w:val="single" w:sz="4" w:space="0" w:color="auto"/>
            </w:tcBorders>
            <w:shd w:val="clear" w:color="auto" w:fill="auto"/>
            <w:noWrap/>
            <w:vAlign w:val="bottom"/>
            <w:hideMark/>
          </w:tcPr>
          <w:p w14:paraId="4ABD009F"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w:t>
            </w:r>
          </w:p>
        </w:tc>
        <w:tc>
          <w:tcPr>
            <w:tcW w:w="1020" w:type="dxa"/>
            <w:tcBorders>
              <w:top w:val="nil"/>
              <w:left w:val="nil"/>
              <w:bottom w:val="single" w:sz="4" w:space="0" w:color="auto"/>
              <w:right w:val="single" w:sz="4" w:space="0" w:color="auto"/>
            </w:tcBorders>
            <w:shd w:val="clear" w:color="auto" w:fill="F4EAD5"/>
            <w:noWrap/>
            <w:vAlign w:val="bottom"/>
            <w:hideMark/>
          </w:tcPr>
          <w:p w14:paraId="4FCDB05F"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w:t>
            </w:r>
          </w:p>
        </w:tc>
        <w:tc>
          <w:tcPr>
            <w:tcW w:w="917" w:type="dxa"/>
            <w:tcBorders>
              <w:top w:val="nil"/>
              <w:left w:val="nil"/>
              <w:bottom w:val="single" w:sz="4" w:space="0" w:color="auto"/>
              <w:right w:val="single" w:sz="4" w:space="0" w:color="auto"/>
            </w:tcBorders>
            <w:shd w:val="clear" w:color="auto" w:fill="auto"/>
            <w:noWrap/>
            <w:vAlign w:val="bottom"/>
            <w:hideMark/>
          </w:tcPr>
          <w:p w14:paraId="20F419D6"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w:t>
            </w:r>
          </w:p>
        </w:tc>
        <w:tc>
          <w:tcPr>
            <w:tcW w:w="997" w:type="dxa"/>
            <w:tcBorders>
              <w:top w:val="nil"/>
              <w:left w:val="nil"/>
              <w:bottom w:val="single" w:sz="4" w:space="0" w:color="auto"/>
              <w:right w:val="single" w:sz="4" w:space="0" w:color="auto"/>
            </w:tcBorders>
            <w:shd w:val="clear" w:color="auto" w:fill="F4EAD5"/>
            <w:noWrap/>
            <w:vAlign w:val="bottom"/>
            <w:hideMark/>
          </w:tcPr>
          <w:p w14:paraId="4F8FDABE"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w:t>
            </w:r>
          </w:p>
        </w:tc>
        <w:tc>
          <w:tcPr>
            <w:tcW w:w="997" w:type="dxa"/>
            <w:tcBorders>
              <w:top w:val="nil"/>
              <w:left w:val="nil"/>
              <w:bottom w:val="single" w:sz="4" w:space="0" w:color="auto"/>
              <w:right w:val="single" w:sz="4" w:space="0" w:color="auto"/>
            </w:tcBorders>
            <w:shd w:val="clear" w:color="auto" w:fill="auto"/>
            <w:noWrap/>
            <w:vAlign w:val="bottom"/>
            <w:hideMark/>
          </w:tcPr>
          <w:p w14:paraId="5CC7871C"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25</w:t>
            </w:r>
          </w:p>
        </w:tc>
        <w:tc>
          <w:tcPr>
            <w:tcW w:w="997" w:type="dxa"/>
            <w:tcBorders>
              <w:top w:val="nil"/>
              <w:left w:val="nil"/>
              <w:bottom w:val="single" w:sz="4" w:space="0" w:color="auto"/>
              <w:right w:val="single" w:sz="4" w:space="0" w:color="auto"/>
            </w:tcBorders>
            <w:shd w:val="clear" w:color="auto" w:fill="F4EAD5"/>
            <w:noWrap/>
            <w:vAlign w:val="bottom"/>
            <w:hideMark/>
          </w:tcPr>
          <w:p w14:paraId="6D972013" w14:textId="77777777" w:rsidR="00925DBC" w:rsidRPr="00925DBC" w:rsidRDefault="37113771" w:rsidP="00C41A22">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0.1%</w:t>
            </w:r>
          </w:p>
        </w:tc>
      </w:tr>
    </w:tbl>
    <w:p w14:paraId="46F7E213" w14:textId="77777777" w:rsidR="00925DBC" w:rsidRPr="00C41A22" w:rsidRDefault="37113771" w:rsidP="006F74CC">
      <w:pPr>
        <w:widowControl w:val="0"/>
        <w:autoSpaceDE w:val="0"/>
        <w:autoSpaceDN w:val="0"/>
        <w:spacing w:after="0" w:line="240" w:lineRule="auto"/>
        <w:ind w:left="90"/>
        <w:rPr>
          <w:rFonts w:ascii="Calibri" w:eastAsia="Calibri" w:hAnsi="Calibri" w:cs="Calibri"/>
          <w:i/>
          <w:iCs/>
          <w:sz w:val="16"/>
          <w:szCs w:val="16"/>
          <w:lang w:bidi="en-US"/>
        </w:rPr>
      </w:pPr>
      <w:r w:rsidRPr="00C41A22">
        <w:rPr>
          <w:rFonts w:ascii="Calibri" w:eastAsia="Calibri" w:hAnsi="Calibri" w:cs="Calibri"/>
          <w:i/>
          <w:iCs/>
          <w:sz w:val="16"/>
          <w:szCs w:val="16"/>
          <w:lang w:bidi="en-US"/>
        </w:rPr>
        <w:t>Source: U.S. Census Bureau, Census 2000 &amp; 2010, ACS16-20 (5-year Estimates), Table B03002.</w:t>
      </w:r>
    </w:p>
    <w:p w14:paraId="2EA8CF11" w14:textId="77777777" w:rsidR="00925DBC" w:rsidRPr="00925DBC" w:rsidRDefault="00925DBC" w:rsidP="00925DBC">
      <w:pPr>
        <w:widowControl w:val="0"/>
        <w:autoSpaceDE w:val="0"/>
        <w:autoSpaceDN w:val="0"/>
        <w:spacing w:after="0" w:line="240" w:lineRule="auto"/>
        <w:rPr>
          <w:rFonts w:ascii="Calibri" w:eastAsia="Calibri" w:hAnsi="Calibri" w:cs="Calibri"/>
          <w:sz w:val="20"/>
          <w:lang w:bidi="en-US"/>
        </w:rPr>
      </w:pPr>
    </w:p>
    <w:p w14:paraId="7D22A3A5" w14:textId="5BD96ECA" w:rsidR="00A97E20" w:rsidRDefault="001232A4">
      <w:pPr>
        <w:widowControl w:val="0"/>
        <w:autoSpaceDE w:val="0"/>
        <w:autoSpaceDN w:val="0"/>
        <w:spacing w:after="0" w:line="240" w:lineRule="auto"/>
        <w:jc w:val="center"/>
        <w:rPr>
          <w:rFonts w:ascii="Calibri" w:eastAsia="Calibri" w:hAnsi="Calibri" w:cs="Calibri"/>
          <w:b/>
          <w:bCs/>
          <w:sz w:val="20"/>
          <w:lang w:bidi="en-US"/>
        </w:rPr>
      </w:pPr>
      <w:r>
        <w:rPr>
          <w:rFonts w:ascii="Calibri" w:eastAsia="Calibri" w:hAnsi="Calibri" w:cs="Calibri"/>
          <w:b/>
          <w:bCs/>
          <w:sz w:val="20"/>
          <w:lang w:bidi="en-US"/>
        </w:rPr>
        <w:t>F</w:t>
      </w:r>
      <w:r w:rsidR="00A97E20">
        <w:rPr>
          <w:rFonts w:ascii="Calibri" w:eastAsia="Calibri" w:hAnsi="Calibri" w:cs="Calibri"/>
          <w:b/>
          <w:bCs/>
          <w:sz w:val="20"/>
          <w:lang w:bidi="en-US"/>
        </w:rPr>
        <w:t xml:space="preserve">igure 4: </w:t>
      </w:r>
      <w:r w:rsidR="004B0132">
        <w:rPr>
          <w:rFonts w:ascii="Calibri" w:eastAsia="Calibri" w:hAnsi="Calibri" w:cs="Calibri"/>
          <w:b/>
          <w:bCs/>
          <w:sz w:val="20"/>
          <w:lang w:bidi="en-US"/>
        </w:rPr>
        <w:t xml:space="preserve">Population </w:t>
      </w:r>
      <w:r w:rsidR="00286931">
        <w:rPr>
          <w:rFonts w:ascii="Calibri" w:eastAsia="Calibri" w:hAnsi="Calibri" w:cs="Calibri"/>
          <w:b/>
          <w:bCs/>
          <w:sz w:val="20"/>
          <w:lang w:bidi="en-US"/>
        </w:rPr>
        <w:t>by</w:t>
      </w:r>
      <w:r w:rsidR="004B0132">
        <w:rPr>
          <w:rFonts w:ascii="Calibri" w:eastAsia="Calibri" w:hAnsi="Calibri" w:cs="Calibri"/>
          <w:b/>
          <w:bCs/>
          <w:sz w:val="20"/>
          <w:lang w:bidi="en-US"/>
        </w:rPr>
        <w:t xml:space="preserve"> Race </w:t>
      </w:r>
      <w:r w:rsidR="00286931">
        <w:rPr>
          <w:rFonts w:ascii="Calibri" w:eastAsia="Calibri" w:hAnsi="Calibri" w:cs="Calibri"/>
          <w:b/>
          <w:bCs/>
          <w:sz w:val="20"/>
          <w:lang w:bidi="en-US"/>
        </w:rPr>
        <w:t>by</w:t>
      </w:r>
      <w:r w:rsidR="004B0132">
        <w:rPr>
          <w:rFonts w:ascii="Calibri" w:eastAsia="Calibri" w:hAnsi="Calibri" w:cs="Calibri"/>
          <w:b/>
          <w:bCs/>
          <w:sz w:val="20"/>
          <w:lang w:bidi="en-US"/>
        </w:rPr>
        <w:t xml:space="preserve"> Hispanic Origin 2010-2020</w:t>
      </w:r>
    </w:p>
    <w:p w14:paraId="01142862" w14:textId="7D5DDE43" w:rsidR="00A97E20" w:rsidRDefault="00A97E20">
      <w:pPr>
        <w:widowControl w:val="0"/>
        <w:autoSpaceDE w:val="0"/>
        <w:autoSpaceDN w:val="0"/>
        <w:spacing w:after="0" w:line="240" w:lineRule="auto"/>
        <w:jc w:val="center"/>
        <w:rPr>
          <w:rFonts w:ascii="Calibri" w:eastAsia="Calibri" w:hAnsi="Calibri" w:cs="Calibri"/>
          <w:b/>
          <w:bCs/>
          <w:sz w:val="20"/>
          <w:lang w:bidi="en-US"/>
        </w:rPr>
      </w:pPr>
    </w:p>
    <w:p w14:paraId="1524A60E" w14:textId="3A0333E3" w:rsidR="00A97E20" w:rsidRPr="00925DBC" w:rsidRDefault="00A97E20" w:rsidP="00C41A22">
      <w:pPr>
        <w:widowControl w:val="0"/>
        <w:autoSpaceDE w:val="0"/>
        <w:autoSpaceDN w:val="0"/>
        <w:spacing w:after="0" w:line="240" w:lineRule="auto"/>
        <w:jc w:val="center"/>
        <w:rPr>
          <w:rFonts w:ascii="Calibri" w:eastAsia="Calibri" w:hAnsi="Calibri" w:cs="Calibri"/>
          <w:b/>
          <w:bCs/>
          <w:sz w:val="20"/>
          <w:lang w:bidi="en-US"/>
        </w:rPr>
      </w:pPr>
      <w:r>
        <w:rPr>
          <w:noProof/>
          <w:lang w:val="en-IN" w:eastAsia="en-IN"/>
        </w:rPr>
        <w:drawing>
          <wp:inline distT="0" distB="0" distL="0" distR="0" wp14:anchorId="27EA6C46" wp14:editId="3CAC025D">
            <wp:extent cx="3321424" cy="3346039"/>
            <wp:effectExtent l="0" t="0" r="12700" b="6985"/>
            <wp:docPr id="1595905625" name="Chart 1595905625">
              <a:extLst xmlns:a="http://schemas.openxmlformats.org/drawingml/2006/main">
                <a:ext uri="{FF2B5EF4-FFF2-40B4-BE49-F238E27FC236}">
                  <a16:creationId xmlns:a16="http://schemas.microsoft.com/office/drawing/2014/main" id="{93C3DDFF-5B3B-47DE-A33B-4CFC94FF64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28AC91F6" w14:textId="77777777" w:rsidR="007A4CDF" w:rsidRDefault="37113771" w:rsidP="007A4CDF">
      <w:pPr>
        <w:widowControl w:val="0"/>
        <w:autoSpaceDE w:val="0"/>
        <w:autoSpaceDN w:val="0"/>
        <w:spacing w:before="147" w:after="0" w:line="240" w:lineRule="auto"/>
        <w:ind w:left="540" w:right="432"/>
        <w:jc w:val="both"/>
        <w:rPr>
          <w:rFonts w:ascii="Calibri" w:eastAsia="Calibri" w:hAnsi="Calibri" w:cs="Calibri"/>
          <w:lang w:bidi="en-US"/>
        </w:rPr>
      </w:pPr>
      <w:r w:rsidRPr="37113771">
        <w:rPr>
          <w:rFonts w:ascii="Calibri" w:eastAsia="Calibri" w:hAnsi="Calibri" w:cs="Calibri"/>
          <w:lang w:bidi="en-US"/>
        </w:rPr>
        <w:t xml:space="preserve">Providing a range of affordable housing can help foster more inclusive communities and increase access to opportunities for persons of color, persons with disabilities, and other protected classes. The programs included in the housing element show that the City intends to complete the necessary actions to meet the State AFFH requirements. These actions are intended to alleviate themain issues identified in the Assessment of Fair Housing and the City intends to implement </w:t>
      </w:r>
    </w:p>
    <w:p w14:paraId="5FFC17E7" w14:textId="77777777" w:rsidR="007A4CDF" w:rsidRDefault="007A4CDF" w:rsidP="007A4CDF">
      <w:pPr>
        <w:widowControl w:val="0"/>
        <w:autoSpaceDE w:val="0"/>
        <w:autoSpaceDN w:val="0"/>
        <w:spacing w:before="147" w:after="0" w:line="240" w:lineRule="auto"/>
        <w:ind w:left="540" w:right="432"/>
        <w:jc w:val="both"/>
        <w:rPr>
          <w:rFonts w:ascii="Calibri" w:eastAsia="Calibri" w:hAnsi="Calibri" w:cs="Calibri"/>
          <w:lang w:bidi="en-US"/>
        </w:rPr>
      </w:pPr>
    </w:p>
    <w:p w14:paraId="28DD8B9C" w14:textId="7F685119" w:rsidR="00925DBC" w:rsidRPr="007A4CDF" w:rsidRDefault="37113771" w:rsidP="00540EC9">
      <w:pPr>
        <w:widowControl w:val="0"/>
        <w:autoSpaceDE w:val="0"/>
        <w:autoSpaceDN w:val="0"/>
        <w:spacing w:before="147" w:after="120" w:line="240" w:lineRule="auto"/>
        <w:ind w:left="540" w:right="431"/>
        <w:jc w:val="both"/>
        <w:rPr>
          <w:rFonts w:ascii="Calibri" w:eastAsia="Calibri" w:hAnsi="Calibri" w:cs="Calibri"/>
          <w:lang w:bidi="en-US"/>
        </w:rPr>
      </w:pPr>
      <w:r w:rsidRPr="37113771">
        <w:rPr>
          <w:rFonts w:ascii="Calibri" w:eastAsia="Calibri" w:hAnsi="Calibri" w:cs="Calibri"/>
          <w:lang w:bidi="en-US"/>
        </w:rPr>
        <w:t>these and all the programs outlined in this Housing Plan during the 2023-2031 planning period. In addition, the city intends to monitor the AFFH actions on an annual basis in conjunction with the preparation of the Annual Progress Report (APR) to ensure the goals are being met. If any action items are not being achieved, the city will adjust its metrics, timeframes, and commitments as necessary to ensure it meets its AFFH goals.</w:t>
      </w:r>
    </w:p>
    <w:p w14:paraId="5096511A" w14:textId="77777777" w:rsidR="00925DBC" w:rsidRPr="00925DBC" w:rsidRDefault="00925DBC" w:rsidP="008A6A19">
      <w:pPr>
        <w:widowControl w:val="0"/>
        <w:numPr>
          <w:ilvl w:val="0"/>
          <w:numId w:val="10"/>
        </w:numPr>
        <w:tabs>
          <w:tab w:val="left" w:pos="1240"/>
          <w:tab w:val="left" w:pos="1241"/>
        </w:tabs>
        <w:autoSpaceDE w:val="0"/>
        <w:autoSpaceDN w:val="0"/>
        <w:spacing w:after="120" w:line="240" w:lineRule="auto"/>
        <w:ind w:right="431" w:hanging="721"/>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t>Household Characteristics</w:t>
      </w:r>
    </w:p>
    <w:p w14:paraId="31B23DE5" w14:textId="16581F3C" w:rsidR="00925DBC" w:rsidRPr="00925DBC" w:rsidRDefault="00925DBC" w:rsidP="00540EC9">
      <w:pPr>
        <w:widowControl w:val="0"/>
        <w:autoSpaceDE w:val="0"/>
        <w:autoSpaceDN w:val="0"/>
        <w:spacing w:after="120" w:line="240" w:lineRule="auto"/>
        <w:ind w:left="520" w:right="431"/>
        <w:jc w:val="both"/>
        <w:rPr>
          <w:rFonts w:ascii="Calibri" w:eastAsia="Calibri" w:hAnsi="Calibri" w:cs="Calibri"/>
          <w:lang w:bidi="en-US"/>
        </w:rPr>
      </w:pPr>
      <w:r w:rsidRPr="00925DBC">
        <w:rPr>
          <w:rFonts w:ascii="Calibri" w:eastAsia="Calibri" w:hAnsi="Calibri" w:cs="Calibri"/>
          <w:lang w:bidi="en-US"/>
        </w:rPr>
        <w:t>The census defines a “household” as all persons who occupy a housing unit. This includes persons living alone, families related through marriage or blood, or unrelated persons sharing a housing unit. Persons living in retirement or convalescent homes, school dormitories, or other group living situations are not considered households, but are considered part of the group quarter category. Household characteristics are an important indicator of the type of housing needed in a</w:t>
      </w:r>
      <w:r w:rsidRPr="00925DBC">
        <w:rPr>
          <w:rFonts w:ascii="Calibri" w:eastAsia="Calibri" w:hAnsi="Calibri" w:cs="Calibri"/>
          <w:spacing w:val="-3"/>
          <w:lang w:bidi="en-US"/>
        </w:rPr>
        <w:t xml:space="preserve"> </w:t>
      </w:r>
      <w:r w:rsidRPr="00925DBC">
        <w:rPr>
          <w:rFonts w:ascii="Calibri" w:eastAsia="Calibri" w:hAnsi="Calibri" w:cs="Calibri"/>
          <w:lang w:bidi="en-US"/>
        </w:rPr>
        <w:t>community.</w:t>
      </w:r>
    </w:p>
    <w:p w14:paraId="17856B80" w14:textId="09381254" w:rsidR="00925DBC" w:rsidRPr="00925DBC" w:rsidRDefault="00925DBC" w:rsidP="00540EC9">
      <w:pPr>
        <w:widowControl w:val="0"/>
        <w:autoSpaceDE w:val="0"/>
        <w:autoSpaceDN w:val="0"/>
        <w:spacing w:after="120" w:line="240" w:lineRule="auto"/>
        <w:ind w:left="520" w:right="431"/>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Household</w:t>
      </w:r>
      <w:r w:rsidRPr="00925DBC">
        <w:rPr>
          <w:rFonts w:ascii="Calibri" w:eastAsia="Calibri" w:hAnsi="Calibri" w:cs="Calibri"/>
          <w:b/>
          <w:bCs/>
          <w:color w:val="30849B"/>
          <w:spacing w:val="-4"/>
          <w:sz w:val="28"/>
          <w:szCs w:val="28"/>
          <w:lang w:bidi="en-US"/>
        </w:rPr>
        <w:t xml:space="preserve"> </w:t>
      </w:r>
      <w:r w:rsidRPr="00925DBC">
        <w:rPr>
          <w:rFonts w:ascii="Calibri" w:eastAsia="Calibri" w:hAnsi="Calibri" w:cs="Calibri"/>
          <w:b/>
          <w:bCs/>
          <w:color w:val="30849B"/>
          <w:sz w:val="28"/>
          <w:szCs w:val="28"/>
          <w:lang w:bidi="en-US"/>
        </w:rPr>
        <w:t>Growth</w:t>
      </w:r>
    </w:p>
    <w:p w14:paraId="7479C0AC" w14:textId="6C4C9AA3" w:rsidR="00925DBC" w:rsidRPr="00925DBC" w:rsidRDefault="00925DBC" w:rsidP="00540EC9">
      <w:pPr>
        <w:widowControl w:val="0"/>
        <w:autoSpaceDE w:val="0"/>
        <w:autoSpaceDN w:val="0"/>
        <w:spacing w:before="155" w:after="120" w:line="264" w:lineRule="auto"/>
        <w:ind w:left="520" w:right="431"/>
        <w:jc w:val="both"/>
        <w:rPr>
          <w:rFonts w:ascii="Calibri" w:eastAsia="Calibri" w:hAnsi="Calibri" w:cs="Calibri"/>
          <w:lang w:bidi="en-US"/>
        </w:rPr>
      </w:pPr>
      <w:r w:rsidRPr="00925DBC">
        <w:rPr>
          <w:rFonts w:ascii="Calibri" w:eastAsia="Calibri" w:hAnsi="Calibri" w:cs="Calibri"/>
          <w:lang w:bidi="en-US"/>
        </w:rPr>
        <w:t xml:space="preserve">According to California DOF estimates presented in </w:t>
      </w:r>
      <w:r w:rsidRPr="00C41A22">
        <w:rPr>
          <w:rFonts w:ascii="Calibri" w:eastAsia="Calibri" w:hAnsi="Calibri" w:cs="Calibri"/>
          <w:b/>
          <w:bCs/>
          <w:lang w:bidi="en-US"/>
        </w:rPr>
        <w:t xml:space="preserve">Table </w:t>
      </w:r>
      <w:r w:rsidR="007A5B4A" w:rsidRPr="00C41A22">
        <w:rPr>
          <w:rFonts w:ascii="Calibri" w:eastAsia="Calibri" w:hAnsi="Calibri" w:cs="Calibri"/>
          <w:b/>
          <w:bCs/>
          <w:lang w:bidi="en-US"/>
        </w:rPr>
        <w:t>6</w:t>
      </w:r>
      <w:r w:rsidRPr="00925DBC">
        <w:rPr>
          <w:rFonts w:ascii="Calibri" w:eastAsia="Calibri" w:hAnsi="Calibri" w:cs="Calibri"/>
          <w:lang w:bidi="en-US"/>
        </w:rPr>
        <w:t xml:space="preserve">, household growth in Arvin was consistently higher than that of the County </w:t>
      </w:r>
      <w:r w:rsidR="004D2152" w:rsidRPr="00925DBC">
        <w:rPr>
          <w:rFonts w:ascii="Calibri" w:eastAsia="Calibri" w:hAnsi="Calibri" w:cs="Calibri"/>
          <w:lang w:bidi="en-US"/>
        </w:rPr>
        <w:t>in</w:t>
      </w:r>
      <w:r w:rsidRPr="00925DBC">
        <w:rPr>
          <w:rFonts w:ascii="Calibri" w:eastAsia="Calibri" w:hAnsi="Calibri" w:cs="Calibri"/>
          <w:lang w:bidi="en-US"/>
        </w:rPr>
        <w:t xml:space="preserve"> the period 1990 to 2010. During the 1990s, the number of households in Arvin grew by over 26 percent as compared to 15 percent growth experienced countywide. During the following decade Arvin and Kern County populations increased to 40.5 percent and 22 percent, respectively. After 2010, household growth</w:t>
      </w:r>
      <w:r w:rsidRPr="00925DBC">
        <w:rPr>
          <w:rFonts w:ascii="Calibri" w:eastAsia="Calibri" w:hAnsi="Calibri" w:cs="Calibri"/>
          <w:spacing w:val="12"/>
          <w:lang w:bidi="en-US"/>
        </w:rPr>
        <w:t xml:space="preserve"> </w:t>
      </w:r>
      <w:r w:rsidRPr="00925DBC">
        <w:rPr>
          <w:rFonts w:ascii="Calibri" w:eastAsia="Calibri" w:hAnsi="Calibri" w:cs="Calibri"/>
          <w:lang w:bidi="en-US"/>
        </w:rPr>
        <w:t>in</w:t>
      </w:r>
      <w:r w:rsidRPr="00925DBC">
        <w:rPr>
          <w:rFonts w:ascii="Calibri" w:eastAsia="Calibri" w:hAnsi="Calibri" w:cs="Calibri"/>
          <w:spacing w:val="15"/>
          <w:lang w:bidi="en-US"/>
        </w:rPr>
        <w:t xml:space="preserve"> </w:t>
      </w:r>
      <w:r w:rsidRPr="00925DBC">
        <w:rPr>
          <w:rFonts w:ascii="Calibri" w:eastAsia="Calibri" w:hAnsi="Calibri" w:cs="Calibri"/>
          <w:lang w:bidi="en-US"/>
        </w:rPr>
        <w:t>both</w:t>
      </w:r>
      <w:r w:rsidRPr="00925DBC">
        <w:rPr>
          <w:rFonts w:ascii="Calibri" w:eastAsia="Calibri" w:hAnsi="Calibri" w:cs="Calibri"/>
          <w:spacing w:val="15"/>
          <w:lang w:bidi="en-US"/>
        </w:rPr>
        <w:t xml:space="preserve"> </w:t>
      </w:r>
      <w:r w:rsidRPr="00925DBC">
        <w:rPr>
          <w:rFonts w:ascii="Calibri" w:eastAsia="Calibri" w:hAnsi="Calibri" w:cs="Calibri"/>
          <w:lang w:bidi="en-US"/>
        </w:rPr>
        <w:t>jurisdictions</w:t>
      </w:r>
      <w:r w:rsidRPr="00925DBC">
        <w:rPr>
          <w:rFonts w:ascii="Calibri" w:eastAsia="Calibri" w:hAnsi="Calibri" w:cs="Calibri"/>
          <w:spacing w:val="17"/>
          <w:lang w:bidi="en-US"/>
        </w:rPr>
        <w:t xml:space="preserve"> </w:t>
      </w:r>
      <w:r w:rsidRPr="00925DBC">
        <w:rPr>
          <w:rFonts w:ascii="Calibri" w:eastAsia="Calibri" w:hAnsi="Calibri" w:cs="Calibri"/>
          <w:lang w:bidi="en-US"/>
        </w:rPr>
        <w:t>dropped</w:t>
      </w:r>
      <w:r w:rsidRPr="00925DBC">
        <w:rPr>
          <w:rFonts w:ascii="Calibri" w:eastAsia="Calibri" w:hAnsi="Calibri" w:cs="Calibri"/>
          <w:spacing w:val="13"/>
          <w:lang w:bidi="en-US"/>
        </w:rPr>
        <w:t xml:space="preserve"> </w:t>
      </w:r>
      <w:r w:rsidRPr="00925DBC">
        <w:rPr>
          <w:rFonts w:ascii="Calibri" w:eastAsia="Calibri" w:hAnsi="Calibri" w:cs="Calibri"/>
          <w:lang w:bidi="en-US"/>
        </w:rPr>
        <w:t>significantly,</w:t>
      </w:r>
      <w:r w:rsidRPr="00925DBC">
        <w:rPr>
          <w:rFonts w:ascii="Calibri" w:eastAsia="Calibri" w:hAnsi="Calibri" w:cs="Calibri"/>
          <w:spacing w:val="13"/>
          <w:lang w:bidi="en-US"/>
        </w:rPr>
        <w:t xml:space="preserve"> </w:t>
      </w:r>
      <w:r w:rsidRPr="00925DBC">
        <w:rPr>
          <w:rFonts w:ascii="Calibri" w:eastAsia="Calibri" w:hAnsi="Calibri" w:cs="Calibri"/>
          <w:lang w:bidi="en-US"/>
        </w:rPr>
        <w:t>with</w:t>
      </w:r>
      <w:r w:rsidRPr="00925DBC">
        <w:rPr>
          <w:rFonts w:ascii="Calibri" w:eastAsia="Calibri" w:hAnsi="Calibri" w:cs="Calibri"/>
          <w:spacing w:val="16"/>
          <w:lang w:bidi="en-US"/>
        </w:rPr>
        <w:t xml:space="preserve"> </w:t>
      </w:r>
      <w:r w:rsidRPr="00925DBC">
        <w:rPr>
          <w:rFonts w:ascii="Calibri" w:eastAsia="Calibri" w:hAnsi="Calibri" w:cs="Calibri"/>
          <w:lang w:bidi="en-US"/>
        </w:rPr>
        <w:t>the</w:t>
      </w:r>
      <w:r w:rsidRPr="00925DBC">
        <w:rPr>
          <w:rFonts w:ascii="Calibri" w:eastAsia="Calibri" w:hAnsi="Calibri" w:cs="Calibri"/>
          <w:spacing w:val="16"/>
          <w:lang w:bidi="en-US"/>
        </w:rPr>
        <w:t xml:space="preserve"> </w:t>
      </w:r>
      <w:r w:rsidRPr="00925DBC">
        <w:rPr>
          <w:rFonts w:ascii="Calibri" w:eastAsia="Calibri" w:hAnsi="Calibri" w:cs="Calibri"/>
          <w:lang w:bidi="en-US"/>
        </w:rPr>
        <w:t>County</w:t>
      </w:r>
      <w:r w:rsidRPr="00925DBC">
        <w:rPr>
          <w:rFonts w:ascii="Calibri" w:eastAsia="Calibri" w:hAnsi="Calibri" w:cs="Calibri"/>
          <w:spacing w:val="16"/>
          <w:lang w:bidi="en-US"/>
        </w:rPr>
        <w:t xml:space="preserve"> </w:t>
      </w:r>
      <w:r w:rsidRPr="00925DBC">
        <w:rPr>
          <w:rFonts w:ascii="Calibri" w:eastAsia="Calibri" w:hAnsi="Calibri" w:cs="Calibri"/>
          <w:lang w:bidi="en-US"/>
        </w:rPr>
        <w:t>growth</w:t>
      </w:r>
      <w:r w:rsidRPr="00925DBC">
        <w:rPr>
          <w:rFonts w:ascii="Calibri" w:eastAsia="Calibri" w:hAnsi="Calibri" w:cs="Calibri"/>
          <w:spacing w:val="13"/>
          <w:lang w:bidi="en-US"/>
        </w:rPr>
        <w:t xml:space="preserve"> </w:t>
      </w:r>
      <w:r w:rsidRPr="00925DBC">
        <w:rPr>
          <w:rFonts w:ascii="Calibri" w:eastAsia="Calibri" w:hAnsi="Calibri" w:cs="Calibri"/>
          <w:lang w:bidi="en-US"/>
        </w:rPr>
        <w:t>rate</w:t>
      </w:r>
      <w:r w:rsidRPr="00925DBC">
        <w:rPr>
          <w:rFonts w:ascii="Calibri" w:eastAsia="Calibri" w:hAnsi="Calibri" w:cs="Calibri"/>
          <w:spacing w:val="11"/>
          <w:lang w:bidi="en-US"/>
        </w:rPr>
        <w:t xml:space="preserve"> </w:t>
      </w:r>
      <w:r w:rsidRPr="00925DBC">
        <w:rPr>
          <w:rFonts w:ascii="Calibri" w:eastAsia="Calibri" w:hAnsi="Calibri" w:cs="Calibri"/>
          <w:lang w:bidi="en-US"/>
        </w:rPr>
        <w:t>exceeding</w:t>
      </w:r>
      <w:r w:rsidRPr="00925DBC">
        <w:rPr>
          <w:rFonts w:ascii="Calibri" w:eastAsia="Calibri" w:hAnsi="Calibri" w:cs="Calibri"/>
          <w:spacing w:val="15"/>
          <w:lang w:bidi="en-US"/>
        </w:rPr>
        <w:t xml:space="preserve"> </w:t>
      </w:r>
      <w:r w:rsidRPr="00925DBC">
        <w:rPr>
          <w:rFonts w:ascii="Calibri" w:eastAsia="Calibri" w:hAnsi="Calibri" w:cs="Calibri"/>
          <w:lang w:bidi="en-US"/>
        </w:rPr>
        <w:t xml:space="preserve">than that </w:t>
      </w:r>
    </w:p>
    <w:p w14:paraId="5051FBC0" w14:textId="51D54471" w:rsidR="00925DBC" w:rsidRPr="00925DBC" w:rsidRDefault="00925DBC" w:rsidP="00540EC9">
      <w:pPr>
        <w:widowControl w:val="0"/>
        <w:autoSpaceDE w:val="0"/>
        <w:autoSpaceDN w:val="0"/>
        <w:spacing w:before="39" w:after="120" w:line="264" w:lineRule="auto"/>
        <w:ind w:left="520" w:right="431"/>
        <w:jc w:val="both"/>
        <w:rPr>
          <w:rFonts w:ascii="Calibri" w:eastAsia="Calibri" w:hAnsi="Calibri" w:cs="Calibri"/>
          <w:lang w:bidi="en-US"/>
        </w:rPr>
      </w:pPr>
      <w:r w:rsidRPr="00925DBC">
        <w:rPr>
          <w:rFonts w:ascii="Calibri" w:eastAsia="Calibri" w:hAnsi="Calibri" w:cs="Calibri"/>
          <w:lang w:bidi="en-US"/>
        </w:rPr>
        <w:t>of the city.</w:t>
      </w:r>
    </w:p>
    <w:p w14:paraId="02ABC6FB" w14:textId="1797F568" w:rsidR="00925DBC" w:rsidRPr="00925DBC" w:rsidRDefault="00925DBC" w:rsidP="00540EC9">
      <w:pPr>
        <w:widowControl w:val="0"/>
        <w:autoSpaceDE w:val="0"/>
        <w:autoSpaceDN w:val="0"/>
        <w:spacing w:before="39" w:after="120" w:line="264" w:lineRule="auto"/>
        <w:ind w:left="520" w:right="431"/>
        <w:jc w:val="both"/>
        <w:rPr>
          <w:rFonts w:ascii="Calibri" w:eastAsia="Calibri" w:hAnsi="Calibri" w:cs="Calibri"/>
          <w:lang w:bidi="en-US"/>
        </w:rPr>
      </w:pPr>
      <w:r w:rsidRPr="00925DBC">
        <w:rPr>
          <w:rFonts w:ascii="Calibri" w:eastAsia="Calibri" w:hAnsi="Calibri" w:cs="Calibri"/>
          <w:lang w:bidi="en-US"/>
        </w:rPr>
        <w:t>Arvin households total 4884 in 2020 DOF estimates, an increase of 15.5 percent from 2010 levels. Considered in terms of simple annual percentage change, households in Arvin increased by an average of 1.55 percent per year during these 10 years; this is a significant drop from the simple annual percentage change of 4.1 percent between 2000 and 2010, and 2.6 percent between 1990 and 2000.</w:t>
      </w:r>
    </w:p>
    <w:p w14:paraId="1A950609" w14:textId="4E154302" w:rsidR="00E54A71" w:rsidRDefault="00925DBC" w:rsidP="00540EC9">
      <w:pPr>
        <w:widowControl w:val="0"/>
        <w:autoSpaceDE w:val="0"/>
        <w:autoSpaceDN w:val="0"/>
        <w:spacing w:before="39" w:after="120" w:line="264" w:lineRule="auto"/>
        <w:ind w:left="520" w:right="431"/>
        <w:rPr>
          <w:rFonts w:ascii="Calibri" w:eastAsia="Calibri" w:hAnsi="Calibri" w:cs="Calibri"/>
          <w:b/>
          <w:sz w:val="20"/>
          <w:lang w:bidi="en-US"/>
        </w:rPr>
      </w:pPr>
      <w:r w:rsidRPr="00925DBC">
        <w:rPr>
          <w:rFonts w:ascii="Calibri" w:eastAsia="Calibri" w:hAnsi="Calibri" w:cs="Calibri"/>
          <w:lang w:bidi="en-US"/>
        </w:rPr>
        <w:t xml:space="preserve">Kern County households total 301,009 in 2020 DOF estimates, an increase of 18.2 percent from 2010 levels. </w:t>
      </w:r>
    </w:p>
    <w:p w14:paraId="2D815661" w14:textId="1E7C1DEE" w:rsidR="00925DBC" w:rsidRPr="00925DBC" w:rsidRDefault="00925DBC" w:rsidP="00925DBC">
      <w:pPr>
        <w:widowControl w:val="0"/>
        <w:autoSpaceDE w:val="0"/>
        <w:autoSpaceDN w:val="0"/>
        <w:spacing w:after="0" w:line="240" w:lineRule="auto"/>
        <w:ind w:left="2796" w:right="3001"/>
        <w:jc w:val="center"/>
        <w:rPr>
          <w:rFonts w:ascii="Calibri" w:eastAsia="Calibri" w:hAnsi="Calibri" w:cs="Calibri"/>
          <w:b/>
          <w:sz w:val="20"/>
          <w:lang w:bidi="en-US"/>
        </w:rPr>
      </w:pPr>
      <w:r w:rsidRPr="00925DBC">
        <w:rPr>
          <w:rFonts w:ascii="Calibri" w:eastAsia="Calibri" w:hAnsi="Calibri" w:cs="Calibri"/>
          <w:b/>
          <w:sz w:val="20"/>
          <w:lang w:bidi="en-US"/>
        </w:rPr>
        <w:t>Table 6</w:t>
      </w:r>
    </w:p>
    <w:p w14:paraId="55DB9204" w14:textId="77777777" w:rsidR="00925DBC" w:rsidRPr="00925DBC" w:rsidRDefault="00925DBC" w:rsidP="00925DBC">
      <w:pPr>
        <w:widowControl w:val="0"/>
        <w:autoSpaceDE w:val="0"/>
        <w:autoSpaceDN w:val="0"/>
        <w:spacing w:before="121" w:after="0" w:line="240" w:lineRule="auto"/>
        <w:ind w:left="2797" w:right="3001"/>
        <w:jc w:val="center"/>
        <w:rPr>
          <w:rFonts w:ascii="Calibri" w:eastAsia="Calibri" w:hAnsi="Calibri" w:cs="Calibri"/>
          <w:b/>
          <w:sz w:val="20"/>
          <w:lang w:bidi="en-US"/>
        </w:rPr>
      </w:pPr>
      <w:r w:rsidRPr="00925DBC">
        <w:rPr>
          <w:rFonts w:ascii="Calibri" w:eastAsia="Calibri" w:hAnsi="Calibri" w:cs="Calibri"/>
          <w:b/>
          <w:sz w:val="20"/>
          <w:lang w:bidi="en-US"/>
        </w:rPr>
        <w:t>HOUSEHOLD GROWTH 1990-2020</w:t>
      </w:r>
    </w:p>
    <w:p w14:paraId="637D87EE" w14:textId="77777777" w:rsidR="00925DBC" w:rsidRPr="00C41A22" w:rsidRDefault="00925DBC" w:rsidP="00C41A22">
      <w:pPr>
        <w:widowControl w:val="0"/>
        <w:autoSpaceDE w:val="0"/>
        <w:autoSpaceDN w:val="0"/>
        <w:spacing w:before="121" w:after="0" w:line="240" w:lineRule="auto"/>
        <w:ind w:left="2797" w:right="3001"/>
        <w:jc w:val="center"/>
        <w:rPr>
          <w:rFonts w:ascii="Calibri" w:eastAsia="Calibri" w:hAnsi="Calibri" w:cs="Calibri"/>
          <w:b/>
          <w:bCs/>
          <w:sz w:val="20"/>
          <w:szCs w:val="20"/>
          <w:lang w:bidi="en-US"/>
        </w:rPr>
      </w:pPr>
    </w:p>
    <w:tbl>
      <w:tblPr>
        <w:tblStyle w:val="TableGrid1"/>
        <w:tblW w:w="8385" w:type="dxa"/>
        <w:jc w:val="center"/>
        <w:tblLayout w:type="fixed"/>
        <w:tblLook w:val="04A0" w:firstRow="1" w:lastRow="0" w:firstColumn="1" w:lastColumn="0" w:noHBand="0" w:noVBand="1"/>
      </w:tblPr>
      <w:tblGrid>
        <w:gridCol w:w="1380"/>
        <w:gridCol w:w="990"/>
        <w:gridCol w:w="960"/>
        <w:gridCol w:w="945"/>
        <w:gridCol w:w="960"/>
        <w:gridCol w:w="870"/>
        <w:gridCol w:w="990"/>
        <w:gridCol w:w="1290"/>
      </w:tblGrid>
      <w:tr w:rsidR="00925DBC" w:rsidRPr="00925DBC" w14:paraId="0475DC35" w14:textId="77777777" w:rsidTr="00C41A22">
        <w:trPr>
          <w:trHeight w:val="753"/>
          <w:jc w:val="center"/>
        </w:trPr>
        <w:tc>
          <w:tcPr>
            <w:tcW w:w="1380" w:type="dxa"/>
          </w:tcPr>
          <w:p w14:paraId="61D4A58D" w14:textId="77777777" w:rsidR="00925DBC" w:rsidRPr="00C41A22" w:rsidRDefault="37113771" w:rsidP="00C41A22">
            <w:pPr>
              <w:spacing w:before="39" w:line="264" w:lineRule="auto"/>
              <w:ind w:right="-15"/>
              <w:jc w:val="center"/>
              <w:rPr>
                <w:rFonts w:asciiTheme="majorHAnsi" w:eastAsiaTheme="majorEastAsia" w:hAnsiTheme="majorHAnsi" w:cstheme="majorBidi"/>
                <w:b/>
                <w:bCs/>
                <w:lang w:bidi="en-US"/>
              </w:rPr>
            </w:pPr>
            <w:bookmarkStart w:id="19" w:name="_Hlk125712412"/>
            <w:r w:rsidRPr="00C41A22">
              <w:rPr>
                <w:rFonts w:asciiTheme="majorHAnsi" w:eastAsiaTheme="majorEastAsia" w:hAnsiTheme="majorHAnsi" w:cstheme="majorBidi"/>
                <w:b/>
                <w:bCs/>
                <w:lang w:bidi="en-US"/>
              </w:rPr>
              <w:t>Jurisdiction</w:t>
            </w:r>
          </w:p>
        </w:tc>
        <w:tc>
          <w:tcPr>
            <w:tcW w:w="990" w:type="dxa"/>
          </w:tcPr>
          <w:p w14:paraId="35E0083C" w14:textId="77777777" w:rsidR="00925DBC" w:rsidRPr="00C41A22" w:rsidRDefault="37113771" w:rsidP="00C41A22">
            <w:pPr>
              <w:spacing w:before="39" w:line="264" w:lineRule="auto"/>
              <w:ind w:right="-15"/>
              <w:jc w:val="both"/>
              <w:rPr>
                <w:rFonts w:asciiTheme="majorHAnsi" w:eastAsiaTheme="majorEastAsia" w:hAnsiTheme="majorHAnsi" w:cstheme="majorBidi"/>
                <w:b/>
                <w:bCs/>
                <w:lang w:bidi="en-US"/>
              </w:rPr>
            </w:pPr>
            <w:r w:rsidRPr="00C41A22">
              <w:rPr>
                <w:rFonts w:asciiTheme="majorHAnsi" w:eastAsiaTheme="majorEastAsia" w:hAnsiTheme="majorHAnsi" w:cstheme="majorBidi"/>
                <w:b/>
                <w:bCs/>
                <w:lang w:bidi="en-US"/>
              </w:rPr>
              <w:t>1990</w:t>
            </w:r>
          </w:p>
        </w:tc>
        <w:tc>
          <w:tcPr>
            <w:tcW w:w="960" w:type="dxa"/>
          </w:tcPr>
          <w:p w14:paraId="6EA8C2DB" w14:textId="77777777" w:rsidR="00925DBC" w:rsidRPr="00C41A22" w:rsidRDefault="37113771" w:rsidP="00C41A22">
            <w:pPr>
              <w:spacing w:before="39" w:line="264" w:lineRule="auto"/>
              <w:ind w:right="-15"/>
              <w:jc w:val="both"/>
              <w:rPr>
                <w:rFonts w:asciiTheme="majorHAnsi" w:eastAsiaTheme="majorEastAsia" w:hAnsiTheme="majorHAnsi" w:cstheme="majorBidi"/>
                <w:b/>
                <w:bCs/>
                <w:lang w:bidi="en-US"/>
              </w:rPr>
            </w:pPr>
            <w:r w:rsidRPr="00C41A22">
              <w:rPr>
                <w:rFonts w:asciiTheme="majorHAnsi" w:eastAsiaTheme="majorEastAsia" w:hAnsiTheme="majorHAnsi" w:cstheme="majorBidi"/>
                <w:b/>
                <w:bCs/>
                <w:lang w:bidi="en-US"/>
              </w:rPr>
              <w:t>2000</w:t>
            </w:r>
          </w:p>
        </w:tc>
        <w:tc>
          <w:tcPr>
            <w:tcW w:w="945" w:type="dxa"/>
          </w:tcPr>
          <w:p w14:paraId="5B483C53" w14:textId="77777777" w:rsidR="00925DBC" w:rsidRPr="00C41A22" w:rsidRDefault="37113771" w:rsidP="00C41A22">
            <w:pPr>
              <w:spacing w:before="39" w:line="264" w:lineRule="auto"/>
              <w:ind w:right="-15"/>
              <w:jc w:val="both"/>
              <w:rPr>
                <w:rFonts w:asciiTheme="majorHAnsi" w:eastAsiaTheme="majorEastAsia" w:hAnsiTheme="majorHAnsi" w:cstheme="majorBidi"/>
                <w:b/>
                <w:bCs/>
                <w:lang w:bidi="en-US"/>
              </w:rPr>
            </w:pPr>
            <w:r w:rsidRPr="00C41A22">
              <w:rPr>
                <w:rFonts w:asciiTheme="majorHAnsi" w:eastAsiaTheme="majorEastAsia" w:hAnsiTheme="majorHAnsi" w:cstheme="majorBidi"/>
                <w:b/>
                <w:bCs/>
                <w:lang w:bidi="en-US"/>
              </w:rPr>
              <w:t>2010</w:t>
            </w:r>
          </w:p>
        </w:tc>
        <w:tc>
          <w:tcPr>
            <w:tcW w:w="960" w:type="dxa"/>
          </w:tcPr>
          <w:p w14:paraId="7D3F2439" w14:textId="77777777" w:rsidR="00925DBC" w:rsidRPr="00C41A22" w:rsidRDefault="37113771" w:rsidP="00C41A22">
            <w:pPr>
              <w:spacing w:before="39" w:line="264" w:lineRule="auto"/>
              <w:ind w:right="-15"/>
              <w:jc w:val="both"/>
              <w:rPr>
                <w:rFonts w:asciiTheme="majorHAnsi" w:eastAsiaTheme="majorEastAsia" w:hAnsiTheme="majorHAnsi" w:cstheme="majorBidi"/>
                <w:b/>
                <w:bCs/>
                <w:lang w:bidi="en-US"/>
              </w:rPr>
            </w:pPr>
            <w:r w:rsidRPr="00C41A22">
              <w:rPr>
                <w:rFonts w:asciiTheme="majorHAnsi" w:eastAsiaTheme="majorEastAsia" w:hAnsiTheme="majorHAnsi" w:cstheme="majorBidi"/>
                <w:b/>
                <w:bCs/>
                <w:lang w:bidi="en-US"/>
              </w:rPr>
              <w:t>2020</w:t>
            </w:r>
          </w:p>
        </w:tc>
        <w:tc>
          <w:tcPr>
            <w:tcW w:w="870" w:type="dxa"/>
          </w:tcPr>
          <w:p w14:paraId="7A5DAA5F" w14:textId="77777777" w:rsidR="00925DBC" w:rsidRPr="00C41A22" w:rsidRDefault="37113771" w:rsidP="00C41A22">
            <w:pPr>
              <w:spacing w:before="39" w:line="264" w:lineRule="auto"/>
              <w:ind w:right="-15"/>
              <w:jc w:val="both"/>
              <w:rPr>
                <w:rFonts w:asciiTheme="majorHAnsi" w:eastAsiaTheme="majorEastAsia" w:hAnsiTheme="majorHAnsi" w:cstheme="majorBidi"/>
                <w:b/>
                <w:bCs/>
                <w:lang w:bidi="en-US"/>
              </w:rPr>
            </w:pPr>
            <w:r w:rsidRPr="00C41A22">
              <w:rPr>
                <w:rFonts w:asciiTheme="majorHAnsi" w:eastAsiaTheme="majorEastAsia" w:hAnsiTheme="majorHAnsi" w:cstheme="majorBidi"/>
                <w:b/>
                <w:bCs/>
                <w:lang w:bidi="en-US"/>
              </w:rPr>
              <w:t>% Change</w:t>
            </w:r>
          </w:p>
          <w:p w14:paraId="765DEE87" w14:textId="77777777" w:rsidR="00925DBC" w:rsidRPr="00C41A22" w:rsidRDefault="37113771" w:rsidP="00C41A22">
            <w:pPr>
              <w:spacing w:before="39" w:line="264" w:lineRule="auto"/>
              <w:ind w:right="-15"/>
              <w:jc w:val="both"/>
              <w:rPr>
                <w:rFonts w:asciiTheme="majorHAnsi" w:eastAsiaTheme="majorEastAsia" w:hAnsiTheme="majorHAnsi" w:cstheme="majorBidi"/>
                <w:b/>
                <w:bCs/>
                <w:lang w:bidi="en-US"/>
              </w:rPr>
            </w:pPr>
            <w:r w:rsidRPr="00C41A22">
              <w:rPr>
                <w:rFonts w:asciiTheme="majorHAnsi" w:eastAsiaTheme="majorEastAsia" w:hAnsiTheme="majorHAnsi" w:cstheme="majorBidi"/>
                <w:b/>
                <w:bCs/>
                <w:lang w:bidi="en-US"/>
              </w:rPr>
              <w:t>1990-2000</w:t>
            </w:r>
          </w:p>
        </w:tc>
        <w:tc>
          <w:tcPr>
            <w:tcW w:w="990" w:type="dxa"/>
          </w:tcPr>
          <w:p w14:paraId="0C94A02A" w14:textId="77777777" w:rsidR="00925DBC" w:rsidRPr="00C41A22" w:rsidRDefault="37113771" w:rsidP="00C41A22">
            <w:pPr>
              <w:spacing w:before="39" w:line="264" w:lineRule="auto"/>
              <w:ind w:right="-15"/>
              <w:jc w:val="both"/>
              <w:rPr>
                <w:rFonts w:asciiTheme="majorHAnsi" w:eastAsiaTheme="majorEastAsia" w:hAnsiTheme="majorHAnsi" w:cstheme="majorBidi"/>
                <w:b/>
                <w:bCs/>
                <w:lang w:bidi="en-US"/>
              </w:rPr>
            </w:pPr>
            <w:r w:rsidRPr="00C41A22">
              <w:rPr>
                <w:rFonts w:asciiTheme="majorHAnsi" w:eastAsiaTheme="majorEastAsia" w:hAnsiTheme="majorHAnsi" w:cstheme="majorBidi"/>
                <w:b/>
                <w:bCs/>
                <w:lang w:bidi="en-US"/>
              </w:rPr>
              <w:t>% Change</w:t>
            </w:r>
          </w:p>
          <w:p w14:paraId="3CD12D1F" w14:textId="77777777" w:rsidR="00925DBC" w:rsidRPr="00C41A22" w:rsidRDefault="37113771" w:rsidP="00C41A22">
            <w:pPr>
              <w:spacing w:before="39" w:line="264" w:lineRule="auto"/>
              <w:ind w:right="-15"/>
              <w:jc w:val="both"/>
              <w:rPr>
                <w:rFonts w:asciiTheme="majorHAnsi" w:eastAsiaTheme="majorEastAsia" w:hAnsiTheme="majorHAnsi" w:cstheme="majorBidi"/>
                <w:b/>
                <w:bCs/>
                <w:lang w:bidi="en-US"/>
              </w:rPr>
            </w:pPr>
            <w:r w:rsidRPr="00C41A22">
              <w:rPr>
                <w:rFonts w:asciiTheme="majorHAnsi" w:eastAsiaTheme="majorEastAsia" w:hAnsiTheme="majorHAnsi" w:cstheme="majorBidi"/>
                <w:b/>
                <w:bCs/>
                <w:lang w:bidi="en-US"/>
              </w:rPr>
              <w:t>2000-2010</w:t>
            </w:r>
          </w:p>
        </w:tc>
        <w:tc>
          <w:tcPr>
            <w:tcW w:w="1290" w:type="dxa"/>
          </w:tcPr>
          <w:p w14:paraId="3FBCCB23" w14:textId="77777777" w:rsidR="00925DBC" w:rsidRPr="00C41A22" w:rsidRDefault="37113771" w:rsidP="00C41A22">
            <w:pPr>
              <w:spacing w:before="39" w:line="264" w:lineRule="auto"/>
              <w:ind w:right="-15"/>
              <w:jc w:val="both"/>
              <w:rPr>
                <w:rFonts w:asciiTheme="majorHAnsi" w:eastAsiaTheme="majorEastAsia" w:hAnsiTheme="majorHAnsi" w:cstheme="majorBidi"/>
                <w:b/>
                <w:bCs/>
                <w:lang w:bidi="en-US"/>
              </w:rPr>
            </w:pPr>
            <w:r w:rsidRPr="00C41A22">
              <w:rPr>
                <w:rFonts w:asciiTheme="majorHAnsi" w:eastAsiaTheme="majorEastAsia" w:hAnsiTheme="majorHAnsi" w:cstheme="majorBidi"/>
                <w:b/>
                <w:bCs/>
                <w:lang w:bidi="en-US"/>
              </w:rPr>
              <w:t>% Change</w:t>
            </w:r>
          </w:p>
          <w:p w14:paraId="48C9E57E" w14:textId="77777777" w:rsidR="00925DBC" w:rsidRPr="00C41A22" w:rsidRDefault="37113771" w:rsidP="00C41A22">
            <w:pPr>
              <w:spacing w:before="39" w:line="264" w:lineRule="auto"/>
              <w:ind w:right="-15"/>
              <w:jc w:val="both"/>
              <w:rPr>
                <w:rFonts w:asciiTheme="majorHAnsi" w:eastAsiaTheme="majorEastAsia" w:hAnsiTheme="majorHAnsi" w:cstheme="majorBidi"/>
                <w:b/>
                <w:bCs/>
                <w:lang w:bidi="en-US"/>
              </w:rPr>
            </w:pPr>
            <w:r w:rsidRPr="00C41A22">
              <w:rPr>
                <w:rFonts w:asciiTheme="majorHAnsi" w:eastAsiaTheme="majorEastAsia" w:hAnsiTheme="majorHAnsi" w:cstheme="majorBidi"/>
                <w:b/>
                <w:bCs/>
                <w:lang w:bidi="en-US"/>
              </w:rPr>
              <w:t>2010-2020</w:t>
            </w:r>
          </w:p>
        </w:tc>
      </w:tr>
      <w:bookmarkEnd w:id="19"/>
      <w:tr w:rsidR="00925DBC" w:rsidRPr="00925DBC" w14:paraId="48A72939" w14:textId="77777777" w:rsidTr="00C41A22">
        <w:trPr>
          <w:trHeight w:val="263"/>
          <w:jc w:val="center"/>
        </w:trPr>
        <w:tc>
          <w:tcPr>
            <w:tcW w:w="1380" w:type="dxa"/>
          </w:tcPr>
          <w:p w14:paraId="388D9108" w14:textId="77777777" w:rsidR="00925DBC" w:rsidRPr="00C41A22" w:rsidRDefault="37113771" w:rsidP="00C41A22">
            <w:pPr>
              <w:spacing w:before="39" w:line="264" w:lineRule="auto"/>
              <w:ind w:right="-15"/>
              <w:jc w:val="both"/>
              <w:rPr>
                <w:rFonts w:asciiTheme="majorHAnsi" w:eastAsiaTheme="majorEastAsia" w:hAnsiTheme="majorHAnsi" w:cstheme="majorBidi"/>
                <w:lang w:bidi="en-US"/>
              </w:rPr>
            </w:pPr>
            <w:r w:rsidRPr="00C41A22">
              <w:rPr>
                <w:rFonts w:asciiTheme="majorHAnsi" w:eastAsiaTheme="majorEastAsia" w:hAnsiTheme="majorHAnsi" w:cstheme="majorBidi"/>
                <w:lang w:bidi="en-US"/>
              </w:rPr>
              <w:t>Arvin</w:t>
            </w:r>
          </w:p>
        </w:tc>
        <w:tc>
          <w:tcPr>
            <w:tcW w:w="990" w:type="dxa"/>
          </w:tcPr>
          <w:p w14:paraId="2A01A717" w14:textId="77777777" w:rsidR="00925DBC" w:rsidRPr="00C41A22" w:rsidRDefault="37113771" w:rsidP="007A4CDF">
            <w:pPr>
              <w:spacing w:before="39" w:line="264" w:lineRule="auto"/>
              <w:ind w:right="-15"/>
              <w:jc w:val="center"/>
              <w:rPr>
                <w:rFonts w:ascii="Calibri" w:eastAsia="Calibri" w:hAnsi="Calibri" w:cs="Calibri"/>
                <w:lang w:bidi="en-US"/>
              </w:rPr>
            </w:pPr>
            <w:r w:rsidRPr="00C41A22">
              <w:rPr>
                <w:rFonts w:ascii="Calibri" w:eastAsia="Calibri" w:hAnsi="Calibri" w:cs="Calibri"/>
                <w:lang w:bidi="en-US"/>
              </w:rPr>
              <w:t>2385</w:t>
            </w:r>
          </w:p>
        </w:tc>
        <w:tc>
          <w:tcPr>
            <w:tcW w:w="960" w:type="dxa"/>
          </w:tcPr>
          <w:p w14:paraId="1C73E643" w14:textId="77777777" w:rsidR="00925DBC" w:rsidRPr="00C41A22" w:rsidRDefault="37113771" w:rsidP="007A4CDF">
            <w:pPr>
              <w:spacing w:before="39" w:line="264" w:lineRule="auto"/>
              <w:ind w:right="-15"/>
              <w:jc w:val="center"/>
              <w:rPr>
                <w:rFonts w:ascii="Calibri" w:eastAsia="Calibri" w:hAnsi="Calibri" w:cs="Calibri"/>
                <w:lang w:bidi="en-US"/>
              </w:rPr>
            </w:pPr>
            <w:r w:rsidRPr="00C41A22">
              <w:rPr>
                <w:rFonts w:ascii="Calibri" w:eastAsia="Calibri" w:hAnsi="Calibri" w:cs="Calibri"/>
                <w:lang w:bidi="en-US"/>
              </w:rPr>
              <w:t>3010</w:t>
            </w:r>
          </w:p>
        </w:tc>
        <w:tc>
          <w:tcPr>
            <w:tcW w:w="945" w:type="dxa"/>
          </w:tcPr>
          <w:p w14:paraId="25556811" w14:textId="77777777" w:rsidR="00925DBC" w:rsidRPr="00C41A22" w:rsidRDefault="37113771" w:rsidP="007A4CDF">
            <w:pPr>
              <w:spacing w:before="39" w:line="264" w:lineRule="auto"/>
              <w:ind w:right="-15"/>
              <w:jc w:val="center"/>
              <w:rPr>
                <w:rFonts w:ascii="Calibri" w:eastAsia="Calibri" w:hAnsi="Calibri" w:cs="Calibri"/>
                <w:lang w:bidi="en-US"/>
              </w:rPr>
            </w:pPr>
            <w:r w:rsidRPr="00C41A22">
              <w:rPr>
                <w:rFonts w:ascii="Calibri" w:eastAsia="Calibri" w:hAnsi="Calibri" w:cs="Calibri"/>
                <w:lang w:bidi="en-US"/>
              </w:rPr>
              <w:t>4228</w:t>
            </w:r>
          </w:p>
        </w:tc>
        <w:tc>
          <w:tcPr>
            <w:tcW w:w="960" w:type="dxa"/>
          </w:tcPr>
          <w:p w14:paraId="588611D7" w14:textId="77777777" w:rsidR="00925DBC" w:rsidRPr="00C41A22" w:rsidRDefault="37113771" w:rsidP="007A4CDF">
            <w:pPr>
              <w:spacing w:before="39" w:line="264" w:lineRule="auto"/>
              <w:ind w:right="-15"/>
              <w:jc w:val="center"/>
              <w:rPr>
                <w:rFonts w:ascii="Calibri" w:eastAsia="Calibri" w:hAnsi="Calibri" w:cs="Calibri"/>
                <w:lang w:bidi="en-US"/>
              </w:rPr>
            </w:pPr>
            <w:r w:rsidRPr="00C41A22">
              <w:rPr>
                <w:rFonts w:ascii="Calibri" w:eastAsia="Calibri" w:hAnsi="Calibri" w:cs="Calibri"/>
                <w:lang w:bidi="en-US"/>
              </w:rPr>
              <w:t>4884</w:t>
            </w:r>
          </w:p>
        </w:tc>
        <w:tc>
          <w:tcPr>
            <w:tcW w:w="870" w:type="dxa"/>
          </w:tcPr>
          <w:p w14:paraId="2A6751C1" w14:textId="77777777" w:rsidR="00925DBC" w:rsidRPr="00C41A22" w:rsidRDefault="37113771" w:rsidP="007A4CDF">
            <w:pPr>
              <w:spacing w:before="39" w:line="264" w:lineRule="auto"/>
              <w:ind w:right="-15"/>
              <w:jc w:val="center"/>
              <w:rPr>
                <w:rFonts w:ascii="Calibri" w:eastAsia="Calibri" w:hAnsi="Calibri" w:cs="Calibri"/>
                <w:lang w:bidi="en-US"/>
              </w:rPr>
            </w:pPr>
            <w:r w:rsidRPr="00C41A22">
              <w:rPr>
                <w:rFonts w:ascii="Calibri" w:eastAsia="Calibri" w:hAnsi="Calibri" w:cs="Calibri"/>
                <w:lang w:bidi="en-US"/>
              </w:rPr>
              <w:t>26.2%</w:t>
            </w:r>
          </w:p>
        </w:tc>
        <w:tc>
          <w:tcPr>
            <w:tcW w:w="990" w:type="dxa"/>
          </w:tcPr>
          <w:p w14:paraId="58B81B20" w14:textId="77777777" w:rsidR="00925DBC" w:rsidRPr="00C41A22" w:rsidRDefault="37113771" w:rsidP="007A4CDF">
            <w:pPr>
              <w:spacing w:before="39" w:line="264" w:lineRule="auto"/>
              <w:ind w:right="-15"/>
              <w:jc w:val="center"/>
              <w:rPr>
                <w:rFonts w:ascii="Calibri" w:eastAsia="Calibri" w:hAnsi="Calibri" w:cs="Calibri"/>
                <w:lang w:bidi="en-US"/>
              </w:rPr>
            </w:pPr>
            <w:r w:rsidRPr="00C41A22">
              <w:rPr>
                <w:rFonts w:ascii="Calibri" w:eastAsia="Calibri" w:hAnsi="Calibri" w:cs="Calibri"/>
                <w:lang w:bidi="en-US"/>
              </w:rPr>
              <w:t>40.5%</w:t>
            </w:r>
          </w:p>
        </w:tc>
        <w:tc>
          <w:tcPr>
            <w:tcW w:w="1290" w:type="dxa"/>
          </w:tcPr>
          <w:p w14:paraId="29F57571" w14:textId="32A879D6" w:rsidR="00925DBC" w:rsidRPr="00C41A22" w:rsidRDefault="37113771" w:rsidP="007A4CDF">
            <w:pPr>
              <w:spacing w:before="39" w:line="264" w:lineRule="auto"/>
              <w:ind w:right="-15"/>
              <w:jc w:val="center"/>
              <w:rPr>
                <w:rFonts w:ascii="Calibri" w:eastAsia="Calibri" w:hAnsi="Calibri" w:cs="Calibri"/>
                <w:lang w:bidi="en-US"/>
              </w:rPr>
            </w:pPr>
            <w:r w:rsidRPr="00C41A22">
              <w:rPr>
                <w:rFonts w:ascii="Calibri" w:eastAsia="Calibri" w:hAnsi="Calibri" w:cs="Calibri"/>
                <w:lang w:bidi="en-US"/>
              </w:rPr>
              <w:t>15.5%</w:t>
            </w:r>
          </w:p>
        </w:tc>
      </w:tr>
      <w:tr w:rsidR="00925DBC" w:rsidRPr="00925DBC" w14:paraId="4BC16118" w14:textId="77777777" w:rsidTr="00C41A22">
        <w:trPr>
          <w:trHeight w:val="489"/>
          <w:jc w:val="center"/>
        </w:trPr>
        <w:tc>
          <w:tcPr>
            <w:tcW w:w="1380" w:type="dxa"/>
          </w:tcPr>
          <w:p w14:paraId="4FE539E3" w14:textId="77777777" w:rsidR="00925DBC" w:rsidRPr="00C41A22" w:rsidRDefault="37113771" w:rsidP="00C41A22">
            <w:pPr>
              <w:spacing w:before="39" w:line="264" w:lineRule="auto"/>
              <w:ind w:right="-15"/>
              <w:jc w:val="both"/>
              <w:rPr>
                <w:rFonts w:asciiTheme="majorHAnsi" w:eastAsiaTheme="majorEastAsia" w:hAnsiTheme="majorHAnsi" w:cstheme="majorBidi"/>
                <w:lang w:bidi="en-US"/>
              </w:rPr>
            </w:pPr>
            <w:r w:rsidRPr="00C41A22">
              <w:rPr>
                <w:rFonts w:asciiTheme="majorHAnsi" w:eastAsiaTheme="majorEastAsia" w:hAnsiTheme="majorHAnsi" w:cstheme="majorBidi"/>
                <w:lang w:bidi="en-US"/>
              </w:rPr>
              <w:t>Kern County</w:t>
            </w:r>
          </w:p>
        </w:tc>
        <w:tc>
          <w:tcPr>
            <w:tcW w:w="990" w:type="dxa"/>
          </w:tcPr>
          <w:p w14:paraId="27EA8C90" w14:textId="77777777" w:rsidR="00925DBC" w:rsidRPr="00C41A22" w:rsidRDefault="37113771" w:rsidP="007A4CDF">
            <w:pPr>
              <w:spacing w:before="39" w:line="264" w:lineRule="auto"/>
              <w:ind w:right="-15"/>
              <w:jc w:val="center"/>
              <w:rPr>
                <w:rFonts w:ascii="Calibri" w:eastAsia="Calibri" w:hAnsi="Calibri" w:cs="Calibri"/>
                <w:lang w:bidi="en-US"/>
              </w:rPr>
            </w:pPr>
            <w:r w:rsidRPr="00C41A22">
              <w:rPr>
                <w:rFonts w:ascii="Calibri" w:eastAsia="Calibri" w:hAnsi="Calibri" w:cs="Calibri"/>
                <w:lang w:bidi="en-US"/>
              </w:rPr>
              <w:t>181,480</w:t>
            </w:r>
          </w:p>
        </w:tc>
        <w:tc>
          <w:tcPr>
            <w:tcW w:w="960" w:type="dxa"/>
          </w:tcPr>
          <w:p w14:paraId="6C1F34A5" w14:textId="77777777" w:rsidR="00925DBC" w:rsidRPr="00C41A22" w:rsidRDefault="37113771" w:rsidP="007A4CDF">
            <w:pPr>
              <w:spacing w:before="39" w:line="264" w:lineRule="auto"/>
              <w:ind w:right="-15"/>
              <w:jc w:val="center"/>
              <w:rPr>
                <w:rFonts w:ascii="Calibri" w:eastAsia="Calibri" w:hAnsi="Calibri" w:cs="Calibri"/>
                <w:lang w:bidi="en-US"/>
              </w:rPr>
            </w:pPr>
            <w:r w:rsidRPr="00C41A22">
              <w:rPr>
                <w:rFonts w:ascii="Calibri" w:eastAsia="Calibri" w:hAnsi="Calibri" w:cs="Calibri"/>
                <w:lang w:bidi="en-US"/>
              </w:rPr>
              <w:t>208,655</w:t>
            </w:r>
          </w:p>
        </w:tc>
        <w:tc>
          <w:tcPr>
            <w:tcW w:w="945" w:type="dxa"/>
          </w:tcPr>
          <w:p w14:paraId="043390F6" w14:textId="77777777" w:rsidR="00925DBC" w:rsidRPr="00C41A22" w:rsidRDefault="37113771" w:rsidP="007A4CDF">
            <w:pPr>
              <w:spacing w:before="39" w:line="264" w:lineRule="auto"/>
              <w:ind w:right="-15"/>
              <w:jc w:val="center"/>
              <w:rPr>
                <w:rFonts w:ascii="Calibri" w:eastAsia="Calibri" w:hAnsi="Calibri" w:cs="Calibri"/>
                <w:lang w:bidi="en-US"/>
              </w:rPr>
            </w:pPr>
            <w:r w:rsidRPr="00C41A22">
              <w:rPr>
                <w:rFonts w:ascii="Calibri" w:eastAsia="Calibri" w:hAnsi="Calibri" w:cs="Calibri"/>
                <w:lang w:bidi="en-US"/>
              </w:rPr>
              <w:t>254,610</w:t>
            </w:r>
          </w:p>
        </w:tc>
        <w:tc>
          <w:tcPr>
            <w:tcW w:w="960" w:type="dxa"/>
          </w:tcPr>
          <w:p w14:paraId="494CD9F3" w14:textId="77777777" w:rsidR="00925DBC" w:rsidRPr="00C41A22" w:rsidRDefault="37113771" w:rsidP="007A4CDF">
            <w:pPr>
              <w:spacing w:before="39" w:line="264" w:lineRule="auto"/>
              <w:ind w:right="-15"/>
              <w:jc w:val="center"/>
              <w:rPr>
                <w:rFonts w:ascii="Calibri" w:eastAsia="Calibri" w:hAnsi="Calibri" w:cs="Calibri"/>
                <w:lang w:bidi="en-US"/>
              </w:rPr>
            </w:pPr>
            <w:r w:rsidRPr="00C41A22">
              <w:rPr>
                <w:rFonts w:ascii="Calibri" w:eastAsia="Calibri" w:hAnsi="Calibri" w:cs="Calibri"/>
                <w:lang w:bidi="en-US"/>
              </w:rPr>
              <w:t>301,009</w:t>
            </w:r>
          </w:p>
        </w:tc>
        <w:tc>
          <w:tcPr>
            <w:tcW w:w="870" w:type="dxa"/>
          </w:tcPr>
          <w:p w14:paraId="24521C0A" w14:textId="77777777" w:rsidR="00925DBC" w:rsidRPr="00C41A22" w:rsidRDefault="37113771" w:rsidP="007A4CDF">
            <w:pPr>
              <w:spacing w:before="39" w:line="264" w:lineRule="auto"/>
              <w:ind w:right="-15"/>
              <w:jc w:val="center"/>
              <w:rPr>
                <w:rFonts w:ascii="Calibri" w:eastAsia="Calibri" w:hAnsi="Calibri" w:cs="Calibri"/>
                <w:lang w:bidi="en-US"/>
              </w:rPr>
            </w:pPr>
            <w:r w:rsidRPr="00C41A22">
              <w:rPr>
                <w:rFonts w:ascii="Calibri" w:eastAsia="Calibri" w:hAnsi="Calibri" w:cs="Calibri"/>
                <w:lang w:bidi="en-US"/>
              </w:rPr>
              <w:t>15.0%</w:t>
            </w:r>
          </w:p>
        </w:tc>
        <w:tc>
          <w:tcPr>
            <w:tcW w:w="990" w:type="dxa"/>
          </w:tcPr>
          <w:p w14:paraId="7D0A8086" w14:textId="77777777" w:rsidR="00925DBC" w:rsidRPr="00C41A22" w:rsidRDefault="37113771" w:rsidP="007A4CDF">
            <w:pPr>
              <w:spacing w:before="39" w:line="264" w:lineRule="auto"/>
              <w:ind w:right="-15"/>
              <w:jc w:val="center"/>
              <w:rPr>
                <w:rFonts w:ascii="Calibri" w:eastAsia="Calibri" w:hAnsi="Calibri" w:cs="Calibri"/>
                <w:lang w:bidi="en-US"/>
              </w:rPr>
            </w:pPr>
            <w:r w:rsidRPr="00C41A22">
              <w:rPr>
                <w:rFonts w:ascii="Calibri" w:eastAsia="Calibri" w:hAnsi="Calibri" w:cs="Calibri"/>
                <w:lang w:bidi="en-US"/>
              </w:rPr>
              <w:t>22.0%</w:t>
            </w:r>
          </w:p>
        </w:tc>
        <w:tc>
          <w:tcPr>
            <w:tcW w:w="1290" w:type="dxa"/>
          </w:tcPr>
          <w:p w14:paraId="16F18D2B" w14:textId="6203C6E8" w:rsidR="00925DBC" w:rsidRPr="00C41A22" w:rsidRDefault="37113771" w:rsidP="007A4CDF">
            <w:pPr>
              <w:spacing w:before="39" w:line="264" w:lineRule="auto"/>
              <w:ind w:right="-15"/>
              <w:jc w:val="center"/>
              <w:rPr>
                <w:rFonts w:ascii="Calibri" w:eastAsia="Calibri" w:hAnsi="Calibri" w:cs="Calibri"/>
                <w:lang w:bidi="en-US"/>
              </w:rPr>
            </w:pPr>
            <w:r w:rsidRPr="00C41A22">
              <w:rPr>
                <w:rFonts w:ascii="Calibri" w:eastAsia="Calibri" w:hAnsi="Calibri" w:cs="Calibri"/>
                <w:lang w:bidi="en-US"/>
              </w:rPr>
              <w:t>18.2%</w:t>
            </w:r>
          </w:p>
        </w:tc>
      </w:tr>
    </w:tbl>
    <w:p w14:paraId="54B6B194" w14:textId="77777777" w:rsidR="00925DBC" w:rsidRPr="00925DBC" w:rsidRDefault="37113771" w:rsidP="006F74CC">
      <w:pPr>
        <w:widowControl w:val="0"/>
        <w:autoSpaceDE w:val="0"/>
        <w:autoSpaceDN w:val="0"/>
        <w:spacing w:before="39" w:after="0" w:line="264" w:lineRule="auto"/>
        <w:ind w:left="720" w:right="695"/>
        <w:rPr>
          <w:rFonts w:ascii="Calibri" w:eastAsia="Calibri" w:hAnsi="Calibri" w:cs="Calibri"/>
          <w:lang w:bidi="en-US"/>
        </w:rPr>
      </w:pPr>
      <w:r w:rsidRPr="37113771">
        <w:rPr>
          <w:rFonts w:ascii="Calibri" w:eastAsia="Calibri" w:hAnsi="Calibri" w:cs="Calibri"/>
          <w:i/>
          <w:iCs/>
          <w:sz w:val="16"/>
          <w:szCs w:val="16"/>
          <w:lang w:bidi="en-US"/>
        </w:rPr>
        <w:t>Source: DOF Series E-8 1990 and Series E-5 estimates, 2000, 2010, 2020</w:t>
      </w:r>
    </w:p>
    <w:p w14:paraId="588147E4" w14:textId="77777777" w:rsidR="00F67ED6" w:rsidRDefault="00F67ED6" w:rsidP="00925DBC">
      <w:pPr>
        <w:widowControl w:val="0"/>
        <w:autoSpaceDE w:val="0"/>
        <w:autoSpaceDN w:val="0"/>
        <w:spacing w:before="7" w:after="0" w:line="240" w:lineRule="auto"/>
        <w:rPr>
          <w:rFonts w:ascii="Calibri" w:eastAsia="Calibri" w:hAnsi="Calibri" w:cs="Calibri"/>
          <w:sz w:val="19"/>
          <w:lang w:bidi="en-US"/>
        </w:rPr>
        <w:sectPr w:rsidR="00F67ED6" w:rsidSect="00C821A9">
          <w:pgSz w:w="12240" w:h="15840"/>
          <w:pgMar w:top="1500" w:right="740" w:bottom="980" w:left="1640" w:header="0" w:footer="796" w:gutter="0"/>
          <w:cols w:space="720"/>
        </w:sectPr>
      </w:pPr>
    </w:p>
    <w:p w14:paraId="386A7B0D" w14:textId="77777777" w:rsidR="00925DBC" w:rsidRPr="00925DBC" w:rsidRDefault="00925DBC" w:rsidP="00540EC9">
      <w:pPr>
        <w:widowControl w:val="0"/>
        <w:autoSpaceDE w:val="0"/>
        <w:autoSpaceDN w:val="0"/>
        <w:spacing w:before="44" w:after="120" w:line="240" w:lineRule="auto"/>
        <w:ind w:left="520" w:right="431"/>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lastRenderedPageBreak/>
        <w:t>Household Type</w:t>
      </w:r>
    </w:p>
    <w:p w14:paraId="67FF70EB" w14:textId="7A3A86B2" w:rsidR="00925DBC" w:rsidRPr="00925DBC" w:rsidRDefault="00925DBC" w:rsidP="00540EC9">
      <w:pPr>
        <w:widowControl w:val="0"/>
        <w:autoSpaceDE w:val="0"/>
        <w:autoSpaceDN w:val="0"/>
        <w:spacing w:before="121" w:after="120" w:line="264" w:lineRule="auto"/>
        <w:ind w:left="520" w:right="431"/>
        <w:jc w:val="both"/>
        <w:rPr>
          <w:rFonts w:ascii="Calibri" w:eastAsia="Calibri" w:hAnsi="Calibri" w:cs="Calibri"/>
          <w:lang w:bidi="en-US"/>
        </w:rPr>
      </w:pPr>
      <w:r w:rsidRPr="00925DBC">
        <w:rPr>
          <w:rFonts w:ascii="Calibri" w:eastAsia="Calibri" w:hAnsi="Calibri" w:cs="Calibri"/>
          <w:lang w:bidi="en-US"/>
        </w:rPr>
        <w:t xml:space="preserve">The household characteristics of a community, to an extent, determine the existing and future type and size of housing needs. According to </w:t>
      </w:r>
      <w:r w:rsidRPr="00925DBC">
        <w:rPr>
          <w:rFonts w:ascii="Calibri" w:eastAsia="Calibri" w:hAnsi="Calibri" w:cs="Calibri"/>
          <w:b/>
          <w:lang w:bidi="en-US"/>
        </w:rPr>
        <w:t>Table 7</w:t>
      </w:r>
      <w:r w:rsidRPr="00925DBC">
        <w:rPr>
          <w:rFonts w:ascii="Calibri" w:eastAsia="Calibri" w:hAnsi="Calibri" w:cs="Calibri"/>
          <w:lang w:bidi="en-US"/>
        </w:rPr>
        <w:t>, family household population (related persons and/or married couples living together) represented 92.9 percent of Arvin’s total households. This compares to 73.8 percent countywide. In addition, the proportion of the non- family households (group quarter population, which includes many senior residents, accounted for 7.1 percent of the total households in Arvin, which is lower than the countywide total of</w:t>
      </w:r>
    </w:p>
    <w:p w14:paraId="4D9BE759" w14:textId="324E6223" w:rsidR="00925DBC" w:rsidRPr="00925DBC" w:rsidRDefault="00925DBC" w:rsidP="00540EC9">
      <w:pPr>
        <w:widowControl w:val="0"/>
        <w:autoSpaceDE w:val="0"/>
        <w:autoSpaceDN w:val="0"/>
        <w:spacing w:after="120" w:line="267" w:lineRule="exact"/>
        <w:ind w:left="520" w:right="431"/>
        <w:jc w:val="both"/>
        <w:rPr>
          <w:rFonts w:ascii="Calibri" w:eastAsia="Calibri" w:hAnsi="Calibri" w:cs="Calibri"/>
          <w:lang w:bidi="en-US"/>
        </w:rPr>
      </w:pPr>
      <w:r w:rsidRPr="00925DBC">
        <w:rPr>
          <w:rFonts w:ascii="Calibri" w:eastAsia="Calibri" w:hAnsi="Calibri" w:cs="Calibri"/>
          <w:lang w:bidi="en-US"/>
        </w:rPr>
        <w:t>26.2 percent.</w:t>
      </w:r>
    </w:p>
    <w:p w14:paraId="64C556B5" w14:textId="77777777" w:rsidR="00925DBC" w:rsidRPr="00925DBC" w:rsidRDefault="00925DBC" w:rsidP="00540EC9">
      <w:pPr>
        <w:widowControl w:val="0"/>
        <w:autoSpaceDE w:val="0"/>
        <w:autoSpaceDN w:val="0"/>
        <w:spacing w:before="44" w:after="120" w:line="240" w:lineRule="auto"/>
        <w:ind w:left="520" w:right="431"/>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Household Size</w:t>
      </w:r>
    </w:p>
    <w:p w14:paraId="019C472F" w14:textId="56A9DD0F" w:rsidR="00925DBC" w:rsidRPr="00925DBC" w:rsidRDefault="00925DBC" w:rsidP="00540EC9">
      <w:pPr>
        <w:widowControl w:val="0"/>
        <w:autoSpaceDE w:val="0"/>
        <w:autoSpaceDN w:val="0"/>
        <w:spacing w:before="152" w:after="120" w:line="264" w:lineRule="auto"/>
        <w:ind w:left="520" w:right="431"/>
        <w:jc w:val="both"/>
        <w:rPr>
          <w:rFonts w:ascii="Calibri" w:eastAsia="Calibri" w:hAnsi="Calibri" w:cs="Calibri"/>
          <w:lang w:bidi="en-US"/>
        </w:rPr>
      </w:pPr>
      <w:r w:rsidRPr="00925DBC">
        <w:rPr>
          <w:rFonts w:ascii="Calibri" w:eastAsia="Calibri" w:hAnsi="Calibri" w:cs="Calibri"/>
          <w:lang w:bidi="en-US"/>
        </w:rPr>
        <w:t xml:space="preserve">Household size is the number of persons per occupied dwelling unit. Over the decades, the County and the State have experienced a continued increase in </w:t>
      </w:r>
      <w:r w:rsidR="000E1C58" w:rsidRPr="00925DBC">
        <w:rPr>
          <w:rFonts w:ascii="Calibri" w:eastAsia="Calibri" w:hAnsi="Calibri" w:cs="Calibri"/>
          <w:lang w:bidi="en-US"/>
        </w:rPr>
        <w:t>household</w:t>
      </w:r>
      <w:r w:rsidRPr="00925DBC">
        <w:rPr>
          <w:rFonts w:ascii="Calibri" w:eastAsia="Calibri" w:hAnsi="Calibri" w:cs="Calibri"/>
          <w:lang w:bidi="en-US"/>
        </w:rPr>
        <w:t xml:space="preserve"> size. This trend is the result of factors such as larger families, which reflect the changing demographics and the shift in the ethnic composition of the region, as well as a consolidation of families necessitated by the increase cost</w:t>
      </w:r>
      <w:r w:rsidR="00A8335A">
        <w:rPr>
          <w:rFonts w:ascii="Calibri" w:eastAsia="Calibri" w:hAnsi="Calibri" w:cs="Calibri"/>
          <w:lang w:bidi="en-US"/>
        </w:rPr>
        <w:t xml:space="preserve"> </w:t>
      </w:r>
      <w:r w:rsidRPr="00925DBC">
        <w:rPr>
          <w:rFonts w:ascii="Calibri" w:eastAsia="Calibri" w:hAnsi="Calibri" w:cs="Calibri"/>
          <w:lang w:bidi="en-US"/>
        </w:rPr>
        <w:t xml:space="preserve">of living. </w:t>
      </w:r>
    </w:p>
    <w:p w14:paraId="26EE5168" w14:textId="77777777" w:rsidR="007A4CDF" w:rsidRDefault="00925DBC" w:rsidP="005A36AE">
      <w:pPr>
        <w:jc w:val="center"/>
        <w:rPr>
          <w:rFonts w:ascii="Calibri" w:eastAsia="Calibri" w:hAnsi="Calibri" w:cs="Calibri"/>
          <w:b/>
          <w:lang w:bidi="en-US"/>
        </w:rPr>
      </w:pPr>
      <w:r w:rsidRPr="00C41A22">
        <w:rPr>
          <w:rFonts w:ascii="Calibri" w:eastAsia="Calibri" w:hAnsi="Calibri" w:cs="Calibri"/>
          <w:b/>
          <w:lang w:bidi="en-US"/>
        </w:rPr>
        <w:t xml:space="preserve">Table </w:t>
      </w:r>
      <w:r w:rsidRPr="00925DBC">
        <w:rPr>
          <w:rFonts w:ascii="Calibri" w:eastAsia="Calibri" w:hAnsi="Calibri" w:cs="Calibri"/>
          <w:b/>
          <w:lang w:bidi="en-US"/>
        </w:rPr>
        <w:t>7</w:t>
      </w:r>
      <w:bookmarkStart w:id="20" w:name="RANGE!A60"/>
    </w:p>
    <w:p w14:paraId="2EA2A2D5" w14:textId="7047B5CB" w:rsidR="00925DBC" w:rsidRPr="007A4CDF" w:rsidRDefault="007A4CDF" w:rsidP="005A36AE">
      <w:pPr>
        <w:jc w:val="center"/>
        <w:rPr>
          <w:rFonts w:ascii="Calibri" w:eastAsia="Calibri" w:hAnsi="Calibri" w:cs="Calibri"/>
          <w:b/>
          <w:bCs/>
          <w:sz w:val="20"/>
          <w:lang w:bidi="en-US"/>
        </w:rPr>
      </w:pPr>
      <w:r w:rsidRPr="007A4CDF">
        <w:rPr>
          <w:rFonts w:ascii="Calibri" w:eastAsia="Calibri" w:hAnsi="Calibri" w:cs="Calibri"/>
          <w:b/>
          <w:bCs/>
          <w:sz w:val="20"/>
          <w:lang w:bidi="en-US"/>
        </w:rPr>
        <w:t xml:space="preserve"> HOUSEHOLDS BY SIZE</w:t>
      </w:r>
      <w:bookmarkEnd w:id="20"/>
    </w:p>
    <w:tbl>
      <w:tblPr>
        <w:tblW w:w="97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7"/>
        <w:gridCol w:w="1100"/>
        <w:gridCol w:w="1228"/>
        <w:gridCol w:w="1227"/>
        <w:gridCol w:w="1100"/>
        <w:gridCol w:w="1335"/>
        <w:gridCol w:w="981"/>
      </w:tblGrid>
      <w:tr w:rsidR="00931918" w:rsidRPr="00925DBC" w14:paraId="0E5C23A7" w14:textId="77777777" w:rsidTr="37113771">
        <w:trPr>
          <w:trHeight w:val="273"/>
        </w:trPr>
        <w:tc>
          <w:tcPr>
            <w:tcW w:w="2737" w:type="dxa"/>
            <w:shd w:val="clear" w:color="auto" w:fill="D9D9D9" w:themeFill="background1" w:themeFillShade="D9"/>
            <w:noWrap/>
            <w:vAlign w:val="bottom"/>
            <w:hideMark/>
          </w:tcPr>
          <w:p w14:paraId="2AF66F22" w14:textId="77777777" w:rsidR="00925DBC" w:rsidRPr="00925DBC" w:rsidRDefault="37113771" w:rsidP="00925DBC">
            <w:pPr>
              <w:spacing w:after="0" w:line="240" w:lineRule="auto"/>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xml:space="preserve"> </w:t>
            </w:r>
          </w:p>
        </w:tc>
        <w:tc>
          <w:tcPr>
            <w:tcW w:w="1100" w:type="dxa"/>
            <w:shd w:val="clear" w:color="auto" w:fill="D9D9D9" w:themeFill="background1" w:themeFillShade="D9"/>
            <w:vAlign w:val="center"/>
            <w:hideMark/>
          </w:tcPr>
          <w:p w14:paraId="4B122C8A"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228" w:type="dxa"/>
            <w:shd w:val="clear" w:color="auto" w:fill="D9D9D9" w:themeFill="background1" w:themeFillShade="D9"/>
            <w:vAlign w:val="center"/>
            <w:hideMark/>
          </w:tcPr>
          <w:p w14:paraId="13438506"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c>
          <w:tcPr>
            <w:tcW w:w="1227" w:type="dxa"/>
            <w:shd w:val="clear" w:color="auto" w:fill="D9D9D9" w:themeFill="background1" w:themeFillShade="D9"/>
            <w:vAlign w:val="center"/>
            <w:hideMark/>
          </w:tcPr>
          <w:p w14:paraId="2052F752"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100" w:type="dxa"/>
            <w:shd w:val="clear" w:color="auto" w:fill="D9D9D9" w:themeFill="background1" w:themeFillShade="D9"/>
            <w:vAlign w:val="center"/>
            <w:hideMark/>
          </w:tcPr>
          <w:p w14:paraId="29E6CAD9"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c>
          <w:tcPr>
            <w:tcW w:w="1335" w:type="dxa"/>
            <w:shd w:val="clear" w:color="auto" w:fill="D9D9D9" w:themeFill="background1" w:themeFillShade="D9"/>
            <w:vAlign w:val="center"/>
            <w:hideMark/>
          </w:tcPr>
          <w:p w14:paraId="1600BA4E"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California</w:t>
            </w:r>
          </w:p>
        </w:tc>
        <w:tc>
          <w:tcPr>
            <w:tcW w:w="981" w:type="dxa"/>
            <w:shd w:val="clear" w:color="auto" w:fill="D9D9D9" w:themeFill="background1" w:themeFillShade="D9"/>
            <w:vAlign w:val="center"/>
            <w:hideMark/>
          </w:tcPr>
          <w:p w14:paraId="34F80326"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r>
      <w:tr w:rsidR="0019160B" w:rsidRPr="00925DBC" w14:paraId="6FE907DC" w14:textId="77777777" w:rsidTr="37113771">
        <w:trPr>
          <w:trHeight w:val="273"/>
        </w:trPr>
        <w:tc>
          <w:tcPr>
            <w:tcW w:w="2737" w:type="dxa"/>
            <w:shd w:val="clear" w:color="auto" w:fill="auto"/>
            <w:noWrap/>
            <w:vAlign w:val="bottom"/>
            <w:hideMark/>
          </w:tcPr>
          <w:p w14:paraId="2024BDBA"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Total:</w:t>
            </w:r>
          </w:p>
        </w:tc>
        <w:tc>
          <w:tcPr>
            <w:tcW w:w="1100" w:type="dxa"/>
            <w:shd w:val="clear" w:color="auto" w:fill="auto"/>
            <w:noWrap/>
            <w:vAlign w:val="bottom"/>
            <w:hideMark/>
          </w:tcPr>
          <w:p w14:paraId="3C8F4CC1"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4,711</w:t>
            </w:r>
          </w:p>
        </w:tc>
        <w:tc>
          <w:tcPr>
            <w:tcW w:w="1228" w:type="dxa"/>
            <w:shd w:val="clear" w:color="auto" w:fill="F4EAD5"/>
            <w:noWrap/>
            <w:vAlign w:val="bottom"/>
            <w:hideMark/>
          </w:tcPr>
          <w:p w14:paraId="60806D31" w14:textId="652DE171" w:rsidR="00925DBC" w:rsidRPr="00925DBC" w:rsidRDefault="00925DBC" w:rsidP="007A4CDF">
            <w:pPr>
              <w:spacing w:after="0" w:line="240" w:lineRule="auto"/>
              <w:jc w:val="center"/>
              <w:rPr>
                <w:rFonts w:ascii="Calibri Light" w:eastAsia="Times New Roman" w:hAnsi="Calibri Light" w:cs="Calibri Light"/>
                <w:color w:val="000000"/>
              </w:rPr>
            </w:pPr>
          </w:p>
        </w:tc>
        <w:tc>
          <w:tcPr>
            <w:tcW w:w="1227" w:type="dxa"/>
            <w:shd w:val="clear" w:color="auto" w:fill="auto"/>
            <w:noWrap/>
            <w:vAlign w:val="bottom"/>
            <w:hideMark/>
          </w:tcPr>
          <w:p w14:paraId="39E9CBEA"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273,556</w:t>
            </w:r>
          </w:p>
        </w:tc>
        <w:tc>
          <w:tcPr>
            <w:tcW w:w="1100" w:type="dxa"/>
            <w:shd w:val="clear" w:color="auto" w:fill="F4EAD5"/>
            <w:noWrap/>
            <w:vAlign w:val="bottom"/>
            <w:hideMark/>
          </w:tcPr>
          <w:p w14:paraId="5940A50D" w14:textId="2C2E94CD" w:rsidR="00925DBC" w:rsidRPr="00925DBC" w:rsidRDefault="00925DBC" w:rsidP="007A4CDF">
            <w:pPr>
              <w:spacing w:after="0" w:line="240" w:lineRule="auto"/>
              <w:jc w:val="center"/>
              <w:rPr>
                <w:rFonts w:ascii="Calibri Light" w:eastAsia="Times New Roman" w:hAnsi="Calibri Light" w:cs="Calibri Light"/>
                <w:color w:val="000000"/>
              </w:rPr>
            </w:pPr>
          </w:p>
        </w:tc>
        <w:tc>
          <w:tcPr>
            <w:tcW w:w="1335" w:type="dxa"/>
            <w:shd w:val="clear" w:color="auto" w:fill="auto"/>
            <w:noWrap/>
            <w:vAlign w:val="bottom"/>
            <w:hideMark/>
          </w:tcPr>
          <w:p w14:paraId="2008C3C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13,103,114</w:t>
            </w:r>
          </w:p>
        </w:tc>
        <w:tc>
          <w:tcPr>
            <w:tcW w:w="981" w:type="dxa"/>
            <w:shd w:val="clear" w:color="auto" w:fill="F4EAD5"/>
            <w:noWrap/>
            <w:vAlign w:val="bottom"/>
            <w:hideMark/>
          </w:tcPr>
          <w:p w14:paraId="0B4BA441" w14:textId="120F53C4" w:rsidR="00925DBC" w:rsidRPr="00925DBC" w:rsidRDefault="00925DBC" w:rsidP="007A4CDF">
            <w:pPr>
              <w:spacing w:after="0" w:line="240" w:lineRule="auto"/>
              <w:jc w:val="center"/>
              <w:rPr>
                <w:rFonts w:ascii="Calibri Light" w:eastAsia="Times New Roman" w:hAnsi="Calibri Light" w:cs="Calibri Light"/>
                <w:color w:val="000000"/>
              </w:rPr>
            </w:pPr>
          </w:p>
        </w:tc>
      </w:tr>
      <w:tr w:rsidR="0019160B" w:rsidRPr="00925DBC" w14:paraId="6431D915" w14:textId="77777777" w:rsidTr="37113771">
        <w:trPr>
          <w:trHeight w:val="273"/>
        </w:trPr>
        <w:tc>
          <w:tcPr>
            <w:tcW w:w="2737" w:type="dxa"/>
            <w:shd w:val="clear" w:color="auto" w:fill="auto"/>
            <w:noWrap/>
            <w:vAlign w:val="bottom"/>
            <w:hideMark/>
          </w:tcPr>
          <w:p w14:paraId="59DF703E"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Family Households:</w:t>
            </w:r>
          </w:p>
        </w:tc>
        <w:tc>
          <w:tcPr>
            <w:tcW w:w="1100" w:type="dxa"/>
            <w:shd w:val="clear" w:color="auto" w:fill="auto"/>
            <w:noWrap/>
            <w:vAlign w:val="bottom"/>
            <w:hideMark/>
          </w:tcPr>
          <w:p w14:paraId="6BE1D4F6"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4,377</w:t>
            </w:r>
          </w:p>
        </w:tc>
        <w:tc>
          <w:tcPr>
            <w:tcW w:w="1228" w:type="dxa"/>
            <w:shd w:val="clear" w:color="auto" w:fill="F4EAD5"/>
            <w:noWrap/>
            <w:vAlign w:val="bottom"/>
            <w:hideMark/>
          </w:tcPr>
          <w:p w14:paraId="51B3C46C"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92.9%</w:t>
            </w:r>
          </w:p>
        </w:tc>
        <w:tc>
          <w:tcPr>
            <w:tcW w:w="1227" w:type="dxa"/>
            <w:shd w:val="clear" w:color="auto" w:fill="auto"/>
            <w:noWrap/>
            <w:vAlign w:val="bottom"/>
            <w:hideMark/>
          </w:tcPr>
          <w:p w14:paraId="7883422A"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201,939</w:t>
            </w:r>
          </w:p>
        </w:tc>
        <w:tc>
          <w:tcPr>
            <w:tcW w:w="1100" w:type="dxa"/>
            <w:shd w:val="clear" w:color="auto" w:fill="F4EAD5"/>
            <w:noWrap/>
            <w:vAlign w:val="bottom"/>
            <w:hideMark/>
          </w:tcPr>
          <w:p w14:paraId="5E8E4AC7"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73.8%</w:t>
            </w:r>
          </w:p>
        </w:tc>
        <w:tc>
          <w:tcPr>
            <w:tcW w:w="1335" w:type="dxa"/>
            <w:shd w:val="clear" w:color="auto" w:fill="auto"/>
            <w:noWrap/>
            <w:vAlign w:val="bottom"/>
            <w:hideMark/>
          </w:tcPr>
          <w:p w14:paraId="13D7A88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8,986,666</w:t>
            </w:r>
          </w:p>
        </w:tc>
        <w:tc>
          <w:tcPr>
            <w:tcW w:w="981" w:type="dxa"/>
            <w:shd w:val="clear" w:color="auto" w:fill="F4EAD5"/>
            <w:noWrap/>
            <w:vAlign w:val="bottom"/>
            <w:hideMark/>
          </w:tcPr>
          <w:p w14:paraId="5368528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68.6%</w:t>
            </w:r>
          </w:p>
        </w:tc>
      </w:tr>
      <w:tr w:rsidR="0019160B" w:rsidRPr="00925DBC" w14:paraId="34C13EF2" w14:textId="77777777" w:rsidTr="37113771">
        <w:trPr>
          <w:trHeight w:val="273"/>
        </w:trPr>
        <w:tc>
          <w:tcPr>
            <w:tcW w:w="2737" w:type="dxa"/>
            <w:shd w:val="clear" w:color="auto" w:fill="auto"/>
            <w:noWrap/>
            <w:vAlign w:val="bottom"/>
            <w:hideMark/>
          </w:tcPr>
          <w:p w14:paraId="6761D9A3"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2-Person Household</w:t>
            </w:r>
          </w:p>
        </w:tc>
        <w:tc>
          <w:tcPr>
            <w:tcW w:w="1100" w:type="dxa"/>
            <w:shd w:val="clear" w:color="auto" w:fill="auto"/>
            <w:noWrap/>
            <w:vAlign w:val="bottom"/>
            <w:hideMark/>
          </w:tcPr>
          <w:p w14:paraId="2FE7285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613</w:t>
            </w:r>
          </w:p>
        </w:tc>
        <w:tc>
          <w:tcPr>
            <w:tcW w:w="1228" w:type="dxa"/>
            <w:shd w:val="clear" w:color="auto" w:fill="F4EAD5"/>
            <w:noWrap/>
            <w:vAlign w:val="bottom"/>
            <w:hideMark/>
          </w:tcPr>
          <w:p w14:paraId="5203818C"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13.0%</w:t>
            </w:r>
          </w:p>
        </w:tc>
        <w:tc>
          <w:tcPr>
            <w:tcW w:w="1227" w:type="dxa"/>
            <w:shd w:val="clear" w:color="auto" w:fill="auto"/>
            <w:noWrap/>
            <w:vAlign w:val="bottom"/>
            <w:hideMark/>
          </w:tcPr>
          <w:p w14:paraId="6B8DBFEF"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63,848</w:t>
            </w:r>
          </w:p>
        </w:tc>
        <w:tc>
          <w:tcPr>
            <w:tcW w:w="1100" w:type="dxa"/>
            <w:shd w:val="clear" w:color="auto" w:fill="F4EAD5"/>
            <w:noWrap/>
            <w:vAlign w:val="bottom"/>
            <w:hideMark/>
          </w:tcPr>
          <w:p w14:paraId="38091921"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23.3%</w:t>
            </w:r>
          </w:p>
        </w:tc>
        <w:tc>
          <w:tcPr>
            <w:tcW w:w="1335" w:type="dxa"/>
            <w:shd w:val="clear" w:color="auto" w:fill="auto"/>
            <w:noWrap/>
            <w:vAlign w:val="bottom"/>
            <w:hideMark/>
          </w:tcPr>
          <w:p w14:paraId="5015D0A4"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3,209,170</w:t>
            </w:r>
          </w:p>
        </w:tc>
        <w:tc>
          <w:tcPr>
            <w:tcW w:w="981" w:type="dxa"/>
            <w:shd w:val="clear" w:color="auto" w:fill="F4EAD5"/>
            <w:noWrap/>
            <w:vAlign w:val="bottom"/>
            <w:hideMark/>
          </w:tcPr>
          <w:p w14:paraId="6FF2129F"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24.5%</w:t>
            </w:r>
          </w:p>
        </w:tc>
      </w:tr>
      <w:tr w:rsidR="0019160B" w:rsidRPr="00925DBC" w14:paraId="3BA25163" w14:textId="77777777" w:rsidTr="37113771">
        <w:trPr>
          <w:trHeight w:val="273"/>
        </w:trPr>
        <w:tc>
          <w:tcPr>
            <w:tcW w:w="2737" w:type="dxa"/>
            <w:shd w:val="clear" w:color="auto" w:fill="auto"/>
            <w:noWrap/>
            <w:vAlign w:val="bottom"/>
            <w:hideMark/>
          </w:tcPr>
          <w:p w14:paraId="74989404"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3-Person Household</w:t>
            </w:r>
          </w:p>
        </w:tc>
        <w:tc>
          <w:tcPr>
            <w:tcW w:w="1100" w:type="dxa"/>
            <w:shd w:val="clear" w:color="auto" w:fill="auto"/>
            <w:noWrap/>
            <w:vAlign w:val="bottom"/>
            <w:hideMark/>
          </w:tcPr>
          <w:p w14:paraId="1C734FF2"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849</w:t>
            </w:r>
          </w:p>
        </w:tc>
        <w:tc>
          <w:tcPr>
            <w:tcW w:w="1228" w:type="dxa"/>
            <w:shd w:val="clear" w:color="auto" w:fill="F4EAD5"/>
            <w:noWrap/>
            <w:vAlign w:val="bottom"/>
            <w:hideMark/>
          </w:tcPr>
          <w:p w14:paraId="0ECEBF6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18.0%</w:t>
            </w:r>
          </w:p>
        </w:tc>
        <w:tc>
          <w:tcPr>
            <w:tcW w:w="1227" w:type="dxa"/>
            <w:shd w:val="clear" w:color="auto" w:fill="auto"/>
            <w:noWrap/>
            <w:vAlign w:val="bottom"/>
            <w:hideMark/>
          </w:tcPr>
          <w:p w14:paraId="2C906BCA"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42,009</w:t>
            </w:r>
          </w:p>
        </w:tc>
        <w:tc>
          <w:tcPr>
            <w:tcW w:w="1100" w:type="dxa"/>
            <w:shd w:val="clear" w:color="auto" w:fill="F4EAD5"/>
            <w:noWrap/>
            <w:vAlign w:val="bottom"/>
            <w:hideMark/>
          </w:tcPr>
          <w:p w14:paraId="3B83FAC7"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15.4%</w:t>
            </w:r>
          </w:p>
        </w:tc>
        <w:tc>
          <w:tcPr>
            <w:tcW w:w="1335" w:type="dxa"/>
            <w:shd w:val="clear" w:color="auto" w:fill="auto"/>
            <w:noWrap/>
            <w:vAlign w:val="bottom"/>
            <w:hideMark/>
          </w:tcPr>
          <w:p w14:paraId="51386854"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2,054,635</w:t>
            </w:r>
          </w:p>
        </w:tc>
        <w:tc>
          <w:tcPr>
            <w:tcW w:w="981" w:type="dxa"/>
            <w:shd w:val="clear" w:color="auto" w:fill="F4EAD5"/>
            <w:noWrap/>
            <w:vAlign w:val="bottom"/>
            <w:hideMark/>
          </w:tcPr>
          <w:p w14:paraId="7C0735A7"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15.7%</w:t>
            </w:r>
          </w:p>
        </w:tc>
      </w:tr>
      <w:tr w:rsidR="0019160B" w:rsidRPr="00925DBC" w14:paraId="057A79D8" w14:textId="77777777" w:rsidTr="37113771">
        <w:trPr>
          <w:trHeight w:val="273"/>
        </w:trPr>
        <w:tc>
          <w:tcPr>
            <w:tcW w:w="2737" w:type="dxa"/>
            <w:shd w:val="clear" w:color="auto" w:fill="auto"/>
            <w:noWrap/>
            <w:vAlign w:val="bottom"/>
            <w:hideMark/>
          </w:tcPr>
          <w:p w14:paraId="5D191768"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4-Person Household</w:t>
            </w:r>
          </w:p>
        </w:tc>
        <w:tc>
          <w:tcPr>
            <w:tcW w:w="1100" w:type="dxa"/>
            <w:shd w:val="clear" w:color="auto" w:fill="auto"/>
            <w:noWrap/>
            <w:vAlign w:val="bottom"/>
            <w:hideMark/>
          </w:tcPr>
          <w:p w14:paraId="26A3E5D2"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1,145</w:t>
            </w:r>
          </w:p>
        </w:tc>
        <w:tc>
          <w:tcPr>
            <w:tcW w:w="1228" w:type="dxa"/>
            <w:shd w:val="clear" w:color="auto" w:fill="F4EAD5"/>
            <w:noWrap/>
            <w:vAlign w:val="bottom"/>
            <w:hideMark/>
          </w:tcPr>
          <w:p w14:paraId="78B4787C"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24.3%</w:t>
            </w:r>
          </w:p>
        </w:tc>
        <w:tc>
          <w:tcPr>
            <w:tcW w:w="1227" w:type="dxa"/>
            <w:shd w:val="clear" w:color="auto" w:fill="auto"/>
            <w:noWrap/>
            <w:vAlign w:val="bottom"/>
            <w:hideMark/>
          </w:tcPr>
          <w:p w14:paraId="3E7F2D06"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46,904</w:t>
            </w:r>
          </w:p>
        </w:tc>
        <w:tc>
          <w:tcPr>
            <w:tcW w:w="1100" w:type="dxa"/>
            <w:shd w:val="clear" w:color="auto" w:fill="F4EAD5"/>
            <w:noWrap/>
            <w:vAlign w:val="bottom"/>
            <w:hideMark/>
          </w:tcPr>
          <w:p w14:paraId="2FEF225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17.1%</w:t>
            </w:r>
          </w:p>
        </w:tc>
        <w:tc>
          <w:tcPr>
            <w:tcW w:w="1335" w:type="dxa"/>
            <w:shd w:val="clear" w:color="auto" w:fill="auto"/>
            <w:noWrap/>
            <w:vAlign w:val="bottom"/>
            <w:hideMark/>
          </w:tcPr>
          <w:p w14:paraId="04041675"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1,945,127</w:t>
            </w:r>
          </w:p>
        </w:tc>
        <w:tc>
          <w:tcPr>
            <w:tcW w:w="981" w:type="dxa"/>
            <w:shd w:val="clear" w:color="auto" w:fill="F4EAD5"/>
            <w:noWrap/>
            <w:vAlign w:val="bottom"/>
            <w:hideMark/>
          </w:tcPr>
          <w:p w14:paraId="2BDE2D3E"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14.8%</w:t>
            </w:r>
          </w:p>
        </w:tc>
      </w:tr>
      <w:tr w:rsidR="0019160B" w:rsidRPr="00925DBC" w14:paraId="1926A329" w14:textId="77777777" w:rsidTr="37113771">
        <w:trPr>
          <w:trHeight w:val="273"/>
        </w:trPr>
        <w:tc>
          <w:tcPr>
            <w:tcW w:w="2737" w:type="dxa"/>
            <w:shd w:val="clear" w:color="auto" w:fill="auto"/>
            <w:noWrap/>
            <w:vAlign w:val="bottom"/>
            <w:hideMark/>
          </w:tcPr>
          <w:p w14:paraId="46A11089"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5-Person Household</w:t>
            </w:r>
          </w:p>
        </w:tc>
        <w:tc>
          <w:tcPr>
            <w:tcW w:w="1100" w:type="dxa"/>
            <w:shd w:val="clear" w:color="auto" w:fill="auto"/>
            <w:noWrap/>
            <w:vAlign w:val="bottom"/>
            <w:hideMark/>
          </w:tcPr>
          <w:p w14:paraId="2C043309"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731</w:t>
            </w:r>
          </w:p>
        </w:tc>
        <w:tc>
          <w:tcPr>
            <w:tcW w:w="1228" w:type="dxa"/>
            <w:shd w:val="clear" w:color="auto" w:fill="F4EAD5"/>
            <w:noWrap/>
            <w:vAlign w:val="bottom"/>
            <w:hideMark/>
          </w:tcPr>
          <w:p w14:paraId="38269CE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15.5%</w:t>
            </w:r>
          </w:p>
        </w:tc>
        <w:tc>
          <w:tcPr>
            <w:tcW w:w="1227" w:type="dxa"/>
            <w:shd w:val="clear" w:color="auto" w:fill="auto"/>
            <w:noWrap/>
            <w:vAlign w:val="bottom"/>
            <w:hideMark/>
          </w:tcPr>
          <w:p w14:paraId="3C5D884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27,461</w:t>
            </w:r>
          </w:p>
        </w:tc>
        <w:tc>
          <w:tcPr>
            <w:tcW w:w="1100" w:type="dxa"/>
            <w:shd w:val="clear" w:color="auto" w:fill="F4EAD5"/>
            <w:noWrap/>
            <w:vAlign w:val="bottom"/>
            <w:hideMark/>
          </w:tcPr>
          <w:p w14:paraId="6B42077F"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10.0%</w:t>
            </w:r>
          </w:p>
        </w:tc>
        <w:tc>
          <w:tcPr>
            <w:tcW w:w="1335" w:type="dxa"/>
            <w:shd w:val="clear" w:color="auto" w:fill="auto"/>
            <w:noWrap/>
            <w:vAlign w:val="bottom"/>
            <w:hideMark/>
          </w:tcPr>
          <w:p w14:paraId="5F268F11"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1,006,126</w:t>
            </w:r>
          </w:p>
        </w:tc>
        <w:tc>
          <w:tcPr>
            <w:tcW w:w="981" w:type="dxa"/>
            <w:shd w:val="clear" w:color="auto" w:fill="F4EAD5"/>
            <w:noWrap/>
            <w:vAlign w:val="bottom"/>
            <w:hideMark/>
          </w:tcPr>
          <w:p w14:paraId="654B69CC"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7.7%</w:t>
            </w:r>
          </w:p>
        </w:tc>
      </w:tr>
      <w:tr w:rsidR="0019160B" w:rsidRPr="00925DBC" w14:paraId="41DAB687" w14:textId="77777777" w:rsidTr="37113771">
        <w:trPr>
          <w:trHeight w:val="273"/>
        </w:trPr>
        <w:tc>
          <w:tcPr>
            <w:tcW w:w="2737" w:type="dxa"/>
            <w:shd w:val="clear" w:color="auto" w:fill="auto"/>
            <w:noWrap/>
            <w:vAlign w:val="bottom"/>
            <w:hideMark/>
          </w:tcPr>
          <w:p w14:paraId="7A4E0C85"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6-Person Household</w:t>
            </w:r>
          </w:p>
        </w:tc>
        <w:tc>
          <w:tcPr>
            <w:tcW w:w="1100" w:type="dxa"/>
            <w:shd w:val="clear" w:color="auto" w:fill="auto"/>
            <w:noWrap/>
            <w:vAlign w:val="bottom"/>
            <w:hideMark/>
          </w:tcPr>
          <w:p w14:paraId="1F43461A"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596</w:t>
            </w:r>
          </w:p>
        </w:tc>
        <w:tc>
          <w:tcPr>
            <w:tcW w:w="1228" w:type="dxa"/>
            <w:shd w:val="clear" w:color="auto" w:fill="F4EAD5"/>
            <w:noWrap/>
            <w:vAlign w:val="bottom"/>
            <w:hideMark/>
          </w:tcPr>
          <w:p w14:paraId="72E5099E"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12.7%</w:t>
            </w:r>
          </w:p>
        </w:tc>
        <w:tc>
          <w:tcPr>
            <w:tcW w:w="1227" w:type="dxa"/>
            <w:shd w:val="clear" w:color="auto" w:fill="auto"/>
            <w:noWrap/>
            <w:vAlign w:val="bottom"/>
            <w:hideMark/>
          </w:tcPr>
          <w:p w14:paraId="57AED8C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12,948</w:t>
            </w:r>
          </w:p>
        </w:tc>
        <w:tc>
          <w:tcPr>
            <w:tcW w:w="1100" w:type="dxa"/>
            <w:shd w:val="clear" w:color="auto" w:fill="F4EAD5"/>
            <w:noWrap/>
            <w:vAlign w:val="bottom"/>
            <w:hideMark/>
          </w:tcPr>
          <w:p w14:paraId="69BE1C62"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4.7%</w:t>
            </w:r>
          </w:p>
        </w:tc>
        <w:tc>
          <w:tcPr>
            <w:tcW w:w="1335" w:type="dxa"/>
            <w:shd w:val="clear" w:color="auto" w:fill="auto"/>
            <w:noWrap/>
            <w:vAlign w:val="bottom"/>
            <w:hideMark/>
          </w:tcPr>
          <w:p w14:paraId="3D53C54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433,324</w:t>
            </w:r>
          </w:p>
        </w:tc>
        <w:tc>
          <w:tcPr>
            <w:tcW w:w="981" w:type="dxa"/>
            <w:shd w:val="clear" w:color="auto" w:fill="F4EAD5"/>
            <w:noWrap/>
            <w:vAlign w:val="bottom"/>
            <w:hideMark/>
          </w:tcPr>
          <w:p w14:paraId="51C3066F"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3.3%</w:t>
            </w:r>
          </w:p>
        </w:tc>
      </w:tr>
      <w:tr w:rsidR="0019160B" w:rsidRPr="00925DBC" w14:paraId="49B0452F" w14:textId="77777777" w:rsidTr="37113771">
        <w:trPr>
          <w:trHeight w:val="273"/>
        </w:trPr>
        <w:tc>
          <w:tcPr>
            <w:tcW w:w="2737" w:type="dxa"/>
            <w:shd w:val="clear" w:color="auto" w:fill="auto"/>
            <w:noWrap/>
            <w:vAlign w:val="bottom"/>
            <w:hideMark/>
          </w:tcPr>
          <w:p w14:paraId="7E992996"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7-Or-More Person Household</w:t>
            </w:r>
          </w:p>
        </w:tc>
        <w:tc>
          <w:tcPr>
            <w:tcW w:w="1100" w:type="dxa"/>
            <w:shd w:val="clear" w:color="auto" w:fill="auto"/>
            <w:noWrap/>
            <w:vAlign w:val="bottom"/>
            <w:hideMark/>
          </w:tcPr>
          <w:p w14:paraId="54DD69CF"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443</w:t>
            </w:r>
          </w:p>
        </w:tc>
        <w:tc>
          <w:tcPr>
            <w:tcW w:w="1228" w:type="dxa"/>
            <w:shd w:val="clear" w:color="auto" w:fill="F4EAD5"/>
            <w:noWrap/>
            <w:vAlign w:val="bottom"/>
            <w:hideMark/>
          </w:tcPr>
          <w:p w14:paraId="4D311007"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9.4%</w:t>
            </w:r>
          </w:p>
        </w:tc>
        <w:tc>
          <w:tcPr>
            <w:tcW w:w="1227" w:type="dxa"/>
            <w:shd w:val="clear" w:color="auto" w:fill="auto"/>
            <w:noWrap/>
            <w:vAlign w:val="bottom"/>
            <w:hideMark/>
          </w:tcPr>
          <w:p w14:paraId="6E40B09C"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8,769</w:t>
            </w:r>
          </w:p>
        </w:tc>
        <w:tc>
          <w:tcPr>
            <w:tcW w:w="1100" w:type="dxa"/>
            <w:shd w:val="clear" w:color="auto" w:fill="F4EAD5"/>
            <w:noWrap/>
            <w:vAlign w:val="bottom"/>
            <w:hideMark/>
          </w:tcPr>
          <w:p w14:paraId="42C4493B"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3.2%</w:t>
            </w:r>
          </w:p>
        </w:tc>
        <w:tc>
          <w:tcPr>
            <w:tcW w:w="1335" w:type="dxa"/>
            <w:shd w:val="clear" w:color="auto" w:fill="auto"/>
            <w:noWrap/>
            <w:vAlign w:val="bottom"/>
            <w:hideMark/>
          </w:tcPr>
          <w:p w14:paraId="7F3A404F"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338,284</w:t>
            </w:r>
          </w:p>
        </w:tc>
        <w:tc>
          <w:tcPr>
            <w:tcW w:w="981" w:type="dxa"/>
            <w:shd w:val="clear" w:color="auto" w:fill="F4EAD5"/>
            <w:noWrap/>
            <w:vAlign w:val="bottom"/>
            <w:hideMark/>
          </w:tcPr>
          <w:p w14:paraId="78C21BC5"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2.6%</w:t>
            </w:r>
          </w:p>
        </w:tc>
      </w:tr>
      <w:tr w:rsidR="0019160B" w:rsidRPr="00925DBC" w14:paraId="6088435E" w14:textId="77777777" w:rsidTr="37113771">
        <w:trPr>
          <w:trHeight w:val="273"/>
        </w:trPr>
        <w:tc>
          <w:tcPr>
            <w:tcW w:w="2737" w:type="dxa"/>
            <w:shd w:val="clear" w:color="auto" w:fill="auto"/>
            <w:noWrap/>
            <w:vAlign w:val="bottom"/>
            <w:hideMark/>
          </w:tcPr>
          <w:p w14:paraId="0A5AF637"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Nonfamily Households:</w:t>
            </w:r>
          </w:p>
        </w:tc>
        <w:tc>
          <w:tcPr>
            <w:tcW w:w="1100" w:type="dxa"/>
            <w:shd w:val="clear" w:color="auto" w:fill="auto"/>
            <w:noWrap/>
            <w:vAlign w:val="bottom"/>
            <w:hideMark/>
          </w:tcPr>
          <w:p w14:paraId="5EA46329"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334</w:t>
            </w:r>
          </w:p>
        </w:tc>
        <w:tc>
          <w:tcPr>
            <w:tcW w:w="1228" w:type="dxa"/>
            <w:shd w:val="clear" w:color="auto" w:fill="F4EAD5"/>
            <w:noWrap/>
            <w:vAlign w:val="bottom"/>
            <w:hideMark/>
          </w:tcPr>
          <w:p w14:paraId="637D0B29"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7.1%</w:t>
            </w:r>
          </w:p>
        </w:tc>
        <w:tc>
          <w:tcPr>
            <w:tcW w:w="1227" w:type="dxa"/>
            <w:shd w:val="clear" w:color="auto" w:fill="auto"/>
            <w:noWrap/>
            <w:vAlign w:val="bottom"/>
            <w:hideMark/>
          </w:tcPr>
          <w:p w14:paraId="4F2219FB"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71,617</w:t>
            </w:r>
          </w:p>
        </w:tc>
        <w:tc>
          <w:tcPr>
            <w:tcW w:w="1100" w:type="dxa"/>
            <w:shd w:val="clear" w:color="auto" w:fill="F4EAD5"/>
            <w:noWrap/>
            <w:vAlign w:val="bottom"/>
            <w:hideMark/>
          </w:tcPr>
          <w:p w14:paraId="6A4B9636"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26.2%</w:t>
            </w:r>
          </w:p>
        </w:tc>
        <w:tc>
          <w:tcPr>
            <w:tcW w:w="1335" w:type="dxa"/>
            <w:shd w:val="clear" w:color="auto" w:fill="auto"/>
            <w:noWrap/>
            <w:vAlign w:val="bottom"/>
            <w:hideMark/>
          </w:tcPr>
          <w:p w14:paraId="70CE824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4,116,448</w:t>
            </w:r>
          </w:p>
        </w:tc>
        <w:tc>
          <w:tcPr>
            <w:tcW w:w="981" w:type="dxa"/>
            <w:shd w:val="clear" w:color="auto" w:fill="F4EAD5"/>
            <w:noWrap/>
            <w:vAlign w:val="bottom"/>
            <w:hideMark/>
          </w:tcPr>
          <w:p w14:paraId="3D682CB7"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31.4%</w:t>
            </w:r>
          </w:p>
        </w:tc>
      </w:tr>
      <w:tr w:rsidR="0019160B" w:rsidRPr="00925DBC" w14:paraId="6D483B29" w14:textId="77777777" w:rsidTr="37113771">
        <w:trPr>
          <w:trHeight w:val="273"/>
        </w:trPr>
        <w:tc>
          <w:tcPr>
            <w:tcW w:w="2737" w:type="dxa"/>
            <w:shd w:val="clear" w:color="auto" w:fill="auto"/>
            <w:noWrap/>
            <w:vAlign w:val="bottom"/>
            <w:hideMark/>
          </w:tcPr>
          <w:p w14:paraId="668D53A6"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1-Person Household</w:t>
            </w:r>
          </w:p>
        </w:tc>
        <w:tc>
          <w:tcPr>
            <w:tcW w:w="1100" w:type="dxa"/>
            <w:shd w:val="clear" w:color="auto" w:fill="auto"/>
            <w:noWrap/>
            <w:vAlign w:val="bottom"/>
            <w:hideMark/>
          </w:tcPr>
          <w:p w14:paraId="56CEF3BA"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258</w:t>
            </w:r>
          </w:p>
        </w:tc>
        <w:tc>
          <w:tcPr>
            <w:tcW w:w="1228" w:type="dxa"/>
            <w:shd w:val="clear" w:color="auto" w:fill="F4EAD5"/>
            <w:noWrap/>
            <w:vAlign w:val="bottom"/>
            <w:hideMark/>
          </w:tcPr>
          <w:p w14:paraId="5C68FA0A"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5.5%</w:t>
            </w:r>
          </w:p>
        </w:tc>
        <w:tc>
          <w:tcPr>
            <w:tcW w:w="1227" w:type="dxa"/>
            <w:shd w:val="clear" w:color="auto" w:fill="auto"/>
            <w:noWrap/>
            <w:vAlign w:val="bottom"/>
            <w:hideMark/>
          </w:tcPr>
          <w:p w14:paraId="424D38CF"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57,077</w:t>
            </w:r>
          </w:p>
        </w:tc>
        <w:tc>
          <w:tcPr>
            <w:tcW w:w="1100" w:type="dxa"/>
            <w:shd w:val="clear" w:color="auto" w:fill="F4EAD5"/>
            <w:noWrap/>
            <w:vAlign w:val="bottom"/>
            <w:hideMark/>
          </w:tcPr>
          <w:p w14:paraId="27893B9C"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20.9%</w:t>
            </w:r>
          </w:p>
        </w:tc>
        <w:tc>
          <w:tcPr>
            <w:tcW w:w="1335" w:type="dxa"/>
            <w:shd w:val="clear" w:color="auto" w:fill="auto"/>
            <w:noWrap/>
            <w:vAlign w:val="bottom"/>
            <w:hideMark/>
          </w:tcPr>
          <w:p w14:paraId="56C0A46A"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3,114,819</w:t>
            </w:r>
          </w:p>
        </w:tc>
        <w:tc>
          <w:tcPr>
            <w:tcW w:w="981" w:type="dxa"/>
            <w:shd w:val="clear" w:color="auto" w:fill="F4EAD5"/>
            <w:noWrap/>
            <w:vAlign w:val="bottom"/>
            <w:hideMark/>
          </w:tcPr>
          <w:p w14:paraId="3770610F"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23.8%</w:t>
            </w:r>
          </w:p>
        </w:tc>
      </w:tr>
      <w:tr w:rsidR="0019160B" w:rsidRPr="00925DBC" w14:paraId="1D8308AC" w14:textId="77777777" w:rsidTr="37113771">
        <w:trPr>
          <w:trHeight w:val="273"/>
        </w:trPr>
        <w:tc>
          <w:tcPr>
            <w:tcW w:w="2737" w:type="dxa"/>
            <w:shd w:val="clear" w:color="auto" w:fill="auto"/>
            <w:noWrap/>
            <w:vAlign w:val="bottom"/>
            <w:hideMark/>
          </w:tcPr>
          <w:p w14:paraId="07129560"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2-Person Household</w:t>
            </w:r>
          </w:p>
        </w:tc>
        <w:tc>
          <w:tcPr>
            <w:tcW w:w="1100" w:type="dxa"/>
            <w:shd w:val="clear" w:color="auto" w:fill="auto"/>
            <w:noWrap/>
            <w:vAlign w:val="bottom"/>
            <w:hideMark/>
          </w:tcPr>
          <w:p w14:paraId="6EF9328E"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76</w:t>
            </w:r>
          </w:p>
        </w:tc>
        <w:tc>
          <w:tcPr>
            <w:tcW w:w="1228" w:type="dxa"/>
            <w:shd w:val="clear" w:color="auto" w:fill="F4EAD5"/>
            <w:noWrap/>
            <w:vAlign w:val="bottom"/>
            <w:hideMark/>
          </w:tcPr>
          <w:p w14:paraId="691551A4"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1.6%</w:t>
            </w:r>
          </w:p>
        </w:tc>
        <w:tc>
          <w:tcPr>
            <w:tcW w:w="1227" w:type="dxa"/>
            <w:shd w:val="clear" w:color="auto" w:fill="auto"/>
            <w:noWrap/>
            <w:vAlign w:val="bottom"/>
            <w:hideMark/>
          </w:tcPr>
          <w:p w14:paraId="71E9FBAF"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12,251</w:t>
            </w:r>
          </w:p>
        </w:tc>
        <w:tc>
          <w:tcPr>
            <w:tcW w:w="1100" w:type="dxa"/>
            <w:shd w:val="clear" w:color="auto" w:fill="F4EAD5"/>
            <w:noWrap/>
            <w:vAlign w:val="bottom"/>
            <w:hideMark/>
          </w:tcPr>
          <w:p w14:paraId="3869532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4.5%</w:t>
            </w:r>
          </w:p>
        </w:tc>
        <w:tc>
          <w:tcPr>
            <w:tcW w:w="1335" w:type="dxa"/>
            <w:shd w:val="clear" w:color="auto" w:fill="auto"/>
            <w:noWrap/>
            <w:vAlign w:val="bottom"/>
            <w:hideMark/>
          </w:tcPr>
          <w:p w14:paraId="3BA6B17E"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774,224</w:t>
            </w:r>
          </w:p>
        </w:tc>
        <w:tc>
          <w:tcPr>
            <w:tcW w:w="981" w:type="dxa"/>
            <w:shd w:val="clear" w:color="auto" w:fill="F4EAD5"/>
            <w:noWrap/>
            <w:vAlign w:val="bottom"/>
            <w:hideMark/>
          </w:tcPr>
          <w:p w14:paraId="04F3F177"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5.9%</w:t>
            </w:r>
          </w:p>
        </w:tc>
      </w:tr>
      <w:tr w:rsidR="0019160B" w:rsidRPr="00925DBC" w14:paraId="712A8C65" w14:textId="77777777" w:rsidTr="37113771">
        <w:trPr>
          <w:trHeight w:val="273"/>
        </w:trPr>
        <w:tc>
          <w:tcPr>
            <w:tcW w:w="2737" w:type="dxa"/>
            <w:shd w:val="clear" w:color="auto" w:fill="auto"/>
            <w:noWrap/>
            <w:vAlign w:val="bottom"/>
            <w:hideMark/>
          </w:tcPr>
          <w:p w14:paraId="46F068EE"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3-Person Household</w:t>
            </w:r>
          </w:p>
        </w:tc>
        <w:tc>
          <w:tcPr>
            <w:tcW w:w="1100" w:type="dxa"/>
            <w:shd w:val="clear" w:color="auto" w:fill="auto"/>
            <w:noWrap/>
            <w:vAlign w:val="bottom"/>
            <w:hideMark/>
          </w:tcPr>
          <w:p w14:paraId="0FF64004"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w:t>
            </w:r>
          </w:p>
        </w:tc>
        <w:tc>
          <w:tcPr>
            <w:tcW w:w="1228" w:type="dxa"/>
            <w:shd w:val="clear" w:color="auto" w:fill="F4EAD5"/>
            <w:noWrap/>
            <w:vAlign w:val="bottom"/>
            <w:hideMark/>
          </w:tcPr>
          <w:p w14:paraId="75028CDA"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0.0%</w:t>
            </w:r>
          </w:p>
        </w:tc>
        <w:tc>
          <w:tcPr>
            <w:tcW w:w="1227" w:type="dxa"/>
            <w:shd w:val="clear" w:color="auto" w:fill="auto"/>
            <w:noWrap/>
            <w:vAlign w:val="bottom"/>
            <w:hideMark/>
          </w:tcPr>
          <w:p w14:paraId="7DE27842"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1,137</w:t>
            </w:r>
          </w:p>
        </w:tc>
        <w:tc>
          <w:tcPr>
            <w:tcW w:w="1100" w:type="dxa"/>
            <w:shd w:val="clear" w:color="auto" w:fill="F4EAD5"/>
            <w:noWrap/>
            <w:vAlign w:val="bottom"/>
            <w:hideMark/>
          </w:tcPr>
          <w:p w14:paraId="742C7FEC"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0.4%</w:t>
            </w:r>
          </w:p>
        </w:tc>
        <w:tc>
          <w:tcPr>
            <w:tcW w:w="1335" w:type="dxa"/>
            <w:shd w:val="clear" w:color="auto" w:fill="auto"/>
            <w:noWrap/>
            <w:vAlign w:val="bottom"/>
            <w:hideMark/>
          </w:tcPr>
          <w:p w14:paraId="6A347BFD"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135,683</w:t>
            </w:r>
          </w:p>
        </w:tc>
        <w:tc>
          <w:tcPr>
            <w:tcW w:w="981" w:type="dxa"/>
            <w:shd w:val="clear" w:color="auto" w:fill="F4EAD5"/>
            <w:noWrap/>
            <w:vAlign w:val="bottom"/>
            <w:hideMark/>
          </w:tcPr>
          <w:p w14:paraId="7A859177"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w:t>
            </w:r>
          </w:p>
        </w:tc>
      </w:tr>
      <w:tr w:rsidR="0019160B" w:rsidRPr="00925DBC" w14:paraId="64C397A6" w14:textId="77777777" w:rsidTr="37113771">
        <w:trPr>
          <w:trHeight w:val="273"/>
        </w:trPr>
        <w:tc>
          <w:tcPr>
            <w:tcW w:w="2737" w:type="dxa"/>
            <w:shd w:val="clear" w:color="auto" w:fill="auto"/>
            <w:noWrap/>
            <w:vAlign w:val="bottom"/>
            <w:hideMark/>
          </w:tcPr>
          <w:p w14:paraId="0858FCCD"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4-Person Household</w:t>
            </w:r>
          </w:p>
        </w:tc>
        <w:tc>
          <w:tcPr>
            <w:tcW w:w="1100" w:type="dxa"/>
            <w:shd w:val="clear" w:color="auto" w:fill="auto"/>
            <w:noWrap/>
            <w:vAlign w:val="bottom"/>
            <w:hideMark/>
          </w:tcPr>
          <w:p w14:paraId="58E6EC8F"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w:t>
            </w:r>
          </w:p>
        </w:tc>
        <w:tc>
          <w:tcPr>
            <w:tcW w:w="1228" w:type="dxa"/>
            <w:shd w:val="clear" w:color="auto" w:fill="F4EAD5"/>
            <w:noWrap/>
            <w:vAlign w:val="bottom"/>
            <w:hideMark/>
          </w:tcPr>
          <w:p w14:paraId="2E0E0A9C"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0.0%</w:t>
            </w:r>
          </w:p>
        </w:tc>
        <w:tc>
          <w:tcPr>
            <w:tcW w:w="1227" w:type="dxa"/>
            <w:shd w:val="clear" w:color="auto" w:fill="auto"/>
            <w:noWrap/>
            <w:vAlign w:val="bottom"/>
            <w:hideMark/>
          </w:tcPr>
          <w:p w14:paraId="6BB9C249"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674</w:t>
            </w:r>
          </w:p>
        </w:tc>
        <w:tc>
          <w:tcPr>
            <w:tcW w:w="1100" w:type="dxa"/>
            <w:shd w:val="clear" w:color="auto" w:fill="F4EAD5"/>
            <w:noWrap/>
            <w:vAlign w:val="bottom"/>
            <w:hideMark/>
          </w:tcPr>
          <w:p w14:paraId="505F4C86"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0.2%</w:t>
            </w:r>
          </w:p>
        </w:tc>
        <w:tc>
          <w:tcPr>
            <w:tcW w:w="1335" w:type="dxa"/>
            <w:shd w:val="clear" w:color="auto" w:fill="auto"/>
            <w:noWrap/>
            <w:vAlign w:val="bottom"/>
            <w:hideMark/>
          </w:tcPr>
          <w:p w14:paraId="7307A0FF"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59,938</w:t>
            </w:r>
          </w:p>
        </w:tc>
        <w:tc>
          <w:tcPr>
            <w:tcW w:w="981" w:type="dxa"/>
            <w:shd w:val="clear" w:color="auto" w:fill="F4EAD5"/>
            <w:noWrap/>
            <w:vAlign w:val="bottom"/>
            <w:hideMark/>
          </w:tcPr>
          <w:p w14:paraId="06B83B32"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0.5%</w:t>
            </w:r>
          </w:p>
        </w:tc>
      </w:tr>
      <w:tr w:rsidR="0019160B" w:rsidRPr="00925DBC" w14:paraId="261573D4" w14:textId="77777777" w:rsidTr="37113771">
        <w:trPr>
          <w:trHeight w:val="273"/>
        </w:trPr>
        <w:tc>
          <w:tcPr>
            <w:tcW w:w="2737" w:type="dxa"/>
            <w:shd w:val="clear" w:color="auto" w:fill="auto"/>
            <w:noWrap/>
            <w:vAlign w:val="bottom"/>
            <w:hideMark/>
          </w:tcPr>
          <w:p w14:paraId="3E9D94C5"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5-Person Household</w:t>
            </w:r>
          </w:p>
        </w:tc>
        <w:tc>
          <w:tcPr>
            <w:tcW w:w="1100" w:type="dxa"/>
            <w:shd w:val="clear" w:color="auto" w:fill="auto"/>
            <w:noWrap/>
            <w:vAlign w:val="bottom"/>
            <w:hideMark/>
          </w:tcPr>
          <w:p w14:paraId="3E611EC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w:t>
            </w:r>
          </w:p>
        </w:tc>
        <w:tc>
          <w:tcPr>
            <w:tcW w:w="1228" w:type="dxa"/>
            <w:shd w:val="clear" w:color="auto" w:fill="F4EAD5"/>
            <w:noWrap/>
            <w:vAlign w:val="bottom"/>
            <w:hideMark/>
          </w:tcPr>
          <w:p w14:paraId="2EE5E679"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0.0%</w:t>
            </w:r>
          </w:p>
        </w:tc>
        <w:tc>
          <w:tcPr>
            <w:tcW w:w="1227" w:type="dxa"/>
            <w:shd w:val="clear" w:color="auto" w:fill="auto"/>
            <w:noWrap/>
            <w:vAlign w:val="bottom"/>
            <w:hideMark/>
          </w:tcPr>
          <w:p w14:paraId="44C77C4F"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341</w:t>
            </w:r>
          </w:p>
        </w:tc>
        <w:tc>
          <w:tcPr>
            <w:tcW w:w="1100" w:type="dxa"/>
            <w:shd w:val="clear" w:color="auto" w:fill="F4EAD5"/>
            <w:noWrap/>
            <w:vAlign w:val="bottom"/>
            <w:hideMark/>
          </w:tcPr>
          <w:p w14:paraId="33F8C01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0.1%</w:t>
            </w:r>
          </w:p>
        </w:tc>
        <w:tc>
          <w:tcPr>
            <w:tcW w:w="1335" w:type="dxa"/>
            <w:shd w:val="clear" w:color="auto" w:fill="auto"/>
            <w:noWrap/>
            <w:vAlign w:val="bottom"/>
            <w:hideMark/>
          </w:tcPr>
          <w:p w14:paraId="68ECE5B9"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19,730</w:t>
            </w:r>
          </w:p>
        </w:tc>
        <w:tc>
          <w:tcPr>
            <w:tcW w:w="981" w:type="dxa"/>
            <w:shd w:val="clear" w:color="auto" w:fill="F4EAD5"/>
            <w:noWrap/>
            <w:vAlign w:val="bottom"/>
            <w:hideMark/>
          </w:tcPr>
          <w:p w14:paraId="6335E816"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0.2%</w:t>
            </w:r>
          </w:p>
        </w:tc>
      </w:tr>
      <w:tr w:rsidR="0019160B" w:rsidRPr="00925DBC" w14:paraId="0D455F36" w14:textId="77777777" w:rsidTr="37113771">
        <w:trPr>
          <w:trHeight w:val="273"/>
        </w:trPr>
        <w:tc>
          <w:tcPr>
            <w:tcW w:w="2737" w:type="dxa"/>
            <w:shd w:val="clear" w:color="auto" w:fill="auto"/>
            <w:noWrap/>
            <w:vAlign w:val="bottom"/>
            <w:hideMark/>
          </w:tcPr>
          <w:p w14:paraId="20094BB5"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6-Person Household</w:t>
            </w:r>
          </w:p>
        </w:tc>
        <w:tc>
          <w:tcPr>
            <w:tcW w:w="1100" w:type="dxa"/>
            <w:shd w:val="clear" w:color="auto" w:fill="auto"/>
            <w:noWrap/>
            <w:vAlign w:val="bottom"/>
            <w:hideMark/>
          </w:tcPr>
          <w:p w14:paraId="1FAA215E"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w:t>
            </w:r>
          </w:p>
        </w:tc>
        <w:tc>
          <w:tcPr>
            <w:tcW w:w="1228" w:type="dxa"/>
            <w:shd w:val="clear" w:color="auto" w:fill="F4EAD5"/>
            <w:noWrap/>
            <w:vAlign w:val="bottom"/>
            <w:hideMark/>
          </w:tcPr>
          <w:p w14:paraId="5CCED8FB"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0.0%</w:t>
            </w:r>
          </w:p>
        </w:tc>
        <w:tc>
          <w:tcPr>
            <w:tcW w:w="1227" w:type="dxa"/>
            <w:shd w:val="clear" w:color="auto" w:fill="auto"/>
            <w:noWrap/>
            <w:vAlign w:val="bottom"/>
            <w:hideMark/>
          </w:tcPr>
          <w:p w14:paraId="0666FA1E"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24</w:t>
            </w:r>
          </w:p>
        </w:tc>
        <w:tc>
          <w:tcPr>
            <w:tcW w:w="1100" w:type="dxa"/>
            <w:shd w:val="clear" w:color="auto" w:fill="F4EAD5"/>
            <w:noWrap/>
            <w:vAlign w:val="bottom"/>
            <w:hideMark/>
          </w:tcPr>
          <w:p w14:paraId="3795F7B6"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0.0%</w:t>
            </w:r>
          </w:p>
        </w:tc>
        <w:tc>
          <w:tcPr>
            <w:tcW w:w="1335" w:type="dxa"/>
            <w:shd w:val="clear" w:color="auto" w:fill="auto"/>
            <w:noWrap/>
            <w:vAlign w:val="bottom"/>
            <w:hideMark/>
          </w:tcPr>
          <w:p w14:paraId="0F4CDE6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6,805</w:t>
            </w:r>
          </w:p>
        </w:tc>
        <w:tc>
          <w:tcPr>
            <w:tcW w:w="981" w:type="dxa"/>
            <w:shd w:val="clear" w:color="auto" w:fill="F4EAD5"/>
            <w:noWrap/>
            <w:vAlign w:val="bottom"/>
            <w:hideMark/>
          </w:tcPr>
          <w:p w14:paraId="12FCF4BB"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0.1%</w:t>
            </w:r>
          </w:p>
        </w:tc>
      </w:tr>
      <w:tr w:rsidR="0019160B" w:rsidRPr="00925DBC" w14:paraId="0522A30B" w14:textId="77777777" w:rsidTr="37113771">
        <w:trPr>
          <w:trHeight w:val="273"/>
        </w:trPr>
        <w:tc>
          <w:tcPr>
            <w:tcW w:w="2737" w:type="dxa"/>
            <w:shd w:val="clear" w:color="auto" w:fill="auto"/>
            <w:noWrap/>
            <w:vAlign w:val="bottom"/>
            <w:hideMark/>
          </w:tcPr>
          <w:p w14:paraId="396253B7"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7-Or-More Person Household</w:t>
            </w:r>
          </w:p>
        </w:tc>
        <w:tc>
          <w:tcPr>
            <w:tcW w:w="1100" w:type="dxa"/>
            <w:shd w:val="clear" w:color="auto" w:fill="auto"/>
            <w:noWrap/>
            <w:vAlign w:val="bottom"/>
            <w:hideMark/>
          </w:tcPr>
          <w:p w14:paraId="0C3256B2"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w:t>
            </w:r>
          </w:p>
        </w:tc>
        <w:tc>
          <w:tcPr>
            <w:tcW w:w="1228" w:type="dxa"/>
            <w:shd w:val="clear" w:color="auto" w:fill="F4EAD5"/>
            <w:noWrap/>
            <w:vAlign w:val="bottom"/>
            <w:hideMark/>
          </w:tcPr>
          <w:p w14:paraId="02349B85"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0.0%</w:t>
            </w:r>
          </w:p>
        </w:tc>
        <w:tc>
          <w:tcPr>
            <w:tcW w:w="1227" w:type="dxa"/>
            <w:shd w:val="clear" w:color="auto" w:fill="auto"/>
            <w:noWrap/>
            <w:vAlign w:val="bottom"/>
            <w:hideMark/>
          </w:tcPr>
          <w:p w14:paraId="373F0147"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113</w:t>
            </w:r>
          </w:p>
        </w:tc>
        <w:tc>
          <w:tcPr>
            <w:tcW w:w="1100" w:type="dxa"/>
            <w:shd w:val="clear" w:color="auto" w:fill="F4EAD5"/>
            <w:noWrap/>
            <w:vAlign w:val="bottom"/>
            <w:hideMark/>
          </w:tcPr>
          <w:p w14:paraId="0720D0F9"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0.0%</w:t>
            </w:r>
          </w:p>
        </w:tc>
        <w:tc>
          <w:tcPr>
            <w:tcW w:w="1335" w:type="dxa"/>
            <w:shd w:val="clear" w:color="auto" w:fill="auto"/>
            <w:noWrap/>
            <w:vAlign w:val="bottom"/>
            <w:hideMark/>
          </w:tcPr>
          <w:p w14:paraId="10FD9236"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5,249</w:t>
            </w:r>
          </w:p>
        </w:tc>
        <w:tc>
          <w:tcPr>
            <w:tcW w:w="981" w:type="dxa"/>
            <w:shd w:val="clear" w:color="auto" w:fill="F4EAD5"/>
            <w:noWrap/>
            <w:vAlign w:val="bottom"/>
            <w:hideMark/>
          </w:tcPr>
          <w:p w14:paraId="6ADEEC7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0.0%</w:t>
            </w:r>
          </w:p>
        </w:tc>
      </w:tr>
      <w:tr w:rsidR="00CF14D9" w:rsidRPr="00925DBC" w14:paraId="4AD1A413" w14:textId="77777777" w:rsidTr="00C41A22">
        <w:trPr>
          <w:trHeight w:val="273"/>
        </w:trPr>
        <w:tc>
          <w:tcPr>
            <w:tcW w:w="9708" w:type="dxa"/>
            <w:gridSpan w:val="7"/>
            <w:shd w:val="clear" w:color="auto" w:fill="auto"/>
            <w:noWrap/>
            <w:vAlign w:val="center"/>
            <w:hideMark/>
          </w:tcPr>
          <w:p w14:paraId="1CD5A2C2" w14:textId="77777777" w:rsidR="00925DBC" w:rsidRPr="00C41A22" w:rsidRDefault="37113771" w:rsidP="37113771">
            <w:pPr>
              <w:spacing w:after="0" w:line="240" w:lineRule="auto"/>
              <w:rPr>
                <w:rFonts w:eastAsiaTheme="minorEastAsia"/>
                <w:i/>
                <w:iCs/>
                <w:sz w:val="16"/>
                <w:szCs w:val="16"/>
              </w:rPr>
            </w:pPr>
            <w:r w:rsidRPr="00C41A22">
              <w:rPr>
                <w:rFonts w:eastAsiaTheme="minorEastAsia"/>
                <w:i/>
                <w:iCs/>
                <w:color w:val="000000" w:themeColor="text1"/>
                <w:sz w:val="16"/>
                <w:szCs w:val="16"/>
              </w:rPr>
              <w:t>Source: U.S. Census Bureau, ACS16-20 (5-year Estimates), Table B11016</w:t>
            </w:r>
          </w:p>
        </w:tc>
      </w:tr>
    </w:tbl>
    <w:p w14:paraId="4CB499C0" w14:textId="77777777" w:rsidR="00925DBC" w:rsidRPr="00925DBC" w:rsidRDefault="00925DBC" w:rsidP="00C41A22">
      <w:pPr>
        <w:widowControl w:val="0"/>
        <w:autoSpaceDE w:val="0"/>
        <w:autoSpaceDN w:val="0"/>
        <w:spacing w:after="0" w:line="240" w:lineRule="auto"/>
        <w:ind w:left="992"/>
        <w:rPr>
          <w:rFonts w:ascii="Calibri" w:eastAsia="Calibri" w:hAnsi="Calibri" w:cs="Calibri"/>
          <w:b/>
          <w:sz w:val="20"/>
          <w:lang w:bidi="en-US"/>
        </w:rPr>
      </w:pPr>
    </w:p>
    <w:p w14:paraId="5BDCBF31" w14:textId="77777777" w:rsidR="00925DBC" w:rsidRPr="00925DBC" w:rsidRDefault="00925DBC" w:rsidP="00925DBC">
      <w:pPr>
        <w:widowControl w:val="0"/>
        <w:autoSpaceDE w:val="0"/>
        <w:autoSpaceDN w:val="0"/>
        <w:spacing w:after="0" w:line="240" w:lineRule="auto"/>
        <w:rPr>
          <w:rFonts w:ascii="Calibri" w:eastAsia="Calibri" w:hAnsi="Calibri" w:cs="Calibri"/>
          <w:sz w:val="16"/>
          <w:lang w:bidi="en-US"/>
        </w:rPr>
        <w:sectPr w:rsidR="00925DBC" w:rsidRPr="00925DBC" w:rsidSect="00C821A9">
          <w:pgSz w:w="12240" w:h="15840"/>
          <w:pgMar w:top="1500" w:right="740" w:bottom="980" w:left="1640" w:header="0" w:footer="796" w:gutter="0"/>
          <w:cols w:space="720"/>
        </w:sectPr>
      </w:pPr>
    </w:p>
    <w:p w14:paraId="0C273CF8" w14:textId="0942718D" w:rsidR="00925DBC" w:rsidRPr="00925DBC" w:rsidRDefault="00925DBC" w:rsidP="00540EC9">
      <w:pPr>
        <w:widowControl w:val="0"/>
        <w:autoSpaceDE w:val="0"/>
        <w:autoSpaceDN w:val="0"/>
        <w:spacing w:before="57" w:after="120" w:line="264" w:lineRule="auto"/>
        <w:ind w:left="522" w:right="431"/>
        <w:jc w:val="both"/>
        <w:rPr>
          <w:rFonts w:ascii="Calibri" w:eastAsia="Calibri" w:hAnsi="Calibri" w:cs="Calibri"/>
          <w:lang w:bidi="en-US"/>
        </w:rPr>
      </w:pPr>
      <w:bookmarkStart w:id="21" w:name="_Hlk128655746"/>
      <w:r w:rsidRPr="00925DBC">
        <w:rPr>
          <w:rFonts w:ascii="Calibri" w:eastAsia="Calibri" w:hAnsi="Calibri" w:cs="Calibri"/>
          <w:b/>
          <w:lang w:bidi="en-US"/>
        </w:rPr>
        <w:lastRenderedPageBreak/>
        <w:t xml:space="preserve">Table 7 </w:t>
      </w:r>
      <w:r w:rsidRPr="00925DBC">
        <w:rPr>
          <w:rFonts w:ascii="Calibri" w:eastAsia="Calibri" w:hAnsi="Calibri" w:cs="Calibri"/>
          <w:lang w:bidi="en-US"/>
        </w:rPr>
        <w:t xml:space="preserve">shows that 15.5 percent of family households and zero percent of the non-family households in Arvin were composed of five or more persons, which by the State Department of Housing and Community Development (HCD) definition is considered “large households”. This is more than the countywide proportion of large household, 10 percent of total family households and 0.1 percent of the non-family households in the County. This indicates a need for larger </w:t>
      </w:r>
      <w:r w:rsidR="007E023C">
        <w:rPr>
          <w:rFonts w:ascii="Calibri" w:eastAsia="Calibri" w:hAnsi="Calibri" w:cs="Calibri"/>
          <w:lang w:bidi="en-US"/>
        </w:rPr>
        <w:t xml:space="preserve">housing </w:t>
      </w:r>
      <w:r w:rsidRPr="00925DBC">
        <w:rPr>
          <w:rFonts w:ascii="Calibri" w:eastAsia="Calibri" w:hAnsi="Calibri" w:cs="Calibri"/>
          <w:lang w:bidi="en-US"/>
        </w:rPr>
        <w:t>units for large households in the city.</w:t>
      </w:r>
    </w:p>
    <w:bookmarkEnd w:id="21"/>
    <w:p w14:paraId="585AA140" w14:textId="5A7D9F0B" w:rsidR="00925DBC" w:rsidRPr="00925DBC" w:rsidRDefault="00925DBC" w:rsidP="00540EC9">
      <w:pPr>
        <w:widowControl w:val="0"/>
        <w:autoSpaceDE w:val="0"/>
        <w:autoSpaceDN w:val="0"/>
        <w:spacing w:before="152" w:after="120" w:line="264" w:lineRule="auto"/>
        <w:ind w:left="522" w:right="431"/>
        <w:jc w:val="both"/>
        <w:rPr>
          <w:rFonts w:ascii="Calibri" w:eastAsia="Calibri" w:hAnsi="Calibri" w:cs="Calibri"/>
          <w:lang w:bidi="en-US"/>
        </w:rPr>
      </w:pPr>
      <w:r w:rsidRPr="00925DBC">
        <w:rPr>
          <w:rFonts w:ascii="Calibri" w:eastAsia="Calibri" w:hAnsi="Calibri" w:cs="Calibri"/>
          <w:lang w:bidi="en-US"/>
        </w:rPr>
        <w:t xml:space="preserve">Average household size over time in Arvin </w:t>
      </w:r>
      <w:r w:rsidR="007A5B4A" w:rsidRPr="00C41A22">
        <w:rPr>
          <w:rFonts w:ascii="Calibri" w:eastAsia="Calibri" w:hAnsi="Calibri" w:cs="Calibri"/>
          <w:b/>
          <w:bCs/>
          <w:lang w:bidi="en-US"/>
        </w:rPr>
        <w:t>(Table 9</w:t>
      </w:r>
      <w:r w:rsidR="007A5B4A">
        <w:rPr>
          <w:rFonts w:ascii="Calibri" w:eastAsia="Calibri" w:hAnsi="Calibri" w:cs="Calibri"/>
          <w:lang w:bidi="en-US"/>
        </w:rPr>
        <w:t xml:space="preserve">) </w:t>
      </w:r>
      <w:r w:rsidRPr="00925DBC">
        <w:rPr>
          <w:rFonts w:ascii="Calibri" w:eastAsia="Calibri" w:hAnsi="Calibri" w:cs="Calibri"/>
          <w:lang w:bidi="en-US"/>
        </w:rPr>
        <w:t>remained more or less the same between 2010</w:t>
      </w:r>
      <w:r w:rsidRPr="00925DBC">
        <w:rPr>
          <w:rFonts w:ascii="Calibri" w:eastAsia="Calibri" w:hAnsi="Calibri" w:cs="Calibri"/>
          <w:spacing w:val="7"/>
          <w:lang w:bidi="en-US"/>
        </w:rPr>
        <w:t xml:space="preserve"> </w:t>
      </w:r>
      <w:r w:rsidRPr="00925DBC">
        <w:rPr>
          <w:rFonts w:ascii="Calibri" w:eastAsia="Calibri" w:hAnsi="Calibri" w:cs="Calibri"/>
          <w:lang w:bidi="en-US"/>
        </w:rPr>
        <w:t>and</w:t>
      </w:r>
      <w:r w:rsidRPr="00925DBC">
        <w:rPr>
          <w:rFonts w:ascii="Calibri" w:eastAsia="Calibri" w:hAnsi="Calibri" w:cs="Calibri"/>
          <w:spacing w:val="6"/>
          <w:lang w:bidi="en-US"/>
        </w:rPr>
        <w:t xml:space="preserve"> </w:t>
      </w:r>
      <w:r w:rsidRPr="00925DBC">
        <w:rPr>
          <w:rFonts w:ascii="Calibri" w:eastAsia="Calibri" w:hAnsi="Calibri" w:cs="Calibri"/>
          <w:lang w:bidi="en-US"/>
        </w:rPr>
        <w:t>2020 at 4.57 and 4.48, respectively, in line with the household size</w:t>
      </w:r>
      <w:r w:rsidRPr="00925DBC">
        <w:rPr>
          <w:rFonts w:ascii="Calibri" w:eastAsia="Calibri" w:hAnsi="Calibri" w:cs="Calibri"/>
          <w:spacing w:val="8"/>
          <w:lang w:bidi="en-US"/>
        </w:rPr>
        <w:t xml:space="preserve"> </w:t>
      </w:r>
      <w:r w:rsidRPr="00925DBC">
        <w:rPr>
          <w:rFonts w:ascii="Calibri" w:eastAsia="Calibri" w:hAnsi="Calibri" w:cs="Calibri"/>
          <w:lang w:bidi="en-US"/>
        </w:rPr>
        <w:t>for</w:t>
      </w:r>
      <w:r w:rsidRPr="00925DBC">
        <w:rPr>
          <w:rFonts w:ascii="Calibri" w:eastAsia="Calibri" w:hAnsi="Calibri" w:cs="Calibri"/>
          <w:spacing w:val="4"/>
          <w:lang w:bidi="en-US"/>
        </w:rPr>
        <w:t xml:space="preserve"> </w:t>
      </w:r>
      <w:r w:rsidRPr="00925DBC">
        <w:rPr>
          <w:rFonts w:ascii="Calibri" w:eastAsia="Calibri" w:hAnsi="Calibri" w:cs="Calibri"/>
          <w:lang w:bidi="en-US"/>
        </w:rPr>
        <w:t>Kern</w:t>
      </w:r>
      <w:r w:rsidRPr="00925DBC">
        <w:rPr>
          <w:rFonts w:ascii="Calibri" w:eastAsia="Calibri" w:hAnsi="Calibri" w:cs="Calibri"/>
          <w:spacing w:val="6"/>
          <w:lang w:bidi="en-US"/>
        </w:rPr>
        <w:t xml:space="preserve"> </w:t>
      </w:r>
      <w:r w:rsidRPr="00925DBC">
        <w:rPr>
          <w:rFonts w:ascii="Calibri" w:eastAsia="Calibri" w:hAnsi="Calibri" w:cs="Calibri"/>
          <w:lang w:bidi="en-US"/>
        </w:rPr>
        <w:t>County</w:t>
      </w:r>
      <w:r w:rsidRPr="00925DBC">
        <w:rPr>
          <w:rFonts w:ascii="Calibri" w:eastAsia="Calibri" w:hAnsi="Calibri" w:cs="Calibri"/>
          <w:spacing w:val="7"/>
          <w:lang w:bidi="en-US"/>
        </w:rPr>
        <w:t xml:space="preserve"> </w:t>
      </w:r>
      <w:r w:rsidRPr="00925DBC">
        <w:rPr>
          <w:rFonts w:ascii="Calibri" w:eastAsia="Calibri" w:hAnsi="Calibri" w:cs="Calibri"/>
          <w:lang w:bidi="en-US"/>
        </w:rPr>
        <w:t>during</w:t>
      </w:r>
      <w:r w:rsidRPr="00925DBC">
        <w:rPr>
          <w:rFonts w:ascii="Calibri" w:eastAsia="Calibri" w:hAnsi="Calibri" w:cs="Calibri"/>
          <w:spacing w:val="6"/>
          <w:lang w:bidi="en-US"/>
        </w:rPr>
        <w:t xml:space="preserve"> </w:t>
      </w:r>
      <w:r w:rsidRPr="00925DBC">
        <w:rPr>
          <w:rFonts w:ascii="Calibri" w:eastAsia="Calibri" w:hAnsi="Calibri" w:cs="Calibri"/>
          <w:lang w:bidi="en-US"/>
        </w:rPr>
        <w:t>the same periods</w:t>
      </w:r>
      <w:r w:rsidRPr="00925DBC">
        <w:rPr>
          <w:rFonts w:ascii="Calibri" w:eastAsia="Calibri" w:hAnsi="Calibri" w:cs="Calibri"/>
          <w:spacing w:val="6"/>
          <w:lang w:bidi="en-US"/>
        </w:rPr>
        <w:t xml:space="preserve"> measuring at 2.89 </w:t>
      </w:r>
      <w:r w:rsidRPr="00925DBC">
        <w:rPr>
          <w:rFonts w:ascii="Calibri" w:eastAsia="Calibri" w:hAnsi="Calibri" w:cs="Calibri"/>
          <w:lang w:bidi="en-US"/>
        </w:rPr>
        <w:t>percent</w:t>
      </w:r>
      <w:r w:rsidRPr="00925DBC">
        <w:rPr>
          <w:rFonts w:ascii="Calibri" w:eastAsia="Calibri" w:hAnsi="Calibri" w:cs="Calibri"/>
          <w:spacing w:val="8"/>
          <w:lang w:bidi="en-US"/>
        </w:rPr>
        <w:t xml:space="preserve"> </w:t>
      </w:r>
      <w:r w:rsidRPr="00925DBC">
        <w:rPr>
          <w:rFonts w:ascii="Calibri" w:eastAsia="Calibri" w:hAnsi="Calibri" w:cs="Calibri"/>
          <w:lang w:bidi="en-US"/>
        </w:rPr>
        <w:t>and 2.94 percent, respectively.</w:t>
      </w:r>
    </w:p>
    <w:p w14:paraId="27E90611" w14:textId="4691C073" w:rsidR="00925DBC" w:rsidRPr="00925DBC" w:rsidRDefault="00925DBC" w:rsidP="00540EC9">
      <w:pPr>
        <w:widowControl w:val="0"/>
        <w:autoSpaceDE w:val="0"/>
        <w:autoSpaceDN w:val="0"/>
        <w:spacing w:before="152" w:after="120" w:line="264" w:lineRule="auto"/>
        <w:ind w:left="522" w:right="431"/>
        <w:jc w:val="both"/>
        <w:rPr>
          <w:rFonts w:ascii="Calibri" w:eastAsia="Calibri" w:hAnsi="Calibri" w:cs="Calibri"/>
          <w:lang w:bidi="en-US"/>
        </w:rPr>
      </w:pPr>
      <w:r w:rsidRPr="00925DBC">
        <w:rPr>
          <w:rFonts w:ascii="Calibri" w:eastAsia="Calibri" w:hAnsi="Calibri" w:cs="Calibri"/>
          <w:lang w:bidi="en-US"/>
        </w:rPr>
        <w:t>Household size of owner occupied and renter occupied households in Arvin were 4.51 and 4.45, respectively, while that for the County was 3.13 and 3.18</w:t>
      </w:r>
      <w:r w:rsidR="007A5B4A">
        <w:rPr>
          <w:rFonts w:ascii="Calibri" w:eastAsia="Calibri" w:hAnsi="Calibri" w:cs="Calibri"/>
          <w:lang w:bidi="en-US"/>
        </w:rPr>
        <w:t xml:space="preserve">, as shown in </w:t>
      </w:r>
      <w:r w:rsidR="007A5B4A" w:rsidRPr="00C41A22">
        <w:rPr>
          <w:rFonts w:ascii="Calibri" w:eastAsia="Calibri" w:hAnsi="Calibri" w:cs="Calibri"/>
          <w:b/>
          <w:bCs/>
          <w:lang w:bidi="en-US"/>
        </w:rPr>
        <w:t>Table 8</w:t>
      </w:r>
      <w:r w:rsidRPr="00925DBC">
        <w:rPr>
          <w:rFonts w:ascii="Calibri" w:eastAsia="Calibri" w:hAnsi="Calibri" w:cs="Calibri"/>
          <w:lang w:bidi="en-US"/>
        </w:rPr>
        <w:t>.</w:t>
      </w:r>
    </w:p>
    <w:p w14:paraId="319A90A5" w14:textId="241901E5" w:rsidR="00925DBC" w:rsidRPr="00C41A22" w:rsidRDefault="007A4CDF" w:rsidP="00C41A22">
      <w:pPr>
        <w:widowControl w:val="0"/>
        <w:autoSpaceDE w:val="0"/>
        <w:autoSpaceDN w:val="0"/>
        <w:spacing w:before="57" w:after="0" w:line="264" w:lineRule="auto"/>
        <w:ind w:left="520" w:right="695"/>
        <w:jc w:val="center"/>
        <w:rPr>
          <w:rFonts w:ascii="Calibri" w:eastAsia="Calibri" w:hAnsi="Calibri" w:cs="Calibri"/>
          <w:b/>
          <w:lang w:bidi="en-US"/>
        </w:rPr>
      </w:pPr>
      <w:r>
        <w:rPr>
          <w:rFonts w:ascii="Calibri" w:eastAsia="Calibri" w:hAnsi="Calibri" w:cs="Calibri"/>
          <w:b/>
          <w:lang w:bidi="en-US"/>
        </w:rPr>
        <w:t>Table 8</w:t>
      </w:r>
    </w:p>
    <w:p w14:paraId="11ABD4F3" w14:textId="4A4449A7" w:rsidR="00925DBC" w:rsidRPr="007A4CDF" w:rsidRDefault="007A4CDF" w:rsidP="00C41A22">
      <w:pPr>
        <w:widowControl w:val="0"/>
        <w:autoSpaceDE w:val="0"/>
        <w:autoSpaceDN w:val="0"/>
        <w:spacing w:before="57" w:after="0" w:line="264" w:lineRule="auto"/>
        <w:ind w:left="520" w:right="695"/>
        <w:jc w:val="center"/>
        <w:rPr>
          <w:rFonts w:ascii="Calibri" w:eastAsia="Calibri" w:hAnsi="Calibri" w:cs="Calibri"/>
          <w:b/>
          <w:sz w:val="20"/>
          <w:lang w:bidi="en-US"/>
        </w:rPr>
      </w:pPr>
      <w:r w:rsidRPr="007A4CDF">
        <w:rPr>
          <w:rFonts w:ascii="Calibri" w:eastAsia="Calibri" w:hAnsi="Calibri" w:cs="Calibri"/>
          <w:b/>
          <w:sz w:val="20"/>
          <w:lang w:bidi="en-US"/>
        </w:rPr>
        <w:t>AVERAGE HOUSEHOLD SIZE BY TENANCY</w:t>
      </w:r>
    </w:p>
    <w:p w14:paraId="08151AF0" w14:textId="77777777" w:rsidR="00925DBC" w:rsidRPr="00925DBC" w:rsidRDefault="00925DBC" w:rsidP="00C41A22">
      <w:pPr>
        <w:widowControl w:val="0"/>
        <w:autoSpaceDE w:val="0"/>
        <w:autoSpaceDN w:val="0"/>
        <w:spacing w:before="57" w:after="0" w:line="264" w:lineRule="auto"/>
        <w:ind w:left="520" w:right="695"/>
        <w:jc w:val="center"/>
        <w:rPr>
          <w:rFonts w:ascii="Calibri" w:eastAsia="Calibri" w:hAnsi="Calibri" w:cs="Calibri"/>
          <w:lang w:bidi="en-US"/>
        </w:rPr>
      </w:pPr>
    </w:p>
    <w:tbl>
      <w:tblPr>
        <w:tblW w:w="8920" w:type="dxa"/>
        <w:jc w:val="center"/>
        <w:tblLook w:val="04A0" w:firstRow="1" w:lastRow="0" w:firstColumn="1" w:lastColumn="0" w:noHBand="0" w:noVBand="1"/>
      </w:tblPr>
      <w:tblGrid>
        <w:gridCol w:w="3880"/>
        <w:gridCol w:w="1560"/>
        <w:gridCol w:w="1740"/>
        <w:gridCol w:w="1740"/>
      </w:tblGrid>
      <w:tr w:rsidR="00925DBC" w:rsidRPr="00925DBC" w14:paraId="138A2833" w14:textId="77777777" w:rsidTr="00C41A22">
        <w:trPr>
          <w:trHeight w:val="300"/>
          <w:jc w:val="center"/>
        </w:trPr>
        <w:tc>
          <w:tcPr>
            <w:tcW w:w="3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CB7268E" w14:textId="77777777" w:rsidR="00925DBC" w:rsidRPr="00925DBC" w:rsidRDefault="37113771" w:rsidP="00925DBC">
            <w:pPr>
              <w:spacing w:after="0" w:line="240" w:lineRule="auto"/>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xml:space="preserve"> </w:t>
            </w:r>
          </w:p>
        </w:tc>
        <w:tc>
          <w:tcPr>
            <w:tcW w:w="15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94EE65D"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74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2E829EB"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74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F9CF5B0"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California</w:t>
            </w:r>
          </w:p>
        </w:tc>
      </w:tr>
      <w:tr w:rsidR="00925DBC" w:rsidRPr="00925DBC" w14:paraId="4EAFB270" w14:textId="77777777" w:rsidTr="00C41A22">
        <w:trPr>
          <w:trHeight w:val="300"/>
          <w:jc w:val="center"/>
        </w:trPr>
        <w:tc>
          <w:tcPr>
            <w:tcW w:w="3880" w:type="dxa"/>
            <w:tcBorders>
              <w:top w:val="nil"/>
              <w:left w:val="single" w:sz="4" w:space="0" w:color="auto"/>
              <w:bottom w:val="single" w:sz="4" w:space="0" w:color="auto"/>
              <w:right w:val="single" w:sz="4" w:space="0" w:color="auto"/>
            </w:tcBorders>
            <w:shd w:val="clear" w:color="auto" w:fill="auto"/>
            <w:noWrap/>
            <w:vAlign w:val="bottom"/>
            <w:hideMark/>
          </w:tcPr>
          <w:p w14:paraId="3634D60A"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Total:</w:t>
            </w:r>
          </w:p>
        </w:tc>
        <w:tc>
          <w:tcPr>
            <w:tcW w:w="1560" w:type="dxa"/>
            <w:tcBorders>
              <w:top w:val="nil"/>
              <w:left w:val="nil"/>
              <w:bottom w:val="single" w:sz="4" w:space="0" w:color="auto"/>
              <w:right w:val="single" w:sz="4" w:space="0" w:color="auto"/>
            </w:tcBorders>
            <w:shd w:val="clear" w:color="auto" w:fill="auto"/>
            <w:noWrap/>
            <w:vAlign w:val="bottom"/>
            <w:hideMark/>
          </w:tcPr>
          <w:p w14:paraId="2404093D"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4.48</w:t>
            </w:r>
          </w:p>
        </w:tc>
        <w:tc>
          <w:tcPr>
            <w:tcW w:w="1740" w:type="dxa"/>
            <w:tcBorders>
              <w:top w:val="nil"/>
              <w:left w:val="nil"/>
              <w:bottom w:val="single" w:sz="4" w:space="0" w:color="auto"/>
              <w:right w:val="single" w:sz="4" w:space="0" w:color="auto"/>
            </w:tcBorders>
            <w:shd w:val="clear" w:color="auto" w:fill="auto"/>
            <w:noWrap/>
            <w:vAlign w:val="bottom"/>
            <w:hideMark/>
          </w:tcPr>
          <w:p w14:paraId="49E3273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3.15</w:t>
            </w:r>
          </w:p>
        </w:tc>
        <w:tc>
          <w:tcPr>
            <w:tcW w:w="1740" w:type="dxa"/>
            <w:tcBorders>
              <w:top w:val="nil"/>
              <w:left w:val="nil"/>
              <w:bottom w:val="single" w:sz="4" w:space="0" w:color="auto"/>
              <w:right w:val="single" w:sz="4" w:space="0" w:color="auto"/>
            </w:tcBorders>
            <w:shd w:val="clear" w:color="auto" w:fill="auto"/>
            <w:noWrap/>
            <w:vAlign w:val="bottom"/>
            <w:hideMark/>
          </w:tcPr>
          <w:p w14:paraId="2A63B8A7"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2.94</w:t>
            </w:r>
          </w:p>
        </w:tc>
      </w:tr>
      <w:tr w:rsidR="00925DBC" w:rsidRPr="00925DBC" w14:paraId="438A11EF" w14:textId="77777777" w:rsidTr="00C41A22">
        <w:trPr>
          <w:trHeight w:val="300"/>
          <w:jc w:val="center"/>
        </w:trPr>
        <w:tc>
          <w:tcPr>
            <w:tcW w:w="3880" w:type="dxa"/>
            <w:tcBorders>
              <w:top w:val="nil"/>
              <w:left w:val="single" w:sz="4" w:space="0" w:color="auto"/>
              <w:bottom w:val="single" w:sz="4" w:space="0" w:color="auto"/>
              <w:right w:val="single" w:sz="4" w:space="0" w:color="auto"/>
            </w:tcBorders>
            <w:shd w:val="clear" w:color="auto" w:fill="auto"/>
            <w:noWrap/>
            <w:vAlign w:val="bottom"/>
            <w:hideMark/>
          </w:tcPr>
          <w:p w14:paraId="455D4F60"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Owner Occupied</w:t>
            </w:r>
          </w:p>
        </w:tc>
        <w:tc>
          <w:tcPr>
            <w:tcW w:w="1560" w:type="dxa"/>
            <w:tcBorders>
              <w:top w:val="nil"/>
              <w:left w:val="nil"/>
              <w:bottom w:val="single" w:sz="4" w:space="0" w:color="auto"/>
              <w:right w:val="single" w:sz="4" w:space="0" w:color="auto"/>
            </w:tcBorders>
            <w:shd w:val="clear" w:color="auto" w:fill="auto"/>
            <w:noWrap/>
            <w:vAlign w:val="bottom"/>
            <w:hideMark/>
          </w:tcPr>
          <w:p w14:paraId="27BAE3CD"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4.51</w:t>
            </w:r>
          </w:p>
        </w:tc>
        <w:tc>
          <w:tcPr>
            <w:tcW w:w="1740" w:type="dxa"/>
            <w:tcBorders>
              <w:top w:val="nil"/>
              <w:left w:val="nil"/>
              <w:bottom w:val="single" w:sz="4" w:space="0" w:color="auto"/>
              <w:right w:val="single" w:sz="4" w:space="0" w:color="auto"/>
            </w:tcBorders>
            <w:shd w:val="clear" w:color="auto" w:fill="auto"/>
            <w:noWrap/>
            <w:vAlign w:val="bottom"/>
            <w:hideMark/>
          </w:tcPr>
          <w:p w14:paraId="47C205B7"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3.13</w:t>
            </w:r>
          </w:p>
        </w:tc>
        <w:tc>
          <w:tcPr>
            <w:tcW w:w="1740" w:type="dxa"/>
            <w:tcBorders>
              <w:top w:val="nil"/>
              <w:left w:val="nil"/>
              <w:bottom w:val="single" w:sz="4" w:space="0" w:color="auto"/>
              <w:right w:val="single" w:sz="4" w:space="0" w:color="auto"/>
            </w:tcBorders>
            <w:shd w:val="clear" w:color="auto" w:fill="auto"/>
            <w:noWrap/>
            <w:vAlign w:val="bottom"/>
            <w:hideMark/>
          </w:tcPr>
          <w:p w14:paraId="796219F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3.01</w:t>
            </w:r>
          </w:p>
        </w:tc>
      </w:tr>
      <w:tr w:rsidR="00925DBC" w:rsidRPr="00925DBC" w14:paraId="096B0C08" w14:textId="77777777" w:rsidTr="00C41A22">
        <w:trPr>
          <w:trHeight w:val="300"/>
          <w:jc w:val="center"/>
        </w:trPr>
        <w:tc>
          <w:tcPr>
            <w:tcW w:w="3880" w:type="dxa"/>
            <w:tcBorders>
              <w:top w:val="nil"/>
              <w:left w:val="single" w:sz="4" w:space="0" w:color="auto"/>
              <w:bottom w:val="single" w:sz="4" w:space="0" w:color="auto"/>
              <w:right w:val="single" w:sz="4" w:space="0" w:color="auto"/>
            </w:tcBorders>
            <w:shd w:val="clear" w:color="auto" w:fill="auto"/>
            <w:noWrap/>
            <w:vAlign w:val="bottom"/>
            <w:hideMark/>
          </w:tcPr>
          <w:p w14:paraId="22DEE082"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Renter Occupied</w:t>
            </w:r>
          </w:p>
        </w:tc>
        <w:tc>
          <w:tcPr>
            <w:tcW w:w="1560" w:type="dxa"/>
            <w:tcBorders>
              <w:top w:val="nil"/>
              <w:left w:val="nil"/>
              <w:bottom w:val="single" w:sz="4" w:space="0" w:color="auto"/>
              <w:right w:val="single" w:sz="4" w:space="0" w:color="auto"/>
            </w:tcBorders>
            <w:shd w:val="clear" w:color="auto" w:fill="auto"/>
            <w:noWrap/>
            <w:vAlign w:val="bottom"/>
            <w:hideMark/>
          </w:tcPr>
          <w:p w14:paraId="5B57972B"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4.45</w:t>
            </w:r>
          </w:p>
        </w:tc>
        <w:tc>
          <w:tcPr>
            <w:tcW w:w="1740" w:type="dxa"/>
            <w:tcBorders>
              <w:top w:val="nil"/>
              <w:left w:val="nil"/>
              <w:bottom w:val="single" w:sz="4" w:space="0" w:color="auto"/>
              <w:right w:val="single" w:sz="4" w:space="0" w:color="auto"/>
            </w:tcBorders>
            <w:shd w:val="clear" w:color="auto" w:fill="auto"/>
            <w:noWrap/>
            <w:vAlign w:val="bottom"/>
            <w:hideMark/>
          </w:tcPr>
          <w:p w14:paraId="4A4F327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3.18</w:t>
            </w:r>
          </w:p>
        </w:tc>
        <w:tc>
          <w:tcPr>
            <w:tcW w:w="1740" w:type="dxa"/>
            <w:tcBorders>
              <w:top w:val="nil"/>
              <w:left w:val="nil"/>
              <w:bottom w:val="single" w:sz="4" w:space="0" w:color="auto"/>
              <w:right w:val="single" w:sz="4" w:space="0" w:color="auto"/>
            </w:tcBorders>
            <w:shd w:val="clear" w:color="auto" w:fill="auto"/>
            <w:noWrap/>
            <w:vAlign w:val="bottom"/>
            <w:hideMark/>
          </w:tcPr>
          <w:p w14:paraId="5B4F39D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2.85</w:t>
            </w:r>
          </w:p>
        </w:tc>
      </w:tr>
      <w:tr w:rsidR="007A4CDF" w:rsidRPr="00925DBC" w14:paraId="22FF0948" w14:textId="77777777" w:rsidTr="000639E9">
        <w:trPr>
          <w:trHeight w:val="300"/>
          <w:jc w:val="center"/>
        </w:trPr>
        <w:tc>
          <w:tcPr>
            <w:tcW w:w="8920" w:type="dxa"/>
            <w:gridSpan w:val="4"/>
            <w:tcBorders>
              <w:top w:val="nil"/>
              <w:left w:val="nil"/>
              <w:bottom w:val="nil"/>
              <w:right w:val="nil"/>
            </w:tcBorders>
            <w:shd w:val="clear" w:color="auto" w:fill="auto"/>
            <w:noWrap/>
            <w:vAlign w:val="center"/>
            <w:hideMark/>
          </w:tcPr>
          <w:p w14:paraId="61B2CA12" w14:textId="61797126" w:rsidR="007A4CDF" w:rsidRPr="00925DBC" w:rsidRDefault="007A4CDF" w:rsidP="00925DBC">
            <w:pPr>
              <w:spacing w:after="0" w:line="240" w:lineRule="auto"/>
              <w:rPr>
                <w:rFonts w:ascii="Calibri Light" w:eastAsia="Times New Roman" w:hAnsi="Calibri Light" w:cs="Calibri Light"/>
                <w:color w:val="000000"/>
              </w:rPr>
            </w:pPr>
            <w:r w:rsidRPr="007A4CDF">
              <w:rPr>
                <w:rFonts w:ascii="Calibri Light" w:eastAsia="Times New Roman" w:hAnsi="Calibri Light" w:cs="Calibri Light"/>
                <w:i/>
                <w:iCs/>
                <w:color w:val="000000"/>
                <w:sz w:val="20"/>
              </w:rPr>
              <w:t>Source: U.S. Census Bureau, ACS16-20 (5-year Estimates), Table B25010</w:t>
            </w:r>
          </w:p>
        </w:tc>
      </w:tr>
    </w:tbl>
    <w:p w14:paraId="555B2449" w14:textId="77777777" w:rsidR="00925DBC" w:rsidRPr="00925DBC" w:rsidRDefault="00925DBC" w:rsidP="00925DBC">
      <w:pPr>
        <w:widowControl w:val="0"/>
        <w:autoSpaceDE w:val="0"/>
        <w:autoSpaceDN w:val="0"/>
        <w:spacing w:before="11" w:after="0" w:line="240" w:lineRule="auto"/>
        <w:rPr>
          <w:rFonts w:ascii="Calibri" w:eastAsia="Calibri" w:hAnsi="Calibri" w:cs="Calibri"/>
          <w:sz w:val="14"/>
          <w:lang w:bidi="en-US"/>
        </w:rPr>
      </w:pPr>
    </w:p>
    <w:p w14:paraId="45A6D357" w14:textId="06FD1793" w:rsidR="00925DBC" w:rsidRPr="00C41A22" w:rsidRDefault="007A4CDF" w:rsidP="00C41A22">
      <w:pPr>
        <w:widowControl w:val="0"/>
        <w:autoSpaceDE w:val="0"/>
        <w:autoSpaceDN w:val="0"/>
        <w:spacing w:after="0" w:line="240" w:lineRule="auto"/>
        <w:jc w:val="center"/>
        <w:rPr>
          <w:rFonts w:ascii="Calibri" w:eastAsia="Calibri" w:hAnsi="Calibri" w:cs="Calibri"/>
          <w:b/>
          <w:bCs/>
          <w:lang w:bidi="en-US"/>
        </w:rPr>
      </w:pPr>
      <w:r>
        <w:rPr>
          <w:rFonts w:ascii="Calibri" w:eastAsia="Calibri" w:hAnsi="Calibri" w:cs="Calibri"/>
          <w:b/>
          <w:bCs/>
          <w:lang w:bidi="en-US"/>
        </w:rPr>
        <w:t>Table 9</w:t>
      </w:r>
    </w:p>
    <w:p w14:paraId="2C06917D" w14:textId="6CC4B300" w:rsidR="00925DBC" w:rsidRPr="00C41A22" w:rsidRDefault="007A4CDF" w:rsidP="00C41A22">
      <w:pPr>
        <w:widowControl w:val="0"/>
        <w:autoSpaceDE w:val="0"/>
        <w:autoSpaceDN w:val="0"/>
        <w:spacing w:after="0" w:line="240" w:lineRule="auto"/>
        <w:jc w:val="center"/>
        <w:rPr>
          <w:rFonts w:ascii="Calibri" w:eastAsia="Calibri" w:hAnsi="Calibri" w:cs="Calibri"/>
          <w:b/>
          <w:bCs/>
          <w:lang w:bidi="en-US"/>
        </w:rPr>
      </w:pPr>
      <w:r w:rsidRPr="00C41A22">
        <w:rPr>
          <w:rFonts w:ascii="Calibri" w:eastAsia="Calibri" w:hAnsi="Calibri" w:cs="Calibri"/>
          <w:b/>
          <w:bCs/>
          <w:lang w:bidi="en-US"/>
        </w:rPr>
        <w:t>AVERAGE HOUSEHOLD SIZE OVER TIME</w:t>
      </w:r>
    </w:p>
    <w:p w14:paraId="13083CEF" w14:textId="77777777" w:rsidR="00925DBC" w:rsidRPr="00925DBC" w:rsidRDefault="00925DBC" w:rsidP="00C41A22">
      <w:pPr>
        <w:widowControl w:val="0"/>
        <w:autoSpaceDE w:val="0"/>
        <w:autoSpaceDN w:val="0"/>
        <w:spacing w:after="0" w:line="240" w:lineRule="auto"/>
        <w:jc w:val="center"/>
        <w:rPr>
          <w:rFonts w:ascii="Calibri" w:eastAsia="Calibri" w:hAnsi="Calibri" w:cs="Calibri"/>
          <w:sz w:val="20"/>
          <w:szCs w:val="20"/>
          <w:lang w:bidi="en-US"/>
        </w:rPr>
      </w:pPr>
    </w:p>
    <w:tbl>
      <w:tblPr>
        <w:tblW w:w="8920" w:type="dxa"/>
        <w:jc w:val="center"/>
        <w:tblLook w:val="04A0" w:firstRow="1" w:lastRow="0" w:firstColumn="1" w:lastColumn="0" w:noHBand="0" w:noVBand="1"/>
      </w:tblPr>
      <w:tblGrid>
        <w:gridCol w:w="3880"/>
        <w:gridCol w:w="1560"/>
        <w:gridCol w:w="1740"/>
        <w:gridCol w:w="1740"/>
      </w:tblGrid>
      <w:tr w:rsidR="00925DBC" w:rsidRPr="00925DBC" w14:paraId="3FCE9BC5" w14:textId="77777777" w:rsidTr="00C41A22">
        <w:trPr>
          <w:trHeight w:val="300"/>
          <w:jc w:val="center"/>
        </w:trPr>
        <w:tc>
          <w:tcPr>
            <w:tcW w:w="3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E164C1B"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5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87272E2"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2010</w:t>
            </w:r>
          </w:p>
        </w:tc>
        <w:tc>
          <w:tcPr>
            <w:tcW w:w="174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9AE4874"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2015</w:t>
            </w:r>
          </w:p>
        </w:tc>
        <w:tc>
          <w:tcPr>
            <w:tcW w:w="174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E1E69D4"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2020</w:t>
            </w:r>
          </w:p>
        </w:tc>
      </w:tr>
      <w:tr w:rsidR="00925DBC" w:rsidRPr="00925DBC" w14:paraId="104D1BBD" w14:textId="77777777" w:rsidTr="00C41A22">
        <w:trPr>
          <w:trHeight w:val="300"/>
          <w:jc w:val="center"/>
        </w:trPr>
        <w:tc>
          <w:tcPr>
            <w:tcW w:w="3880" w:type="dxa"/>
            <w:tcBorders>
              <w:top w:val="nil"/>
              <w:left w:val="single" w:sz="4" w:space="0" w:color="auto"/>
              <w:bottom w:val="single" w:sz="4" w:space="0" w:color="auto"/>
              <w:right w:val="single" w:sz="4" w:space="0" w:color="auto"/>
            </w:tcBorders>
            <w:shd w:val="clear" w:color="auto" w:fill="auto"/>
            <w:noWrap/>
            <w:vAlign w:val="bottom"/>
            <w:hideMark/>
          </w:tcPr>
          <w:p w14:paraId="743A9F6B"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City of Arvin</w:t>
            </w:r>
          </w:p>
        </w:tc>
        <w:tc>
          <w:tcPr>
            <w:tcW w:w="1560" w:type="dxa"/>
            <w:tcBorders>
              <w:top w:val="nil"/>
              <w:left w:val="nil"/>
              <w:bottom w:val="single" w:sz="4" w:space="0" w:color="auto"/>
              <w:right w:val="single" w:sz="4" w:space="0" w:color="auto"/>
            </w:tcBorders>
            <w:shd w:val="clear" w:color="auto" w:fill="auto"/>
            <w:noWrap/>
            <w:vAlign w:val="bottom"/>
            <w:hideMark/>
          </w:tcPr>
          <w:p w14:paraId="0802B752"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4.57</w:t>
            </w:r>
          </w:p>
        </w:tc>
        <w:tc>
          <w:tcPr>
            <w:tcW w:w="1740" w:type="dxa"/>
            <w:tcBorders>
              <w:top w:val="nil"/>
              <w:left w:val="nil"/>
              <w:bottom w:val="single" w:sz="4" w:space="0" w:color="auto"/>
              <w:right w:val="single" w:sz="4" w:space="0" w:color="auto"/>
            </w:tcBorders>
            <w:shd w:val="clear" w:color="auto" w:fill="auto"/>
            <w:noWrap/>
            <w:vAlign w:val="bottom"/>
            <w:hideMark/>
          </w:tcPr>
          <w:p w14:paraId="6B3F8A8C"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4.45</w:t>
            </w:r>
          </w:p>
        </w:tc>
        <w:tc>
          <w:tcPr>
            <w:tcW w:w="1740" w:type="dxa"/>
            <w:tcBorders>
              <w:top w:val="nil"/>
              <w:left w:val="nil"/>
              <w:bottom w:val="single" w:sz="4" w:space="0" w:color="auto"/>
              <w:right w:val="single" w:sz="4" w:space="0" w:color="auto"/>
            </w:tcBorders>
            <w:shd w:val="clear" w:color="auto" w:fill="auto"/>
            <w:noWrap/>
            <w:vAlign w:val="bottom"/>
            <w:hideMark/>
          </w:tcPr>
          <w:p w14:paraId="7FB2FAD1"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4.48</w:t>
            </w:r>
          </w:p>
        </w:tc>
      </w:tr>
      <w:tr w:rsidR="00925DBC" w:rsidRPr="00925DBC" w14:paraId="412FE90E" w14:textId="77777777" w:rsidTr="00C41A22">
        <w:trPr>
          <w:trHeight w:val="300"/>
          <w:jc w:val="center"/>
        </w:trPr>
        <w:tc>
          <w:tcPr>
            <w:tcW w:w="3880" w:type="dxa"/>
            <w:tcBorders>
              <w:top w:val="nil"/>
              <w:left w:val="single" w:sz="4" w:space="0" w:color="auto"/>
              <w:bottom w:val="single" w:sz="4" w:space="0" w:color="auto"/>
              <w:right w:val="single" w:sz="4" w:space="0" w:color="auto"/>
            </w:tcBorders>
            <w:shd w:val="clear" w:color="auto" w:fill="auto"/>
            <w:noWrap/>
            <w:vAlign w:val="bottom"/>
            <w:hideMark/>
          </w:tcPr>
          <w:p w14:paraId="792DE637"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Kern County</w:t>
            </w:r>
          </w:p>
        </w:tc>
        <w:tc>
          <w:tcPr>
            <w:tcW w:w="1560" w:type="dxa"/>
            <w:tcBorders>
              <w:top w:val="nil"/>
              <w:left w:val="nil"/>
              <w:bottom w:val="single" w:sz="4" w:space="0" w:color="auto"/>
              <w:right w:val="single" w:sz="4" w:space="0" w:color="auto"/>
            </w:tcBorders>
            <w:shd w:val="clear" w:color="auto" w:fill="auto"/>
            <w:noWrap/>
            <w:vAlign w:val="bottom"/>
            <w:hideMark/>
          </w:tcPr>
          <w:p w14:paraId="70E5D3E6"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3.14</w:t>
            </w:r>
          </w:p>
        </w:tc>
        <w:tc>
          <w:tcPr>
            <w:tcW w:w="1740" w:type="dxa"/>
            <w:tcBorders>
              <w:top w:val="nil"/>
              <w:left w:val="nil"/>
              <w:bottom w:val="single" w:sz="4" w:space="0" w:color="auto"/>
              <w:right w:val="single" w:sz="4" w:space="0" w:color="auto"/>
            </w:tcBorders>
            <w:shd w:val="clear" w:color="auto" w:fill="auto"/>
            <w:noWrap/>
            <w:vAlign w:val="bottom"/>
            <w:hideMark/>
          </w:tcPr>
          <w:p w14:paraId="3BFF0B9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3.21</w:t>
            </w:r>
          </w:p>
        </w:tc>
        <w:tc>
          <w:tcPr>
            <w:tcW w:w="1740" w:type="dxa"/>
            <w:tcBorders>
              <w:top w:val="nil"/>
              <w:left w:val="nil"/>
              <w:bottom w:val="single" w:sz="4" w:space="0" w:color="auto"/>
              <w:right w:val="single" w:sz="4" w:space="0" w:color="auto"/>
            </w:tcBorders>
            <w:shd w:val="clear" w:color="auto" w:fill="auto"/>
            <w:noWrap/>
            <w:vAlign w:val="bottom"/>
            <w:hideMark/>
          </w:tcPr>
          <w:p w14:paraId="426BEB55"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3.15</w:t>
            </w:r>
          </w:p>
        </w:tc>
      </w:tr>
      <w:tr w:rsidR="00925DBC" w:rsidRPr="00925DBC" w14:paraId="5EC36529" w14:textId="77777777" w:rsidTr="00C41A22">
        <w:trPr>
          <w:trHeight w:val="300"/>
          <w:jc w:val="center"/>
        </w:trPr>
        <w:tc>
          <w:tcPr>
            <w:tcW w:w="3880" w:type="dxa"/>
            <w:tcBorders>
              <w:top w:val="nil"/>
              <w:left w:val="single" w:sz="4" w:space="0" w:color="auto"/>
              <w:bottom w:val="single" w:sz="4" w:space="0" w:color="auto"/>
              <w:right w:val="single" w:sz="4" w:space="0" w:color="auto"/>
            </w:tcBorders>
            <w:shd w:val="clear" w:color="auto" w:fill="auto"/>
            <w:noWrap/>
            <w:vAlign w:val="bottom"/>
            <w:hideMark/>
          </w:tcPr>
          <w:p w14:paraId="660C9B5F"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California</w:t>
            </w:r>
          </w:p>
        </w:tc>
        <w:tc>
          <w:tcPr>
            <w:tcW w:w="1560" w:type="dxa"/>
            <w:tcBorders>
              <w:top w:val="nil"/>
              <w:left w:val="nil"/>
              <w:bottom w:val="single" w:sz="4" w:space="0" w:color="auto"/>
              <w:right w:val="single" w:sz="4" w:space="0" w:color="auto"/>
            </w:tcBorders>
            <w:shd w:val="clear" w:color="auto" w:fill="auto"/>
            <w:noWrap/>
            <w:vAlign w:val="bottom"/>
            <w:hideMark/>
          </w:tcPr>
          <w:p w14:paraId="0CB16AD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2.89</w:t>
            </w:r>
          </w:p>
        </w:tc>
        <w:tc>
          <w:tcPr>
            <w:tcW w:w="1740" w:type="dxa"/>
            <w:tcBorders>
              <w:top w:val="nil"/>
              <w:left w:val="nil"/>
              <w:bottom w:val="single" w:sz="4" w:space="0" w:color="auto"/>
              <w:right w:val="single" w:sz="4" w:space="0" w:color="auto"/>
            </w:tcBorders>
            <w:shd w:val="clear" w:color="auto" w:fill="auto"/>
            <w:noWrap/>
            <w:vAlign w:val="bottom"/>
            <w:hideMark/>
          </w:tcPr>
          <w:p w14:paraId="0D5BD5EE"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2.96</w:t>
            </w:r>
          </w:p>
        </w:tc>
        <w:tc>
          <w:tcPr>
            <w:tcW w:w="1740" w:type="dxa"/>
            <w:tcBorders>
              <w:top w:val="nil"/>
              <w:left w:val="nil"/>
              <w:bottom w:val="single" w:sz="4" w:space="0" w:color="auto"/>
              <w:right w:val="single" w:sz="4" w:space="0" w:color="auto"/>
            </w:tcBorders>
            <w:shd w:val="clear" w:color="auto" w:fill="auto"/>
            <w:noWrap/>
            <w:vAlign w:val="bottom"/>
            <w:hideMark/>
          </w:tcPr>
          <w:p w14:paraId="172AC48F"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2.94</w:t>
            </w:r>
          </w:p>
        </w:tc>
      </w:tr>
      <w:tr w:rsidR="00925DBC" w:rsidRPr="00925DBC" w14:paraId="4659F57F" w14:textId="77777777" w:rsidTr="00C41A22">
        <w:trPr>
          <w:trHeight w:val="300"/>
          <w:jc w:val="center"/>
        </w:trPr>
        <w:tc>
          <w:tcPr>
            <w:tcW w:w="8920" w:type="dxa"/>
            <w:gridSpan w:val="4"/>
            <w:tcBorders>
              <w:top w:val="nil"/>
              <w:left w:val="nil"/>
              <w:bottom w:val="nil"/>
              <w:right w:val="nil"/>
            </w:tcBorders>
            <w:shd w:val="clear" w:color="auto" w:fill="auto"/>
            <w:noWrap/>
            <w:vAlign w:val="center"/>
            <w:hideMark/>
          </w:tcPr>
          <w:p w14:paraId="090CAD1D" w14:textId="77777777" w:rsidR="00925DBC" w:rsidRPr="00C41A22" w:rsidRDefault="37113771" w:rsidP="37113771">
            <w:pPr>
              <w:spacing w:after="0" w:line="240" w:lineRule="auto"/>
              <w:rPr>
                <w:rFonts w:ascii="Calibri Light" w:eastAsia="Times New Roman" w:hAnsi="Calibri Light" w:cs="Calibri Light"/>
                <w:i/>
                <w:iCs/>
                <w:color w:val="000000"/>
                <w:sz w:val="16"/>
                <w:szCs w:val="16"/>
              </w:rPr>
            </w:pPr>
            <w:r w:rsidRPr="00C41A22">
              <w:rPr>
                <w:rFonts w:ascii="Calibri Light" w:eastAsia="Times New Roman" w:hAnsi="Calibri Light" w:cs="Calibri Light"/>
                <w:i/>
                <w:iCs/>
                <w:color w:val="000000" w:themeColor="text1"/>
                <w:sz w:val="16"/>
                <w:szCs w:val="16"/>
              </w:rPr>
              <w:t>Source: U.S. Census Bureau, ACS 06-10, 11-15, 16-20 (5-year Estimates), Table B25010</w:t>
            </w:r>
          </w:p>
        </w:tc>
      </w:tr>
    </w:tbl>
    <w:p w14:paraId="2BE6F945" w14:textId="77777777" w:rsidR="00925DBC" w:rsidRPr="00925DBC" w:rsidRDefault="00925DBC" w:rsidP="00540EC9">
      <w:pPr>
        <w:widowControl w:val="0"/>
        <w:autoSpaceDE w:val="0"/>
        <w:autoSpaceDN w:val="0"/>
        <w:spacing w:before="218" w:after="120" w:line="240" w:lineRule="auto"/>
        <w:ind w:left="522" w:right="431"/>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Household Income and Poverty</w:t>
      </w:r>
    </w:p>
    <w:p w14:paraId="56F59053" w14:textId="5A6EDAEA" w:rsidR="00925DBC" w:rsidRPr="00925DBC" w:rsidRDefault="007A5B4A" w:rsidP="00540EC9">
      <w:pPr>
        <w:widowControl w:val="0"/>
        <w:autoSpaceDE w:val="0"/>
        <w:autoSpaceDN w:val="0"/>
        <w:spacing w:before="118" w:after="120" w:line="264" w:lineRule="auto"/>
        <w:ind w:left="522" w:right="431"/>
        <w:jc w:val="both"/>
        <w:rPr>
          <w:rFonts w:ascii="Calibri" w:eastAsia="Calibri" w:hAnsi="Calibri" w:cs="Calibri"/>
          <w:lang w:bidi="en-US"/>
        </w:rPr>
      </w:pPr>
      <w:r w:rsidRPr="00C41A22">
        <w:rPr>
          <w:rFonts w:ascii="Calibri" w:eastAsia="Calibri" w:hAnsi="Calibri" w:cs="Calibri"/>
          <w:b/>
          <w:bCs/>
          <w:lang w:bidi="en-US"/>
        </w:rPr>
        <w:t>Table 10</w:t>
      </w:r>
      <w:r>
        <w:rPr>
          <w:rFonts w:ascii="Calibri" w:eastAsia="Calibri" w:hAnsi="Calibri" w:cs="Calibri"/>
          <w:lang w:bidi="en-US"/>
        </w:rPr>
        <w:t xml:space="preserve"> shows that t</w:t>
      </w:r>
      <w:r w:rsidR="00925DBC" w:rsidRPr="00925DBC">
        <w:rPr>
          <w:rFonts w:ascii="Calibri" w:eastAsia="Calibri" w:hAnsi="Calibri" w:cs="Calibri"/>
          <w:lang w:bidi="en-US"/>
        </w:rPr>
        <w:t xml:space="preserve">he median household income of the city is $39,750, which is only 72.5% of the median income made by a household in Kern County. Household Income by race of people are provided in </w:t>
      </w:r>
      <w:r w:rsidR="00925DBC" w:rsidRPr="00C41A22">
        <w:rPr>
          <w:rFonts w:ascii="Calibri" w:eastAsia="Calibri" w:hAnsi="Calibri" w:cs="Calibri"/>
          <w:b/>
          <w:bCs/>
          <w:lang w:bidi="en-US"/>
        </w:rPr>
        <w:t>Table 11</w:t>
      </w:r>
      <w:r w:rsidR="00925DBC" w:rsidRPr="00925DBC">
        <w:rPr>
          <w:rFonts w:ascii="Calibri" w:eastAsia="Calibri" w:hAnsi="Calibri" w:cs="Calibri"/>
          <w:lang w:bidi="en-US"/>
        </w:rPr>
        <w:t>.</w:t>
      </w:r>
    </w:p>
    <w:p w14:paraId="3910F785" w14:textId="1ECC6265" w:rsidR="00925DBC" w:rsidRPr="00C41A22" w:rsidRDefault="007A4CDF" w:rsidP="00C41A22">
      <w:pPr>
        <w:widowControl w:val="0"/>
        <w:autoSpaceDE w:val="0"/>
        <w:autoSpaceDN w:val="0"/>
        <w:spacing w:before="118" w:after="0" w:line="264" w:lineRule="auto"/>
        <w:ind w:left="520" w:right="694"/>
        <w:jc w:val="center"/>
        <w:rPr>
          <w:rFonts w:ascii="Calibri" w:eastAsia="Calibri" w:hAnsi="Calibri" w:cs="Calibri"/>
          <w:b/>
          <w:lang w:bidi="en-US"/>
        </w:rPr>
      </w:pPr>
      <w:r>
        <w:rPr>
          <w:rFonts w:ascii="Calibri" w:eastAsia="Calibri" w:hAnsi="Calibri" w:cs="Calibri"/>
          <w:b/>
          <w:lang w:bidi="en-US"/>
        </w:rPr>
        <w:t>Table 10</w:t>
      </w:r>
    </w:p>
    <w:p w14:paraId="70AECED5" w14:textId="03A53E45" w:rsidR="00925DBC" w:rsidRPr="00C41A22" w:rsidRDefault="007A4CDF" w:rsidP="00C41A22">
      <w:pPr>
        <w:widowControl w:val="0"/>
        <w:autoSpaceDE w:val="0"/>
        <w:autoSpaceDN w:val="0"/>
        <w:spacing w:before="118" w:after="0" w:line="264" w:lineRule="auto"/>
        <w:ind w:left="520" w:right="694"/>
        <w:jc w:val="center"/>
        <w:rPr>
          <w:rFonts w:ascii="Calibri" w:eastAsia="Calibri" w:hAnsi="Calibri" w:cs="Calibri"/>
          <w:lang w:bidi="en-US"/>
        </w:rPr>
      </w:pPr>
      <w:r w:rsidRPr="00C41A22">
        <w:rPr>
          <w:rFonts w:ascii="Calibri" w:eastAsia="Calibri" w:hAnsi="Calibri" w:cs="Calibri"/>
          <w:b/>
          <w:lang w:bidi="en-US"/>
        </w:rPr>
        <w:t>MEDIAN HOUSEHOLD INCOME</w:t>
      </w:r>
    </w:p>
    <w:tbl>
      <w:tblPr>
        <w:tblW w:w="8377" w:type="dxa"/>
        <w:tblInd w:w="762" w:type="dxa"/>
        <w:tblLook w:val="04A0" w:firstRow="1" w:lastRow="0" w:firstColumn="1" w:lastColumn="0" w:noHBand="0" w:noVBand="1"/>
      </w:tblPr>
      <w:tblGrid>
        <w:gridCol w:w="3722"/>
        <w:gridCol w:w="1278"/>
        <w:gridCol w:w="1413"/>
        <w:gridCol w:w="1964"/>
      </w:tblGrid>
      <w:tr w:rsidR="00925DBC" w:rsidRPr="00925DBC" w14:paraId="5323187C" w14:textId="77777777" w:rsidTr="00C41A22">
        <w:trPr>
          <w:trHeight w:val="682"/>
        </w:trPr>
        <w:tc>
          <w:tcPr>
            <w:tcW w:w="372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D41A7BA" w14:textId="77777777" w:rsidR="00925DBC" w:rsidRPr="00925DBC" w:rsidRDefault="00925DBC" w:rsidP="00925DBC">
            <w:pPr>
              <w:spacing w:after="0" w:line="240" w:lineRule="auto"/>
              <w:jc w:val="center"/>
              <w:rPr>
                <w:rFonts w:ascii="Calibri Light" w:eastAsia="Times New Roman" w:hAnsi="Calibri Light" w:cs="Calibri Light"/>
                <w:color w:val="000000"/>
              </w:rPr>
            </w:pPr>
          </w:p>
        </w:tc>
        <w:tc>
          <w:tcPr>
            <w:tcW w:w="1278" w:type="dxa"/>
            <w:tcBorders>
              <w:top w:val="single" w:sz="4" w:space="0" w:color="auto"/>
              <w:left w:val="nil"/>
              <w:bottom w:val="single" w:sz="4" w:space="0" w:color="auto"/>
              <w:right w:val="single" w:sz="4" w:space="0" w:color="auto"/>
            </w:tcBorders>
            <w:shd w:val="clear" w:color="000000" w:fill="D9D9D9"/>
            <w:vAlign w:val="center"/>
            <w:hideMark/>
          </w:tcPr>
          <w:p w14:paraId="5ACC8F91" w14:textId="77777777" w:rsidR="00925DBC" w:rsidRPr="00925DBC" w:rsidRDefault="00925DBC" w:rsidP="00C41A22">
            <w:pPr>
              <w:spacing w:after="0" w:line="240" w:lineRule="auto"/>
              <w:ind w:right="180"/>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413" w:type="dxa"/>
            <w:tcBorders>
              <w:top w:val="single" w:sz="4" w:space="0" w:color="auto"/>
              <w:left w:val="nil"/>
              <w:bottom w:val="single" w:sz="4" w:space="0" w:color="auto"/>
              <w:right w:val="single" w:sz="4" w:space="0" w:color="auto"/>
            </w:tcBorders>
            <w:shd w:val="clear" w:color="000000" w:fill="D9D9D9"/>
            <w:vAlign w:val="center"/>
            <w:hideMark/>
          </w:tcPr>
          <w:p w14:paraId="74AC9766" w14:textId="77777777" w:rsidR="00925DBC" w:rsidRPr="00925DBC" w:rsidRDefault="00925DBC" w:rsidP="00C41A22">
            <w:pPr>
              <w:spacing w:after="0" w:line="240" w:lineRule="auto"/>
              <w:ind w:right="274"/>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964" w:type="dxa"/>
            <w:tcBorders>
              <w:top w:val="single" w:sz="4" w:space="0" w:color="auto"/>
              <w:left w:val="nil"/>
              <w:bottom w:val="single" w:sz="4" w:space="0" w:color="auto"/>
              <w:right w:val="single" w:sz="4" w:space="0" w:color="auto"/>
            </w:tcBorders>
            <w:shd w:val="clear" w:color="000000" w:fill="D9D9D9"/>
            <w:vAlign w:val="center"/>
            <w:hideMark/>
          </w:tcPr>
          <w:p w14:paraId="1C390936" w14:textId="77777777" w:rsidR="00925DBC" w:rsidRPr="00925DBC" w:rsidRDefault="00925DBC" w:rsidP="00C41A22">
            <w:pPr>
              <w:spacing w:after="0" w:line="240" w:lineRule="auto"/>
              <w:ind w:right="481"/>
              <w:jc w:val="center"/>
              <w:rPr>
                <w:rFonts w:ascii="Calibri Light" w:eastAsia="Times New Roman" w:hAnsi="Calibri Light" w:cs="Calibri Light"/>
                <w:b/>
                <w:bCs/>
              </w:rPr>
            </w:pPr>
            <w:r w:rsidRPr="00925DBC">
              <w:rPr>
                <w:rFonts w:ascii="Calibri Light" w:eastAsia="Times New Roman" w:hAnsi="Calibri Light" w:cs="Calibri Light"/>
                <w:b/>
                <w:bCs/>
              </w:rPr>
              <w:t>City % of County</w:t>
            </w:r>
          </w:p>
        </w:tc>
      </w:tr>
      <w:tr w:rsidR="00925DBC" w:rsidRPr="00925DBC" w14:paraId="1CDF2BE4" w14:textId="77777777" w:rsidTr="00C41A22">
        <w:trPr>
          <w:trHeight w:val="616"/>
        </w:trPr>
        <w:tc>
          <w:tcPr>
            <w:tcW w:w="3722" w:type="dxa"/>
            <w:tcBorders>
              <w:top w:val="nil"/>
              <w:left w:val="single" w:sz="4" w:space="0" w:color="auto"/>
              <w:bottom w:val="single" w:sz="4" w:space="0" w:color="auto"/>
              <w:right w:val="single" w:sz="4" w:space="0" w:color="auto"/>
            </w:tcBorders>
            <w:shd w:val="clear" w:color="auto" w:fill="auto"/>
            <w:noWrap/>
            <w:vAlign w:val="bottom"/>
            <w:hideMark/>
          </w:tcPr>
          <w:p w14:paraId="046F2BE9"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Median Household Income</w:t>
            </w:r>
          </w:p>
          <w:p w14:paraId="37F43B79" w14:textId="77777777" w:rsidR="00925DBC" w:rsidRPr="00925DBC" w:rsidRDefault="00925DBC" w:rsidP="00925DBC">
            <w:pPr>
              <w:spacing w:after="0" w:line="240" w:lineRule="auto"/>
              <w:ind w:right="435"/>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in The Past 12 Months </w:t>
            </w:r>
          </w:p>
        </w:tc>
        <w:tc>
          <w:tcPr>
            <w:tcW w:w="1278" w:type="dxa"/>
            <w:tcBorders>
              <w:top w:val="nil"/>
              <w:left w:val="nil"/>
              <w:bottom w:val="single" w:sz="4" w:space="0" w:color="auto"/>
              <w:right w:val="single" w:sz="4" w:space="0" w:color="auto"/>
            </w:tcBorders>
            <w:shd w:val="clear" w:color="auto" w:fill="auto"/>
            <w:noWrap/>
            <w:vAlign w:val="bottom"/>
            <w:hideMark/>
          </w:tcPr>
          <w:p w14:paraId="2F9A62C8" w14:textId="38CA59D2" w:rsidR="00925DBC" w:rsidRPr="00925DBC" w:rsidRDefault="00925DBC" w:rsidP="007A4CDF">
            <w:pPr>
              <w:spacing w:after="0" w:line="240" w:lineRule="auto"/>
              <w:ind w:right="158"/>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$39,750</w:t>
            </w:r>
          </w:p>
        </w:tc>
        <w:tc>
          <w:tcPr>
            <w:tcW w:w="1413" w:type="dxa"/>
            <w:tcBorders>
              <w:top w:val="nil"/>
              <w:left w:val="nil"/>
              <w:bottom w:val="single" w:sz="4" w:space="0" w:color="auto"/>
              <w:right w:val="single" w:sz="4" w:space="0" w:color="auto"/>
            </w:tcBorders>
            <w:shd w:val="clear" w:color="auto" w:fill="auto"/>
            <w:noWrap/>
            <w:vAlign w:val="bottom"/>
            <w:hideMark/>
          </w:tcPr>
          <w:p w14:paraId="50CC539E" w14:textId="77777777" w:rsidR="00925DBC" w:rsidRPr="00925DBC" w:rsidRDefault="00925DBC" w:rsidP="007A4CDF">
            <w:pPr>
              <w:spacing w:after="0" w:line="240" w:lineRule="auto"/>
              <w:ind w:right="274"/>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$54,851</w:t>
            </w:r>
          </w:p>
        </w:tc>
        <w:tc>
          <w:tcPr>
            <w:tcW w:w="1964" w:type="dxa"/>
            <w:tcBorders>
              <w:top w:val="nil"/>
              <w:left w:val="nil"/>
              <w:bottom w:val="single" w:sz="4" w:space="0" w:color="auto"/>
              <w:right w:val="single" w:sz="4" w:space="0" w:color="auto"/>
            </w:tcBorders>
            <w:shd w:val="clear" w:color="000000" w:fill="F4EAD5"/>
            <w:noWrap/>
            <w:vAlign w:val="bottom"/>
            <w:hideMark/>
          </w:tcPr>
          <w:p w14:paraId="49B0C0BF" w14:textId="77777777" w:rsidR="00925DBC" w:rsidRPr="00925DBC" w:rsidRDefault="00925DBC" w:rsidP="007A4CDF">
            <w:pPr>
              <w:spacing w:after="0" w:line="240" w:lineRule="auto"/>
              <w:ind w:right="481"/>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72.5%</w:t>
            </w:r>
          </w:p>
        </w:tc>
      </w:tr>
    </w:tbl>
    <w:p w14:paraId="38A38EC3" w14:textId="77777777" w:rsidR="00925DBC" w:rsidRPr="00C41A22" w:rsidRDefault="37113771" w:rsidP="00C41A22">
      <w:pPr>
        <w:widowControl w:val="0"/>
        <w:autoSpaceDE w:val="0"/>
        <w:autoSpaceDN w:val="0"/>
        <w:spacing w:before="118" w:after="0" w:line="264" w:lineRule="auto"/>
        <w:ind w:left="810" w:right="694"/>
        <w:jc w:val="both"/>
        <w:rPr>
          <w:rFonts w:ascii="Calibri" w:eastAsia="Calibri" w:hAnsi="Calibri" w:cs="Calibri"/>
          <w:i/>
          <w:iCs/>
          <w:sz w:val="16"/>
          <w:szCs w:val="16"/>
          <w:lang w:bidi="en-US"/>
        </w:rPr>
      </w:pPr>
      <w:r w:rsidRPr="007A4CDF">
        <w:rPr>
          <w:rFonts w:ascii="Calibri" w:eastAsia="Calibri" w:hAnsi="Calibri" w:cs="Calibri"/>
          <w:i/>
          <w:iCs/>
          <w:sz w:val="18"/>
          <w:szCs w:val="16"/>
          <w:lang w:bidi="en-US"/>
        </w:rPr>
        <w:t>Source: U.S. Census Bureau, ACS16-20 (5-year Estimates), Table B19013.</w:t>
      </w:r>
    </w:p>
    <w:p w14:paraId="082375A0" w14:textId="77777777" w:rsidR="006F2750" w:rsidRDefault="006F2750">
      <w:pPr>
        <w:widowControl w:val="0"/>
        <w:autoSpaceDE w:val="0"/>
        <w:autoSpaceDN w:val="0"/>
        <w:spacing w:before="118" w:after="0" w:line="264" w:lineRule="auto"/>
        <w:ind w:left="520" w:right="694"/>
        <w:jc w:val="center"/>
        <w:rPr>
          <w:rFonts w:ascii="Calibri" w:eastAsia="Calibri" w:hAnsi="Calibri" w:cs="Calibri"/>
          <w:b/>
          <w:lang w:bidi="en-US"/>
        </w:rPr>
      </w:pPr>
    </w:p>
    <w:p w14:paraId="75A8ACDF" w14:textId="1E5A455B" w:rsidR="00925DBC" w:rsidRPr="00925DBC" w:rsidRDefault="00925DBC" w:rsidP="00C41A22">
      <w:pPr>
        <w:widowControl w:val="0"/>
        <w:autoSpaceDE w:val="0"/>
        <w:autoSpaceDN w:val="0"/>
        <w:spacing w:before="118" w:after="0" w:line="264" w:lineRule="auto"/>
        <w:ind w:left="520" w:right="694"/>
        <w:jc w:val="center"/>
        <w:rPr>
          <w:rFonts w:ascii="Calibri Light" w:eastAsia="Times New Roman" w:hAnsi="Calibri Light" w:cs="Calibri Light"/>
          <w:b/>
          <w:bCs/>
        </w:rPr>
      </w:pPr>
      <w:r w:rsidRPr="00925DBC">
        <w:rPr>
          <w:rFonts w:ascii="Calibri" w:eastAsia="Calibri" w:hAnsi="Calibri" w:cs="Calibri"/>
          <w:b/>
          <w:lang w:bidi="en-US"/>
        </w:rPr>
        <w:t>Table:</w:t>
      </w:r>
      <w:bookmarkStart w:id="22" w:name="RANGE!A45"/>
      <w:r w:rsidRPr="00925DBC">
        <w:rPr>
          <w:rFonts w:ascii="Calibri" w:eastAsia="Calibri" w:hAnsi="Calibri" w:cs="Calibri"/>
          <w:b/>
          <w:lang w:bidi="en-US"/>
        </w:rPr>
        <w:t xml:space="preserve"> 11</w:t>
      </w:r>
    </w:p>
    <w:p w14:paraId="1B029D85" w14:textId="68D584CB" w:rsidR="00925DBC" w:rsidRPr="00925DBC" w:rsidRDefault="007A4CDF" w:rsidP="005A36AE">
      <w:pPr>
        <w:widowControl w:val="0"/>
        <w:autoSpaceDE w:val="0"/>
        <w:autoSpaceDN w:val="0"/>
        <w:spacing w:before="55" w:after="0" w:line="240" w:lineRule="auto"/>
        <w:ind w:left="520"/>
        <w:jc w:val="center"/>
        <w:rPr>
          <w:rFonts w:ascii="Calibri" w:eastAsia="Calibri" w:hAnsi="Calibri" w:cs="Calibri"/>
          <w:b/>
          <w:lang w:bidi="en-US"/>
        </w:rPr>
      </w:pPr>
      <w:r w:rsidRPr="005A36AE">
        <w:rPr>
          <w:rFonts w:ascii="Calibri" w:eastAsia="Calibri" w:hAnsi="Calibri" w:cs="Calibri"/>
          <w:b/>
          <w:bCs/>
          <w:lang w:bidi="en-US"/>
        </w:rPr>
        <w:t>MEDIAN HOUSEHOLD INCOME BY RACE</w:t>
      </w:r>
      <w:bookmarkEnd w:id="22"/>
    </w:p>
    <w:tbl>
      <w:tblPr>
        <w:tblW w:w="9800" w:type="dxa"/>
        <w:tblInd w:w="-5" w:type="dxa"/>
        <w:tblLook w:val="04A0" w:firstRow="1" w:lastRow="0" w:firstColumn="1" w:lastColumn="0" w:noHBand="0" w:noVBand="1"/>
      </w:tblPr>
      <w:tblGrid>
        <w:gridCol w:w="6720"/>
        <w:gridCol w:w="1540"/>
        <w:gridCol w:w="1540"/>
      </w:tblGrid>
      <w:tr w:rsidR="00946A63" w:rsidRPr="00925DBC" w14:paraId="768A989F" w14:textId="77777777" w:rsidTr="00C41A22">
        <w:trPr>
          <w:trHeight w:val="565"/>
        </w:trPr>
        <w:tc>
          <w:tcPr>
            <w:tcW w:w="6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E61C218"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54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75FF733" w14:textId="77777777" w:rsidR="00925DBC" w:rsidRPr="00925DBC" w:rsidRDefault="00925DBC" w:rsidP="00925DBC">
            <w:pPr>
              <w:spacing w:after="0" w:line="240" w:lineRule="auto"/>
              <w:jc w:val="center"/>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City of Arvin</w:t>
            </w:r>
          </w:p>
        </w:tc>
        <w:tc>
          <w:tcPr>
            <w:tcW w:w="154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79B2941" w14:textId="77777777" w:rsidR="00925DBC" w:rsidRPr="00925DBC" w:rsidRDefault="00925DBC" w:rsidP="00925DBC">
            <w:pPr>
              <w:spacing w:after="0" w:line="240" w:lineRule="auto"/>
              <w:jc w:val="center"/>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Kern County</w:t>
            </w:r>
          </w:p>
        </w:tc>
      </w:tr>
      <w:tr w:rsidR="00925DBC" w:rsidRPr="00925DBC" w14:paraId="60BFBBEC" w14:textId="77777777" w:rsidTr="00C41A22">
        <w:trPr>
          <w:trHeight w:val="290"/>
        </w:trPr>
        <w:tc>
          <w:tcPr>
            <w:tcW w:w="6720" w:type="dxa"/>
            <w:tcBorders>
              <w:top w:val="nil"/>
              <w:left w:val="single" w:sz="4" w:space="0" w:color="auto"/>
              <w:bottom w:val="single" w:sz="4" w:space="0" w:color="auto"/>
              <w:right w:val="single" w:sz="4" w:space="0" w:color="auto"/>
            </w:tcBorders>
            <w:shd w:val="clear" w:color="auto" w:fill="auto"/>
            <w:noWrap/>
            <w:vAlign w:val="bottom"/>
            <w:hideMark/>
          </w:tcPr>
          <w:p w14:paraId="3E0E0F30"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White Alone Non-Hispanic </w:t>
            </w:r>
          </w:p>
        </w:tc>
        <w:tc>
          <w:tcPr>
            <w:tcW w:w="1540" w:type="dxa"/>
            <w:tcBorders>
              <w:top w:val="nil"/>
              <w:left w:val="nil"/>
              <w:bottom w:val="single" w:sz="4" w:space="0" w:color="auto"/>
              <w:right w:val="single" w:sz="4" w:space="0" w:color="auto"/>
            </w:tcBorders>
            <w:shd w:val="clear" w:color="auto" w:fill="auto"/>
            <w:noWrap/>
            <w:vAlign w:val="bottom"/>
            <w:hideMark/>
          </w:tcPr>
          <w:p w14:paraId="3C696EFE" w14:textId="6254492B"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$37,969</w:t>
            </w:r>
          </w:p>
        </w:tc>
        <w:tc>
          <w:tcPr>
            <w:tcW w:w="1540" w:type="dxa"/>
            <w:tcBorders>
              <w:top w:val="nil"/>
              <w:left w:val="nil"/>
              <w:bottom w:val="single" w:sz="4" w:space="0" w:color="auto"/>
              <w:right w:val="single" w:sz="4" w:space="0" w:color="auto"/>
            </w:tcBorders>
            <w:shd w:val="clear" w:color="auto" w:fill="auto"/>
            <w:noWrap/>
            <w:vAlign w:val="bottom"/>
            <w:hideMark/>
          </w:tcPr>
          <w:p w14:paraId="33D3D5D9" w14:textId="5687E643"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$66,163</w:t>
            </w:r>
          </w:p>
        </w:tc>
      </w:tr>
      <w:tr w:rsidR="00925DBC" w:rsidRPr="00925DBC" w14:paraId="6313EDAB" w14:textId="77777777" w:rsidTr="007A4CDF">
        <w:trPr>
          <w:trHeight w:val="339"/>
        </w:trPr>
        <w:tc>
          <w:tcPr>
            <w:tcW w:w="6720" w:type="dxa"/>
            <w:tcBorders>
              <w:top w:val="nil"/>
              <w:left w:val="single" w:sz="4" w:space="0" w:color="auto"/>
              <w:bottom w:val="single" w:sz="4" w:space="0" w:color="auto"/>
              <w:right w:val="single" w:sz="4" w:space="0" w:color="auto"/>
            </w:tcBorders>
            <w:shd w:val="clear" w:color="auto" w:fill="auto"/>
            <w:noWrap/>
            <w:vAlign w:val="bottom"/>
            <w:hideMark/>
          </w:tcPr>
          <w:p w14:paraId="369941A0" w14:textId="2A8E15E6"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Black </w:t>
            </w:r>
            <w:r w:rsidR="00CA76FB">
              <w:rPr>
                <w:rFonts w:ascii="Calibri Light" w:eastAsia="Times New Roman" w:hAnsi="Calibri Light" w:cs="Calibri Light"/>
                <w:color w:val="000000"/>
              </w:rPr>
              <w:t>o</w:t>
            </w:r>
            <w:r w:rsidRPr="00925DBC">
              <w:rPr>
                <w:rFonts w:ascii="Calibri Light" w:eastAsia="Times New Roman" w:hAnsi="Calibri Light" w:cs="Calibri Light"/>
                <w:color w:val="000000"/>
              </w:rPr>
              <w:t xml:space="preserve">r African American Alone Non-Hispanic </w:t>
            </w:r>
          </w:p>
        </w:tc>
        <w:tc>
          <w:tcPr>
            <w:tcW w:w="1540" w:type="dxa"/>
            <w:tcBorders>
              <w:top w:val="nil"/>
              <w:left w:val="nil"/>
              <w:bottom w:val="single" w:sz="4" w:space="0" w:color="auto"/>
              <w:right w:val="single" w:sz="4" w:space="0" w:color="auto"/>
            </w:tcBorders>
            <w:shd w:val="clear" w:color="auto" w:fill="auto"/>
            <w:noWrap/>
            <w:vAlign w:val="bottom"/>
            <w:hideMark/>
          </w:tcPr>
          <w:p w14:paraId="30775864" w14:textId="36998AE8"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$47,059</w:t>
            </w:r>
          </w:p>
        </w:tc>
        <w:tc>
          <w:tcPr>
            <w:tcW w:w="1540" w:type="dxa"/>
            <w:tcBorders>
              <w:top w:val="nil"/>
              <w:left w:val="nil"/>
              <w:bottom w:val="single" w:sz="4" w:space="0" w:color="auto"/>
              <w:right w:val="single" w:sz="4" w:space="0" w:color="auto"/>
            </w:tcBorders>
            <w:shd w:val="clear" w:color="auto" w:fill="auto"/>
            <w:noWrap/>
            <w:vAlign w:val="bottom"/>
            <w:hideMark/>
          </w:tcPr>
          <w:p w14:paraId="6D86AFD2" w14:textId="3B72B5B5"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$39,422</w:t>
            </w:r>
          </w:p>
        </w:tc>
      </w:tr>
      <w:tr w:rsidR="00925DBC" w:rsidRPr="00925DBC" w14:paraId="484EDDE8" w14:textId="77777777" w:rsidTr="00C41A22">
        <w:trPr>
          <w:trHeight w:val="290"/>
        </w:trPr>
        <w:tc>
          <w:tcPr>
            <w:tcW w:w="6720" w:type="dxa"/>
            <w:tcBorders>
              <w:top w:val="nil"/>
              <w:left w:val="single" w:sz="4" w:space="0" w:color="auto"/>
              <w:bottom w:val="single" w:sz="4" w:space="0" w:color="auto"/>
              <w:right w:val="single" w:sz="4" w:space="0" w:color="auto"/>
            </w:tcBorders>
            <w:shd w:val="clear" w:color="auto" w:fill="auto"/>
            <w:noWrap/>
            <w:vAlign w:val="bottom"/>
            <w:hideMark/>
          </w:tcPr>
          <w:p w14:paraId="0E91A5FF" w14:textId="27EAEA9A"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American Indian and Alaska Native Alone Non-Hispanic </w:t>
            </w:r>
          </w:p>
        </w:tc>
        <w:tc>
          <w:tcPr>
            <w:tcW w:w="1540" w:type="dxa"/>
            <w:tcBorders>
              <w:top w:val="nil"/>
              <w:left w:val="nil"/>
              <w:bottom w:val="single" w:sz="4" w:space="0" w:color="auto"/>
              <w:right w:val="single" w:sz="4" w:space="0" w:color="auto"/>
            </w:tcBorders>
            <w:shd w:val="clear" w:color="auto" w:fill="auto"/>
            <w:noWrap/>
            <w:vAlign w:val="bottom"/>
            <w:hideMark/>
          </w:tcPr>
          <w:p w14:paraId="0499D832" w14:textId="3AB1A8E9" w:rsidR="00925DBC" w:rsidRPr="00925DBC" w:rsidRDefault="00925DBC" w:rsidP="007A4CDF">
            <w:pPr>
              <w:spacing w:after="0" w:line="240" w:lineRule="auto"/>
              <w:jc w:val="center"/>
              <w:rPr>
                <w:rFonts w:ascii="Calibri Light" w:eastAsia="Times New Roman" w:hAnsi="Calibri Light" w:cs="Calibri Light"/>
                <w:color w:val="000000"/>
              </w:rPr>
            </w:pPr>
          </w:p>
        </w:tc>
        <w:tc>
          <w:tcPr>
            <w:tcW w:w="1540" w:type="dxa"/>
            <w:tcBorders>
              <w:top w:val="nil"/>
              <w:left w:val="nil"/>
              <w:bottom w:val="single" w:sz="4" w:space="0" w:color="auto"/>
              <w:right w:val="single" w:sz="4" w:space="0" w:color="auto"/>
            </w:tcBorders>
            <w:shd w:val="clear" w:color="auto" w:fill="auto"/>
            <w:noWrap/>
            <w:vAlign w:val="bottom"/>
            <w:hideMark/>
          </w:tcPr>
          <w:p w14:paraId="1D079E41" w14:textId="4CA9C969"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$49,412</w:t>
            </w:r>
          </w:p>
        </w:tc>
      </w:tr>
      <w:tr w:rsidR="00925DBC" w:rsidRPr="00925DBC" w14:paraId="52C8B821" w14:textId="77777777" w:rsidTr="00C41A22">
        <w:trPr>
          <w:trHeight w:val="290"/>
        </w:trPr>
        <w:tc>
          <w:tcPr>
            <w:tcW w:w="6720" w:type="dxa"/>
            <w:tcBorders>
              <w:top w:val="nil"/>
              <w:left w:val="single" w:sz="4" w:space="0" w:color="auto"/>
              <w:bottom w:val="single" w:sz="4" w:space="0" w:color="auto"/>
              <w:right w:val="single" w:sz="4" w:space="0" w:color="auto"/>
            </w:tcBorders>
            <w:shd w:val="clear" w:color="auto" w:fill="auto"/>
            <w:noWrap/>
            <w:vAlign w:val="bottom"/>
            <w:hideMark/>
          </w:tcPr>
          <w:p w14:paraId="14A3F343"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Asian Alone Non-Hispanic </w:t>
            </w:r>
          </w:p>
        </w:tc>
        <w:tc>
          <w:tcPr>
            <w:tcW w:w="1540" w:type="dxa"/>
            <w:tcBorders>
              <w:top w:val="nil"/>
              <w:left w:val="nil"/>
              <w:bottom w:val="single" w:sz="4" w:space="0" w:color="auto"/>
              <w:right w:val="single" w:sz="4" w:space="0" w:color="auto"/>
            </w:tcBorders>
            <w:shd w:val="clear" w:color="auto" w:fill="auto"/>
            <w:noWrap/>
            <w:vAlign w:val="bottom"/>
            <w:hideMark/>
          </w:tcPr>
          <w:p w14:paraId="70B80CFB" w14:textId="28A0A806" w:rsidR="00925DBC" w:rsidRPr="00925DBC" w:rsidRDefault="00925DBC" w:rsidP="007A4CDF">
            <w:pPr>
              <w:spacing w:after="0" w:line="240" w:lineRule="auto"/>
              <w:jc w:val="center"/>
              <w:rPr>
                <w:rFonts w:ascii="Calibri Light" w:eastAsia="Times New Roman" w:hAnsi="Calibri Light" w:cs="Calibri Light"/>
                <w:color w:val="000000"/>
              </w:rPr>
            </w:pPr>
          </w:p>
        </w:tc>
        <w:tc>
          <w:tcPr>
            <w:tcW w:w="1540" w:type="dxa"/>
            <w:tcBorders>
              <w:top w:val="nil"/>
              <w:left w:val="nil"/>
              <w:bottom w:val="single" w:sz="4" w:space="0" w:color="auto"/>
              <w:right w:val="single" w:sz="4" w:space="0" w:color="auto"/>
            </w:tcBorders>
            <w:shd w:val="clear" w:color="auto" w:fill="auto"/>
            <w:noWrap/>
            <w:vAlign w:val="bottom"/>
            <w:hideMark/>
          </w:tcPr>
          <w:p w14:paraId="5FD6E980" w14:textId="365AB0B8"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$74,021</w:t>
            </w:r>
          </w:p>
        </w:tc>
      </w:tr>
      <w:tr w:rsidR="00925DBC" w:rsidRPr="00925DBC" w14:paraId="2CC3D8BC" w14:textId="77777777" w:rsidTr="00C41A22">
        <w:trPr>
          <w:trHeight w:val="290"/>
        </w:trPr>
        <w:tc>
          <w:tcPr>
            <w:tcW w:w="6720" w:type="dxa"/>
            <w:tcBorders>
              <w:top w:val="nil"/>
              <w:left w:val="single" w:sz="4" w:space="0" w:color="auto"/>
              <w:bottom w:val="single" w:sz="4" w:space="0" w:color="auto"/>
              <w:right w:val="single" w:sz="4" w:space="0" w:color="auto"/>
            </w:tcBorders>
            <w:shd w:val="clear" w:color="auto" w:fill="auto"/>
            <w:noWrap/>
            <w:vAlign w:val="bottom"/>
            <w:hideMark/>
          </w:tcPr>
          <w:p w14:paraId="794CA1A7" w14:textId="28016A8C"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Native Hawaiian and </w:t>
            </w:r>
            <w:r w:rsidR="00CA76FB">
              <w:rPr>
                <w:rFonts w:ascii="Calibri Light" w:eastAsia="Times New Roman" w:hAnsi="Calibri Light" w:cs="Calibri Light"/>
                <w:color w:val="000000"/>
              </w:rPr>
              <w:t>o</w:t>
            </w:r>
            <w:r w:rsidRPr="00925DBC">
              <w:rPr>
                <w:rFonts w:ascii="Calibri Light" w:eastAsia="Times New Roman" w:hAnsi="Calibri Light" w:cs="Calibri Light"/>
                <w:color w:val="000000"/>
              </w:rPr>
              <w:t>ther Pacific Islander Alone Non-Hispanic</w:t>
            </w:r>
          </w:p>
        </w:tc>
        <w:tc>
          <w:tcPr>
            <w:tcW w:w="1540" w:type="dxa"/>
            <w:tcBorders>
              <w:top w:val="nil"/>
              <w:left w:val="nil"/>
              <w:bottom w:val="single" w:sz="4" w:space="0" w:color="auto"/>
              <w:right w:val="single" w:sz="4" w:space="0" w:color="auto"/>
            </w:tcBorders>
            <w:shd w:val="clear" w:color="auto" w:fill="auto"/>
            <w:noWrap/>
            <w:vAlign w:val="bottom"/>
            <w:hideMark/>
          </w:tcPr>
          <w:p w14:paraId="0BE27171" w14:textId="503A41B5" w:rsidR="00925DBC" w:rsidRPr="00925DBC" w:rsidRDefault="00925DBC" w:rsidP="007A4CDF">
            <w:pPr>
              <w:spacing w:after="0" w:line="240" w:lineRule="auto"/>
              <w:jc w:val="center"/>
              <w:rPr>
                <w:rFonts w:ascii="Calibri Light" w:eastAsia="Times New Roman" w:hAnsi="Calibri Light" w:cs="Calibri Light"/>
                <w:color w:val="000000"/>
              </w:rPr>
            </w:pPr>
          </w:p>
        </w:tc>
        <w:tc>
          <w:tcPr>
            <w:tcW w:w="1540" w:type="dxa"/>
            <w:tcBorders>
              <w:top w:val="nil"/>
              <w:left w:val="nil"/>
              <w:bottom w:val="single" w:sz="4" w:space="0" w:color="auto"/>
              <w:right w:val="single" w:sz="4" w:space="0" w:color="auto"/>
            </w:tcBorders>
            <w:shd w:val="clear" w:color="auto" w:fill="auto"/>
            <w:noWrap/>
            <w:vAlign w:val="bottom"/>
            <w:hideMark/>
          </w:tcPr>
          <w:p w14:paraId="0926B394" w14:textId="65F7A5CD"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$73,750</w:t>
            </w:r>
          </w:p>
        </w:tc>
      </w:tr>
      <w:tr w:rsidR="00925DBC" w:rsidRPr="00925DBC" w14:paraId="196D75C0" w14:textId="77777777" w:rsidTr="00C41A22">
        <w:trPr>
          <w:trHeight w:val="290"/>
        </w:trPr>
        <w:tc>
          <w:tcPr>
            <w:tcW w:w="6720" w:type="dxa"/>
            <w:tcBorders>
              <w:top w:val="nil"/>
              <w:left w:val="single" w:sz="4" w:space="0" w:color="auto"/>
              <w:bottom w:val="single" w:sz="4" w:space="0" w:color="auto"/>
              <w:right w:val="single" w:sz="4" w:space="0" w:color="auto"/>
            </w:tcBorders>
            <w:shd w:val="clear" w:color="auto" w:fill="auto"/>
            <w:noWrap/>
            <w:vAlign w:val="bottom"/>
            <w:hideMark/>
          </w:tcPr>
          <w:p w14:paraId="705E5EF7"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Some Other Race Alone Non-Hispanic </w:t>
            </w:r>
          </w:p>
        </w:tc>
        <w:tc>
          <w:tcPr>
            <w:tcW w:w="1540" w:type="dxa"/>
            <w:tcBorders>
              <w:top w:val="nil"/>
              <w:left w:val="nil"/>
              <w:bottom w:val="single" w:sz="4" w:space="0" w:color="auto"/>
              <w:right w:val="single" w:sz="4" w:space="0" w:color="auto"/>
            </w:tcBorders>
            <w:shd w:val="clear" w:color="auto" w:fill="auto"/>
            <w:noWrap/>
            <w:vAlign w:val="bottom"/>
            <w:hideMark/>
          </w:tcPr>
          <w:p w14:paraId="6F6E0C2F" w14:textId="68A09CA3"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$43,442</w:t>
            </w:r>
          </w:p>
        </w:tc>
        <w:tc>
          <w:tcPr>
            <w:tcW w:w="1540" w:type="dxa"/>
            <w:tcBorders>
              <w:top w:val="nil"/>
              <w:left w:val="nil"/>
              <w:bottom w:val="single" w:sz="4" w:space="0" w:color="auto"/>
              <w:right w:val="single" w:sz="4" w:space="0" w:color="auto"/>
            </w:tcBorders>
            <w:shd w:val="clear" w:color="auto" w:fill="auto"/>
            <w:noWrap/>
            <w:vAlign w:val="bottom"/>
            <w:hideMark/>
          </w:tcPr>
          <w:p w14:paraId="6BD65AFC" w14:textId="74A5FA05"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$49,168</w:t>
            </w:r>
          </w:p>
        </w:tc>
      </w:tr>
      <w:tr w:rsidR="00925DBC" w:rsidRPr="00925DBC" w14:paraId="085E00A8" w14:textId="77777777" w:rsidTr="00C41A22">
        <w:trPr>
          <w:trHeight w:val="290"/>
        </w:trPr>
        <w:tc>
          <w:tcPr>
            <w:tcW w:w="6720" w:type="dxa"/>
            <w:tcBorders>
              <w:top w:val="nil"/>
              <w:left w:val="single" w:sz="4" w:space="0" w:color="auto"/>
              <w:bottom w:val="single" w:sz="4" w:space="0" w:color="auto"/>
              <w:right w:val="single" w:sz="4" w:space="0" w:color="auto"/>
            </w:tcBorders>
            <w:shd w:val="clear" w:color="auto" w:fill="auto"/>
            <w:noWrap/>
            <w:vAlign w:val="bottom"/>
            <w:hideMark/>
          </w:tcPr>
          <w:p w14:paraId="174B1880"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Two Or More Races Non-Hispanic </w:t>
            </w:r>
          </w:p>
        </w:tc>
        <w:tc>
          <w:tcPr>
            <w:tcW w:w="1540" w:type="dxa"/>
            <w:tcBorders>
              <w:top w:val="nil"/>
              <w:left w:val="nil"/>
              <w:bottom w:val="single" w:sz="4" w:space="0" w:color="auto"/>
              <w:right w:val="single" w:sz="4" w:space="0" w:color="auto"/>
            </w:tcBorders>
            <w:shd w:val="clear" w:color="auto" w:fill="auto"/>
            <w:noWrap/>
            <w:vAlign w:val="bottom"/>
            <w:hideMark/>
          </w:tcPr>
          <w:p w14:paraId="36F7A07F" w14:textId="1E7585BC"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$31,588</w:t>
            </w:r>
          </w:p>
        </w:tc>
        <w:tc>
          <w:tcPr>
            <w:tcW w:w="1540" w:type="dxa"/>
            <w:tcBorders>
              <w:top w:val="nil"/>
              <w:left w:val="nil"/>
              <w:bottom w:val="single" w:sz="4" w:space="0" w:color="auto"/>
              <w:right w:val="single" w:sz="4" w:space="0" w:color="auto"/>
            </w:tcBorders>
            <w:shd w:val="clear" w:color="auto" w:fill="auto"/>
            <w:noWrap/>
            <w:vAlign w:val="bottom"/>
            <w:hideMark/>
          </w:tcPr>
          <w:p w14:paraId="54D4F23D" w14:textId="1D9830C6"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$49,484</w:t>
            </w:r>
          </w:p>
        </w:tc>
      </w:tr>
      <w:tr w:rsidR="00925DBC" w:rsidRPr="00925DBC" w14:paraId="420B7F19" w14:textId="77777777" w:rsidTr="00C41A22">
        <w:trPr>
          <w:trHeight w:val="290"/>
        </w:trPr>
        <w:tc>
          <w:tcPr>
            <w:tcW w:w="6720" w:type="dxa"/>
            <w:tcBorders>
              <w:top w:val="nil"/>
              <w:left w:val="single" w:sz="4" w:space="0" w:color="auto"/>
              <w:bottom w:val="single" w:sz="4" w:space="0" w:color="auto"/>
              <w:right w:val="single" w:sz="4" w:space="0" w:color="auto"/>
            </w:tcBorders>
            <w:shd w:val="clear" w:color="auto" w:fill="auto"/>
            <w:noWrap/>
            <w:vAlign w:val="bottom"/>
            <w:hideMark/>
          </w:tcPr>
          <w:p w14:paraId="194BCF20"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Hispanic Or Latino of Any Race</w:t>
            </w:r>
          </w:p>
        </w:tc>
        <w:tc>
          <w:tcPr>
            <w:tcW w:w="1540" w:type="dxa"/>
            <w:tcBorders>
              <w:top w:val="nil"/>
              <w:left w:val="nil"/>
              <w:bottom w:val="single" w:sz="4" w:space="0" w:color="auto"/>
              <w:right w:val="single" w:sz="4" w:space="0" w:color="auto"/>
            </w:tcBorders>
            <w:shd w:val="clear" w:color="auto" w:fill="auto"/>
            <w:noWrap/>
            <w:vAlign w:val="bottom"/>
            <w:hideMark/>
          </w:tcPr>
          <w:p w14:paraId="0C55CAE8" w14:textId="7293ED99"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$39,469</w:t>
            </w:r>
          </w:p>
        </w:tc>
        <w:tc>
          <w:tcPr>
            <w:tcW w:w="1540" w:type="dxa"/>
            <w:tcBorders>
              <w:top w:val="nil"/>
              <w:left w:val="nil"/>
              <w:bottom w:val="single" w:sz="4" w:space="0" w:color="auto"/>
              <w:right w:val="single" w:sz="4" w:space="0" w:color="auto"/>
            </w:tcBorders>
            <w:shd w:val="clear" w:color="auto" w:fill="auto"/>
            <w:noWrap/>
            <w:vAlign w:val="bottom"/>
            <w:hideMark/>
          </w:tcPr>
          <w:p w14:paraId="5255D64F" w14:textId="300F0656"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$47,095</w:t>
            </w:r>
          </w:p>
        </w:tc>
      </w:tr>
      <w:tr w:rsidR="007A4CDF" w:rsidRPr="00925DBC" w14:paraId="643CFFFC" w14:textId="77777777" w:rsidTr="000639E9">
        <w:trPr>
          <w:trHeight w:val="290"/>
        </w:trPr>
        <w:tc>
          <w:tcPr>
            <w:tcW w:w="9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61711B" w14:textId="5E1A1F04" w:rsidR="007A4CDF" w:rsidRPr="00925DBC" w:rsidRDefault="007A4CDF" w:rsidP="00925DBC">
            <w:pPr>
              <w:spacing w:after="0" w:line="240" w:lineRule="auto"/>
              <w:rPr>
                <w:rFonts w:ascii="Times New Roman" w:eastAsia="Times New Roman" w:hAnsi="Times New Roman" w:cs="Times New Roman"/>
                <w:sz w:val="20"/>
                <w:szCs w:val="20"/>
              </w:rPr>
            </w:pPr>
            <w:r w:rsidRPr="00C41A22">
              <w:rPr>
                <w:rFonts w:ascii="Calibri Light" w:eastAsia="Times New Roman" w:hAnsi="Calibri Light" w:cs="Calibri Light"/>
                <w:i/>
                <w:iCs/>
                <w:color w:val="000000" w:themeColor="text1"/>
                <w:sz w:val="16"/>
                <w:szCs w:val="16"/>
              </w:rPr>
              <w:t>Source: U.S. Census Bureau, ACS16-20 (5-year Estimates), Table B19013.</w:t>
            </w:r>
          </w:p>
        </w:tc>
      </w:tr>
      <w:tr w:rsidR="00F56A68" w:rsidRPr="00925DBC" w14:paraId="5299422E" w14:textId="77777777" w:rsidTr="00167977">
        <w:trPr>
          <w:trHeight w:val="290"/>
        </w:trPr>
        <w:tc>
          <w:tcPr>
            <w:tcW w:w="9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6917D6D3" w14:textId="45EF659E" w:rsidR="00F56A68" w:rsidRPr="00925DBC" w:rsidRDefault="00F56A68" w:rsidP="00925DBC">
            <w:pPr>
              <w:spacing w:after="0" w:line="240" w:lineRule="auto"/>
              <w:rPr>
                <w:rFonts w:ascii="Times New Roman" w:eastAsia="Times New Roman" w:hAnsi="Times New Roman" w:cs="Times New Roman"/>
                <w:sz w:val="20"/>
                <w:szCs w:val="20"/>
              </w:rPr>
            </w:pPr>
            <w:r w:rsidRPr="00C41A22">
              <w:rPr>
                <w:rFonts w:ascii="Calibri Light" w:eastAsia="Times New Roman" w:hAnsi="Calibri Light" w:cs="Calibri Light"/>
                <w:color w:val="000000"/>
                <w:sz w:val="16"/>
                <w:szCs w:val="16"/>
              </w:rPr>
              <w:t>Notes: Data for all racial groups, except White, are not available by Hispanic origin for this metric; therefore, only Black or African American Alone, American Indian And Alaska Native Alone, Asian Alone, Native Hawaiian And Other Pacific Islander Alone, Some Other Race Alone, and Two or More Races are not shown by Hispanic or Not Hispanic ethnicity.</w:t>
            </w:r>
          </w:p>
        </w:tc>
      </w:tr>
    </w:tbl>
    <w:p w14:paraId="51518F5D" w14:textId="77777777" w:rsidR="008B3084" w:rsidRPr="00C41A22" w:rsidRDefault="008B3084" w:rsidP="00925DBC">
      <w:pPr>
        <w:widowControl w:val="0"/>
        <w:autoSpaceDE w:val="0"/>
        <w:autoSpaceDN w:val="0"/>
        <w:spacing w:before="118" w:after="0" w:line="264" w:lineRule="auto"/>
        <w:ind w:left="520" w:right="694"/>
        <w:jc w:val="both"/>
        <w:rPr>
          <w:rFonts w:ascii="Calibri" w:eastAsia="Calibri" w:hAnsi="Calibri" w:cs="Calibri"/>
          <w:lang w:bidi="en-US"/>
        </w:rPr>
      </w:pPr>
    </w:p>
    <w:p w14:paraId="361C7226" w14:textId="77777777" w:rsidR="00925DBC" w:rsidRPr="00C41A22" w:rsidRDefault="37113771" w:rsidP="00C41A22">
      <w:pPr>
        <w:widowControl w:val="0"/>
        <w:autoSpaceDE w:val="0"/>
        <w:autoSpaceDN w:val="0"/>
        <w:spacing w:before="55" w:after="0" w:line="240" w:lineRule="auto"/>
        <w:ind w:left="520"/>
        <w:jc w:val="center"/>
        <w:rPr>
          <w:rFonts w:ascii="Calibri" w:eastAsia="Calibri" w:hAnsi="Calibri" w:cs="Calibri"/>
          <w:b/>
          <w:bCs/>
          <w:lang w:bidi="en-US"/>
        </w:rPr>
      </w:pPr>
      <w:bookmarkStart w:id="23" w:name="_Hlk125731828"/>
      <w:r w:rsidRPr="00C41A22">
        <w:rPr>
          <w:rFonts w:ascii="Calibri" w:eastAsia="Calibri" w:hAnsi="Calibri" w:cs="Calibri"/>
          <w:b/>
          <w:bCs/>
          <w:lang w:bidi="en-US"/>
        </w:rPr>
        <w:t>Table 12</w:t>
      </w:r>
    </w:p>
    <w:p w14:paraId="7C53E562" w14:textId="751517C3" w:rsidR="00925DBC" w:rsidRPr="00C41A22" w:rsidRDefault="007A4CDF" w:rsidP="00C41A22">
      <w:pPr>
        <w:widowControl w:val="0"/>
        <w:autoSpaceDE w:val="0"/>
        <w:autoSpaceDN w:val="0"/>
        <w:spacing w:before="55" w:after="0" w:line="240" w:lineRule="auto"/>
        <w:ind w:left="520"/>
        <w:jc w:val="center"/>
        <w:rPr>
          <w:rFonts w:ascii="Calibri" w:eastAsia="Calibri" w:hAnsi="Calibri" w:cs="Calibri"/>
          <w:b/>
          <w:bCs/>
          <w:lang w:bidi="en-US"/>
        </w:rPr>
      </w:pPr>
      <w:r w:rsidRPr="00C41A22">
        <w:rPr>
          <w:rFonts w:ascii="Calibri" w:eastAsia="Calibri" w:hAnsi="Calibri" w:cs="Calibri"/>
          <w:b/>
          <w:bCs/>
          <w:lang w:bidi="en-US"/>
        </w:rPr>
        <w:t>INCOME BY HOUSEHOLD TYPES</w:t>
      </w:r>
    </w:p>
    <w:bookmarkEnd w:id="23"/>
    <w:p w14:paraId="3993D424" w14:textId="77777777" w:rsidR="00925DBC" w:rsidRPr="00925DBC" w:rsidRDefault="00925DBC" w:rsidP="00925DBC">
      <w:pPr>
        <w:widowControl w:val="0"/>
        <w:autoSpaceDE w:val="0"/>
        <w:autoSpaceDN w:val="0"/>
        <w:spacing w:before="55" w:after="0" w:line="240" w:lineRule="auto"/>
        <w:ind w:left="520"/>
        <w:rPr>
          <w:rFonts w:ascii="Calibri" w:eastAsia="Calibri" w:hAnsi="Calibri" w:cs="Calibri"/>
          <w:i/>
          <w:sz w:val="18"/>
          <w:lang w:bidi="en-US"/>
        </w:rPr>
      </w:pPr>
    </w:p>
    <w:tbl>
      <w:tblPr>
        <w:tblStyle w:val="TableGrid1"/>
        <w:tblW w:w="4394" w:type="dxa"/>
        <w:jc w:val="center"/>
        <w:tblLook w:val="04A0" w:firstRow="1" w:lastRow="0" w:firstColumn="1" w:lastColumn="0" w:noHBand="0" w:noVBand="1"/>
      </w:tblPr>
      <w:tblGrid>
        <w:gridCol w:w="1695"/>
        <w:gridCol w:w="1350"/>
        <w:gridCol w:w="1349"/>
      </w:tblGrid>
      <w:tr w:rsidR="00925DBC" w:rsidRPr="00925DBC" w14:paraId="18B1EBAB" w14:textId="77777777" w:rsidTr="007A4CDF">
        <w:trPr>
          <w:trHeight w:val="253"/>
          <w:jc w:val="center"/>
        </w:trPr>
        <w:tc>
          <w:tcPr>
            <w:tcW w:w="1695" w:type="dxa"/>
          </w:tcPr>
          <w:p w14:paraId="773E4683" w14:textId="77777777" w:rsidR="00925DBC" w:rsidRPr="00C41A22" w:rsidRDefault="37113771" w:rsidP="37113771">
            <w:pPr>
              <w:spacing w:before="55"/>
              <w:rPr>
                <w:rFonts w:ascii="Calibri" w:eastAsia="Calibri" w:hAnsi="Calibri" w:cs="Calibri"/>
                <w:b/>
                <w:bCs/>
                <w:lang w:bidi="en-US"/>
              </w:rPr>
            </w:pPr>
            <w:r w:rsidRPr="00C41A22">
              <w:rPr>
                <w:rFonts w:ascii="Calibri" w:eastAsia="Calibri" w:hAnsi="Calibri" w:cs="Calibri"/>
                <w:b/>
                <w:bCs/>
                <w:lang w:bidi="en-US"/>
              </w:rPr>
              <w:t>Type</w:t>
            </w:r>
          </w:p>
        </w:tc>
        <w:tc>
          <w:tcPr>
            <w:tcW w:w="1350" w:type="dxa"/>
          </w:tcPr>
          <w:p w14:paraId="2B23FCD6" w14:textId="77777777" w:rsidR="00925DBC" w:rsidRPr="00C41A22" w:rsidRDefault="37113771" w:rsidP="37113771">
            <w:pPr>
              <w:spacing w:before="55"/>
              <w:rPr>
                <w:rFonts w:ascii="Calibri" w:eastAsia="Calibri" w:hAnsi="Calibri" w:cs="Calibri"/>
                <w:b/>
                <w:bCs/>
                <w:lang w:bidi="en-US"/>
              </w:rPr>
            </w:pPr>
            <w:r w:rsidRPr="00C41A22">
              <w:rPr>
                <w:rFonts w:ascii="Calibri" w:eastAsia="Calibri" w:hAnsi="Calibri" w:cs="Calibri"/>
                <w:b/>
                <w:bCs/>
                <w:lang w:bidi="en-US"/>
              </w:rPr>
              <w:t>Median ($)</w:t>
            </w:r>
          </w:p>
        </w:tc>
        <w:tc>
          <w:tcPr>
            <w:tcW w:w="1349" w:type="dxa"/>
          </w:tcPr>
          <w:p w14:paraId="1EA7714A" w14:textId="77777777" w:rsidR="00925DBC" w:rsidRPr="00C41A22" w:rsidRDefault="37113771" w:rsidP="37113771">
            <w:pPr>
              <w:spacing w:before="55"/>
              <w:rPr>
                <w:rFonts w:ascii="Calibri" w:eastAsia="Calibri" w:hAnsi="Calibri" w:cs="Calibri"/>
                <w:b/>
                <w:bCs/>
                <w:lang w:bidi="en-US"/>
              </w:rPr>
            </w:pPr>
            <w:r w:rsidRPr="00C41A22">
              <w:rPr>
                <w:rFonts w:ascii="Calibri" w:eastAsia="Calibri" w:hAnsi="Calibri" w:cs="Calibri"/>
                <w:b/>
                <w:bCs/>
                <w:lang w:bidi="en-US"/>
              </w:rPr>
              <w:t>Mean ($)</w:t>
            </w:r>
          </w:p>
        </w:tc>
      </w:tr>
      <w:tr w:rsidR="00925DBC" w:rsidRPr="00925DBC" w14:paraId="14EF21CF" w14:textId="77777777" w:rsidTr="007A4CDF">
        <w:trPr>
          <w:trHeight w:val="253"/>
          <w:jc w:val="center"/>
        </w:trPr>
        <w:tc>
          <w:tcPr>
            <w:tcW w:w="1695" w:type="dxa"/>
          </w:tcPr>
          <w:p w14:paraId="7CAAB30B" w14:textId="77777777" w:rsidR="00925DBC" w:rsidRPr="00C41A22" w:rsidRDefault="37113771" w:rsidP="37113771">
            <w:pPr>
              <w:spacing w:before="55"/>
              <w:rPr>
                <w:rFonts w:ascii="Calibri" w:eastAsia="Calibri" w:hAnsi="Calibri" w:cs="Calibri"/>
                <w:i/>
                <w:iCs/>
                <w:lang w:bidi="en-US"/>
              </w:rPr>
            </w:pPr>
            <w:r w:rsidRPr="00C41A22">
              <w:rPr>
                <w:rFonts w:ascii="Calibri" w:eastAsia="Calibri" w:hAnsi="Calibri" w:cs="Calibri"/>
                <w:i/>
                <w:iCs/>
                <w:lang w:bidi="en-US"/>
              </w:rPr>
              <w:t>Households</w:t>
            </w:r>
          </w:p>
        </w:tc>
        <w:tc>
          <w:tcPr>
            <w:tcW w:w="1350" w:type="dxa"/>
          </w:tcPr>
          <w:p w14:paraId="3BA3A87A" w14:textId="77777777" w:rsidR="00925DBC" w:rsidRPr="00C41A22" w:rsidRDefault="37113771" w:rsidP="37113771">
            <w:pPr>
              <w:spacing w:before="55"/>
              <w:rPr>
                <w:rFonts w:ascii="Calibri" w:eastAsia="Calibri" w:hAnsi="Calibri" w:cs="Calibri"/>
                <w:i/>
                <w:iCs/>
                <w:lang w:bidi="en-US"/>
              </w:rPr>
            </w:pPr>
            <w:r w:rsidRPr="00C41A22">
              <w:rPr>
                <w:rFonts w:ascii="Calibri" w:eastAsia="Calibri" w:hAnsi="Calibri" w:cs="Calibri"/>
                <w:i/>
                <w:iCs/>
                <w:lang w:bidi="en-US"/>
              </w:rPr>
              <w:t>39,750</w:t>
            </w:r>
          </w:p>
        </w:tc>
        <w:tc>
          <w:tcPr>
            <w:tcW w:w="1349" w:type="dxa"/>
          </w:tcPr>
          <w:p w14:paraId="1083375A" w14:textId="77777777" w:rsidR="00925DBC" w:rsidRPr="00C41A22" w:rsidRDefault="37113771" w:rsidP="37113771">
            <w:pPr>
              <w:spacing w:before="55"/>
              <w:rPr>
                <w:rFonts w:ascii="Calibri" w:eastAsia="Calibri" w:hAnsi="Calibri" w:cs="Calibri"/>
                <w:i/>
                <w:iCs/>
                <w:lang w:bidi="en-US"/>
              </w:rPr>
            </w:pPr>
            <w:r w:rsidRPr="00C41A22">
              <w:rPr>
                <w:rFonts w:ascii="Calibri" w:eastAsia="Calibri" w:hAnsi="Calibri" w:cs="Calibri"/>
                <w:i/>
                <w:iCs/>
                <w:lang w:bidi="en-US"/>
              </w:rPr>
              <w:t>49,056</w:t>
            </w:r>
          </w:p>
        </w:tc>
      </w:tr>
      <w:tr w:rsidR="00925DBC" w:rsidRPr="00925DBC" w14:paraId="50EC187F" w14:textId="77777777" w:rsidTr="007A4CDF">
        <w:trPr>
          <w:trHeight w:val="253"/>
          <w:jc w:val="center"/>
        </w:trPr>
        <w:tc>
          <w:tcPr>
            <w:tcW w:w="1695" w:type="dxa"/>
          </w:tcPr>
          <w:p w14:paraId="34F0B8D3" w14:textId="77777777" w:rsidR="00925DBC" w:rsidRPr="00C41A22" w:rsidRDefault="37113771" w:rsidP="37113771">
            <w:pPr>
              <w:spacing w:before="55"/>
              <w:rPr>
                <w:rFonts w:ascii="Calibri" w:eastAsia="Calibri" w:hAnsi="Calibri" w:cs="Calibri"/>
                <w:i/>
                <w:iCs/>
                <w:lang w:bidi="en-US"/>
              </w:rPr>
            </w:pPr>
            <w:r w:rsidRPr="00C41A22">
              <w:rPr>
                <w:rFonts w:ascii="Calibri" w:eastAsia="Calibri" w:hAnsi="Calibri" w:cs="Calibri"/>
                <w:i/>
                <w:iCs/>
                <w:lang w:bidi="en-US"/>
              </w:rPr>
              <w:t>Families</w:t>
            </w:r>
          </w:p>
        </w:tc>
        <w:tc>
          <w:tcPr>
            <w:tcW w:w="1350" w:type="dxa"/>
          </w:tcPr>
          <w:p w14:paraId="11EF3A17" w14:textId="77777777" w:rsidR="00925DBC" w:rsidRPr="00C41A22" w:rsidRDefault="37113771" w:rsidP="37113771">
            <w:pPr>
              <w:spacing w:before="55"/>
              <w:rPr>
                <w:rFonts w:ascii="Calibri" w:eastAsia="Calibri" w:hAnsi="Calibri" w:cs="Calibri"/>
                <w:i/>
                <w:iCs/>
                <w:lang w:bidi="en-US"/>
              </w:rPr>
            </w:pPr>
            <w:r w:rsidRPr="00C41A22">
              <w:rPr>
                <w:rFonts w:ascii="Calibri" w:eastAsia="Calibri" w:hAnsi="Calibri" w:cs="Calibri"/>
                <w:i/>
                <w:iCs/>
                <w:lang w:bidi="en-US"/>
              </w:rPr>
              <w:t>40,459</w:t>
            </w:r>
          </w:p>
        </w:tc>
        <w:tc>
          <w:tcPr>
            <w:tcW w:w="1349" w:type="dxa"/>
          </w:tcPr>
          <w:p w14:paraId="21944A1E" w14:textId="77777777" w:rsidR="00925DBC" w:rsidRPr="00C41A22" w:rsidRDefault="37113771" w:rsidP="37113771">
            <w:pPr>
              <w:spacing w:before="55"/>
              <w:rPr>
                <w:rFonts w:ascii="Calibri" w:eastAsia="Calibri" w:hAnsi="Calibri" w:cs="Calibri"/>
                <w:i/>
                <w:iCs/>
                <w:lang w:bidi="en-US"/>
              </w:rPr>
            </w:pPr>
            <w:r w:rsidRPr="00C41A22">
              <w:rPr>
                <w:rFonts w:ascii="Calibri" w:eastAsia="Calibri" w:hAnsi="Calibri" w:cs="Calibri"/>
                <w:i/>
                <w:iCs/>
                <w:lang w:bidi="en-US"/>
              </w:rPr>
              <w:t>48,841</w:t>
            </w:r>
          </w:p>
        </w:tc>
      </w:tr>
      <w:tr w:rsidR="00925DBC" w:rsidRPr="00925DBC" w14:paraId="55D1D671" w14:textId="77777777" w:rsidTr="007A4CDF">
        <w:trPr>
          <w:trHeight w:val="253"/>
          <w:jc w:val="center"/>
        </w:trPr>
        <w:tc>
          <w:tcPr>
            <w:tcW w:w="1695" w:type="dxa"/>
          </w:tcPr>
          <w:p w14:paraId="0C749170" w14:textId="77777777" w:rsidR="00925DBC" w:rsidRPr="00C41A22" w:rsidRDefault="37113771" w:rsidP="37113771">
            <w:pPr>
              <w:spacing w:before="55"/>
              <w:rPr>
                <w:rFonts w:ascii="Calibri" w:eastAsia="Calibri" w:hAnsi="Calibri" w:cs="Calibri"/>
                <w:i/>
                <w:iCs/>
                <w:lang w:bidi="en-US"/>
              </w:rPr>
            </w:pPr>
            <w:r w:rsidRPr="00C41A22">
              <w:rPr>
                <w:rFonts w:ascii="Calibri" w:eastAsia="Calibri" w:hAnsi="Calibri" w:cs="Calibri"/>
                <w:i/>
                <w:iCs/>
                <w:lang w:bidi="en-US"/>
              </w:rPr>
              <w:t>Married Families</w:t>
            </w:r>
          </w:p>
        </w:tc>
        <w:tc>
          <w:tcPr>
            <w:tcW w:w="1350" w:type="dxa"/>
          </w:tcPr>
          <w:p w14:paraId="6EFC2C3C" w14:textId="77777777" w:rsidR="00925DBC" w:rsidRPr="00C41A22" w:rsidRDefault="37113771" w:rsidP="37113771">
            <w:pPr>
              <w:spacing w:before="55"/>
              <w:rPr>
                <w:rFonts w:ascii="Calibri" w:eastAsia="Calibri" w:hAnsi="Calibri" w:cs="Calibri"/>
                <w:i/>
                <w:iCs/>
                <w:lang w:bidi="en-US"/>
              </w:rPr>
            </w:pPr>
            <w:r w:rsidRPr="00C41A22">
              <w:rPr>
                <w:rFonts w:ascii="Calibri" w:eastAsia="Calibri" w:hAnsi="Calibri" w:cs="Calibri"/>
                <w:i/>
                <w:iCs/>
                <w:lang w:bidi="en-US"/>
              </w:rPr>
              <w:t>45,413</w:t>
            </w:r>
          </w:p>
        </w:tc>
        <w:tc>
          <w:tcPr>
            <w:tcW w:w="1349" w:type="dxa"/>
          </w:tcPr>
          <w:p w14:paraId="5B39DCA0" w14:textId="77777777" w:rsidR="00925DBC" w:rsidRPr="00C41A22" w:rsidRDefault="37113771" w:rsidP="37113771">
            <w:pPr>
              <w:spacing w:before="55"/>
              <w:rPr>
                <w:rFonts w:ascii="Calibri" w:eastAsia="Calibri" w:hAnsi="Calibri" w:cs="Calibri"/>
                <w:i/>
                <w:iCs/>
                <w:lang w:bidi="en-US"/>
              </w:rPr>
            </w:pPr>
            <w:r w:rsidRPr="00C41A22">
              <w:rPr>
                <w:rFonts w:ascii="Calibri" w:eastAsia="Calibri" w:hAnsi="Calibri" w:cs="Calibri"/>
                <w:i/>
                <w:iCs/>
                <w:lang w:bidi="en-US"/>
              </w:rPr>
              <w:t>-</w:t>
            </w:r>
          </w:p>
        </w:tc>
      </w:tr>
      <w:tr w:rsidR="00925DBC" w:rsidRPr="00925DBC" w14:paraId="7BADAAEB" w14:textId="77777777" w:rsidTr="007A4CDF">
        <w:trPr>
          <w:trHeight w:val="253"/>
          <w:jc w:val="center"/>
        </w:trPr>
        <w:tc>
          <w:tcPr>
            <w:tcW w:w="1695" w:type="dxa"/>
          </w:tcPr>
          <w:p w14:paraId="6E1C919A" w14:textId="77777777" w:rsidR="00925DBC" w:rsidRPr="00C41A22" w:rsidRDefault="37113771" w:rsidP="37113771">
            <w:pPr>
              <w:spacing w:before="55"/>
              <w:rPr>
                <w:rFonts w:ascii="Calibri" w:eastAsia="Calibri" w:hAnsi="Calibri" w:cs="Calibri"/>
                <w:i/>
                <w:iCs/>
                <w:lang w:bidi="en-US"/>
              </w:rPr>
            </w:pPr>
            <w:r w:rsidRPr="00C41A22">
              <w:rPr>
                <w:rFonts w:ascii="Calibri" w:eastAsia="Calibri" w:hAnsi="Calibri" w:cs="Calibri"/>
                <w:i/>
                <w:iCs/>
                <w:lang w:bidi="en-US"/>
              </w:rPr>
              <w:t>Non-Families</w:t>
            </w:r>
          </w:p>
        </w:tc>
        <w:tc>
          <w:tcPr>
            <w:tcW w:w="1350" w:type="dxa"/>
          </w:tcPr>
          <w:p w14:paraId="590AB801" w14:textId="77777777" w:rsidR="00925DBC" w:rsidRPr="00C41A22" w:rsidRDefault="37113771" w:rsidP="37113771">
            <w:pPr>
              <w:spacing w:before="55"/>
              <w:rPr>
                <w:rFonts w:ascii="Calibri" w:eastAsia="Calibri" w:hAnsi="Calibri" w:cs="Calibri"/>
                <w:i/>
                <w:iCs/>
                <w:lang w:bidi="en-US"/>
              </w:rPr>
            </w:pPr>
            <w:r w:rsidRPr="00C41A22">
              <w:rPr>
                <w:rFonts w:ascii="Calibri" w:eastAsia="Calibri" w:hAnsi="Calibri" w:cs="Calibri"/>
                <w:i/>
                <w:iCs/>
                <w:lang w:bidi="en-US"/>
              </w:rPr>
              <w:t>20,208</w:t>
            </w:r>
          </w:p>
        </w:tc>
        <w:tc>
          <w:tcPr>
            <w:tcW w:w="1349" w:type="dxa"/>
          </w:tcPr>
          <w:p w14:paraId="0B41F055" w14:textId="77777777" w:rsidR="00925DBC" w:rsidRPr="00C41A22" w:rsidRDefault="37113771" w:rsidP="37113771">
            <w:pPr>
              <w:spacing w:before="55"/>
              <w:rPr>
                <w:rFonts w:ascii="Calibri" w:eastAsia="Calibri" w:hAnsi="Calibri" w:cs="Calibri"/>
                <w:i/>
                <w:iCs/>
                <w:lang w:bidi="en-US"/>
              </w:rPr>
            </w:pPr>
            <w:r w:rsidRPr="00C41A22">
              <w:rPr>
                <w:rFonts w:ascii="Calibri" w:eastAsia="Calibri" w:hAnsi="Calibri" w:cs="Calibri"/>
                <w:i/>
                <w:iCs/>
                <w:lang w:bidi="en-US"/>
              </w:rPr>
              <w:t>27,272</w:t>
            </w:r>
          </w:p>
        </w:tc>
      </w:tr>
      <w:tr w:rsidR="00925DBC" w:rsidRPr="00925DBC" w14:paraId="4837F5FB" w14:textId="77777777" w:rsidTr="007A4CDF">
        <w:trPr>
          <w:trHeight w:val="253"/>
          <w:jc w:val="center"/>
        </w:trPr>
        <w:tc>
          <w:tcPr>
            <w:tcW w:w="4394" w:type="dxa"/>
            <w:gridSpan w:val="3"/>
          </w:tcPr>
          <w:p w14:paraId="5082E27F" w14:textId="77777777" w:rsidR="00925DBC" w:rsidRPr="00C41A22" w:rsidRDefault="37113771" w:rsidP="37113771">
            <w:pPr>
              <w:spacing w:before="55"/>
              <w:rPr>
                <w:rFonts w:ascii="Calibri" w:eastAsia="Calibri" w:hAnsi="Calibri" w:cs="Calibri"/>
                <w:i/>
                <w:iCs/>
                <w:sz w:val="16"/>
                <w:szCs w:val="16"/>
                <w:lang w:bidi="en-US"/>
              </w:rPr>
            </w:pPr>
            <w:r w:rsidRPr="00C41A22">
              <w:rPr>
                <w:rFonts w:ascii="Calibri" w:eastAsia="Calibri" w:hAnsi="Calibri" w:cs="Calibri"/>
                <w:i/>
                <w:iCs/>
                <w:sz w:val="16"/>
                <w:szCs w:val="16"/>
                <w:lang w:bidi="en-US"/>
              </w:rPr>
              <w:t>Source: US Census 2020 ACS 5-Year Survey (Table S1901)</w:t>
            </w:r>
          </w:p>
        </w:tc>
      </w:tr>
    </w:tbl>
    <w:p w14:paraId="687DF202" w14:textId="77777777" w:rsidR="00925DBC" w:rsidRPr="00925DBC" w:rsidRDefault="00925DBC" w:rsidP="00925DBC">
      <w:pPr>
        <w:widowControl w:val="0"/>
        <w:autoSpaceDE w:val="0"/>
        <w:autoSpaceDN w:val="0"/>
        <w:spacing w:before="56" w:after="0" w:line="264" w:lineRule="auto"/>
        <w:ind w:left="520" w:right="692"/>
        <w:jc w:val="both"/>
        <w:rPr>
          <w:rFonts w:ascii="Calibri" w:eastAsia="Calibri" w:hAnsi="Calibri" w:cs="Calibri"/>
          <w:lang w:bidi="en-US"/>
        </w:rPr>
      </w:pPr>
    </w:p>
    <w:p w14:paraId="798A2048" w14:textId="2E9C1C31" w:rsidR="00925DBC" w:rsidRPr="00925DBC" w:rsidRDefault="00925DBC" w:rsidP="00540EC9">
      <w:pPr>
        <w:widowControl w:val="0"/>
        <w:autoSpaceDE w:val="0"/>
        <w:autoSpaceDN w:val="0"/>
        <w:spacing w:after="120" w:line="264" w:lineRule="auto"/>
        <w:ind w:left="522" w:right="431"/>
        <w:jc w:val="both"/>
        <w:rPr>
          <w:rFonts w:ascii="Calibri" w:eastAsia="Calibri" w:hAnsi="Calibri" w:cs="Calibri"/>
          <w:lang w:bidi="en-US"/>
        </w:rPr>
      </w:pPr>
      <w:r w:rsidRPr="00925DBC">
        <w:rPr>
          <w:rFonts w:ascii="Calibri" w:eastAsia="Calibri" w:hAnsi="Calibri" w:cs="Calibri"/>
          <w:lang w:bidi="en-US"/>
        </w:rPr>
        <w:t>According to the U.S. Census Bureau, the estimated poverty threshold for a four-person household was approximately $26,496 in 2020. For two-person households, the threshold was</w:t>
      </w:r>
      <w:r w:rsidR="00941074">
        <w:rPr>
          <w:rFonts w:ascii="Calibri" w:eastAsia="Calibri" w:hAnsi="Calibri" w:cs="Calibri"/>
          <w:lang w:bidi="en-US"/>
        </w:rPr>
        <w:t xml:space="preserve"> </w:t>
      </w:r>
      <w:r w:rsidRPr="00925DBC">
        <w:rPr>
          <w:rFonts w:ascii="Calibri" w:eastAsia="Calibri" w:hAnsi="Calibri" w:cs="Calibri"/>
          <w:lang w:bidi="en-US"/>
        </w:rPr>
        <w:t>$15,659 if the householder was age 65 or older, and $17,413 for householders under 65 years. Approximately one-third (29.6%) of the 2020 households in Arvin were below the poverty level, while 16.7 percent of the County’s households were below the poverty level (</w:t>
      </w:r>
      <w:r w:rsidRPr="00C41A22">
        <w:rPr>
          <w:rFonts w:ascii="Calibri" w:eastAsia="Calibri" w:hAnsi="Calibri" w:cs="Calibri"/>
          <w:b/>
          <w:bCs/>
          <w:lang w:bidi="en-US"/>
        </w:rPr>
        <w:t>Table 13</w:t>
      </w:r>
      <w:r w:rsidRPr="00925DBC">
        <w:rPr>
          <w:rFonts w:ascii="Calibri" w:eastAsia="Calibri" w:hAnsi="Calibri" w:cs="Calibri"/>
          <w:lang w:bidi="en-US"/>
        </w:rPr>
        <w:t>). For senior citizen households (ages 65 years and over) the percentage of those below the poverty rate was 22 percent and for children under 18 the poverty rate is 40% in Arvin.</w:t>
      </w:r>
    </w:p>
    <w:p w14:paraId="43055DFF" w14:textId="66D0CF6E" w:rsidR="008B3084" w:rsidRDefault="008B3084">
      <w:pPr>
        <w:rPr>
          <w:rFonts w:ascii="Calibri" w:eastAsia="Calibri" w:hAnsi="Calibri" w:cs="Calibri"/>
          <w:lang w:bidi="en-US"/>
        </w:rPr>
      </w:pPr>
      <w:r>
        <w:rPr>
          <w:rFonts w:ascii="Calibri" w:eastAsia="Calibri" w:hAnsi="Calibri" w:cs="Calibri"/>
          <w:lang w:bidi="en-US"/>
        </w:rPr>
        <w:br w:type="page"/>
      </w:r>
    </w:p>
    <w:p w14:paraId="3FF3D295" w14:textId="77777777" w:rsidR="00925DBC" w:rsidRPr="00925DBC" w:rsidRDefault="00925DBC" w:rsidP="00925DBC">
      <w:pPr>
        <w:widowControl w:val="0"/>
        <w:autoSpaceDE w:val="0"/>
        <w:autoSpaceDN w:val="0"/>
        <w:spacing w:before="2" w:after="0" w:line="264" w:lineRule="auto"/>
        <w:ind w:left="520" w:right="695"/>
        <w:jc w:val="center"/>
        <w:rPr>
          <w:rFonts w:ascii="Calibri" w:eastAsia="Calibri" w:hAnsi="Calibri" w:cs="Calibri"/>
          <w:b/>
          <w:bCs/>
          <w:lang w:bidi="en-US"/>
        </w:rPr>
      </w:pPr>
      <w:r w:rsidRPr="00925DBC">
        <w:rPr>
          <w:rFonts w:ascii="Calibri" w:eastAsia="Calibri" w:hAnsi="Calibri" w:cs="Calibri"/>
          <w:b/>
          <w:bCs/>
          <w:lang w:bidi="en-US"/>
        </w:rPr>
        <w:lastRenderedPageBreak/>
        <w:t>Table 13</w:t>
      </w:r>
    </w:p>
    <w:p w14:paraId="07E27AE5" w14:textId="77777777" w:rsidR="00925DBC" w:rsidRPr="00925DBC" w:rsidRDefault="00925DBC" w:rsidP="00925DBC">
      <w:pPr>
        <w:widowControl w:val="0"/>
        <w:autoSpaceDE w:val="0"/>
        <w:autoSpaceDN w:val="0"/>
        <w:spacing w:before="2" w:after="0" w:line="264" w:lineRule="auto"/>
        <w:ind w:left="520" w:right="695"/>
        <w:jc w:val="center"/>
        <w:rPr>
          <w:rFonts w:ascii="Calibri" w:eastAsia="Calibri" w:hAnsi="Calibri" w:cs="Calibri"/>
          <w:b/>
          <w:bCs/>
          <w:lang w:bidi="en-US"/>
        </w:rPr>
      </w:pPr>
      <w:r w:rsidRPr="00925DBC">
        <w:rPr>
          <w:rFonts w:ascii="Calibri" w:eastAsia="Calibri" w:hAnsi="Calibri" w:cs="Calibri"/>
          <w:b/>
          <w:bCs/>
          <w:lang w:bidi="en-US"/>
        </w:rPr>
        <w:t>HOUSEHOLDS IN POVERTY OVER TIME</w:t>
      </w:r>
    </w:p>
    <w:tbl>
      <w:tblPr>
        <w:tblW w:w="7828" w:type="dxa"/>
        <w:jc w:val="center"/>
        <w:tblLook w:val="04A0" w:firstRow="1" w:lastRow="0" w:firstColumn="1" w:lastColumn="0" w:noHBand="0" w:noVBand="1"/>
      </w:tblPr>
      <w:tblGrid>
        <w:gridCol w:w="5368"/>
        <w:gridCol w:w="1230"/>
        <w:gridCol w:w="1230"/>
      </w:tblGrid>
      <w:tr w:rsidR="00925DBC" w:rsidRPr="00925DBC" w14:paraId="0443571A" w14:textId="77777777" w:rsidTr="00C41A22">
        <w:trPr>
          <w:trHeight w:val="206"/>
          <w:jc w:val="center"/>
        </w:trPr>
        <w:tc>
          <w:tcPr>
            <w:tcW w:w="53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FF8F854" w14:textId="77777777" w:rsidR="00925DBC" w:rsidRPr="00925DBC" w:rsidRDefault="00925DBC" w:rsidP="00925DBC">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23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D5B8B59" w14:textId="77777777" w:rsidR="00925DBC" w:rsidRPr="00925DBC" w:rsidRDefault="00925DBC" w:rsidP="00925DBC">
            <w:pPr>
              <w:spacing w:after="0" w:line="240" w:lineRule="auto"/>
              <w:jc w:val="center"/>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2010</w:t>
            </w:r>
          </w:p>
        </w:tc>
        <w:tc>
          <w:tcPr>
            <w:tcW w:w="123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BFDD78E" w14:textId="77777777" w:rsidR="00925DBC" w:rsidRPr="00925DBC" w:rsidRDefault="00925DBC" w:rsidP="00925DBC">
            <w:pPr>
              <w:spacing w:after="0" w:line="240" w:lineRule="auto"/>
              <w:jc w:val="center"/>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2020</w:t>
            </w:r>
          </w:p>
        </w:tc>
      </w:tr>
      <w:tr w:rsidR="00925DBC" w:rsidRPr="00925DBC" w14:paraId="5FA04E40" w14:textId="77777777" w:rsidTr="00C41A22">
        <w:trPr>
          <w:trHeight w:val="413"/>
          <w:jc w:val="center"/>
        </w:trPr>
        <w:tc>
          <w:tcPr>
            <w:tcW w:w="5368" w:type="dxa"/>
            <w:tcBorders>
              <w:top w:val="nil"/>
              <w:left w:val="single" w:sz="4" w:space="0" w:color="auto"/>
              <w:bottom w:val="single" w:sz="4" w:space="0" w:color="auto"/>
              <w:right w:val="single" w:sz="4" w:space="0" w:color="auto"/>
            </w:tcBorders>
            <w:shd w:val="clear" w:color="auto" w:fill="auto"/>
            <w:noWrap/>
            <w:vAlign w:val="bottom"/>
            <w:hideMark/>
          </w:tcPr>
          <w:p w14:paraId="2671454E" w14:textId="0C0A67EE"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Households </w:t>
            </w:r>
            <w:r w:rsidR="00D409AE">
              <w:rPr>
                <w:rFonts w:ascii="Calibri Light" w:eastAsia="Times New Roman" w:hAnsi="Calibri Light" w:cs="Calibri Light"/>
                <w:color w:val="000000"/>
              </w:rPr>
              <w:t>w</w:t>
            </w:r>
            <w:r w:rsidRPr="00925DBC">
              <w:rPr>
                <w:rFonts w:ascii="Calibri Light" w:eastAsia="Times New Roman" w:hAnsi="Calibri Light" w:cs="Calibri Light"/>
                <w:color w:val="000000"/>
              </w:rPr>
              <w:t xml:space="preserve">ith Income in the Past 12 Months </w:t>
            </w:r>
            <w:r w:rsidR="00D409AE">
              <w:rPr>
                <w:rFonts w:ascii="Calibri Light" w:eastAsia="Times New Roman" w:hAnsi="Calibri Light" w:cs="Calibri Light"/>
                <w:color w:val="000000"/>
              </w:rPr>
              <w:t>b</w:t>
            </w:r>
            <w:r w:rsidRPr="00925DBC">
              <w:rPr>
                <w:rFonts w:ascii="Calibri Light" w:eastAsia="Times New Roman" w:hAnsi="Calibri Light" w:cs="Calibri Light"/>
                <w:color w:val="000000"/>
              </w:rPr>
              <w:t>elow Poverty Level</w:t>
            </w:r>
          </w:p>
        </w:tc>
        <w:tc>
          <w:tcPr>
            <w:tcW w:w="1230" w:type="dxa"/>
            <w:tcBorders>
              <w:top w:val="nil"/>
              <w:left w:val="nil"/>
              <w:bottom w:val="single" w:sz="4" w:space="0" w:color="auto"/>
              <w:right w:val="single" w:sz="4" w:space="0" w:color="auto"/>
            </w:tcBorders>
            <w:shd w:val="clear" w:color="auto" w:fill="auto"/>
            <w:noWrap/>
            <w:vAlign w:val="bottom"/>
            <w:hideMark/>
          </w:tcPr>
          <w:p w14:paraId="627C9867"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1,045</w:t>
            </w:r>
          </w:p>
        </w:tc>
        <w:tc>
          <w:tcPr>
            <w:tcW w:w="1230" w:type="dxa"/>
            <w:tcBorders>
              <w:top w:val="nil"/>
              <w:left w:val="nil"/>
              <w:bottom w:val="single" w:sz="4" w:space="0" w:color="auto"/>
              <w:right w:val="single" w:sz="4" w:space="0" w:color="auto"/>
            </w:tcBorders>
            <w:shd w:val="clear" w:color="auto" w:fill="auto"/>
            <w:noWrap/>
            <w:vAlign w:val="bottom"/>
            <w:hideMark/>
          </w:tcPr>
          <w:p w14:paraId="60EF83CE"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1,294</w:t>
            </w:r>
          </w:p>
        </w:tc>
      </w:tr>
      <w:tr w:rsidR="00925DBC" w:rsidRPr="00925DBC" w14:paraId="3873F9ED" w14:textId="77777777" w:rsidTr="00C41A22">
        <w:trPr>
          <w:trHeight w:val="206"/>
          <w:jc w:val="center"/>
        </w:trPr>
        <w:tc>
          <w:tcPr>
            <w:tcW w:w="5368" w:type="dxa"/>
            <w:tcBorders>
              <w:top w:val="nil"/>
              <w:left w:val="single" w:sz="4" w:space="0" w:color="auto"/>
              <w:bottom w:val="single" w:sz="4" w:space="0" w:color="auto"/>
              <w:right w:val="single" w:sz="4" w:space="0" w:color="auto"/>
            </w:tcBorders>
            <w:shd w:val="clear" w:color="auto" w:fill="auto"/>
            <w:noWrap/>
            <w:vAlign w:val="bottom"/>
            <w:hideMark/>
          </w:tcPr>
          <w:p w14:paraId="23E6D3FB"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Total Households</w:t>
            </w:r>
          </w:p>
        </w:tc>
        <w:tc>
          <w:tcPr>
            <w:tcW w:w="1230" w:type="dxa"/>
            <w:tcBorders>
              <w:top w:val="nil"/>
              <w:left w:val="nil"/>
              <w:bottom w:val="single" w:sz="4" w:space="0" w:color="auto"/>
              <w:right w:val="single" w:sz="4" w:space="0" w:color="auto"/>
            </w:tcBorders>
            <w:shd w:val="clear" w:color="auto" w:fill="auto"/>
            <w:noWrap/>
            <w:vAlign w:val="bottom"/>
            <w:hideMark/>
          </w:tcPr>
          <w:p w14:paraId="695EF8C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3,497</w:t>
            </w:r>
          </w:p>
        </w:tc>
        <w:tc>
          <w:tcPr>
            <w:tcW w:w="1230" w:type="dxa"/>
            <w:tcBorders>
              <w:top w:val="nil"/>
              <w:left w:val="nil"/>
              <w:bottom w:val="single" w:sz="4" w:space="0" w:color="auto"/>
              <w:right w:val="single" w:sz="4" w:space="0" w:color="auto"/>
            </w:tcBorders>
            <w:shd w:val="clear" w:color="auto" w:fill="auto"/>
            <w:noWrap/>
            <w:vAlign w:val="bottom"/>
            <w:hideMark/>
          </w:tcPr>
          <w:p w14:paraId="7B7AFE2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4,377</w:t>
            </w:r>
          </w:p>
        </w:tc>
      </w:tr>
      <w:tr w:rsidR="00925DBC" w:rsidRPr="00925DBC" w14:paraId="2C56CA11" w14:textId="77777777" w:rsidTr="00C41A22">
        <w:trPr>
          <w:trHeight w:val="206"/>
          <w:jc w:val="center"/>
        </w:trPr>
        <w:tc>
          <w:tcPr>
            <w:tcW w:w="5368" w:type="dxa"/>
            <w:tcBorders>
              <w:top w:val="nil"/>
              <w:left w:val="single" w:sz="4" w:space="0" w:color="auto"/>
              <w:bottom w:val="single" w:sz="4" w:space="0" w:color="auto"/>
              <w:right w:val="single" w:sz="4" w:space="0" w:color="auto"/>
            </w:tcBorders>
            <w:shd w:val="clear" w:color="auto" w:fill="auto"/>
            <w:noWrap/>
            <w:vAlign w:val="bottom"/>
            <w:hideMark/>
          </w:tcPr>
          <w:p w14:paraId="5447CCF1"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Percent of Households in Poverty</w:t>
            </w:r>
          </w:p>
        </w:tc>
        <w:tc>
          <w:tcPr>
            <w:tcW w:w="1230" w:type="dxa"/>
            <w:tcBorders>
              <w:top w:val="nil"/>
              <w:left w:val="nil"/>
              <w:bottom w:val="single" w:sz="4" w:space="0" w:color="auto"/>
              <w:right w:val="single" w:sz="4" w:space="0" w:color="auto"/>
            </w:tcBorders>
            <w:shd w:val="clear" w:color="auto" w:fill="auto"/>
            <w:vAlign w:val="bottom"/>
            <w:hideMark/>
          </w:tcPr>
          <w:p w14:paraId="618E1D34"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29.9%</w:t>
            </w:r>
          </w:p>
        </w:tc>
        <w:tc>
          <w:tcPr>
            <w:tcW w:w="1230" w:type="dxa"/>
            <w:tcBorders>
              <w:top w:val="nil"/>
              <w:left w:val="nil"/>
              <w:bottom w:val="single" w:sz="4" w:space="0" w:color="auto"/>
              <w:right w:val="single" w:sz="4" w:space="0" w:color="auto"/>
            </w:tcBorders>
            <w:shd w:val="clear" w:color="auto" w:fill="auto"/>
            <w:vAlign w:val="bottom"/>
            <w:hideMark/>
          </w:tcPr>
          <w:p w14:paraId="2403440F"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29.6%</w:t>
            </w:r>
          </w:p>
        </w:tc>
      </w:tr>
      <w:tr w:rsidR="00925DBC" w:rsidRPr="00925DBC" w14:paraId="6106813E" w14:textId="77777777" w:rsidTr="00C41A22">
        <w:trPr>
          <w:trHeight w:val="206"/>
          <w:jc w:val="center"/>
        </w:trPr>
        <w:tc>
          <w:tcPr>
            <w:tcW w:w="5368" w:type="dxa"/>
            <w:tcBorders>
              <w:top w:val="nil"/>
              <w:left w:val="single" w:sz="4" w:space="0" w:color="auto"/>
              <w:bottom w:val="single" w:sz="4" w:space="0" w:color="auto"/>
              <w:right w:val="single" w:sz="4" w:space="0" w:color="auto"/>
            </w:tcBorders>
            <w:shd w:val="clear" w:color="auto" w:fill="auto"/>
            <w:noWrap/>
            <w:vAlign w:val="bottom"/>
            <w:hideMark/>
          </w:tcPr>
          <w:p w14:paraId="1892C71E"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Percent Change of Households in Poverty</w:t>
            </w:r>
          </w:p>
        </w:tc>
        <w:tc>
          <w:tcPr>
            <w:tcW w:w="1230" w:type="dxa"/>
            <w:tcBorders>
              <w:top w:val="nil"/>
              <w:left w:val="nil"/>
              <w:bottom w:val="single" w:sz="4" w:space="0" w:color="auto"/>
              <w:right w:val="single" w:sz="4" w:space="0" w:color="auto"/>
            </w:tcBorders>
            <w:shd w:val="clear" w:color="auto" w:fill="auto"/>
            <w:vAlign w:val="bottom"/>
            <w:hideMark/>
          </w:tcPr>
          <w:p w14:paraId="51ED94AD" w14:textId="3B622FFA" w:rsidR="00925DBC" w:rsidRPr="00925DBC" w:rsidRDefault="00925DBC" w:rsidP="007A4CDF">
            <w:pPr>
              <w:spacing w:after="0" w:line="240" w:lineRule="auto"/>
              <w:jc w:val="center"/>
              <w:rPr>
                <w:rFonts w:ascii="Calibri Light" w:eastAsia="Times New Roman" w:hAnsi="Calibri Light" w:cs="Calibri Light"/>
                <w:color w:val="000000"/>
              </w:rPr>
            </w:pPr>
          </w:p>
        </w:tc>
        <w:tc>
          <w:tcPr>
            <w:tcW w:w="1230" w:type="dxa"/>
            <w:tcBorders>
              <w:top w:val="nil"/>
              <w:left w:val="nil"/>
              <w:bottom w:val="single" w:sz="4" w:space="0" w:color="auto"/>
              <w:right w:val="single" w:sz="4" w:space="0" w:color="auto"/>
            </w:tcBorders>
            <w:shd w:val="clear" w:color="auto" w:fill="auto"/>
            <w:vAlign w:val="bottom"/>
            <w:hideMark/>
          </w:tcPr>
          <w:p w14:paraId="226D9554"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0.0%</w:t>
            </w:r>
          </w:p>
        </w:tc>
      </w:tr>
    </w:tbl>
    <w:p w14:paraId="0BA72484" w14:textId="1FB3C18D" w:rsidR="001B4C81" w:rsidRPr="00C41A22" w:rsidRDefault="007A4CDF" w:rsidP="007A4CDF">
      <w:pPr>
        <w:widowControl w:val="0"/>
        <w:autoSpaceDE w:val="0"/>
        <w:autoSpaceDN w:val="0"/>
        <w:spacing w:before="2" w:after="0" w:line="264" w:lineRule="auto"/>
        <w:ind w:right="695"/>
        <w:rPr>
          <w:rFonts w:ascii="Calibri" w:eastAsia="Calibri" w:hAnsi="Calibri" w:cs="Calibri"/>
          <w:i/>
          <w:iCs/>
          <w:sz w:val="16"/>
          <w:szCs w:val="16"/>
          <w:lang w:bidi="en-US"/>
        </w:rPr>
      </w:pPr>
      <w:r>
        <w:rPr>
          <w:rFonts w:ascii="Calibri" w:eastAsia="Calibri" w:hAnsi="Calibri" w:cs="Calibri"/>
          <w:i/>
          <w:iCs/>
          <w:sz w:val="16"/>
          <w:szCs w:val="16"/>
          <w:lang w:bidi="en-US"/>
        </w:rPr>
        <w:t xml:space="preserve">                           </w:t>
      </w:r>
      <w:r w:rsidR="37113771" w:rsidRPr="007A4CDF">
        <w:rPr>
          <w:rFonts w:ascii="Calibri" w:eastAsia="Calibri" w:hAnsi="Calibri" w:cs="Calibri"/>
          <w:i/>
          <w:iCs/>
          <w:sz w:val="18"/>
          <w:szCs w:val="16"/>
          <w:lang w:bidi="en-US"/>
        </w:rPr>
        <w:t>Source: U.S. Census Bureau, ACS16-20 (5-year Estimates), Table B17019. HCD Data Packet</w:t>
      </w:r>
    </w:p>
    <w:p w14:paraId="4AF7B6BB" w14:textId="77777777" w:rsidR="00925DBC" w:rsidRPr="00925DBC" w:rsidRDefault="00925DBC" w:rsidP="00C41A22">
      <w:pPr>
        <w:widowControl w:val="0"/>
        <w:autoSpaceDE w:val="0"/>
        <w:autoSpaceDN w:val="0"/>
        <w:spacing w:after="0" w:line="240" w:lineRule="auto"/>
        <w:ind w:left="720" w:firstLine="720"/>
        <w:rPr>
          <w:rFonts w:ascii="Calibri" w:eastAsia="Calibri" w:hAnsi="Calibri" w:cs="Calibri"/>
          <w:sz w:val="20"/>
          <w:lang w:bidi="en-US"/>
        </w:rPr>
      </w:pPr>
    </w:p>
    <w:p w14:paraId="73F286DF" w14:textId="77777777" w:rsidR="00925DBC" w:rsidRPr="00925DBC" w:rsidRDefault="00925DBC" w:rsidP="008A6A19">
      <w:pPr>
        <w:widowControl w:val="0"/>
        <w:numPr>
          <w:ilvl w:val="0"/>
          <w:numId w:val="10"/>
        </w:numPr>
        <w:tabs>
          <w:tab w:val="left" w:pos="1240"/>
          <w:tab w:val="left" w:pos="1241"/>
        </w:tabs>
        <w:autoSpaceDE w:val="0"/>
        <w:autoSpaceDN w:val="0"/>
        <w:spacing w:before="18" w:after="120" w:line="240" w:lineRule="auto"/>
        <w:ind w:right="431" w:hanging="721"/>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t>Employment Characteristics</w:t>
      </w:r>
    </w:p>
    <w:p w14:paraId="6AE8D5DE" w14:textId="5F4EEFFF" w:rsidR="001B4C81" w:rsidRDefault="00925DBC" w:rsidP="00540EC9">
      <w:pPr>
        <w:widowControl w:val="0"/>
        <w:autoSpaceDE w:val="0"/>
        <w:autoSpaceDN w:val="0"/>
        <w:spacing w:before="182" w:after="120" w:line="264" w:lineRule="auto"/>
        <w:ind w:left="520" w:right="431"/>
        <w:jc w:val="both"/>
        <w:rPr>
          <w:rFonts w:ascii="Calibri" w:eastAsia="Calibri" w:hAnsi="Calibri" w:cs="Calibri"/>
          <w:sz w:val="20"/>
          <w:lang w:bidi="en-US"/>
        </w:rPr>
      </w:pPr>
      <w:r w:rsidRPr="00925DBC">
        <w:rPr>
          <w:rFonts w:ascii="Calibri" w:eastAsia="Calibri" w:hAnsi="Calibri" w:cs="Calibri"/>
          <w:lang w:bidi="en-US"/>
        </w:rPr>
        <w:t xml:space="preserve">As shown in </w:t>
      </w:r>
      <w:r w:rsidRPr="00925DBC">
        <w:rPr>
          <w:rFonts w:ascii="Calibri" w:eastAsia="Calibri" w:hAnsi="Calibri" w:cs="Calibri"/>
          <w:b/>
          <w:lang w:bidi="en-US"/>
        </w:rPr>
        <w:t>Table 14</w:t>
      </w:r>
      <w:r w:rsidRPr="00925DBC">
        <w:rPr>
          <w:rFonts w:ascii="Calibri" w:eastAsia="Calibri" w:hAnsi="Calibri" w:cs="Calibri"/>
          <w:lang w:bidi="en-US"/>
        </w:rPr>
        <w:t>, 54.5 percent of Arvin’s population ages 16 and over were employed in 2012, with no residents employed in the armed forces. In Kern County, 51.2 percent of the working age population were employed in the civilian sector and one-half percentage point were in the armed forces. The unemployment rate within the civilian labor force was higher in Arvin than within the County, 9.3 percent and 7.7 percent, respectively. In total, Arvin had a higher work force participation rate than Kern County; 36.2 percent of the working age population of Arvin was not in the labor force compared to the countywide rate of 40.6</w:t>
      </w:r>
      <w:r w:rsidRPr="00925DBC">
        <w:rPr>
          <w:rFonts w:ascii="Calibri" w:eastAsia="Calibri" w:hAnsi="Calibri" w:cs="Calibri"/>
          <w:spacing w:val="-25"/>
          <w:lang w:bidi="en-US"/>
        </w:rPr>
        <w:t xml:space="preserve"> </w:t>
      </w:r>
      <w:r w:rsidRPr="00925DBC">
        <w:rPr>
          <w:rFonts w:ascii="Calibri" w:eastAsia="Calibri" w:hAnsi="Calibri" w:cs="Calibri"/>
          <w:lang w:bidi="en-US"/>
        </w:rPr>
        <w:t>percent.</w:t>
      </w:r>
      <w:r w:rsidR="00255E40">
        <w:rPr>
          <w:rFonts w:ascii="Calibri" w:eastAsia="Calibri" w:hAnsi="Calibri" w:cs="Calibri"/>
          <w:lang w:bidi="en-US"/>
        </w:rPr>
        <w:t xml:space="preserve"> </w:t>
      </w:r>
    </w:p>
    <w:p w14:paraId="78E256D4" w14:textId="0E7878E3" w:rsidR="37113771" w:rsidRDefault="37113771" w:rsidP="37113771">
      <w:pPr>
        <w:widowControl w:val="0"/>
        <w:spacing w:after="0" w:line="240" w:lineRule="auto"/>
        <w:jc w:val="center"/>
        <w:rPr>
          <w:rFonts w:ascii="Calibri" w:eastAsia="Calibri" w:hAnsi="Calibri" w:cs="Calibri"/>
          <w:b/>
          <w:bCs/>
          <w:lang w:bidi="en-US"/>
        </w:rPr>
      </w:pPr>
    </w:p>
    <w:p w14:paraId="075102D5" w14:textId="3D5B9871" w:rsidR="00925DBC" w:rsidRPr="00C41A22" w:rsidRDefault="37113771" w:rsidP="00C41A22">
      <w:pPr>
        <w:widowControl w:val="0"/>
        <w:autoSpaceDE w:val="0"/>
        <w:autoSpaceDN w:val="0"/>
        <w:spacing w:after="0" w:line="240" w:lineRule="auto"/>
        <w:jc w:val="center"/>
        <w:rPr>
          <w:rFonts w:ascii="Calibri" w:eastAsia="Calibri" w:hAnsi="Calibri" w:cs="Calibri"/>
          <w:lang w:bidi="en-US"/>
        </w:rPr>
      </w:pPr>
      <w:r w:rsidRPr="00C41A22">
        <w:rPr>
          <w:rFonts w:ascii="Calibri" w:eastAsia="Calibri" w:hAnsi="Calibri" w:cs="Calibri"/>
          <w:b/>
          <w:bCs/>
          <w:lang w:bidi="en-US"/>
        </w:rPr>
        <w:t>Table 14</w:t>
      </w:r>
    </w:p>
    <w:p w14:paraId="49E654A9" w14:textId="20D8E1FB" w:rsidR="00925DBC" w:rsidRPr="005A36AE" w:rsidRDefault="007A4CDF" w:rsidP="00C41A22">
      <w:pPr>
        <w:widowControl w:val="0"/>
        <w:autoSpaceDE w:val="0"/>
        <w:autoSpaceDN w:val="0"/>
        <w:spacing w:after="0" w:line="240" w:lineRule="auto"/>
        <w:jc w:val="center"/>
        <w:rPr>
          <w:rFonts w:ascii="Calibri" w:eastAsia="Calibri" w:hAnsi="Calibri" w:cs="Calibri"/>
          <w:b/>
          <w:bCs/>
          <w:sz w:val="20"/>
          <w:lang w:bidi="en-US"/>
        </w:rPr>
      </w:pPr>
      <w:r w:rsidRPr="005A36AE">
        <w:rPr>
          <w:rFonts w:ascii="Calibri" w:eastAsia="Calibri" w:hAnsi="Calibri" w:cs="Calibri"/>
          <w:b/>
          <w:bCs/>
          <w:sz w:val="20"/>
          <w:lang w:bidi="en-US"/>
        </w:rPr>
        <w:t xml:space="preserve">INDUSTRY </w:t>
      </w:r>
      <w:r>
        <w:rPr>
          <w:rFonts w:ascii="Calibri" w:eastAsia="Calibri" w:hAnsi="Calibri" w:cs="Calibri"/>
          <w:b/>
          <w:bCs/>
          <w:sz w:val="20"/>
          <w:lang w:bidi="en-US"/>
        </w:rPr>
        <w:t>BY</w:t>
      </w:r>
      <w:r w:rsidRPr="005A36AE">
        <w:rPr>
          <w:rFonts w:ascii="Calibri" w:eastAsia="Calibri" w:hAnsi="Calibri" w:cs="Calibri"/>
          <w:b/>
          <w:bCs/>
          <w:sz w:val="20"/>
          <w:lang w:bidi="en-US"/>
        </w:rPr>
        <w:t xml:space="preserve"> CIVILIAN EMPLOYED POPULATION </w:t>
      </w:r>
      <w:r>
        <w:rPr>
          <w:rFonts w:ascii="Calibri" w:eastAsia="Calibri" w:hAnsi="Calibri" w:cs="Calibri"/>
          <w:b/>
          <w:bCs/>
          <w:sz w:val="20"/>
          <w:lang w:bidi="en-US"/>
        </w:rPr>
        <w:t xml:space="preserve">- </w:t>
      </w:r>
      <w:r w:rsidRPr="005A36AE">
        <w:rPr>
          <w:rFonts w:ascii="Calibri" w:eastAsia="Calibri" w:hAnsi="Calibri" w:cs="Calibri"/>
          <w:b/>
          <w:bCs/>
          <w:sz w:val="20"/>
          <w:lang w:bidi="en-US"/>
        </w:rPr>
        <w:t>16 YEARS AND OVER</w:t>
      </w:r>
    </w:p>
    <w:tbl>
      <w:tblPr>
        <w:tblW w:w="9776" w:type="dxa"/>
        <w:tblInd w:w="-5" w:type="dxa"/>
        <w:tblLook w:val="04A0" w:firstRow="1" w:lastRow="0" w:firstColumn="1" w:lastColumn="0" w:noHBand="0" w:noVBand="1"/>
      </w:tblPr>
      <w:tblGrid>
        <w:gridCol w:w="4248"/>
        <w:gridCol w:w="850"/>
        <w:gridCol w:w="993"/>
        <w:gridCol w:w="850"/>
        <w:gridCol w:w="992"/>
        <w:gridCol w:w="851"/>
        <w:gridCol w:w="992"/>
      </w:tblGrid>
      <w:tr w:rsidR="008535AF" w:rsidRPr="00925DBC" w14:paraId="0FB30C1C" w14:textId="77777777" w:rsidTr="005A36AE">
        <w:trPr>
          <w:trHeight w:val="281"/>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E47D5F2"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85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4E78487" w14:textId="77777777" w:rsidR="00925DBC" w:rsidRPr="00925DBC" w:rsidRDefault="00925DBC" w:rsidP="00925DBC">
            <w:pPr>
              <w:spacing w:after="0" w:line="240" w:lineRule="auto"/>
              <w:jc w:val="center"/>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2010</w:t>
            </w:r>
          </w:p>
        </w:tc>
        <w:tc>
          <w:tcPr>
            <w:tcW w:w="99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0D3D9D4" w14:textId="77777777" w:rsidR="00925DBC" w:rsidRPr="00925DBC" w:rsidRDefault="00925DBC" w:rsidP="00925DBC">
            <w:pPr>
              <w:spacing w:after="0" w:line="240" w:lineRule="auto"/>
              <w:jc w:val="center"/>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Percent</w:t>
            </w:r>
          </w:p>
        </w:tc>
        <w:tc>
          <w:tcPr>
            <w:tcW w:w="85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A5868FE" w14:textId="77777777" w:rsidR="00925DBC" w:rsidRPr="00925DBC" w:rsidRDefault="00925DBC" w:rsidP="00925DBC">
            <w:pPr>
              <w:spacing w:after="0" w:line="240" w:lineRule="auto"/>
              <w:jc w:val="center"/>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2015</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CC09CFB" w14:textId="77777777" w:rsidR="00925DBC" w:rsidRPr="00925DBC" w:rsidRDefault="00925DBC" w:rsidP="00925DBC">
            <w:pPr>
              <w:spacing w:after="0" w:line="240" w:lineRule="auto"/>
              <w:jc w:val="center"/>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Percent</w:t>
            </w:r>
          </w:p>
        </w:tc>
        <w:tc>
          <w:tcPr>
            <w:tcW w:w="85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45338AE" w14:textId="77777777" w:rsidR="00925DBC" w:rsidRPr="00925DBC" w:rsidRDefault="00925DBC" w:rsidP="00925DBC">
            <w:pPr>
              <w:spacing w:after="0" w:line="240" w:lineRule="auto"/>
              <w:jc w:val="center"/>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2020</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7B2297A" w14:textId="77777777" w:rsidR="00925DBC" w:rsidRPr="00925DBC" w:rsidRDefault="00925DBC" w:rsidP="00925DBC">
            <w:pPr>
              <w:spacing w:after="0" w:line="240" w:lineRule="auto"/>
              <w:jc w:val="center"/>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Percent</w:t>
            </w:r>
          </w:p>
        </w:tc>
      </w:tr>
      <w:tr w:rsidR="008535AF" w:rsidRPr="00925DBC" w14:paraId="7382D512" w14:textId="77777777" w:rsidTr="005A36AE">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0E422552"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Total:</w:t>
            </w:r>
          </w:p>
        </w:tc>
        <w:tc>
          <w:tcPr>
            <w:tcW w:w="850" w:type="dxa"/>
            <w:tcBorders>
              <w:top w:val="nil"/>
              <w:left w:val="nil"/>
              <w:bottom w:val="single" w:sz="4" w:space="0" w:color="auto"/>
              <w:right w:val="single" w:sz="4" w:space="0" w:color="auto"/>
            </w:tcBorders>
            <w:shd w:val="clear" w:color="auto" w:fill="auto"/>
            <w:noWrap/>
            <w:vAlign w:val="bottom"/>
            <w:hideMark/>
          </w:tcPr>
          <w:p w14:paraId="1A9E723D"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6,457</w:t>
            </w:r>
          </w:p>
        </w:tc>
        <w:tc>
          <w:tcPr>
            <w:tcW w:w="993" w:type="dxa"/>
            <w:tcBorders>
              <w:top w:val="nil"/>
              <w:left w:val="nil"/>
              <w:bottom w:val="single" w:sz="4" w:space="0" w:color="auto"/>
              <w:right w:val="single" w:sz="4" w:space="0" w:color="auto"/>
            </w:tcBorders>
            <w:shd w:val="clear" w:color="auto" w:fill="F4EAD5"/>
            <w:noWrap/>
            <w:vAlign w:val="bottom"/>
            <w:hideMark/>
          </w:tcPr>
          <w:p w14:paraId="4B915185"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100.0%</w:t>
            </w:r>
          </w:p>
        </w:tc>
        <w:tc>
          <w:tcPr>
            <w:tcW w:w="850" w:type="dxa"/>
            <w:tcBorders>
              <w:top w:val="nil"/>
              <w:left w:val="nil"/>
              <w:bottom w:val="single" w:sz="4" w:space="0" w:color="auto"/>
              <w:right w:val="single" w:sz="4" w:space="0" w:color="auto"/>
            </w:tcBorders>
            <w:shd w:val="clear" w:color="auto" w:fill="auto"/>
            <w:noWrap/>
            <w:vAlign w:val="bottom"/>
            <w:hideMark/>
          </w:tcPr>
          <w:p w14:paraId="20F14079"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7,689</w:t>
            </w:r>
          </w:p>
        </w:tc>
        <w:tc>
          <w:tcPr>
            <w:tcW w:w="992" w:type="dxa"/>
            <w:tcBorders>
              <w:top w:val="nil"/>
              <w:left w:val="nil"/>
              <w:bottom w:val="single" w:sz="4" w:space="0" w:color="auto"/>
              <w:right w:val="single" w:sz="4" w:space="0" w:color="auto"/>
            </w:tcBorders>
            <w:shd w:val="clear" w:color="auto" w:fill="F4EAD5"/>
            <w:noWrap/>
            <w:vAlign w:val="bottom"/>
            <w:hideMark/>
          </w:tcPr>
          <w:p w14:paraId="62431DAC"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100.0%</w:t>
            </w:r>
          </w:p>
        </w:tc>
        <w:tc>
          <w:tcPr>
            <w:tcW w:w="851" w:type="dxa"/>
            <w:tcBorders>
              <w:top w:val="nil"/>
              <w:left w:val="nil"/>
              <w:bottom w:val="single" w:sz="4" w:space="0" w:color="auto"/>
              <w:right w:val="single" w:sz="4" w:space="0" w:color="auto"/>
            </w:tcBorders>
            <w:shd w:val="clear" w:color="auto" w:fill="auto"/>
            <w:noWrap/>
            <w:vAlign w:val="bottom"/>
            <w:hideMark/>
          </w:tcPr>
          <w:p w14:paraId="43D646C5"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7,511</w:t>
            </w:r>
          </w:p>
        </w:tc>
        <w:tc>
          <w:tcPr>
            <w:tcW w:w="992" w:type="dxa"/>
            <w:tcBorders>
              <w:top w:val="nil"/>
              <w:left w:val="nil"/>
              <w:bottom w:val="single" w:sz="4" w:space="0" w:color="auto"/>
              <w:right w:val="single" w:sz="4" w:space="0" w:color="auto"/>
            </w:tcBorders>
            <w:shd w:val="clear" w:color="auto" w:fill="F4EAD5"/>
            <w:noWrap/>
            <w:vAlign w:val="bottom"/>
            <w:hideMark/>
          </w:tcPr>
          <w:p w14:paraId="0E65D401"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100.0%</w:t>
            </w:r>
          </w:p>
        </w:tc>
      </w:tr>
      <w:tr w:rsidR="008535AF" w:rsidRPr="00925DBC" w14:paraId="4EEB84B9" w14:textId="77777777" w:rsidTr="005A36AE">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7D3501E8"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Agriculture, Forestry, Fishing and Hunting, and Mining</w:t>
            </w:r>
          </w:p>
        </w:tc>
        <w:tc>
          <w:tcPr>
            <w:tcW w:w="850" w:type="dxa"/>
            <w:tcBorders>
              <w:top w:val="nil"/>
              <w:left w:val="nil"/>
              <w:bottom w:val="single" w:sz="4" w:space="0" w:color="auto"/>
              <w:right w:val="single" w:sz="4" w:space="0" w:color="auto"/>
            </w:tcBorders>
            <w:shd w:val="clear" w:color="auto" w:fill="auto"/>
            <w:noWrap/>
            <w:vAlign w:val="bottom"/>
            <w:hideMark/>
          </w:tcPr>
          <w:p w14:paraId="7597108C"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3,027</w:t>
            </w:r>
          </w:p>
        </w:tc>
        <w:tc>
          <w:tcPr>
            <w:tcW w:w="993" w:type="dxa"/>
            <w:tcBorders>
              <w:top w:val="nil"/>
              <w:left w:val="nil"/>
              <w:bottom w:val="single" w:sz="4" w:space="0" w:color="auto"/>
              <w:right w:val="single" w:sz="4" w:space="0" w:color="auto"/>
            </w:tcBorders>
            <w:shd w:val="clear" w:color="auto" w:fill="F4EAD5"/>
            <w:noWrap/>
            <w:vAlign w:val="bottom"/>
            <w:hideMark/>
          </w:tcPr>
          <w:p w14:paraId="3F62C106"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46.9%</w:t>
            </w:r>
          </w:p>
        </w:tc>
        <w:tc>
          <w:tcPr>
            <w:tcW w:w="850" w:type="dxa"/>
            <w:tcBorders>
              <w:top w:val="nil"/>
              <w:left w:val="nil"/>
              <w:bottom w:val="single" w:sz="4" w:space="0" w:color="auto"/>
              <w:right w:val="single" w:sz="4" w:space="0" w:color="auto"/>
            </w:tcBorders>
            <w:shd w:val="clear" w:color="auto" w:fill="auto"/>
            <w:noWrap/>
            <w:vAlign w:val="bottom"/>
            <w:hideMark/>
          </w:tcPr>
          <w:p w14:paraId="4A93C7E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4,210</w:t>
            </w:r>
          </w:p>
        </w:tc>
        <w:tc>
          <w:tcPr>
            <w:tcW w:w="992" w:type="dxa"/>
            <w:tcBorders>
              <w:top w:val="nil"/>
              <w:left w:val="nil"/>
              <w:bottom w:val="single" w:sz="4" w:space="0" w:color="auto"/>
              <w:right w:val="single" w:sz="4" w:space="0" w:color="auto"/>
            </w:tcBorders>
            <w:shd w:val="clear" w:color="auto" w:fill="F4EAD5"/>
            <w:noWrap/>
            <w:vAlign w:val="bottom"/>
            <w:hideMark/>
          </w:tcPr>
          <w:p w14:paraId="22683EF6"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54.8%</w:t>
            </w:r>
          </w:p>
        </w:tc>
        <w:tc>
          <w:tcPr>
            <w:tcW w:w="851" w:type="dxa"/>
            <w:tcBorders>
              <w:top w:val="nil"/>
              <w:left w:val="nil"/>
              <w:bottom w:val="single" w:sz="4" w:space="0" w:color="auto"/>
              <w:right w:val="single" w:sz="4" w:space="0" w:color="auto"/>
            </w:tcBorders>
            <w:shd w:val="clear" w:color="auto" w:fill="auto"/>
            <w:noWrap/>
            <w:vAlign w:val="bottom"/>
            <w:hideMark/>
          </w:tcPr>
          <w:p w14:paraId="144421A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3,565</w:t>
            </w:r>
          </w:p>
        </w:tc>
        <w:tc>
          <w:tcPr>
            <w:tcW w:w="992" w:type="dxa"/>
            <w:tcBorders>
              <w:top w:val="nil"/>
              <w:left w:val="nil"/>
              <w:bottom w:val="single" w:sz="4" w:space="0" w:color="auto"/>
              <w:right w:val="single" w:sz="4" w:space="0" w:color="auto"/>
            </w:tcBorders>
            <w:shd w:val="clear" w:color="auto" w:fill="F4EAD5"/>
            <w:noWrap/>
            <w:vAlign w:val="bottom"/>
            <w:hideMark/>
          </w:tcPr>
          <w:p w14:paraId="14CB1B85"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47.5%</w:t>
            </w:r>
          </w:p>
        </w:tc>
      </w:tr>
      <w:tr w:rsidR="008535AF" w:rsidRPr="00925DBC" w14:paraId="5361C277" w14:textId="77777777" w:rsidTr="005A36AE">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3C4F8B05"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Construction</w:t>
            </w:r>
          </w:p>
        </w:tc>
        <w:tc>
          <w:tcPr>
            <w:tcW w:w="850" w:type="dxa"/>
            <w:tcBorders>
              <w:top w:val="nil"/>
              <w:left w:val="nil"/>
              <w:bottom w:val="single" w:sz="4" w:space="0" w:color="auto"/>
              <w:right w:val="single" w:sz="4" w:space="0" w:color="auto"/>
            </w:tcBorders>
            <w:shd w:val="clear" w:color="auto" w:fill="auto"/>
            <w:noWrap/>
            <w:vAlign w:val="bottom"/>
            <w:hideMark/>
          </w:tcPr>
          <w:p w14:paraId="5295022D"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451</w:t>
            </w:r>
          </w:p>
        </w:tc>
        <w:tc>
          <w:tcPr>
            <w:tcW w:w="993" w:type="dxa"/>
            <w:tcBorders>
              <w:top w:val="nil"/>
              <w:left w:val="nil"/>
              <w:bottom w:val="single" w:sz="4" w:space="0" w:color="auto"/>
              <w:right w:val="single" w:sz="4" w:space="0" w:color="auto"/>
            </w:tcBorders>
            <w:shd w:val="clear" w:color="auto" w:fill="F4EAD5"/>
            <w:noWrap/>
            <w:vAlign w:val="bottom"/>
            <w:hideMark/>
          </w:tcPr>
          <w:p w14:paraId="39815D8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7.0%</w:t>
            </w:r>
          </w:p>
        </w:tc>
        <w:tc>
          <w:tcPr>
            <w:tcW w:w="850" w:type="dxa"/>
            <w:tcBorders>
              <w:top w:val="nil"/>
              <w:left w:val="nil"/>
              <w:bottom w:val="single" w:sz="4" w:space="0" w:color="auto"/>
              <w:right w:val="single" w:sz="4" w:space="0" w:color="auto"/>
            </w:tcBorders>
            <w:shd w:val="clear" w:color="auto" w:fill="auto"/>
            <w:noWrap/>
            <w:vAlign w:val="bottom"/>
            <w:hideMark/>
          </w:tcPr>
          <w:p w14:paraId="32ECD995"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310</w:t>
            </w:r>
          </w:p>
        </w:tc>
        <w:tc>
          <w:tcPr>
            <w:tcW w:w="992" w:type="dxa"/>
            <w:tcBorders>
              <w:top w:val="nil"/>
              <w:left w:val="nil"/>
              <w:bottom w:val="single" w:sz="4" w:space="0" w:color="auto"/>
              <w:right w:val="single" w:sz="4" w:space="0" w:color="auto"/>
            </w:tcBorders>
            <w:shd w:val="clear" w:color="auto" w:fill="F4EAD5"/>
            <w:noWrap/>
            <w:vAlign w:val="bottom"/>
            <w:hideMark/>
          </w:tcPr>
          <w:p w14:paraId="4363FA0D"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4.0%</w:t>
            </w:r>
          </w:p>
        </w:tc>
        <w:tc>
          <w:tcPr>
            <w:tcW w:w="851" w:type="dxa"/>
            <w:tcBorders>
              <w:top w:val="nil"/>
              <w:left w:val="nil"/>
              <w:bottom w:val="single" w:sz="4" w:space="0" w:color="auto"/>
              <w:right w:val="single" w:sz="4" w:space="0" w:color="auto"/>
            </w:tcBorders>
            <w:shd w:val="clear" w:color="auto" w:fill="auto"/>
            <w:noWrap/>
            <w:vAlign w:val="bottom"/>
            <w:hideMark/>
          </w:tcPr>
          <w:p w14:paraId="6D7CA527"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393</w:t>
            </w:r>
          </w:p>
        </w:tc>
        <w:tc>
          <w:tcPr>
            <w:tcW w:w="992" w:type="dxa"/>
            <w:tcBorders>
              <w:top w:val="nil"/>
              <w:left w:val="nil"/>
              <w:bottom w:val="single" w:sz="4" w:space="0" w:color="auto"/>
              <w:right w:val="single" w:sz="4" w:space="0" w:color="auto"/>
            </w:tcBorders>
            <w:shd w:val="clear" w:color="auto" w:fill="F4EAD5"/>
            <w:noWrap/>
            <w:vAlign w:val="bottom"/>
            <w:hideMark/>
          </w:tcPr>
          <w:p w14:paraId="61D8C09A"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5.2%</w:t>
            </w:r>
          </w:p>
        </w:tc>
      </w:tr>
      <w:tr w:rsidR="008535AF" w:rsidRPr="00925DBC" w14:paraId="526FC6A0" w14:textId="77777777" w:rsidTr="005A36AE">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686E25FF"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Manufacturing</w:t>
            </w:r>
          </w:p>
        </w:tc>
        <w:tc>
          <w:tcPr>
            <w:tcW w:w="850" w:type="dxa"/>
            <w:tcBorders>
              <w:top w:val="nil"/>
              <w:left w:val="nil"/>
              <w:bottom w:val="single" w:sz="4" w:space="0" w:color="auto"/>
              <w:right w:val="single" w:sz="4" w:space="0" w:color="auto"/>
            </w:tcBorders>
            <w:shd w:val="clear" w:color="auto" w:fill="auto"/>
            <w:noWrap/>
            <w:vAlign w:val="bottom"/>
            <w:hideMark/>
          </w:tcPr>
          <w:p w14:paraId="64B48E8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184</w:t>
            </w:r>
          </w:p>
        </w:tc>
        <w:tc>
          <w:tcPr>
            <w:tcW w:w="993" w:type="dxa"/>
            <w:tcBorders>
              <w:top w:val="nil"/>
              <w:left w:val="nil"/>
              <w:bottom w:val="single" w:sz="4" w:space="0" w:color="auto"/>
              <w:right w:val="single" w:sz="4" w:space="0" w:color="auto"/>
            </w:tcBorders>
            <w:shd w:val="clear" w:color="auto" w:fill="F4EAD5"/>
            <w:noWrap/>
            <w:vAlign w:val="bottom"/>
            <w:hideMark/>
          </w:tcPr>
          <w:p w14:paraId="7DCC207C"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2.8%</w:t>
            </w:r>
          </w:p>
        </w:tc>
        <w:tc>
          <w:tcPr>
            <w:tcW w:w="850" w:type="dxa"/>
            <w:tcBorders>
              <w:top w:val="nil"/>
              <w:left w:val="nil"/>
              <w:bottom w:val="single" w:sz="4" w:space="0" w:color="auto"/>
              <w:right w:val="single" w:sz="4" w:space="0" w:color="auto"/>
            </w:tcBorders>
            <w:shd w:val="clear" w:color="auto" w:fill="auto"/>
            <w:noWrap/>
            <w:vAlign w:val="bottom"/>
            <w:hideMark/>
          </w:tcPr>
          <w:p w14:paraId="1B0740A4"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251</w:t>
            </w:r>
          </w:p>
        </w:tc>
        <w:tc>
          <w:tcPr>
            <w:tcW w:w="992" w:type="dxa"/>
            <w:tcBorders>
              <w:top w:val="nil"/>
              <w:left w:val="nil"/>
              <w:bottom w:val="single" w:sz="4" w:space="0" w:color="auto"/>
              <w:right w:val="single" w:sz="4" w:space="0" w:color="auto"/>
            </w:tcBorders>
            <w:shd w:val="clear" w:color="auto" w:fill="F4EAD5"/>
            <w:noWrap/>
            <w:vAlign w:val="bottom"/>
            <w:hideMark/>
          </w:tcPr>
          <w:p w14:paraId="0047965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3.3%</w:t>
            </w:r>
          </w:p>
        </w:tc>
        <w:tc>
          <w:tcPr>
            <w:tcW w:w="851" w:type="dxa"/>
            <w:tcBorders>
              <w:top w:val="nil"/>
              <w:left w:val="nil"/>
              <w:bottom w:val="single" w:sz="4" w:space="0" w:color="auto"/>
              <w:right w:val="single" w:sz="4" w:space="0" w:color="auto"/>
            </w:tcBorders>
            <w:shd w:val="clear" w:color="auto" w:fill="auto"/>
            <w:noWrap/>
            <w:vAlign w:val="bottom"/>
            <w:hideMark/>
          </w:tcPr>
          <w:p w14:paraId="555F5B6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363</w:t>
            </w:r>
          </w:p>
        </w:tc>
        <w:tc>
          <w:tcPr>
            <w:tcW w:w="992" w:type="dxa"/>
            <w:tcBorders>
              <w:top w:val="nil"/>
              <w:left w:val="nil"/>
              <w:bottom w:val="single" w:sz="4" w:space="0" w:color="auto"/>
              <w:right w:val="single" w:sz="4" w:space="0" w:color="auto"/>
            </w:tcBorders>
            <w:shd w:val="clear" w:color="auto" w:fill="F4EAD5"/>
            <w:noWrap/>
            <w:vAlign w:val="bottom"/>
            <w:hideMark/>
          </w:tcPr>
          <w:p w14:paraId="46414E9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4.8%</w:t>
            </w:r>
          </w:p>
        </w:tc>
      </w:tr>
      <w:tr w:rsidR="008535AF" w:rsidRPr="00925DBC" w14:paraId="2416747F" w14:textId="77777777" w:rsidTr="005A36AE">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2523B993"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Wholesale Trade</w:t>
            </w:r>
          </w:p>
        </w:tc>
        <w:tc>
          <w:tcPr>
            <w:tcW w:w="850" w:type="dxa"/>
            <w:tcBorders>
              <w:top w:val="nil"/>
              <w:left w:val="nil"/>
              <w:bottom w:val="single" w:sz="4" w:space="0" w:color="auto"/>
              <w:right w:val="single" w:sz="4" w:space="0" w:color="auto"/>
            </w:tcBorders>
            <w:shd w:val="clear" w:color="auto" w:fill="auto"/>
            <w:noWrap/>
            <w:vAlign w:val="bottom"/>
            <w:hideMark/>
          </w:tcPr>
          <w:p w14:paraId="669300E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205</w:t>
            </w:r>
          </w:p>
        </w:tc>
        <w:tc>
          <w:tcPr>
            <w:tcW w:w="993" w:type="dxa"/>
            <w:tcBorders>
              <w:top w:val="nil"/>
              <w:left w:val="nil"/>
              <w:bottom w:val="single" w:sz="4" w:space="0" w:color="auto"/>
              <w:right w:val="single" w:sz="4" w:space="0" w:color="auto"/>
            </w:tcBorders>
            <w:shd w:val="clear" w:color="auto" w:fill="F4EAD5"/>
            <w:noWrap/>
            <w:vAlign w:val="bottom"/>
            <w:hideMark/>
          </w:tcPr>
          <w:p w14:paraId="3095DF0E"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3.2%</w:t>
            </w:r>
          </w:p>
        </w:tc>
        <w:tc>
          <w:tcPr>
            <w:tcW w:w="850" w:type="dxa"/>
            <w:tcBorders>
              <w:top w:val="nil"/>
              <w:left w:val="nil"/>
              <w:bottom w:val="single" w:sz="4" w:space="0" w:color="auto"/>
              <w:right w:val="single" w:sz="4" w:space="0" w:color="auto"/>
            </w:tcBorders>
            <w:shd w:val="clear" w:color="auto" w:fill="auto"/>
            <w:noWrap/>
            <w:vAlign w:val="bottom"/>
            <w:hideMark/>
          </w:tcPr>
          <w:p w14:paraId="009AE6B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287</w:t>
            </w:r>
          </w:p>
        </w:tc>
        <w:tc>
          <w:tcPr>
            <w:tcW w:w="992" w:type="dxa"/>
            <w:tcBorders>
              <w:top w:val="nil"/>
              <w:left w:val="nil"/>
              <w:bottom w:val="single" w:sz="4" w:space="0" w:color="auto"/>
              <w:right w:val="single" w:sz="4" w:space="0" w:color="auto"/>
            </w:tcBorders>
            <w:shd w:val="clear" w:color="auto" w:fill="F4EAD5"/>
            <w:noWrap/>
            <w:vAlign w:val="bottom"/>
            <w:hideMark/>
          </w:tcPr>
          <w:p w14:paraId="5191D106"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3.7%</w:t>
            </w:r>
          </w:p>
        </w:tc>
        <w:tc>
          <w:tcPr>
            <w:tcW w:w="851" w:type="dxa"/>
            <w:tcBorders>
              <w:top w:val="nil"/>
              <w:left w:val="nil"/>
              <w:bottom w:val="single" w:sz="4" w:space="0" w:color="auto"/>
              <w:right w:val="single" w:sz="4" w:space="0" w:color="auto"/>
            </w:tcBorders>
            <w:shd w:val="clear" w:color="auto" w:fill="auto"/>
            <w:noWrap/>
            <w:vAlign w:val="bottom"/>
            <w:hideMark/>
          </w:tcPr>
          <w:p w14:paraId="620CA527"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262</w:t>
            </w:r>
          </w:p>
        </w:tc>
        <w:tc>
          <w:tcPr>
            <w:tcW w:w="992" w:type="dxa"/>
            <w:tcBorders>
              <w:top w:val="nil"/>
              <w:left w:val="nil"/>
              <w:bottom w:val="single" w:sz="4" w:space="0" w:color="auto"/>
              <w:right w:val="single" w:sz="4" w:space="0" w:color="auto"/>
            </w:tcBorders>
            <w:shd w:val="clear" w:color="auto" w:fill="F4EAD5"/>
            <w:noWrap/>
            <w:vAlign w:val="bottom"/>
            <w:hideMark/>
          </w:tcPr>
          <w:p w14:paraId="1A28A389"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3.5%</w:t>
            </w:r>
          </w:p>
        </w:tc>
      </w:tr>
      <w:tr w:rsidR="008535AF" w:rsidRPr="00925DBC" w14:paraId="4457B3FB" w14:textId="77777777" w:rsidTr="005A36AE">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0C7FE8AF"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Retail Trade</w:t>
            </w:r>
          </w:p>
        </w:tc>
        <w:tc>
          <w:tcPr>
            <w:tcW w:w="850" w:type="dxa"/>
            <w:tcBorders>
              <w:top w:val="nil"/>
              <w:left w:val="nil"/>
              <w:bottom w:val="single" w:sz="4" w:space="0" w:color="auto"/>
              <w:right w:val="single" w:sz="4" w:space="0" w:color="auto"/>
            </w:tcBorders>
            <w:shd w:val="clear" w:color="auto" w:fill="auto"/>
            <w:noWrap/>
            <w:vAlign w:val="bottom"/>
            <w:hideMark/>
          </w:tcPr>
          <w:p w14:paraId="220E2C1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591</w:t>
            </w:r>
          </w:p>
        </w:tc>
        <w:tc>
          <w:tcPr>
            <w:tcW w:w="993" w:type="dxa"/>
            <w:tcBorders>
              <w:top w:val="nil"/>
              <w:left w:val="nil"/>
              <w:bottom w:val="single" w:sz="4" w:space="0" w:color="auto"/>
              <w:right w:val="single" w:sz="4" w:space="0" w:color="auto"/>
            </w:tcBorders>
            <w:shd w:val="clear" w:color="auto" w:fill="F4EAD5"/>
            <w:noWrap/>
            <w:vAlign w:val="bottom"/>
            <w:hideMark/>
          </w:tcPr>
          <w:p w14:paraId="14BD14EB"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9.2%</w:t>
            </w:r>
          </w:p>
        </w:tc>
        <w:tc>
          <w:tcPr>
            <w:tcW w:w="850" w:type="dxa"/>
            <w:tcBorders>
              <w:top w:val="nil"/>
              <w:left w:val="nil"/>
              <w:bottom w:val="single" w:sz="4" w:space="0" w:color="auto"/>
              <w:right w:val="single" w:sz="4" w:space="0" w:color="auto"/>
            </w:tcBorders>
            <w:shd w:val="clear" w:color="auto" w:fill="auto"/>
            <w:noWrap/>
            <w:vAlign w:val="bottom"/>
            <w:hideMark/>
          </w:tcPr>
          <w:p w14:paraId="34D82A34"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519</w:t>
            </w:r>
          </w:p>
        </w:tc>
        <w:tc>
          <w:tcPr>
            <w:tcW w:w="992" w:type="dxa"/>
            <w:tcBorders>
              <w:top w:val="nil"/>
              <w:left w:val="nil"/>
              <w:bottom w:val="single" w:sz="4" w:space="0" w:color="auto"/>
              <w:right w:val="single" w:sz="4" w:space="0" w:color="auto"/>
            </w:tcBorders>
            <w:shd w:val="clear" w:color="auto" w:fill="F4EAD5"/>
            <w:noWrap/>
            <w:vAlign w:val="bottom"/>
            <w:hideMark/>
          </w:tcPr>
          <w:p w14:paraId="63D7D485"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6.7%</w:t>
            </w:r>
          </w:p>
        </w:tc>
        <w:tc>
          <w:tcPr>
            <w:tcW w:w="851" w:type="dxa"/>
            <w:tcBorders>
              <w:top w:val="nil"/>
              <w:left w:val="nil"/>
              <w:bottom w:val="single" w:sz="4" w:space="0" w:color="auto"/>
              <w:right w:val="single" w:sz="4" w:space="0" w:color="auto"/>
            </w:tcBorders>
            <w:shd w:val="clear" w:color="auto" w:fill="auto"/>
            <w:noWrap/>
            <w:vAlign w:val="bottom"/>
            <w:hideMark/>
          </w:tcPr>
          <w:p w14:paraId="6A00E50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726</w:t>
            </w:r>
          </w:p>
        </w:tc>
        <w:tc>
          <w:tcPr>
            <w:tcW w:w="992" w:type="dxa"/>
            <w:tcBorders>
              <w:top w:val="nil"/>
              <w:left w:val="nil"/>
              <w:bottom w:val="single" w:sz="4" w:space="0" w:color="auto"/>
              <w:right w:val="single" w:sz="4" w:space="0" w:color="auto"/>
            </w:tcBorders>
            <w:shd w:val="clear" w:color="auto" w:fill="F4EAD5"/>
            <w:noWrap/>
            <w:vAlign w:val="bottom"/>
            <w:hideMark/>
          </w:tcPr>
          <w:p w14:paraId="3F5F4144"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9.7%</w:t>
            </w:r>
          </w:p>
        </w:tc>
      </w:tr>
      <w:tr w:rsidR="008535AF" w:rsidRPr="00925DBC" w14:paraId="0E1F8790" w14:textId="77777777" w:rsidTr="005A36AE">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73A07BB2"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Transportation and Warehousing, And Utilities</w:t>
            </w:r>
          </w:p>
        </w:tc>
        <w:tc>
          <w:tcPr>
            <w:tcW w:w="850" w:type="dxa"/>
            <w:tcBorders>
              <w:top w:val="nil"/>
              <w:left w:val="nil"/>
              <w:bottom w:val="single" w:sz="4" w:space="0" w:color="auto"/>
              <w:right w:val="single" w:sz="4" w:space="0" w:color="auto"/>
            </w:tcBorders>
            <w:shd w:val="clear" w:color="auto" w:fill="auto"/>
            <w:noWrap/>
            <w:vAlign w:val="bottom"/>
            <w:hideMark/>
          </w:tcPr>
          <w:p w14:paraId="6EB661DC"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417</w:t>
            </w:r>
          </w:p>
        </w:tc>
        <w:tc>
          <w:tcPr>
            <w:tcW w:w="993" w:type="dxa"/>
            <w:tcBorders>
              <w:top w:val="nil"/>
              <w:left w:val="nil"/>
              <w:bottom w:val="single" w:sz="4" w:space="0" w:color="auto"/>
              <w:right w:val="single" w:sz="4" w:space="0" w:color="auto"/>
            </w:tcBorders>
            <w:shd w:val="clear" w:color="auto" w:fill="F4EAD5"/>
            <w:noWrap/>
            <w:vAlign w:val="bottom"/>
            <w:hideMark/>
          </w:tcPr>
          <w:p w14:paraId="65D51B0C"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6.5%</w:t>
            </w:r>
          </w:p>
        </w:tc>
        <w:tc>
          <w:tcPr>
            <w:tcW w:w="850" w:type="dxa"/>
            <w:tcBorders>
              <w:top w:val="nil"/>
              <w:left w:val="nil"/>
              <w:bottom w:val="single" w:sz="4" w:space="0" w:color="auto"/>
              <w:right w:val="single" w:sz="4" w:space="0" w:color="auto"/>
            </w:tcBorders>
            <w:shd w:val="clear" w:color="auto" w:fill="auto"/>
            <w:noWrap/>
            <w:vAlign w:val="bottom"/>
            <w:hideMark/>
          </w:tcPr>
          <w:p w14:paraId="3B7B8B61"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212</w:t>
            </w:r>
          </w:p>
        </w:tc>
        <w:tc>
          <w:tcPr>
            <w:tcW w:w="992" w:type="dxa"/>
            <w:tcBorders>
              <w:top w:val="nil"/>
              <w:left w:val="nil"/>
              <w:bottom w:val="single" w:sz="4" w:space="0" w:color="auto"/>
              <w:right w:val="single" w:sz="4" w:space="0" w:color="auto"/>
            </w:tcBorders>
            <w:shd w:val="clear" w:color="auto" w:fill="F4EAD5"/>
            <w:noWrap/>
            <w:vAlign w:val="bottom"/>
            <w:hideMark/>
          </w:tcPr>
          <w:p w14:paraId="0D9ED0EC"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2.8%</w:t>
            </w:r>
          </w:p>
        </w:tc>
        <w:tc>
          <w:tcPr>
            <w:tcW w:w="851" w:type="dxa"/>
            <w:tcBorders>
              <w:top w:val="nil"/>
              <w:left w:val="nil"/>
              <w:bottom w:val="single" w:sz="4" w:space="0" w:color="auto"/>
              <w:right w:val="single" w:sz="4" w:space="0" w:color="auto"/>
            </w:tcBorders>
            <w:shd w:val="clear" w:color="auto" w:fill="auto"/>
            <w:noWrap/>
            <w:vAlign w:val="bottom"/>
            <w:hideMark/>
          </w:tcPr>
          <w:p w14:paraId="20C1A88E"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459</w:t>
            </w:r>
          </w:p>
        </w:tc>
        <w:tc>
          <w:tcPr>
            <w:tcW w:w="992" w:type="dxa"/>
            <w:tcBorders>
              <w:top w:val="nil"/>
              <w:left w:val="nil"/>
              <w:bottom w:val="single" w:sz="4" w:space="0" w:color="auto"/>
              <w:right w:val="single" w:sz="4" w:space="0" w:color="auto"/>
            </w:tcBorders>
            <w:shd w:val="clear" w:color="auto" w:fill="F4EAD5"/>
            <w:noWrap/>
            <w:vAlign w:val="bottom"/>
            <w:hideMark/>
          </w:tcPr>
          <w:p w14:paraId="406C199E"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6.1%</w:t>
            </w:r>
          </w:p>
        </w:tc>
      </w:tr>
      <w:tr w:rsidR="008535AF" w:rsidRPr="00925DBC" w14:paraId="6BCCBE96" w14:textId="77777777" w:rsidTr="005A36AE">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6AA04586"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Information</w:t>
            </w:r>
          </w:p>
        </w:tc>
        <w:tc>
          <w:tcPr>
            <w:tcW w:w="850" w:type="dxa"/>
            <w:tcBorders>
              <w:top w:val="nil"/>
              <w:left w:val="nil"/>
              <w:bottom w:val="single" w:sz="4" w:space="0" w:color="auto"/>
              <w:right w:val="single" w:sz="4" w:space="0" w:color="auto"/>
            </w:tcBorders>
            <w:shd w:val="clear" w:color="auto" w:fill="auto"/>
            <w:noWrap/>
            <w:vAlign w:val="bottom"/>
            <w:hideMark/>
          </w:tcPr>
          <w:p w14:paraId="219817F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36</w:t>
            </w:r>
          </w:p>
        </w:tc>
        <w:tc>
          <w:tcPr>
            <w:tcW w:w="993" w:type="dxa"/>
            <w:tcBorders>
              <w:top w:val="nil"/>
              <w:left w:val="nil"/>
              <w:bottom w:val="single" w:sz="4" w:space="0" w:color="auto"/>
              <w:right w:val="single" w:sz="4" w:space="0" w:color="auto"/>
            </w:tcBorders>
            <w:shd w:val="clear" w:color="auto" w:fill="F4EAD5"/>
            <w:noWrap/>
            <w:vAlign w:val="bottom"/>
            <w:hideMark/>
          </w:tcPr>
          <w:p w14:paraId="62DB78D4"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0.6%</w:t>
            </w:r>
          </w:p>
        </w:tc>
        <w:tc>
          <w:tcPr>
            <w:tcW w:w="850" w:type="dxa"/>
            <w:tcBorders>
              <w:top w:val="nil"/>
              <w:left w:val="nil"/>
              <w:bottom w:val="single" w:sz="4" w:space="0" w:color="auto"/>
              <w:right w:val="single" w:sz="4" w:space="0" w:color="auto"/>
            </w:tcBorders>
            <w:shd w:val="clear" w:color="auto" w:fill="auto"/>
            <w:noWrap/>
            <w:vAlign w:val="bottom"/>
            <w:hideMark/>
          </w:tcPr>
          <w:p w14:paraId="18B735A9"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15</w:t>
            </w:r>
          </w:p>
        </w:tc>
        <w:tc>
          <w:tcPr>
            <w:tcW w:w="992" w:type="dxa"/>
            <w:tcBorders>
              <w:top w:val="nil"/>
              <w:left w:val="nil"/>
              <w:bottom w:val="single" w:sz="4" w:space="0" w:color="auto"/>
              <w:right w:val="single" w:sz="4" w:space="0" w:color="auto"/>
            </w:tcBorders>
            <w:shd w:val="clear" w:color="auto" w:fill="F4EAD5"/>
            <w:noWrap/>
            <w:vAlign w:val="bottom"/>
            <w:hideMark/>
          </w:tcPr>
          <w:p w14:paraId="4792434D"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0.2%</w:t>
            </w:r>
          </w:p>
        </w:tc>
        <w:tc>
          <w:tcPr>
            <w:tcW w:w="851" w:type="dxa"/>
            <w:tcBorders>
              <w:top w:val="nil"/>
              <w:left w:val="nil"/>
              <w:bottom w:val="single" w:sz="4" w:space="0" w:color="auto"/>
              <w:right w:val="single" w:sz="4" w:space="0" w:color="auto"/>
            </w:tcBorders>
            <w:shd w:val="clear" w:color="auto" w:fill="auto"/>
            <w:noWrap/>
            <w:vAlign w:val="bottom"/>
            <w:hideMark/>
          </w:tcPr>
          <w:p w14:paraId="512CAF92"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w:t>
            </w:r>
          </w:p>
        </w:tc>
        <w:tc>
          <w:tcPr>
            <w:tcW w:w="992" w:type="dxa"/>
            <w:tcBorders>
              <w:top w:val="nil"/>
              <w:left w:val="nil"/>
              <w:bottom w:val="single" w:sz="4" w:space="0" w:color="auto"/>
              <w:right w:val="single" w:sz="4" w:space="0" w:color="auto"/>
            </w:tcBorders>
            <w:shd w:val="clear" w:color="auto" w:fill="F4EAD5"/>
            <w:noWrap/>
            <w:vAlign w:val="bottom"/>
            <w:hideMark/>
          </w:tcPr>
          <w:p w14:paraId="3A5862A2"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0.1%</w:t>
            </w:r>
          </w:p>
        </w:tc>
      </w:tr>
      <w:tr w:rsidR="008535AF" w:rsidRPr="00925DBC" w14:paraId="36E2B38A" w14:textId="77777777" w:rsidTr="005A36AE">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28B86340"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Finance and Insurance, And Real Estate, and Rental and Leasing</w:t>
            </w:r>
          </w:p>
        </w:tc>
        <w:tc>
          <w:tcPr>
            <w:tcW w:w="850" w:type="dxa"/>
            <w:tcBorders>
              <w:top w:val="nil"/>
              <w:left w:val="nil"/>
              <w:bottom w:val="single" w:sz="4" w:space="0" w:color="auto"/>
              <w:right w:val="single" w:sz="4" w:space="0" w:color="auto"/>
            </w:tcBorders>
            <w:shd w:val="clear" w:color="auto" w:fill="auto"/>
            <w:noWrap/>
            <w:vAlign w:val="bottom"/>
            <w:hideMark/>
          </w:tcPr>
          <w:p w14:paraId="44C4515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71</w:t>
            </w:r>
          </w:p>
        </w:tc>
        <w:tc>
          <w:tcPr>
            <w:tcW w:w="993" w:type="dxa"/>
            <w:tcBorders>
              <w:top w:val="nil"/>
              <w:left w:val="nil"/>
              <w:bottom w:val="single" w:sz="4" w:space="0" w:color="auto"/>
              <w:right w:val="single" w:sz="4" w:space="0" w:color="auto"/>
            </w:tcBorders>
            <w:shd w:val="clear" w:color="auto" w:fill="F4EAD5"/>
            <w:noWrap/>
            <w:vAlign w:val="bottom"/>
            <w:hideMark/>
          </w:tcPr>
          <w:p w14:paraId="3A70335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w:t>
            </w:r>
          </w:p>
        </w:tc>
        <w:tc>
          <w:tcPr>
            <w:tcW w:w="850" w:type="dxa"/>
            <w:tcBorders>
              <w:top w:val="nil"/>
              <w:left w:val="nil"/>
              <w:bottom w:val="single" w:sz="4" w:space="0" w:color="auto"/>
              <w:right w:val="single" w:sz="4" w:space="0" w:color="auto"/>
            </w:tcBorders>
            <w:shd w:val="clear" w:color="auto" w:fill="auto"/>
            <w:noWrap/>
            <w:vAlign w:val="bottom"/>
            <w:hideMark/>
          </w:tcPr>
          <w:p w14:paraId="7D6E832B"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77</w:t>
            </w:r>
          </w:p>
        </w:tc>
        <w:tc>
          <w:tcPr>
            <w:tcW w:w="992" w:type="dxa"/>
            <w:tcBorders>
              <w:top w:val="nil"/>
              <w:left w:val="nil"/>
              <w:bottom w:val="single" w:sz="4" w:space="0" w:color="auto"/>
              <w:right w:val="single" w:sz="4" w:space="0" w:color="auto"/>
            </w:tcBorders>
            <w:shd w:val="clear" w:color="auto" w:fill="F4EAD5"/>
            <w:noWrap/>
            <w:vAlign w:val="bottom"/>
            <w:hideMark/>
          </w:tcPr>
          <w:p w14:paraId="13AAFE69"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w:t>
            </w:r>
          </w:p>
        </w:tc>
        <w:tc>
          <w:tcPr>
            <w:tcW w:w="851" w:type="dxa"/>
            <w:tcBorders>
              <w:top w:val="nil"/>
              <w:left w:val="nil"/>
              <w:bottom w:val="single" w:sz="4" w:space="0" w:color="auto"/>
              <w:right w:val="single" w:sz="4" w:space="0" w:color="auto"/>
            </w:tcBorders>
            <w:shd w:val="clear" w:color="auto" w:fill="auto"/>
            <w:noWrap/>
            <w:vAlign w:val="bottom"/>
            <w:hideMark/>
          </w:tcPr>
          <w:p w14:paraId="21EECA4D"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26</w:t>
            </w:r>
          </w:p>
        </w:tc>
        <w:tc>
          <w:tcPr>
            <w:tcW w:w="992" w:type="dxa"/>
            <w:tcBorders>
              <w:top w:val="nil"/>
              <w:left w:val="nil"/>
              <w:bottom w:val="single" w:sz="4" w:space="0" w:color="auto"/>
              <w:right w:val="single" w:sz="4" w:space="0" w:color="auto"/>
            </w:tcBorders>
            <w:shd w:val="clear" w:color="auto" w:fill="F4EAD5"/>
            <w:noWrap/>
            <w:vAlign w:val="bottom"/>
            <w:hideMark/>
          </w:tcPr>
          <w:p w14:paraId="60D3C2BD"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0.3%</w:t>
            </w:r>
          </w:p>
        </w:tc>
      </w:tr>
      <w:tr w:rsidR="008535AF" w:rsidRPr="00925DBC" w14:paraId="31496A6E" w14:textId="77777777" w:rsidTr="005A36AE">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320E77AC"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Professional, Scientific, And Management, and Administrative, And Waste Management Services</w:t>
            </w:r>
          </w:p>
        </w:tc>
        <w:tc>
          <w:tcPr>
            <w:tcW w:w="850" w:type="dxa"/>
            <w:tcBorders>
              <w:top w:val="nil"/>
              <w:left w:val="nil"/>
              <w:bottom w:val="single" w:sz="4" w:space="0" w:color="auto"/>
              <w:right w:val="single" w:sz="4" w:space="0" w:color="auto"/>
            </w:tcBorders>
            <w:shd w:val="clear" w:color="auto" w:fill="auto"/>
            <w:noWrap/>
            <w:vAlign w:val="bottom"/>
            <w:hideMark/>
          </w:tcPr>
          <w:p w14:paraId="7011C059"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148</w:t>
            </w:r>
          </w:p>
        </w:tc>
        <w:tc>
          <w:tcPr>
            <w:tcW w:w="993" w:type="dxa"/>
            <w:tcBorders>
              <w:top w:val="nil"/>
              <w:left w:val="nil"/>
              <w:bottom w:val="single" w:sz="4" w:space="0" w:color="auto"/>
              <w:right w:val="single" w:sz="4" w:space="0" w:color="auto"/>
            </w:tcBorders>
            <w:shd w:val="clear" w:color="auto" w:fill="F4EAD5"/>
            <w:noWrap/>
            <w:vAlign w:val="bottom"/>
            <w:hideMark/>
          </w:tcPr>
          <w:p w14:paraId="740CFF61"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w:t>
            </w:r>
          </w:p>
        </w:tc>
        <w:tc>
          <w:tcPr>
            <w:tcW w:w="850" w:type="dxa"/>
            <w:tcBorders>
              <w:top w:val="nil"/>
              <w:left w:val="nil"/>
              <w:bottom w:val="single" w:sz="4" w:space="0" w:color="auto"/>
              <w:right w:val="single" w:sz="4" w:space="0" w:color="auto"/>
            </w:tcBorders>
            <w:shd w:val="clear" w:color="auto" w:fill="auto"/>
            <w:noWrap/>
            <w:vAlign w:val="bottom"/>
            <w:hideMark/>
          </w:tcPr>
          <w:p w14:paraId="31AE1F8E"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287</w:t>
            </w:r>
          </w:p>
        </w:tc>
        <w:tc>
          <w:tcPr>
            <w:tcW w:w="992" w:type="dxa"/>
            <w:tcBorders>
              <w:top w:val="nil"/>
              <w:left w:val="nil"/>
              <w:bottom w:val="single" w:sz="4" w:space="0" w:color="auto"/>
              <w:right w:val="single" w:sz="4" w:space="0" w:color="auto"/>
            </w:tcBorders>
            <w:shd w:val="clear" w:color="auto" w:fill="F4EAD5"/>
            <w:noWrap/>
            <w:vAlign w:val="bottom"/>
            <w:hideMark/>
          </w:tcPr>
          <w:p w14:paraId="7FFD530A"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3.7%</w:t>
            </w:r>
          </w:p>
        </w:tc>
        <w:tc>
          <w:tcPr>
            <w:tcW w:w="851" w:type="dxa"/>
            <w:tcBorders>
              <w:top w:val="nil"/>
              <w:left w:val="nil"/>
              <w:bottom w:val="single" w:sz="4" w:space="0" w:color="auto"/>
              <w:right w:val="single" w:sz="4" w:space="0" w:color="auto"/>
            </w:tcBorders>
            <w:shd w:val="clear" w:color="auto" w:fill="auto"/>
            <w:noWrap/>
            <w:vAlign w:val="bottom"/>
            <w:hideMark/>
          </w:tcPr>
          <w:p w14:paraId="34679946"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195</w:t>
            </w:r>
          </w:p>
        </w:tc>
        <w:tc>
          <w:tcPr>
            <w:tcW w:w="992" w:type="dxa"/>
            <w:tcBorders>
              <w:top w:val="nil"/>
              <w:left w:val="nil"/>
              <w:bottom w:val="single" w:sz="4" w:space="0" w:color="auto"/>
              <w:right w:val="single" w:sz="4" w:space="0" w:color="auto"/>
            </w:tcBorders>
            <w:shd w:val="clear" w:color="auto" w:fill="F4EAD5"/>
            <w:noWrap/>
            <w:vAlign w:val="bottom"/>
            <w:hideMark/>
          </w:tcPr>
          <w:p w14:paraId="056FE8FA"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2.6%</w:t>
            </w:r>
          </w:p>
        </w:tc>
      </w:tr>
      <w:tr w:rsidR="008535AF" w:rsidRPr="00925DBC" w14:paraId="57FD8573" w14:textId="77777777" w:rsidTr="005A36AE">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6884CCDC"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Educational Services, And Health Care and Social Assistance</w:t>
            </w:r>
          </w:p>
        </w:tc>
        <w:tc>
          <w:tcPr>
            <w:tcW w:w="850" w:type="dxa"/>
            <w:tcBorders>
              <w:top w:val="nil"/>
              <w:left w:val="nil"/>
              <w:bottom w:val="single" w:sz="4" w:space="0" w:color="auto"/>
              <w:right w:val="single" w:sz="4" w:space="0" w:color="auto"/>
            </w:tcBorders>
            <w:shd w:val="clear" w:color="auto" w:fill="auto"/>
            <w:noWrap/>
            <w:vAlign w:val="bottom"/>
            <w:hideMark/>
          </w:tcPr>
          <w:p w14:paraId="49B3F807"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912</w:t>
            </w:r>
          </w:p>
        </w:tc>
        <w:tc>
          <w:tcPr>
            <w:tcW w:w="993" w:type="dxa"/>
            <w:tcBorders>
              <w:top w:val="nil"/>
              <w:left w:val="nil"/>
              <w:bottom w:val="single" w:sz="4" w:space="0" w:color="auto"/>
              <w:right w:val="single" w:sz="4" w:space="0" w:color="auto"/>
            </w:tcBorders>
            <w:shd w:val="clear" w:color="auto" w:fill="F4EAD5"/>
            <w:noWrap/>
            <w:vAlign w:val="bottom"/>
            <w:hideMark/>
          </w:tcPr>
          <w:p w14:paraId="183EF1CC"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14.1%</w:t>
            </w:r>
          </w:p>
        </w:tc>
        <w:tc>
          <w:tcPr>
            <w:tcW w:w="850" w:type="dxa"/>
            <w:tcBorders>
              <w:top w:val="nil"/>
              <w:left w:val="nil"/>
              <w:bottom w:val="single" w:sz="4" w:space="0" w:color="auto"/>
              <w:right w:val="single" w:sz="4" w:space="0" w:color="auto"/>
            </w:tcBorders>
            <w:shd w:val="clear" w:color="auto" w:fill="auto"/>
            <w:noWrap/>
            <w:vAlign w:val="bottom"/>
            <w:hideMark/>
          </w:tcPr>
          <w:p w14:paraId="41CEDD0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825</w:t>
            </w:r>
          </w:p>
        </w:tc>
        <w:tc>
          <w:tcPr>
            <w:tcW w:w="992" w:type="dxa"/>
            <w:tcBorders>
              <w:top w:val="nil"/>
              <w:left w:val="nil"/>
              <w:bottom w:val="single" w:sz="4" w:space="0" w:color="auto"/>
              <w:right w:val="single" w:sz="4" w:space="0" w:color="auto"/>
            </w:tcBorders>
            <w:shd w:val="clear" w:color="auto" w:fill="F4EAD5"/>
            <w:noWrap/>
            <w:vAlign w:val="bottom"/>
            <w:hideMark/>
          </w:tcPr>
          <w:p w14:paraId="3801243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10.7%</w:t>
            </w:r>
          </w:p>
        </w:tc>
        <w:tc>
          <w:tcPr>
            <w:tcW w:w="851" w:type="dxa"/>
            <w:tcBorders>
              <w:top w:val="nil"/>
              <w:left w:val="nil"/>
              <w:bottom w:val="single" w:sz="4" w:space="0" w:color="auto"/>
              <w:right w:val="single" w:sz="4" w:space="0" w:color="auto"/>
            </w:tcBorders>
            <w:shd w:val="clear" w:color="auto" w:fill="auto"/>
            <w:noWrap/>
            <w:vAlign w:val="bottom"/>
            <w:hideMark/>
          </w:tcPr>
          <w:p w14:paraId="1ED62174"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924</w:t>
            </w:r>
          </w:p>
        </w:tc>
        <w:tc>
          <w:tcPr>
            <w:tcW w:w="992" w:type="dxa"/>
            <w:tcBorders>
              <w:top w:val="nil"/>
              <w:left w:val="nil"/>
              <w:bottom w:val="single" w:sz="4" w:space="0" w:color="auto"/>
              <w:right w:val="single" w:sz="4" w:space="0" w:color="auto"/>
            </w:tcBorders>
            <w:shd w:val="clear" w:color="auto" w:fill="F4EAD5"/>
            <w:noWrap/>
            <w:vAlign w:val="bottom"/>
            <w:hideMark/>
          </w:tcPr>
          <w:p w14:paraId="17CE14B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12.3%</w:t>
            </w:r>
          </w:p>
        </w:tc>
      </w:tr>
      <w:tr w:rsidR="008535AF" w:rsidRPr="00925DBC" w14:paraId="7468E2E5" w14:textId="77777777" w:rsidTr="005A36AE">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33F565DE"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Arts, Entertainment, And Recreation, And Accommodation and Food Services</w:t>
            </w:r>
          </w:p>
        </w:tc>
        <w:tc>
          <w:tcPr>
            <w:tcW w:w="850" w:type="dxa"/>
            <w:tcBorders>
              <w:top w:val="nil"/>
              <w:left w:val="nil"/>
              <w:bottom w:val="single" w:sz="4" w:space="0" w:color="auto"/>
              <w:right w:val="single" w:sz="4" w:space="0" w:color="auto"/>
            </w:tcBorders>
            <w:shd w:val="clear" w:color="auto" w:fill="auto"/>
            <w:noWrap/>
            <w:vAlign w:val="bottom"/>
            <w:hideMark/>
          </w:tcPr>
          <w:p w14:paraId="6851CE5D"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241</w:t>
            </w:r>
          </w:p>
        </w:tc>
        <w:tc>
          <w:tcPr>
            <w:tcW w:w="993" w:type="dxa"/>
            <w:tcBorders>
              <w:top w:val="nil"/>
              <w:left w:val="nil"/>
              <w:bottom w:val="single" w:sz="4" w:space="0" w:color="auto"/>
              <w:right w:val="single" w:sz="4" w:space="0" w:color="auto"/>
            </w:tcBorders>
            <w:shd w:val="clear" w:color="auto" w:fill="F4EAD5"/>
            <w:noWrap/>
            <w:vAlign w:val="bottom"/>
            <w:hideMark/>
          </w:tcPr>
          <w:p w14:paraId="2566A206"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3.7%</w:t>
            </w:r>
          </w:p>
        </w:tc>
        <w:tc>
          <w:tcPr>
            <w:tcW w:w="850" w:type="dxa"/>
            <w:tcBorders>
              <w:top w:val="nil"/>
              <w:left w:val="nil"/>
              <w:bottom w:val="single" w:sz="4" w:space="0" w:color="auto"/>
              <w:right w:val="single" w:sz="4" w:space="0" w:color="auto"/>
            </w:tcBorders>
            <w:shd w:val="clear" w:color="auto" w:fill="auto"/>
            <w:noWrap/>
            <w:vAlign w:val="bottom"/>
            <w:hideMark/>
          </w:tcPr>
          <w:p w14:paraId="6D628AA8"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417</w:t>
            </w:r>
          </w:p>
        </w:tc>
        <w:tc>
          <w:tcPr>
            <w:tcW w:w="992" w:type="dxa"/>
            <w:tcBorders>
              <w:top w:val="nil"/>
              <w:left w:val="nil"/>
              <w:bottom w:val="single" w:sz="4" w:space="0" w:color="auto"/>
              <w:right w:val="single" w:sz="4" w:space="0" w:color="auto"/>
            </w:tcBorders>
            <w:shd w:val="clear" w:color="auto" w:fill="F4EAD5"/>
            <w:noWrap/>
            <w:vAlign w:val="bottom"/>
            <w:hideMark/>
          </w:tcPr>
          <w:p w14:paraId="786E3DFF"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5.4%</w:t>
            </w:r>
          </w:p>
        </w:tc>
        <w:tc>
          <w:tcPr>
            <w:tcW w:w="851" w:type="dxa"/>
            <w:tcBorders>
              <w:top w:val="nil"/>
              <w:left w:val="nil"/>
              <w:bottom w:val="single" w:sz="4" w:space="0" w:color="auto"/>
              <w:right w:val="single" w:sz="4" w:space="0" w:color="auto"/>
            </w:tcBorders>
            <w:shd w:val="clear" w:color="auto" w:fill="auto"/>
            <w:noWrap/>
            <w:vAlign w:val="bottom"/>
            <w:hideMark/>
          </w:tcPr>
          <w:p w14:paraId="384D604A"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155</w:t>
            </w:r>
          </w:p>
        </w:tc>
        <w:tc>
          <w:tcPr>
            <w:tcW w:w="992" w:type="dxa"/>
            <w:tcBorders>
              <w:top w:val="nil"/>
              <w:left w:val="nil"/>
              <w:bottom w:val="single" w:sz="4" w:space="0" w:color="auto"/>
              <w:right w:val="single" w:sz="4" w:space="0" w:color="auto"/>
            </w:tcBorders>
            <w:shd w:val="clear" w:color="auto" w:fill="F4EAD5"/>
            <w:noWrap/>
            <w:vAlign w:val="bottom"/>
            <w:hideMark/>
          </w:tcPr>
          <w:p w14:paraId="0B73CC14"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w:t>
            </w:r>
          </w:p>
        </w:tc>
      </w:tr>
      <w:tr w:rsidR="008535AF" w:rsidRPr="00925DBC" w14:paraId="582C6BF6" w14:textId="77777777" w:rsidTr="005A36AE">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76D55DE7"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Other Services, Except Public Administration</w:t>
            </w:r>
          </w:p>
        </w:tc>
        <w:tc>
          <w:tcPr>
            <w:tcW w:w="850" w:type="dxa"/>
            <w:tcBorders>
              <w:top w:val="nil"/>
              <w:left w:val="nil"/>
              <w:bottom w:val="single" w:sz="4" w:space="0" w:color="auto"/>
              <w:right w:val="single" w:sz="4" w:space="0" w:color="auto"/>
            </w:tcBorders>
            <w:shd w:val="clear" w:color="auto" w:fill="auto"/>
            <w:noWrap/>
            <w:vAlign w:val="bottom"/>
            <w:hideMark/>
          </w:tcPr>
          <w:p w14:paraId="72806AB7"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117</w:t>
            </w:r>
          </w:p>
        </w:tc>
        <w:tc>
          <w:tcPr>
            <w:tcW w:w="993" w:type="dxa"/>
            <w:tcBorders>
              <w:top w:val="nil"/>
              <w:left w:val="nil"/>
              <w:bottom w:val="single" w:sz="4" w:space="0" w:color="auto"/>
              <w:right w:val="single" w:sz="4" w:space="0" w:color="auto"/>
            </w:tcBorders>
            <w:shd w:val="clear" w:color="auto" w:fill="F4EAD5"/>
            <w:noWrap/>
            <w:vAlign w:val="bottom"/>
            <w:hideMark/>
          </w:tcPr>
          <w:p w14:paraId="438ADBCD"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1.8%</w:t>
            </w:r>
          </w:p>
        </w:tc>
        <w:tc>
          <w:tcPr>
            <w:tcW w:w="850" w:type="dxa"/>
            <w:tcBorders>
              <w:top w:val="nil"/>
              <w:left w:val="nil"/>
              <w:bottom w:val="single" w:sz="4" w:space="0" w:color="auto"/>
              <w:right w:val="single" w:sz="4" w:space="0" w:color="auto"/>
            </w:tcBorders>
            <w:shd w:val="clear" w:color="auto" w:fill="auto"/>
            <w:noWrap/>
            <w:vAlign w:val="bottom"/>
            <w:hideMark/>
          </w:tcPr>
          <w:p w14:paraId="411F21E9"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147</w:t>
            </w:r>
          </w:p>
        </w:tc>
        <w:tc>
          <w:tcPr>
            <w:tcW w:w="992" w:type="dxa"/>
            <w:tcBorders>
              <w:top w:val="nil"/>
              <w:left w:val="nil"/>
              <w:bottom w:val="single" w:sz="4" w:space="0" w:color="auto"/>
              <w:right w:val="single" w:sz="4" w:space="0" w:color="auto"/>
            </w:tcBorders>
            <w:shd w:val="clear" w:color="auto" w:fill="F4EAD5"/>
            <w:noWrap/>
            <w:vAlign w:val="bottom"/>
            <w:hideMark/>
          </w:tcPr>
          <w:p w14:paraId="6264CAB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w:t>
            </w:r>
          </w:p>
        </w:tc>
        <w:tc>
          <w:tcPr>
            <w:tcW w:w="851" w:type="dxa"/>
            <w:tcBorders>
              <w:top w:val="nil"/>
              <w:left w:val="nil"/>
              <w:bottom w:val="single" w:sz="4" w:space="0" w:color="auto"/>
              <w:right w:val="single" w:sz="4" w:space="0" w:color="auto"/>
            </w:tcBorders>
            <w:shd w:val="clear" w:color="auto" w:fill="auto"/>
            <w:noWrap/>
            <w:vAlign w:val="bottom"/>
            <w:hideMark/>
          </w:tcPr>
          <w:p w14:paraId="4FC113D0"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309</w:t>
            </w:r>
          </w:p>
        </w:tc>
        <w:tc>
          <w:tcPr>
            <w:tcW w:w="992" w:type="dxa"/>
            <w:tcBorders>
              <w:top w:val="nil"/>
              <w:left w:val="nil"/>
              <w:bottom w:val="single" w:sz="4" w:space="0" w:color="auto"/>
              <w:right w:val="single" w:sz="4" w:space="0" w:color="auto"/>
            </w:tcBorders>
            <w:shd w:val="clear" w:color="auto" w:fill="F4EAD5"/>
            <w:noWrap/>
            <w:vAlign w:val="bottom"/>
            <w:hideMark/>
          </w:tcPr>
          <w:p w14:paraId="3D21E3C9"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4.1%</w:t>
            </w:r>
          </w:p>
        </w:tc>
      </w:tr>
      <w:tr w:rsidR="008535AF" w:rsidRPr="00925DBC" w14:paraId="74FC104B" w14:textId="77777777" w:rsidTr="005A36AE">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3B36A352"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Public Administration</w:t>
            </w:r>
          </w:p>
        </w:tc>
        <w:tc>
          <w:tcPr>
            <w:tcW w:w="850" w:type="dxa"/>
            <w:tcBorders>
              <w:top w:val="nil"/>
              <w:left w:val="nil"/>
              <w:bottom w:val="single" w:sz="4" w:space="0" w:color="auto"/>
              <w:right w:val="single" w:sz="4" w:space="0" w:color="auto"/>
            </w:tcBorders>
            <w:shd w:val="clear" w:color="auto" w:fill="auto"/>
            <w:noWrap/>
            <w:vAlign w:val="bottom"/>
            <w:hideMark/>
          </w:tcPr>
          <w:p w14:paraId="3A244A4B"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57</w:t>
            </w:r>
          </w:p>
        </w:tc>
        <w:tc>
          <w:tcPr>
            <w:tcW w:w="993" w:type="dxa"/>
            <w:tcBorders>
              <w:top w:val="nil"/>
              <w:left w:val="nil"/>
              <w:bottom w:val="single" w:sz="4" w:space="0" w:color="auto"/>
              <w:right w:val="single" w:sz="4" w:space="0" w:color="auto"/>
            </w:tcBorders>
            <w:shd w:val="clear" w:color="auto" w:fill="F4EAD5"/>
            <w:noWrap/>
            <w:vAlign w:val="bottom"/>
            <w:hideMark/>
          </w:tcPr>
          <w:p w14:paraId="1D43005B"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0.9%</w:t>
            </w:r>
          </w:p>
        </w:tc>
        <w:tc>
          <w:tcPr>
            <w:tcW w:w="850" w:type="dxa"/>
            <w:tcBorders>
              <w:top w:val="nil"/>
              <w:left w:val="nil"/>
              <w:bottom w:val="single" w:sz="4" w:space="0" w:color="auto"/>
              <w:right w:val="single" w:sz="4" w:space="0" w:color="auto"/>
            </w:tcBorders>
            <w:shd w:val="clear" w:color="auto" w:fill="auto"/>
            <w:noWrap/>
            <w:vAlign w:val="bottom"/>
            <w:hideMark/>
          </w:tcPr>
          <w:p w14:paraId="2E71661F"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132</w:t>
            </w:r>
          </w:p>
        </w:tc>
        <w:tc>
          <w:tcPr>
            <w:tcW w:w="992" w:type="dxa"/>
            <w:tcBorders>
              <w:top w:val="nil"/>
              <w:left w:val="nil"/>
              <w:bottom w:val="single" w:sz="4" w:space="0" w:color="auto"/>
              <w:right w:val="single" w:sz="4" w:space="0" w:color="auto"/>
            </w:tcBorders>
            <w:shd w:val="clear" w:color="auto" w:fill="F4EAD5"/>
            <w:noWrap/>
            <w:vAlign w:val="bottom"/>
            <w:hideMark/>
          </w:tcPr>
          <w:p w14:paraId="4F677C8A"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1.7%</w:t>
            </w:r>
          </w:p>
        </w:tc>
        <w:tc>
          <w:tcPr>
            <w:tcW w:w="851" w:type="dxa"/>
            <w:tcBorders>
              <w:top w:val="nil"/>
              <w:left w:val="nil"/>
              <w:bottom w:val="single" w:sz="4" w:space="0" w:color="auto"/>
              <w:right w:val="single" w:sz="4" w:space="0" w:color="auto"/>
            </w:tcBorders>
            <w:shd w:val="clear" w:color="auto" w:fill="auto"/>
            <w:noWrap/>
            <w:vAlign w:val="bottom"/>
            <w:hideMark/>
          </w:tcPr>
          <w:p w14:paraId="5021ACB3"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127</w:t>
            </w:r>
          </w:p>
        </w:tc>
        <w:tc>
          <w:tcPr>
            <w:tcW w:w="992" w:type="dxa"/>
            <w:tcBorders>
              <w:top w:val="nil"/>
              <w:left w:val="nil"/>
              <w:bottom w:val="single" w:sz="4" w:space="0" w:color="auto"/>
              <w:right w:val="single" w:sz="4" w:space="0" w:color="auto"/>
            </w:tcBorders>
            <w:shd w:val="clear" w:color="auto" w:fill="F4EAD5"/>
            <w:noWrap/>
            <w:vAlign w:val="bottom"/>
            <w:hideMark/>
          </w:tcPr>
          <w:p w14:paraId="36EB1E74" w14:textId="77777777" w:rsidR="00925DBC" w:rsidRPr="00925DBC" w:rsidRDefault="00925DBC" w:rsidP="007A4CDF">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1.7%</w:t>
            </w:r>
          </w:p>
        </w:tc>
      </w:tr>
      <w:tr w:rsidR="007A4CDF" w:rsidRPr="00925DBC" w14:paraId="11753763" w14:textId="77777777" w:rsidTr="000639E9">
        <w:trPr>
          <w:trHeight w:val="281"/>
        </w:trPr>
        <w:tc>
          <w:tcPr>
            <w:tcW w:w="9776" w:type="dxa"/>
            <w:gridSpan w:val="7"/>
            <w:tcBorders>
              <w:top w:val="nil"/>
              <w:left w:val="nil"/>
              <w:bottom w:val="nil"/>
              <w:right w:val="nil"/>
            </w:tcBorders>
            <w:shd w:val="clear" w:color="auto" w:fill="auto"/>
            <w:noWrap/>
            <w:vAlign w:val="bottom"/>
            <w:hideMark/>
          </w:tcPr>
          <w:p w14:paraId="6FAE709A" w14:textId="11FC699D" w:rsidR="007A4CDF" w:rsidRPr="00925DBC" w:rsidRDefault="007A4CDF" w:rsidP="00925DBC">
            <w:pPr>
              <w:spacing w:after="0" w:line="240" w:lineRule="auto"/>
              <w:rPr>
                <w:rFonts w:ascii="Times New Roman" w:eastAsia="Times New Roman" w:hAnsi="Times New Roman" w:cs="Times New Roman"/>
                <w:sz w:val="20"/>
                <w:szCs w:val="20"/>
              </w:rPr>
            </w:pPr>
            <w:r w:rsidRPr="00C41A22">
              <w:rPr>
                <w:rFonts w:ascii="Calibri Light" w:eastAsia="Times New Roman" w:hAnsi="Calibri Light" w:cs="Calibri Light"/>
                <w:i/>
                <w:iCs/>
                <w:color w:val="000000" w:themeColor="text1"/>
                <w:sz w:val="16"/>
                <w:szCs w:val="16"/>
              </w:rPr>
              <w:t>Source: U.S. Census Bureau, ACS16-20 (5-year Estimates), Table C24050.</w:t>
            </w:r>
          </w:p>
        </w:tc>
      </w:tr>
    </w:tbl>
    <w:p w14:paraId="005521EA" w14:textId="77777777" w:rsidR="00925DBC" w:rsidRPr="00925DBC" w:rsidRDefault="00925DBC" w:rsidP="00925DBC">
      <w:pPr>
        <w:widowControl w:val="0"/>
        <w:autoSpaceDE w:val="0"/>
        <w:autoSpaceDN w:val="0"/>
        <w:spacing w:before="4" w:after="0" w:line="240" w:lineRule="auto"/>
        <w:rPr>
          <w:rFonts w:ascii="Calibri" w:eastAsia="Calibri" w:hAnsi="Calibri" w:cs="Calibri"/>
          <w:sz w:val="25"/>
          <w:lang w:bidi="en-US"/>
        </w:rPr>
      </w:pPr>
    </w:p>
    <w:p w14:paraId="5D02BD96" w14:textId="3A320C27" w:rsidR="00925DBC" w:rsidRPr="00925DBC" w:rsidRDefault="00925DBC" w:rsidP="00AD45DD">
      <w:pPr>
        <w:widowControl w:val="0"/>
        <w:autoSpaceDE w:val="0"/>
        <w:autoSpaceDN w:val="0"/>
        <w:spacing w:before="57" w:after="0" w:line="264" w:lineRule="auto"/>
        <w:ind w:left="520" w:right="432"/>
        <w:jc w:val="both"/>
        <w:rPr>
          <w:rFonts w:ascii="Calibri" w:eastAsia="Calibri" w:hAnsi="Calibri" w:cs="Calibri"/>
          <w:lang w:bidi="en-US"/>
        </w:rPr>
      </w:pPr>
      <w:bookmarkStart w:id="24" w:name="_Hlk128656556"/>
      <w:r w:rsidRPr="00925DBC">
        <w:rPr>
          <w:rFonts w:ascii="Calibri" w:eastAsia="Calibri" w:hAnsi="Calibri" w:cs="Calibri"/>
          <w:lang w:bidi="en-US"/>
        </w:rPr>
        <w:t>Agriculture plays a major role in the lives of Arvin’s residents. Classified in terms of industry, 3,565 individuals were employed in agriculture, forestry, fishing and hunting, and mining positions, representing 47.5 percent of the total civilian employed population ages 16 and older of 7,511. In comparison, the Kern County average for these economic sectors was 14.</w:t>
      </w:r>
      <w:r w:rsidR="00E015A7" w:rsidRPr="00925DBC">
        <w:rPr>
          <w:rFonts w:ascii="Calibri" w:eastAsia="Calibri" w:hAnsi="Calibri" w:cs="Calibri"/>
          <w:lang w:bidi="en-US"/>
        </w:rPr>
        <w:t>7 percent</w:t>
      </w:r>
      <w:r w:rsidRPr="00925DBC">
        <w:rPr>
          <w:rFonts w:ascii="Calibri" w:eastAsia="Calibri" w:hAnsi="Calibri" w:cs="Calibri"/>
          <w:lang w:bidi="en-US"/>
        </w:rPr>
        <w:t xml:space="preserve">. </w:t>
      </w:r>
      <w:bookmarkEnd w:id="24"/>
      <w:r w:rsidRPr="00925DBC">
        <w:rPr>
          <w:rFonts w:ascii="Calibri" w:eastAsia="Calibri" w:hAnsi="Calibri" w:cs="Calibri"/>
          <w:b/>
          <w:lang w:bidi="en-US"/>
        </w:rPr>
        <w:t xml:space="preserve">Table 15 </w:t>
      </w:r>
      <w:r w:rsidRPr="00925DBC">
        <w:rPr>
          <w:rFonts w:ascii="Calibri" w:eastAsia="Calibri" w:hAnsi="Calibri" w:cs="Calibri"/>
          <w:lang w:bidi="en-US"/>
        </w:rPr>
        <w:t xml:space="preserve">shows the occupational distribution of the residents </w:t>
      </w:r>
      <w:r w:rsidR="00E819E3" w:rsidRPr="00925DBC">
        <w:rPr>
          <w:rFonts w:ascii="Calibri" w:eastAsia="Calibri" w:hAnsi="Calibri" w:cs="Calibri"/>
          <w:lang w:bidi="en-US"/>
        </w:rPr>
        <w:t>of Arvin</w:t>
      </w:r>
      <w:r w:rsidRPr="00925DBC">
        <w:rPr>
          <w:rFonts w:ascii="Calibri" w:eastAsia="Calibri" w:hAnsi="Calibri" w:cs="Calibri"/>
          <w:lang w:bidi="en-US"/>
        </w:rPr>
        <w:t xml:space="preserve"> in 2020. Almost half (47.7%) of the employed individuals were occupied in the Natural Resources, Construction, and Maintenance Sector, compared to less than twenty percent for Kern County </w:t>
      </w:r>
      <w:r w:rsidR="00E015A7" w:rsidRPr="00925DBC">
        <w:rPr>
          <w:rFonts w:ascii="Calibri" w:eastAsia="Calibri" w:hAnsi="Calibri" w:cs="Calibri"/>
          <w:lang w:bidi="en-US"/>
        </w:rPr>
        <w:t>as a whole</w:t>
      </w:r>
      <w:r w:rsidRPr="00925DBC">
        <w:rPr>
          <w:rFonts w:ascii="Calibri" w:eastAsia="Calibri" w:hAnsi="Calibri" w:cs="Calibri"/>
          <w:lang w:bidi="en-US"/>
        </w:rPr>
        <w:t xml:space="preserve">. At the same time, the proportions of Arvin workers in the Management, Business, Science, and Arts categories </w:t>
      </w:r>
      <w:r w:rsidR="00E015A7" w:rsidRPr="00925DBC">
        <w:rPr>
          <w:rFonts w:ascii="Calibri" w:eastAsia="Calibri" w:hAnsi="Calibri" w:cs="Calibri"/>
          <w:lang w:bidi="en-US"/>
        </w:rPr>
        <w:t>were</w:t>
      </w:r>
      <w:r w:rsidRPr="00925DBC">
        <w:rPr>
          <w:rFonts w:ascii="Calibri" w:eastAsia="Calibri" w:hAnsi="Calibri" w:cs="Calibri"/>
          <w:lang w:bidi="en-US"/>
        </w:rPr>
        <w:t xml:space="preserve"> less than a third of the Countywide</w:t>
      </w:r>
      <w:r w:rsidRPr="00925DBC">
        <w:rPr>
          <w:rFonts w:ascii="Calibri" w:eastAsia="Calibri" w:hAnsi="Calibri" w:cs="Calibri"/>
          <w:spacing w:val="-6"/>
          <w:lang w:bidi="en-US"/>
        </w:rPr>
        <w:t xml:space="preserve"> </w:t>
      </w:r>
      <w:r w:rsidRPr="00925DBC">
        <w:rPr>
          <w:rFonts w:ascii="Calibri" w:eastAsia="Calibri" w:hAnsi="Calibri" w:cs="Calibri"/>
          <w:lang w:bidi="en-US"/>
        </w:rPr>
        <w:t>average.</w:t>
      </w:r>
    </w:p>
    <w:p w14:paraId="1B928178" w14:textId="7259E1D3" w:rsidR="001B4C81" w:rsidRDefault="001B4C81" w:rsidP="00C8036E">
      <w:pPr>
        <w:rPr>
          <w:rFonts w:ascii="Calibri" w:eastAsia="Calibri" w:hAnsi="Calibri" w:cs="Calibri"/>
          <w:b/>
          <w:sz w:val="20"/>
          <w:lang w:bidi="en-US"/>
        </w:rPr>
      </w:pPr>
    </w:p>
    <w:p w14:paraId="228D9218" w14:textId="51CFE9FB" w:rsidR="00925DBC" w:rsidRPr="00C41A22" w:rsidRDefault="00925DBC" w:rsidP="00D16B64">
      <w:pPr>
        <w:widowControl w:val="0"/>
        <w:autoSpaceDE w:val="0"/>
        <w:autoSpaceDN w:val="0"/>
        <w:spacing w:after="0" w:line="240" w:lineRule="auto"/>
        <w:jc w:val="center"/>
        <w:rPr>
          <w:rFonts w:ascii="Calibri" w:eastAsia="Calibri" w:hAnsi="Calibri" w:cs="Calibri"/>
          <w:b/>
          <w:sz w:val="20"/>
          <w:lang w:bidi="en-US"/>
        </w:rPr>
      </w:pPr>
      <w:r w:rsidRPr="00C41A22">
        <w:rPr>
          <w:rFonts w:ascii="Calibri" w:eastAsia="Calibri" w:hAnsi="Calibri" w:cs="Calibri"/>
          <w:b/>
          <w:sz w:val="20"/>
          <w:lang w:bidi="en-US"/>
        </w:rPr>
        <w:t xml:space="preserve">Table </w:t>
      </w:r>
      <w:r w:rsidRPr="00925DBC">
        <w:rPr>
          <w:rFonts w:ascii="Calibri" w:eastAsia="Calibri" w:hAnsi="Calibri" w:cs="Calibri"/>
          <w:b/>
          <w:sz w:val="20"/>
          <w:lang w:bidi="en-US"/>
        </w:rPr>
        <w:t>15</w:t>
      </w:r>
      <w:r w:rsidRPr="00C41A22">
        <w:rPr>
          <w:rFonts w:ascii="Calibri" w:eastAsia="Calibri" w:hAnsi="Calibri" w:cs="Calibri"/>
          <w:b/>
          <w:sz w:val="20"/>
          <w:lang w:bidi="en-US"/>
        </w:rPr>
        <w:t>:</w:t>
      </w:r>
    </w:p>
    <w:p w14:paraId="2C2A567F" w14:textId="77777777" w:rsidR="00925DBC" w:rsidRPr="00925DBC" w:rsidRDefault="00925DBC" w:rsidP="00A648B1">
      <w:pPr>
        <w:widowControl w:val="0"/>
        <w:autoSpaceDE w:val="0"/>
        <w:autoSpaceDN w:val="0"/>
        <w:spacing w:after="0" w:line="240" w:lineRule="auto"/>
        <w:jc w:val="center"/>
        <w:rPr>
          <w:rFonts w:ascii="Calibri" w:eastAsia="Calibri" w:hAnsi="Calibri" w:cs="Calibri"/>
          <w:b/>
          <w:sz w:val="20"/>
          <w:lang w:bidi="en-US"/>
        </w:rPr>
      </w:pPr>
      <w:r w:rsidRPr="00C41A22">
        <w:rPr>
          <w:rFonts w:ascii="Calibri" w:eastAsia="Calibri" w:hAnsi="Calibri" w:cs="Calibri"/>
          <w:b/>
          <w:sz w:val="20"/>
          <w:lang w:bidi="en-US"/>
        </w:rPr>
        <w:t>Employment by Occupation</w:t>
      </w:r>
    </w:p>
    <w:p w14:paraId="6F450D51" w14:textId="77777777" w:rsidR="00925DBC" w:rsidRPr="00925DBC" w:rsidRDefault="00925DBC" w:rsidP="00A648B1">
      <w:pPr>
        <w:widowControl w:val="0"/>
        <w:autoSpaceDE w:val="0"/>
        <w:autoSpaceDN w:val="0"/>
        <w:spacing w:after="0" w:line="240" w:lineRule="auto"/>
        <w:jc w:val="center"/>
        <w:rPr>
          <w:rFonts w:ascii="Calibri" w:eastAsia="Calibri" w:hAnsi="Calibri" w:cs="Calibri"/>
          <w:i/>
          <w:sz w:val="20"/>
          <w:lang w:bidi="en-US"/>
        </w:rPr>
      </w:pPr>
    </w:p>
    <w:tbl>
      <w:tblPr>
        <w:tblW w:w="10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1545"/>
        <w:gridCol w:w="1050"/>
        <w:gridCol w:w="1049"/>
        <w:gridCol w:w="1049"/>
        <w:gridCol w:w="1275"/>
        <w:gridCol w:w="1080"/>
      </w:tblGrid>
      <w:tr w:rsidR="000D2458" w:rsidRPr="00925DBC" w14:paraId="6824ED04" w14:textId="77777777" w:rsidTr="00F56A68">
        <w:trPr>
          <w:trHeight w:val="299"/>
          <w:jc w:val="center"/>
        </w:trPr>
        <w:tc>
          <w:tcPr>
            <w:tcW w:w="3240" w:type="dxa"/>
            <w:shd w:val="clear" w:color="auto" w:fill="auto"/>
            <w:noWrap/>
            <w:vAlign w:val="bottom"/>
            <w:hideMark/>
          </w:tcPr>
          <w:p w14:paraId="471CCBB2" w14:textId="77777777" w:rsidR="00925DBC" w:rsidRPr="00925DBC" w:rsidRDefault="00925DBC" w:rsidP="006509FE">
            <w:pPr>
              <w:spacing w:after="0" w:line="240" w:lineRule="auto"/>
              <w:rPr>
                <w:rFonts w:ascii="Calibri Light" w:eastAsia="Times New Roman" w:hAnsi="Calibri Light" w:cs="Calibri Light"/>
                <w:b/>
                <w:bCs/>
                <w:color w:val="000000"/>
              </w:rPr>
            </w:pPr>
          </w:p>
        </w:tc>
        <w:tc>
          <w:tcPr>
            <w:tcW w:w="1545" w:type="dxa"/>
            <w:shd w:val="clear" w:color="auto" w:fill="auto"/>
            <w:noWrap/>
            <w:vAlign w:val="bottom"/>
            <w:hideMark/>
          </w:tcPr>
          <w:p w14:paraId="36BF3B77" w14:textId="77777777" w:rsidR="00925DBC" w:rsidRPr="00925DBC" w:rsidRDefault="00925DBC" w:rsidP="00AD45DD">
            <w:pPr>
              <w:spacing w:after="0" w:line="240" w:lineRule="auto"/>
              <w:rPr>
                <w:rFonts w:ascii="Calibri Light" w:eastAsia="Times New Roman" w:hAnsi="Calibri Light" w:cs="Calibri Light"/>
                <w:b/>
                <w:bCs/>
                <w:color w:val="000000"/>
              </w:rPr>
            </w:pPr>
          </w:p>
        </w:tc>
        <w:tc>
          <w:tcPr>
            <w:tcW w:w="1050" w:type="dxa"/>
            <w:shd w:val="clear" w:color="auto" w:fill="auto"/>
            <w:noWrap/>
            <w:vAlign w:val="bottom"/>
            <w:hideMark/>
          </w:tcPr>
          <w:p w14:paraId="615908DD" w14:textId="77777777" w:rsidR="00925DBC" w:rsidRPr="00925DBC" w:rsidRDefault="00925DBC" w:rsidP="00AD45DD">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Percent</w:t>
            </w:r>
          </w:p>
        </w:tc>
        <w:tc>
          <w:tcPr>
            <w:tcW w:w="1049" w:type="dxa"/>
            <w:shd w:val="clear" w:color="auto" w:fill="auto"/>
            <w:noWrap/>
            <w:vAlign w:val="bottom"/>
            <w:hideMark/>
          </w:tcPr>
          <w:p w14:paraId="2FB5EED0" w14:textId="77777777" w:rsidR="00925DBC" w:rsidRPr="00925DBC" w:rsidRDefault="00925DBC" w:rsidP="00AD45DD">
            <w:pPr>
              <w:spacing w:after="0" w:line="240" w:lineRule="auto"/>
              <w:rPr>
                <w:rFonts w:ascii="Calibri Light" w:eastAsia="Times New Roman" w:hAnsi="Calibri Light" w:cs="Calibri Light"/>
                <w:color w:val="000000"/>
              </w:rPr>
            </w:pPr>
          </w:p>
        </w:tc>
        <w:tc>
          <w:tcPr>
            <w:tcW w:w="1049" w:type="dxa"/>
            <w:shd w:val="clear" w:color="auto" w:fill="auto"/>
            <w:noWrap/>
            <w:vAlign w:val="bottom"/>
            <w:hideMark/>
          </w:tcPr>
          <w:p w14:paraId="719763F2" w14:textId="77777777" w:rsidR="00925DBC" w:rsidRPr="00925DBC" w:rsidRDefault="00925DBC" w:rsidP="00AD45DD">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Percent</w:t>
            </w:r>
          </w:p>
        </w:tc>
        <w:tc>
          <w:tcPr>
            <w:tcW w:w="1275" w:type="dxa"/>
            <w:shd w:val="clear" w:color="auto" w:fill="auto"/>
            <w:noWrap/>
            <w:vAlign w:val="bottom"/>
            <w:hideMark/>
          </w:tcPr>
          <w:p w14:paraId="57E23891" w14:textId="77777777" w:rsidR="00925DBC" w:rsidRPr="00925DBC" w:rsidRDefault="00925DBC" w:rsidP="00AD45DD">
            <w:pPr>
              <w:spacing w:after="0" w:line="240" w:lineRule="auto"/>
              <w:rPr>
                <w:rFonts w:ascii="Calibri Light" w:eastAsia="Times New Roman" w:hAnsi="Calibri Light" w:cs="Calibri Light"/>
                <w:color w:val="000000"/>
              </w:rPr>
            </w:pPr>
          </w:p>
        </w:tc>
        <w:tc>
          <w:tcPr>
            <w:tcW w:w="1080" w:type="dxa"/>
            <w:shd w:val="clear" w:color="auto" w:fill="auto"/>
            <w:noWrap/>
            <w:vAlign w:val="bottom"/>
            <w:hideMark/>
          </w:tcPr>
          <w:p w14:paraId="1CA1040B" w14:textId="77777777" w:rsidR="00925DBC" w:rsidRPr="00925DBC" w:rsidRDefault="00925DBC" w:rsidP="00AD45DD">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Percent</w:t>
            </w:r>
          </w:p>
        </w:tc>
      </w:tr>
      <w:tr w:rsidR="000D2458" w:rsidRPr="00925DBC" w14:paraId="657FF745" w14:textId="77777777" w:rsidTr="00F56A68">
        <w:trPr>
          <w:trHeight w:val="299"/>
          <w:jc w:val="center"/>
        </w:trPr>
        <w:tc>
          <w:tcPr>
            <w:tcW w:w="3240" w:type="dxa"/>
            <w:shd w:val="clear" w:color="auto" w:fill="D9D9D9" w:themeFill="background1" w:themeFillShade="D9"/>
            <w:noWrap/>
            <w:vAlign w:val="bottom"/>
            <w:hideMark/>
          </w:tcPr>
          <w:p w14:paraId="6BA5962E" w14:textId="77777777" w:rsidR="00925DBC" w:rsidRPr="00925DBC" w:rsidRDefault="00925DBC" w:rsidP="00C8036E">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w:t>
            </w:r>
          </w:p>
        </w:tc>
        <w:tc>
          <w:tcPr>
            <w:tcW w:w="1545" w:type="dxa"/>
            <w:shd w:val="clear" w:color="auto" w:fill="D9D9D9" w:themeFill="background1" w:themeFillShade="D9"/>
            <w:vAlign w:val="center"/>
            <w:hideMark/>
          </w:tcPr>
          <w:p w14:paraId="4A7F59D9" w14:textId="77777777" w:rsidR="00925DBC" w:rsidRPr="00925DBC" w:rsidRDefault="00925DBC" w:rsidP="00D16B64">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050" w:type="dxa"/>
            <w:shd w:val="clear" w:color="auto" w:fill="D9D9D9" w:themeFill="background1" w:themeFillShade="D9"/>
            <w:vAlign w:val="center"/>
            <w:hideMark/>
          </w:tcPr>
          <w:p w14:paraId="12A6AC7B" w14:textId="77777777" w:rsidR="00925DBC" w:rsidRPr="00925DBC" w:rsidRDefault="00925DBC" w:rsidP="00A648B1">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049" w:type="dxa"/>
            <w:shd w:val="clear" w:color="auto" w:fill="D9D9D9" w:themeFill="background1" w:themeFillShade="D9"/>
            <w:vAlign w:val="center"/>
            <w:hideMark/>
          </w:tcPr>
          <w:p w14:paraId="1F33AB93" w14:textId="77777777" w:rsidR="00925DBC" w:rsidRPr="00925DBC" w:rsidRDefault="00925DBC" w:rsidP="00A648B1">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049" w:type="dxa"/>
            <w:shd w:val="clear" w:color="auto" w:fill="D9D9D9" w:themeFill="background1" w:themeFillShade="D9"/>
            <w:vAlign w:val="center"/>
            <w:hideMark/>
          </w:tcPr>
          <w:p w14:paraId="1C49E56B" w14:textId="77777777" w:rsidR="00925DBC" w:rsidRPr="00925DBC" w:rsidRDefault="00925DBC" w:rsidP="006509FE">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275" w:type="dxa"/>
            <w:shd w:val="clear" w:color="auto" w:fill="D9D9D9" w:themeFill="background1" w:themeFillShade="D9"/>
            <w:vAlign w:val="center"/>
            <w:hideMark/>
          </w:tcPr>
          <w:p w14:paraId="59F30A7E" w14:textId="77777777" w:rsidR="00925DBC" w:rsidRPr="00925DBC" w:rsidRDefault="00925DBC" w:rsidP="00AD45DD">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California</w:t>
            </w:r>
          </w:p>
        </w:tc>
        <w:tc>
          <w:tcPr>
            <w:tcW w:w="1080" w:type="dxa"/>
            <w:shd w:val="clear" w:color="auto" w:fill="D9D9D9" w:themeFill="background1" w:themeFillShade="D9"/>
            <w:vAlign w:val="center"/>
            <w:hideMark/>
          </w:tcPr>
          <w:p w14:paraId="5BE66EB2" w14:textId="77777777" w:rsidR="00925DBC" w:rsidRPr="00925DBC" w:rsidRDefault="00925DBC" w:rsidP="00AD45DD">
            <w:pPr>
              <w:spacing w:after="0" w:line="240" w:lineRule="auto"/>
              <w:rPr>
                <w:rFonts w:ascii="Calibri Light" w:eastAsia="Times New Roman" w:hAnsi="Calibri Light" w:cs="Calibri Light"/>
                <w:b/>
                <w:bCs/>
              </w:rPr>
            </w:pPr>
            <w:r w:rsidRPr="00925DBC">
              <w:rPr>
                <w:rFonts w:ascii="Calibri Light" w:eastAsia="Times New Roman" w:hAnsi="Calibri Light" w:cs="Calibri Light"/>
                <w:b/>
                <w:bCs/>
              </w:rPr>
              <w:t>California</w:t>
            </w:r>
          </w:p>
        </w:tc>
      </w:tr>
      <w:tr w:rsidR="000D2458" w:rsidRPr="00925DBC" w14:paraId="52314A28" w14:textId="77777777" w:rsidTr="00F56A68">
        <w:trPr>
          <w:trHeight w:val="299"/>
          <w:jc w:val="center"/>
        </w:trPr>
        <w:tc>
          <w:tcPr>
            <w:tcW w:w="3240" w:type="dxa"/>
            <w:shd w:val="clear" w:color="auto" w:fill="auto"/>
            <w:noWrap/>
            <w:vAlign w:val="bottom"/>
            <w:hideMark/>
          </w:tcPr>
          <w:p w14:paraId="30AA4537" w14:textId="77777777" w:rsidR="00925DBC" w:rsidRPr="00925DBC" w:rsidRDefault="00925DBC" w:rsidP="00C8036E">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Total:</w:t>
            </w:r>
          </w:p>
        </w:tc>
        <w:tc>
          <w:tcPr>
            <w:tcW w:w="1545" w:type="dxa"/>
            <w:shd w:val="clear" w:color="auto" w:fill="auto"/>
            <w:noWrap/>
            <w:vAlign w:val="bottom"/>
            <w:hideMark/>
          </w:tcPr>
          <w:p w14:paraId="0F2E25E7"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7,511</w:t>
            </w:r>
          </w:p>
        </w:tc>
        <w:tc>
          <w:tcPr>
            <w:tcW w:w="1050" w:type="dxa"/>
            <w:shd w:val="clear" w:color="auto" w:fill="F4EAD5"/>
            <w:noWrap/>
            <w:vAlign w:val="bottom"/>
            <w:hideMark/>
          </w:tcPr>
          <w:p w14:paraId="7870B700" w14:textId="188A47B6" w:rsidR="00925DBC" w:rsidRPr="00925DBC" w:rsidRDefault="00925DBC" w:rsidP="008F4A39">
            <w:pPr>
              <w:spacing w:after="0" w:line="240" w:lineRule="auto"/>
              <w:jc w:val="center"/>
              <w:rPr>
                <w:rFonts w:ascii="Calibri Light" w:eastAsia="Times New Roman" w:hAnsi="Calibri Light" w:cs="Calibri Light"/>
                <w:color w:val="000000"/>
              </w:rPr>
            </w:pPr>
          </w:p>
        </w:tc>
        <w:tc>
          <w:tcPr>
            <w:tcW w:w="1049" w:type="dxa"/>
            <w:shd w:val="clear" w:color="auto" w:fill="auto"/>
            <w:noWrap/>
            <w:vAlign w:val="bottom"/>
            <w:hideMark/>
          </w:tcPr>
          <w:p w14:paraId="17298206"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346,787</w:t>
            </w:r>
          </w:p>
        </w:tc>
        <w:tc>
          <w:tcPr>
            <w:tcW w:w="1049" w:type="dxa"/>
            <w:shd w:val="clear" w:color="auto" w:fill="F4EAD5"/>
            <w:noWrap/>
            <w:vAlign w:val="bottom"/>
            <w:hideMark/>
          </w:tcPr>
          <w:p w14:paraId="2E6DDFF2" w14:textId="0BEDC618" w:rsidR="00925DBC" w:rsidRPr="00925DBC" w:rsidRDefault="00925DBC" w:rsidP="008F4A39">
            <w:pPr>
              <w:spacing w:after="0" w:line="240" w:lineRule="auto"/>
              <w:jc w:val="center"/>
              <w:rPr>
                <w:rFonts w:ascii="Calibri Light" w:eastAsia="Times New Roman" w:hAnsi="Calibri Light" w:cs="Calibri Light"/>
                <w:color w:val="000000"/>
              </w:rPr>
            </w:pPr>
          </w:p>
        </w:tc>
        <w:tc>
          <w:tcPr>
            <w:tcW w:w="1275" w:type="dxa"/>
            <w:shd w:val="clear" w:color="auto" w:fill="auto"/>
            <w:noWrap/>
            <w:vAlign w:val="bottom"/>
            <w:hideMark/>
          </w:tcPr>
          <w:p w14:paraId="4835107E"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18,646,894</w:t>
            </w:r>
          </w:p>
        </w:tc>
        <w:tc>
          <w:tcPr>
            <w:tcW w:w="1080" w:type="dxa"/>
            <w:shd w:val="clear" w:color="auto" w:fill="F4EAD5"/>
            <w:noWrap/>
            <w:vAlign w:val="bottom"/>
            <w:hideMark/>
          </w:tcPr>
          <w:p w14:paraId="36C699DA" w14:textId="3BD54A4E" w:rsidR="00925DBC" w:rsidRPr="00925DBC" w:rsidRDefault="00925DBC" w:rsidP="008F4A39">
            <w:pPr>
              <w:spacing w:after="0" w:line="240" w:lineRule="auto"/>
              <w:jc w:val="center"/>
              <w:rPr>
                <w:rFonts w:ascii="Calibri Light" w:eastAsia="Times New Roman" w:hAnsi="Calibri Light" w:cs="Calibri Light"/>
                <w:color w:val="000000"/>
              </w:rPr>
            </w:pPr>
          </w:p>
        </w:tc>
      </w:tr>
      <w:tr w:rsidR="000D2458" w:rsidRPr="00925DBC" w14:paraId="006835CC" w14:textId="77777777" w:rsidTr="00F56A68">
        <w:trPr>
          <w:trHeight w:val="299"/>
          <w:jc w:val="center"/>
        </w:trPr>
        <w:tc>
          <w:tcPr>
            <w:tcW w:w="3240" w:type="dxa"/>
            <w:shd w:val="clear" w:color="auto" w:fill="auto"/>
            <w:noWrap/>
            <w:vAlign w:val="bottom"/>
            <w:hideMark/>
          </w:tcPr>
          <w:p w14:paraId="0030AB60" w14:textId="77777777" w:rsidR="00925DBC" w:rsidRPr="00925DBC" w:rsidRDefault="00925DBC" w:rsidP="00C8036E">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Management, Business, Science, And Arts Occupations:</w:t>
            </w:r>
          </w:p>
        </w:tc>
        <w:tc>
          <w:tcPr>
            <w:tcW w:w="1545" w:type="dxa"/>
            <w:shd w:val="clear" w:color="auto" w:fill="auto"/>
            <w:noWrap/>
            <w:vAlign w:val="bottom"/>
            <w:hideMark/>
          </w:tcPr>
          <w:p w14:paraId="662B2444"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723</w:t>
            </w:r>
          </w:p>
        </w:tc>
        <w:tc>
          <w:tcPr>
            <w:tcW w:w="1050" w:type="dxa"/>
            <w:shd w:val="clear" w:color="auto" w:fill="F4EAD5"/>
            <w:noWrap/>
            <w:vAlign w:val="bottom"/>
            <w:hideMark/>
          </w:tcPr>
          <w:p w14:paraId="201B2CDB"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9.6%</w:t>
            </w:r>
          </w:p>
        </w:tc>
        <w:tc>
          <w:tcPr>
            <w:tcW w:w="1049" w:type="dxa"/>
            <w:shd w:val="clear" w:color="auto" w:fill="auto"/>
            <w:noWrap/>
            <w:vAlign w:val="bottom"/>
            <w:hideMark/>
          </w:tcPr>
          <w:p w14:paraId="4D94A1DA"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97,672</w:t>
            </w:r>
          </w:p>
        </w:tc>
        <w:tc>
          <w:tcPr>
            <w:tcW w:w="1049" w:type="dxa"/>
            <w:shd w:val="clear" w:color="auto" w:fill="F4EAD5"/>
            <w:noWrap/>
            <w:vAlign w:val="bottom"/>
            <w:hideMark/>
          </w:tcPr>
          <w:p w14:paraId="5A120F4C"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28.2%</w:t>
            </w:r>
          </w:p>
        </w:tc>
        <w:tc>
          <w:tcPr>
            <w:tcW w:w="1275" w:type="dxa"/>
            <w:shd w:val="clear" w:color="auto" w:fill="auto"/>
            <w:noWrap/>
            <w:vAlign w:val="bottom"/>
            <w:hideMark/>
          </w:tcPr>
          <w:p w14:paraId="01E1AE0E"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7,517,770</w:t>
            </w:r>
          </w:p>
        </w:tc>
        <w:tc>
          <w:tcPr>
            <w:tcW w:w="1080" w:type="dxa"/>
            <w:shd w:val="clear" w:color="auto" w:fill="F4EAD5"/>
            <w:noWrap/>
            <w:vAlign w:val="bottom"/>
            <w:hideMark/>
          </w:tcPr>
          <w:p w14:paraId="49DF0196"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40.3%</w:t>
            </w:r>
          </w:p>
        </w:tc>
      </w:tr>
      <w:tr w:rsidR="000D2458" w:rsidRPr="00925DBC" w14:paraId="17762CAA" w14:textId="77777777" w:rsidTr="00F56A68">
        <w:trPr>
          <w:trHeight w:val="299"/>
          <w:jc w:val="center"/>
        </w:trPr>
        <w:tc>
          <w:tcPr>
            <w:tcW w:w="3240" w:type="dxa"/>
            <w:shd w:val="clear" w:color="auto" w:fill="auto"/>
            <w:noWrap/>
            <w:vAlign w:val="bottom"/>
            <w:hideMark/>
          </w:tcPr>
          <w:p w14:paraId="1AAE965D" w14:textId="77777777" w:rsidR="00925DBC" w:rsidRPr="00925DBC" w:rsidRDefault="00925DBC" w:rsidP="00C8036E">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Service Occupations:</w:t>
            </w:r>
          </w:p>
        </w:tc>
        <w:tc>
          <w:tcPr>
            <w:tcW w:w="1545" w:type="dxa"/>
            <w:shd w:val="clear" w:color="auto" w:fill="auto"/>
            <w:noWrap/>
            <w:vAlign w:val="bottom"/>
            <w:hideMark/>
          </w:tcPr>
          <w:p w14:paraId="36CB2E13"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794</w:t>
            </w:r>
          </w:p>
        </w:tc>
        <w:tc>
          <w:tcPr>
            <w:tcW w:w="1050" w:type="dxa"/>
            <w:shd w:val="clear" w:color="auto" w:fill="F4EAD5"/>
            <w:noWrap/>
            <w:vAlign w:val="bottom"/>
            <w:hideMark/>
          </w:tcPr>
          <w:p w14:paraId="2BB362E6"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10.6%</w:t>
            </w:r>
          </w:p>
        </w:tc>
        <w:tc>
          <w:tcPr>
            <w:tcW w:w="1049" w:type="dxa"/>
            <w:shd w:val="clear" w:color="auto" w:fill="auto"/>
            <w:noWrap/>
            <w:vAlign w:val="bottom"/>
            <w:hideMark/>
          </w:tcPr>
          <w:p w14:paraId="1BE5DCC9"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65,082</w:t>
            </w:r>
          </w:p>
        </w:tc>
        <w:tc>
          <w:tcPr>
            <w:tcW w:w="1049" w:type="dxa"/>
            <w:shd w:val="clear" w:color="auto" w:fill="F4EAD5"/>
            <w:noWrap/>
            <w:vAlign w:val="bottom"/>
            <w:hideMark/>
          </w:tcPr>
          <w:p w14:paraId="5C53CC95"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18.8%</w:t>
            </w:r>
          </w:p>
        </w:tc>
        <w:tc>
          <w:tcPr>
            <w:tcW w:w="1275" w:type="dxa"/>
            <w:shd w:val="clear" w:color="auto" w:fill="auto"/>
            <w:noWrap/>
            <w:vAlign w:val="bottom"/>
            <w:hideMark/>
          </w:tcPr>
          <w:p w14:paraId="15DC4780"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3,376,613</w:t>
            </w:r>
          </w:p>
        </w:tc>
        <w:tc>
          <w:tcPr>
            <w:tcW w:w="1080" w:type="dxa"/>
            <w:shd w:val="clear" w:color="auto" w:fill="F4EAD5"/>
            <w:noWrap/>
            <w:vAlign w:val="bottom"/>
            <w:hideMark/>
          </w:tcPr>
          <w:p w14:paraId="3EAFA509"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18.1%</w:t>
            </w:r>
          </w:p>
        </w:tc>
      </w:tr>
      <w:tr w:rsidR="000D2458" w:rsidRPr="00925DBC" w14:paraId="65BDA8DF" w14:textId="77777777" w:rsidTr="00F56A68">
        <w:trPr>
          <w:trHeight w:val="299"/>
          <w:jc w:val="center"/>
        </w:trPr>
        <w:tc>
          <w:tcPr>
            <w:tcW w:w="3240" w:type="dxa"/>
            <w:shd w:val="clear" w:color="auto" w:fill="auto"/>
            <w:noWrap/>
            <w:vAlign w:val="bottom"/>
            <w:hideMark/>
          </w:tcPr>
          <w:p w14:paraId="07D616C2" w14:textId="77777777" w:rsidR="00925DBC" w:rsidRPr="00925DBC" w:rsidRDefault="00925DBC" w:rsidP="00C8036E">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Sales And Office Occupations:</w:t>
            </w:r>
          </w:p>
        </w:tc>
        <w:tc>
          <w:tcPr>
            <w:tcW w:w="1545" w:type="dxa"/>
            <w:shd w:val="clear" w:color="auto" w:fill="auto"/>
            <w:noWrap/>
            <w:vAlign w:val="bottom"/>
            <w:hideMark/>
          </w:tcPr>
          <w:p w14:paraId="3B33B711"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762</w:t>
            </w:r>
          </w:p>
        </w:tc>
        <w:tc>
          <w:tcPr>
            <w:tcW w:w="1050" w:type="dxa"/>
            <w:shd w:val="clear" w:color="auto" w:fill="F4EAD5"/>
            <w:noWrap/>
            <w:vAlign w:val="bottom"/>
            <w:hideMark/>
          </w:tcPr>
          <w:p w14:paraId="4A02CF8E"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10.1%</w:t>
            </w:r>
          </w:p>
        </w:tc>
        <w:tc>
          <w:tcPr>
            <w:tcW w:w="1049" w:type="dxa"/>
            <w:shd w:val="clear" w:color="auto" w:fill="auto"/>
            <w:noWrap/>
            <w:vAlign w:val="bottom"/>
            <w:hideMark/>
          </w:tcPr>
          <w:p w14:paraId="68E16641"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66,376</w:t>
            </w:r>
          </w:p>
        </w:tc>
        <w:tc>
          <w:tcPr>
            <w:tcW w:w="1049" w:type="dxa"/>
            <w:shd w:val="clear" w:color="auto" w:fill="F4EAD5"/>
            <w:noWrap/>
            <w:vAlign w:val="bottom"/>
            <w:hideMark/>
          </w:tcPr>
          <w:p w14:paraId="2A1CCC7E"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19.1%</w:t>
            </w:r>
          </w:p>
        </w:tc>
        <w:tc>
          <w:tcPr>
            <w:tcW w:w="1275" w:type="dxa"/>
            <w:shd w:val="clear" w:color="auto" w:fill="auto"/>
            <w:noWrap/>
            <w:vAlign w:val="bottom"/>
            <w:hideMark/>
          </w:tcPr>
          <w:p w14:paraId="2DDDC16F"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3,903,884</w:t>
            </w:r>
          </w:p>
        </w:tc>
        <w:tc>
          <w:tcPr>
            <w:tcW w:w="1080" w:type="dxa"/>
            <w:shd w:val="clear" w:color="auto" w:fill="F4EAD5"/>
            <w:noWrap/>
            <w:vAlign w:val="bottom"/>
            <w:hideMark/>
          </w:tcPr>
          <w:p w14:paraId="2F5299FD"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20.9%</w:t>
            </w:r>
          </w:p>
        </w:tc>
      </w:tr>
      <w:tr w:rsidR="000D2458" w:rsidRPr="00925DBC" w14:paraId="6C92B1C9" w14:textId="77777777" w:rsidTr="00F56A68">
        <w:trPr>
          <w:trHeight w:val="299"/>
          <w:jc w:val="center"/>
        </w:trPr>
        <w:tc>
          <w:tcPr>
            <w:tcW w:w="3240" w:type="dxa"/>
            <w:shd w:val="clear" w:color="auto" w:fill="auto"/>
            <w:noWrap/>
            <w:vAlign w:val="bottom"/>
            <w:hideMark/>
          </w:tcPr>
          <w:p w14:paraId="4E1F5DA6" w14:textId="77777777" w:rsidR="00925DBC" w:rsidRPr="00925DBC" w:rsidRDefault="00925DBC" w:rsidP="00C8036E">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Natural Resources, Construction, And Maintenance Occupations:</w:t>
            </w:r>
          </w:p>
        </w:tc>
        <w:tc>
          <w:tcPr>
            <w:tcW w:w="1545" w:type="dxa"/>
            <w:shd w:val="clear" w:color="auto" w:fill="auto"/>
            <w:noWrap/>
            <w:vAlign w:val="bottom"/>
            <w:hideMark/>
          </w:tcPr>
          <w:p w14:paraId="24587BA7"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3,762</w:t>
            </w:r>
          </w:p>
        </w:tc>
        <w:tc>
          <w:tcPr>
            <w:tcW w:w="1050" w:type="dxa"/>
            <w:shd w:val="clear" w:color="auto" w:fill="F4EAD5"/>
            <w:noWrap/>
            <w:vAlign w:val="bottom"/>
            <w:hideMark/>
          </w:tcPr>
          <w:p w14:paraId="718C810B"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50.1%</w:t>
            </w:r>
          </w:p>
        </w:tc>
        <w:tc>
          <w:tcPr>
            <w:tcW w:w="1049" w:type="dxa"/>
            <w:shd w:val="clear" w:color="auto" w:fill="auto"/>
            <w:noWrap/>
            <w:vAlign w:val="bottom"/>
            <w:hideMark/>
          </w:tcPr>
          <w:p w14:paraId="363F78DC"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67,998</w:t>
            </w:r>
          </w:p>
        </w:tc>
        <w:tc>
          <w:tcPr>
            <w:tcW w:w="1049" w:type="dxa"/>
            <w:shd w:val="clear" w:color="auto" w:fill="F4EAD5"/>
            <w:noWrap/>
            <w:vAlign w:val="bottom"/>
            <w:hideMark/>
          </w:tcPr>
          <w:p w14:paraId="3C0C5F1F"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19.6%</w:t>
            </w:r>
          </w:p>
        </w:tc>
        <w:tc>
          <w:tcPr>
            <w:tcW w:w="1275" w:type="dxa"/>
            <w:shd w:val="clear" w:color="auto" w:fill="auto"/>
            <w:noWrap/>
            <w:vAlign w:val="bottom"/>
            <w:hideMark/>
          </w:tcPr>
          <w:p w14:paraId="41AA01E0"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1,638,447</w:t>
            </w:r>
          </w:p>
        </w:tc>
        <w:tc>
          <w:tcPr>
            <w:tcW w:w="1080" w:type="dxa"/>
            <w:shd w:val="clear" w:color="auto" w:fill="F4EAD5"/>
            <w:noWrap/>
            <w:vAlign w:val="bottom"/>
            <w:hideMark/>
          </w:tcPr>
          <w:p w14:paraId="3216D182"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8.8%</w:t>
            </w:r>
          </w:p>
        </w:tc>
      </w:tr>
      <w:tr w:rsidR="000D2458" w:rsidRPr="00925DBC" w14:paraId="01FEB3F9" w14:textId="77777777" w:rsidTr="00F56A68">
        <w:trPr>
          <w:trHeight w:val="299"/>
          <w:jc w:val="center"/>
        </w:trPr>
        <w:tc>
          <w:tcPr>
            <w:tcW w:w="3240" w:type="dxa"/>
            <w:shd w:val="clear" w:color="auto" w:fill="auto"/>
            <w:noWrap/>
            <w:vAlign w:val="bottom"/>
            <w:hideMark/>
          </w:tcPr>
          <w:p w14:paraId="59ACA580" w14:textId="77777777" w:rsidR="00925DBC" w:rsidRPr="00925DBC" w:rsidRDefault="00925DBC" w:rsidP="00C8036E">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Production, Transportation, And Material Moving Occupations:</w:t>
            </w:r>
          </w:p>
        </w:tc>
        <w:tc>
          <w:tcPr>
            <w:tcW w:w="1545" w:type="dxa"/>
            <w:shd w:val="clear" w:color="auto" w:fill="auto"/>
            <w:noWrap/>
            <w:vAlign w:val="bottom"/>
            <w:hideMark/>
          </w:tcPr>
          <w:p w14:paraId="4F55F5D1"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1,470</w:t>
            </w:r>
          </w:p>
        </w:tc>
        <w:tc>
          <w:tcPr>
            <w:tcW w:w="1050" w:type="dxa"/>
            <w:shd w:val="clear" w:color="auto" w:fill="F4EAD5"/>
            <w:noWrap/>
            <w:vAlign w:val="bottom"/>
            <w:hideMark/>
          </w:tcPr>
          <w:p w14:paraId="2FC4365B"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19.6%</w:t>
            </w:r>
          </w:p>
        </w:tc>
        <w:tc>
          <w:tcPr>
            <w:tcW w:w="1049" w:type="dxa"/>
            <w:shd w:val="clear" w:color="auto" w:fill="auto"/>
            <w:noWrap/>
            <w:vAlign w:val="bottom"/>
            <w:hideMark/>
          </w:tcPr>
          <w:p w14:paraId="15661C53"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49,659</w:t>
            </w:r>
          </w:p>
        </w:tc>
        <w:tc>
          <w:tcPr>
            <w:tcW w:w="1049" w:type="dxa"/>
            <w:shd w:val="clear" w:color="auto" w:fill="F4EAD5"/>
            <w:noWrap/>
            <w:vAlign w:val="bottom"/>
            <w:hideMark/>
          </w:tcPr>
          <w:p w14:paraId="095958C6"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14.3%</w:t>
            </w:r>
          </w:p>
        </w:tc>
        <w:tc>
          <w:tcPr>
            <w:tcW w:w="1275" w:type="dxa"/>
            <w:shd w:val="clear" w:color="auto" w:fill="auto"/>
            <w:noWrap/>
            <w:vAlign w:val="bottom"/>
            <w:hideMark/>
          </w:tcPr>
          <w:p w14:paraId="43AF5562"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2,210,180</w:t>
            </w:r>
          </w:p>
        </w:tc>
        <w:tc>
          <w:tcPr>
            <w:tcW w:w="1080" w:type="dxa"/>
            <w:shd w:val="clear" w:color="auto" w:fill="F4EAD5"/>
            <w:noWrap/>
            <w:vAlign w:val="bottom"/>
            <w:hideMark/>
          </w:tcPr>
          <w:p w14:paraId="386B65F2"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11.9%</w:t>
            </w:r>
          </w:p>
        </w:tc>
      </w:tr>
      <w:tr w:rsidR="00CF14D9" w:rsidRPr="00925DBC" w14:paraId="722287F8" w14:textId="77777777" w:rsidTr="00C41A22">
        <w:trPr>
          <w:trHeight w:val="299"/>
          <w:jc w:val="center"/>
        </w:trPr>
        <w:tc>
          <w:tcPr>
            <w:tcW w:w="10288" w:type="dxa"/>
            <w:gridSpan w:val="7"/>
            <w:shd w:val="clear" w:color="auto" w:fill="auto"/>
            <w:noWrap/>
            <w:vAlign w:val="bottom"/>
            <w:hideMark/>
          </w:tcPr>
          <w:p w14:paraId="368EBB28" w14:textId="77777777" w:rsidR="00925DBC" w:rsidRPr="00C41A22" w:rsidRDefault="37113771" w:rsidP="00C8036E">
            <w:pPr>
              <w:spacing w:after="0" w:line="240" w:lineRule="auto"/>
              <w:rPr>
                <w:rFonts w:ascii="Times New Roman" w:eastAsia="Times New Roman" w:hAnsi="Times New Roman" w:cs="Times New Roman"/>
                <w:i/>
                <w:iCs/>
                <w:sz w:val="16"/>
                <w:szCs w:val="16"/>
              </w:rPr>
            </w:pPr>
            <w:r w:rsidRPr="00C41A22">
              <w:rPr>
                <w:rFonts w:ascii="Calibri Light" w:eastAsia="Times New Roman" w:hAnsi="Calibri Light" w:cs="Calibri Light"/>
                <w:i/>
                <w:iCs/>
                <w:color w:val="000000" w:themeColor="text1"/>
                <w:sz w:val="16"/>
                <w:szCs w:val="16"/>
              </w:rPr>
              <w:t>Source: U.S. Census Bureau, ACS16-20 (5-year Estimates), Table 24050.</w:t>
            </w:r>
          </w:p>
        </w:tc>
      </w:tr>
    </w:tbl>
    <w:p w14:paraId="78C731CF" w14:textId="77777777" w:rsidR="00925DBC" w:rsidRPr="00925DBC" w:rsidRDefault="00925DBC" w:rsidP="00C8036E">
      <w:pPr>
        <w:widowControl w:val="0"/>
        <w:autoSpaceDE w:val="0"/>
        <w:autoSpaceDN w:val="0"/>
        <w:spacing w:after="0" w:line="240" w:lineRule="auto"/>
        <w:rPr>
          <w:rFonts w:ascii="Calibri" w:eastAsia="Calibri" w:hAnsi="Calibri" w:cs="Calibri"/>
          <w:i/>
          <w:sz w:val="20"/>
          <w:lang w:bidi="en-US"/>
        </w:rPr>
      </w:pPr>
    </w:p>
    <w:p w14:paraId="0CCECD3C" w14:textId="77777777" w:rsidR="00925DBC" w:rsidRPr="00925DBC" w:rsidRDefault="00925DBC" w:rsidP="00D16B64">
      <w:pPr>
        <w:widowControl w:val="0"/>
        <w:autoSpaceDE w:val="0"/>
        <w:autoSpaceDN w:val="0"/>
        <w:spacing w:before="2" w:after="0" w:line="240" w:lineRule="auto"/>
        <w:rPr>
          <w:rFonts w:ascii="Calibri" w:eastAsia="Calibri" w:hAnsi="Calibri" w:cs="Calibri"/>
          <w:i/>
          <w:sz w:val="16"/>
          <w:lang w:bidi="en-US"/>
        </w:rPr>
      </w:pPr>
    </w:p>
    <w:p w14:paraId="74A43429" w14:textId="77777777" w:rsidR="00925DBC" w:rsidRPr="00925DBC" w:rsidRDefault="00925DBC" w:rsidP="008A6A19">
      <w:pPr>
        <w:widowControl w:val="0"/>
        <w:numPr>
          <w:ilvl w:val="0"/>
          <w:numId w:val="10"/>
        </w:numPr>
        <w:tabs>
          <w:tab w:val="left" w:pos="1240"/>
          <w:tab w:val="left" w:pos="1241"/>
        </w:tabs>
        <w:autoSpaceDE w:val="0"/>
        <w:autoSpaceDN w:val="0"/>
        <w:spacing w:before="35" w:after="120" w:line="240" w:lineRule="auto"/>
        <w:ind w:hanging="721"/>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t>Housing Characteristics</w:t>
      </w:r>
    </w:p>
    <w:p w14:paraId="5A720007" w14:textId="77777777" w:rsidR="00925DBC" w:rsidRPr="00925DBC" w:rsidRDefault="00925DBC" w:rsidP="00540EC9">
      <w:pPr>
        <w:widowControl w:val="0"/>
        <w:autoSpaceDE w:val="0"/>
        <w:autoSpaceDN w:val="0"/>
        <w:spacing w:before="182" w:after="120" w:line="240" w:lineRule="auto"/>
        <w:ind w:left="520" w:right="43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Housing Growth Trends</w:t>
      </w:r>
    </w:p>
    <w:p w14:paraId="6278058D" w14:textId="77777777" w:rsidR="00925DBC" w:rsidRPr="00925DBC" w:rsidRDefault="00925DBC" w:rsidP="00540EC9">
      <w:pPr>
        <w:widowControl w:val="0"/>
        <w:autoSpaceDE w:val="0"/>
        <w:autoSpaceDN w:val="0"/>
        <w:spacing w:before="155" w:after="120" w:line="264" w:lineRule="auto"/>
        <w:ind w:left="520" w:right="432"/>
        <w:jc w:val="both"/>
        <w:rPr>
          <w:rFonts w:ascii="Calibri" w:eastAsia="Calibri" w:hAnsi="Calibri" w:cs="Calibri"/>
          <w:lang w:bidi="en-US"/>
        </w:rPr>
      </w:pPr>
      <w:r w:rsidRPr="00925DBC">
        <w:rPr>
          <w:rFonts w:ascii="Calibri" w:eastAsia="Calibri" w:hAnsi="Calibri" w:cs="Calibri"/>
          <w:lang w:bidi="en-US"/>
        </w:rPr>
        <w:t>Kern County experienced a prolonged housing boom between 2000 and 2006; however, the U.S. economy went into one of the greatest recessions in history in 2007. Through 2007 and 2008, the U.S. housing bubble burst as housing prices dropped dramatically. Nationally, the median price for resale homes declined more than 12 percent in 2008. It was the largest year-over-year drop for records going back to 1979.</w:t>
      </w:r>
    </w:p>
    <w:p w14:paraId="3179D97A" w14:textId="0B80ED2B" w:rsidR="00925DBC" w:rsidRPr="00925DBC" w:rsidRDefault="00925DBC" w:rsidP="00540EC9">
      <w:pPr>
        <w:widowControl w:val="0"/>
        <w:autoSpaceDE w:val="0"/>
        <w:autoSpaceDN w:val="0"/>
        <w:spacing w:before="119" w:after="120" w:line="264" w:lineRule="auto"/>
        <w:ind w:left="520" w:right="432"/>
        <w:jc w:val="both"/>
        <w:rPr>
          <w:rFonts w:ascii="Calibri" w:eastAsia="Calibri" w:hAnsi="Calibri" w:cs="Calibri"/>
          <w:lang w:bidi="en-US"/>
        </w:rPr>
      </w:pPr>
      <w:r w:rsidRPr="00925DBC">
        <w:rPr>
          <w:rFonts w:ascii="Calibri" w:eastAsia="Calibri" w:hAnsi="Calibri" w:cs="Calibri"/>
          <w:lang w:bidi="en-US"/>
        </w:rPr>
        <w:t xml:space="preserve">In Kern County, the median housing price plummeted by approximately 14 percent. Though the number of units sold in 2008 was 1,011 more than in 2007, there was a decrease in housing value. Along with these staggering sales and drop in housing prices, the number of permits issued for construction of new </w:t>
      </w:r>
      <w:r w:rsidR="00EA400D" w:rsidRPr="00925DBC">
        <w:rPr>
          <w:rFonts w:ascii="Calibri" w:eastAsia="Calibri" w:hAnsi="Calibri" w:cs="Calibri"/>
          <w:lang w:bidi="en-US"/>
        </w:rPr>
        <w:t>privately-owned</w:t>
      </w:r>
      <w:r w:rsidRPr="00925DBC">
        <w:rPr>
          <w:rFonts w:ascii="Calibri" w:eastAsia="Calibri" w:hAnsi="Calibri" w:cs="Calibri"/>
          <w:lang w:bidi="en-US"/>
        </w:rPr>
        <w:t xml:space="preserve"> dwelling units fell in 2008.</w:t>
      </w:r>
    </w:p>
    <w:p w14:paraId="14461EEA" w14:textId="6C173374" w:rsidR="00EA5561" w:rsidRDefault="00925DBC" w:rsidP="00540EC9">
      <w:pPr>
        <w:widowControl w:val="0"/>
        <w:autoSpaceDE w:val="0"/>
        <w:autoSpaceDN w:val="0"/>
        <w:spacing w:before="120" w:after="120" w:line="264" w:lineRule="auto"/>
        <w:ind w:left="520" w:right="432"/>
        <w:jc w:val="both"/>
        <w:rPr>
          <w:rFonts w:ascii="Calibri" w:eastAsia="Calibri" w:hAnsi="Calibri" w:cs="Calibri"/>
          <w:lang w:bidi="en-US"/>
        </w:rPr>
      </w:pPr>
      <w:r w:rsidRPr="00925DBC">
        <w:rPr>
          <w:rFonts w:ascii="Calibri" w:eastAsia="Calibri" w:hAnsi="Calibri" w:cs="Calibri"/>
          <w:lang w:bidi="en-US"/>
        </w:rPr>
        <w:t xml:space="preserve">This housing crisis could be attributed to the soaring rate of unemployment and large number of </w:t>
      </w:r>
      <w:r w:rsidRPr="00925DBC">
        <w:rPr>
          <w:rFonts w:ascii="Calibri" w:eastAsia="Calibri" w:hAnsi="Calibri" w:cs="Calibri"/>
          <w:lang w:bidi="en-US"/>
        </w:rPr>
        <w:lastRenderedPageBreak/>
        <w:t>foreclosures. Of the Kern homeowners receiving default notices, 1,512 lost their homes. Similarly, 6,960 more workers were unemployed in 2008 than in 2007—raising the unemployment rate by 1.5 percent. The level of unemployment had a direct effect on housing values. The unprecedented housing crisis at the local and national level, which continued through about 2012, was a multifaceted problem of falling housing prices, loss of equity, high foreclosure activity, and lack of refinancing opportunity. Despite the housing slump during this period, the County continues to experience a growth in population.</w:t>
      </w:r>
    </w:p>
    <w:p w14:paraId="6EC8FD8D" w14:textId="0D310470" w:rsidR="00EA5561" w:rsidRDefault="00EA5561" w:rsidP="00540EC9">
      <w:pPr>
        <w:widowControl w:val="0"/>
        <w:autoSpaceDE w:val="0"/>
        <w:autoSpaceDN w:val="0"/>
        <w:spacing w:before="120" w:after="120" w:line="264" w:lineRule="auto"/>
        <w:ind w:left="520" w:right="432"/>
        <w:jc w:val="both"/>
        <w:rPr>
          <w:rFonts w:ascii="Calibri" w:eastAsia="Calibri" w:hAnsi="Calibri" w:cs="Calibri"/>
          <w:lang w:bidi="en-US"/>
        </w:rPr>
      </w:pPr>
      <w:r>
        <w:rPr>
          <w:rFonts w:ascii="Calibri" w:eastAsia="Calibri" w:hAnsi="Calibri" w:cs="Calibri"/>
          <w:lang w:bidi="en-US"/>
        </w:rPr>
        <w:t xml:space="preserve">Regardless of the setback the housing industry experienced in the 2007-2008 period, as evidenced in </w:t>
      </w:r>
      <w:r w:rsidRPr="00C41A22">
        <w:rPr>
          <w:rFonts w:ascii="Calibri" w:eastAsia="Calibri" w:hAnsi="Calibri" w:cs="Calibri"/>
          <w:b/>
          <w:bCs/>
          <w:lang w:bidi="en-US"/>
        </w:rPr>
        <w:t>Table 23</w:t>
      </w:r>
      <w:r>
        <w:rPr>
          <w:rFonts w:ascii="Calibri" w:eastAsia="Calibri" w:hAnsi="Calibri" w:cs="Calibri"/>
          <w:lang w:bidi="en-US"/>
        </w:rPr>
        <w:t xml:space="preserve">, the median value of </w:t>
      </w:r>
      <w:r w:rsidR="007B74BA">
        <w:rPr>
          <w:rFonts w:ascii="Calibri" w:eastAsia="Calibri" w:hAnsi="Calibri" w:cs="Calibri"/>
          <w:lang w:bidi="en-US"/>
        </w:rPr>
        <w:t>owner-occupied</w:t>
      </w:r>
      <w:r>
        <w:rPr>
          <w:rFonts w:ascii="Calibri" w:eastAsia="Calibri" w:hAnsi="Calibri" w:cs="Calibri"/>
          <w:lang w:bidi="en-US"/>
        </w:rPr>
        <w:t xml:space="preserve"> homes </w:t>
      </w:r>
      <w:r w:rsidR="003D3DB7">
        <w:rPr>
          <w:rFonts w:ascii="Calibri" w:eastAsia="Calibri" w:hAnsi="Calibri" w:cs="Calibri"/>
          <w:lang w:bidi="en-US"/>
        </w:rPr>
        <w:t>has</w:t>
      </w:r>
      <w:r>
        <w:rPr>
          <w:rFonts w:ascii="Calibri" w:eastAsia="Calibri" w:hAnsi="Calibri" w:cs="Calibri"/>
          <w:lang w:bidi="en-US"/>
        </w:rPr>
        <w:t xml:space="preserve"> been on the rise. There was a 121% increase from 2000 to 2010 (from the median value of 76,500 in 2000 to 169,000 in 2010), although the prices increase was significantly less at about 4% between 2010 and 2020. In 2020, the median value of an </w:t>
      </w:r>
      <w:r w:rsidR="007B74BA">
        <w:rPr>
          <w:rFonts w:ascii="Calibri" w:eastAsia="Calibri" w:hAnsi="Calibri" w:cs="Calibri"/>
          <w:lang w:bidi="en-US"/>
        </w:rPr>
        <w:t>owner-occupied</w:t>
      </w:r>
      <w:r>
        <w:rPr>
          <w:rFonts w:ascii="Calibri" w:eastAsia="Calibri" w:hAnsi="Calibri" w:cs="Calibri"/>
          <w:lang w:bidi="en-US"/>
        </w:rPr>
        <w:t xml:space="preserve"> home was 176,400 as per ACS 2016-2020 data.</w:t>
      </w:r>
    </w:p>
    <w:p w14:paraId="4004F674" w14:textId="3F40AA22" w:rsidR="00EA5561" w:rsidRDefault="00EA5561" w:rsidP="00540EC9">
      <w:pPr>
        <w:widowControl w:val="0"/>
        <w:autoSpaceDE w:val="0"/>
        <w:autoSpaceDN w:val="0"/>
        <w:spacing w:before="120" w:after="120" w:line="264" w:lineRule="auto"/>
        <w:ind w:left="520" w:right="432"/>
        <w:jc w:val="both"/>
        <w:rPr>
          <w:rFonts w:ascii="Calibri" w:eastAsia="Calibri" w:hAnsi="Calibri" w:cs="Calibri"/>
          <w:lang w:bidi="en-US"/>
        </w:rPr>
      </w:pPr>
      <w:r>
        <w:rPr>
          <w:rFonts w:ascii="Calibri" w:eastAsia="Calibri" w:hAnsi="Calibri" w:cs="Calibri"/>
          <w:lang w:bidi="en-US"/>
        </w:rPr>
        <w:t xml:space="preserve">Although prices have been on the rise, making it less affordable to </w:t>
      </w:r>
      <w:r w:rsidR="007B74BA">
        <w:rPr>
          <w:rFonts w:ascii="Calibri" w:eastAsia="Calibri" w:hAnsi="Calibri" w:cs="Calibri"/>
          <w:lang w:bidi="en-US"/>
        </w:rPr>
        <w:t xml:space="preserve">residents in Arvin, </w:t>
      </w:r>
      <w:r>
        <w:rPr>
          <w:rFonts w:ascii="Calibri" w:eastAsia="Calibri" w:hAnsi="Calibri" w:cs="Calibri"/>
          <w:lang w:bidi="en-US"/>
        </w:rPr>
        <w:t xml:space="preserve">across the board, the </w:t>
      </w:r>
      <w:r w:rsidR="00424227">
        <w:rPr>
          <w:rFonts w:ascii="Calibri" w:eastAsia="Calibri" w:hAnsi="Calibri" w:cs="Calibri"/>
          <w:lang w:bidi="en-US"/>
        </w:rPr>
        <w:t>silver lining</w:t>
      </w:r>
      <w:r>
        <w:rPr>
          <w:rFonts w:ascii="Calibri" w:eastAsia="Calibri" w:hAnsi="Calibri" w:cs="Calibri"/>
          <w:lang w:bidi="en-US"/>
        </w:rPr>
        <w:t xml:space="preserve"> in the cloud in Arvin was that housing production was also on the rise, as explained in </w:t>
      </w:r>
      <w:r w:rsidRPr="00C41A22">
        <w:rPr>
          <w:rFonts w:ascii="Calibri" w:eastAsia="Calibri" w:hAnsi="Calibri" w:cs="Calibri"/>
          <w:b/>
          <w:bCs/>
          <w:lang w:bidi="en-US"/>
        </w:rPr>
        <w:t>Table 16</w:t>
      </w:r>
      <w:r>
        <w:rPr>
          <w:rFonts w:ascii="Calibri" w:eastAsia="Calibri" w:hAnsi="Calibri" w:cs="Calibri"/>
          <w:lang w:bidi="en-US"/>
        </w:rPr>
        <w:t xml:space="preserve"> below.</w:t>
      </w:r>
    </w:p>
    <w:p w14:paraId="2ECBA355" w14:textId="216B7D4C" w:rsidR="003D3DB7" w:rsidRPr="00925DBC" w:rsidRDefault="003D3DB7" w:rsidP="00540EC9">
      <w:pPr>
        <w:widowControl w:val="0"/>
        <w:autoSpaceDE w:val="0"/>
        <w:autoSpaceDN w:val="0"/>
        <w:spacing w:before="120" w:after="120" w:line="264" w:lineRule="auto"/>
        <w:ind w:left="520" w:right="432"/>
        <w:jc w:val="both"/>
        <w:rPr>
          <w:rFonts w:ascii="Calibri" w:eastAsia="Calibri" w:hAnsi="Calibri" w:cs="Calibri"/>
          <w:lang w:bidi="en-US"/>
        </w:rPr>
      </w:pPr>
      <w:r>
        <w:rPr>
          <w:rFonts w:ascii="Calibri" w:eastAsia="Calibri" w:hAnsi="Calibri" w:cs="Calibri"/>
          <w:lang w:bidi="en-US"/>
        </w:rPr>
        <w:t xml:space="preserve">Current market listings in Arvin offers an approx. </w:t>
      </w:r>
      <w:r w:rsidRPr="003D3DB7">
        <w:rPr>
          <w:rFonts w:ascii="Calibri" w:eastAsia="Calibri" w:hAnsi="Calibri" w:cs="Calibri"/>
          <w:lang w:bidi="en-US"/>
        </w:rPr>
        <w:t xml:space="preserve">1400 </w:t>
      </w:r>
      <w:r w:rsidR="00334C78" w:rsidRPr="003D3DB7">
        <w:rPr>
          <w:rFonts w:ascii="Calibri" w:eastAsia="Calibri" w:hAnsi="Calibri" w:cs="Calibri"/>
          <w:lang w:bidi="en-US"/>
        </w:rPr>
        <w:t>sq. ft</w:t>
      </w:r>
      <w:r w:rsidRPr="003D3DB7">
        <w:rPr>
          <w:rFonts w:ascii="Calibri" w:eastAsia="Calibri" w:hAnsi="Calibri" w:cs="Calibri"/>
          <w:lang w:bidi="en-US"/>
        </w:rPr>
        <w:t>.</w:t>
      </w:r>
      <w:r>
        <w:rPr>
          <w:rFonts w:ascii="Calibri" w:eastAsia="Calibri" w:hAnsi="Calibri" w:cs="Calibri"/>
          <w:lang w:bidi="en-US"/>
        </w:rPr>
        <w:t xml:space="preserve">, four-bed, two-bath, house at $350,000 and a 1350 </w:t>
      </w:r>
      <w:r w:rsidR="00334C78">
        <w:rPr>
          <w:rFonts w:ascii="Calibri" w:eastAsia="Calibri" w:hAnsi="Calibri" w:cs="Calibri"/>
          <w:lang w:bidi="en-US"/>
        </w:rPr>
        <w:t>sq. ft</w:t>
      </w:r>
      <w:r>
        <w:rPr>
          <w:rFonts w:ascii="Calibri" w:eastAsia="Calibri" w:hAnsi="Calibri" w:cs="Calibri"/>
          <w:lang w:bidi="en-US"/>
        </w:rPr>
        <w:t>., four-bed, two-bath house at $319,000 (Source: Zillow 2023).</w:t>
      </w:r>
      <w:r w:rsidR="002E1C6A">
        <w:rPr>
          <w:rFonts w:ascii="Calibri" w:eastAsia="Calibri" w:hAnsi="Calibri" w:cs="Calibri"/>
          <w:lang w:bidi="en-US"/>
        </w:rPr>
        <w:t xml:space="preserve"> The current market rate rent for a 936 </w:t>
      </w:r>
      <w:r w:rsidR="00334C78">
        <w:rPr>
          <w:rFonts w:ascii="Calibri" w:eastAsia="Calibri" w:hAnsi="Calibri" w:cs="Calibri"/>
          <w:lang w:bidi="en-US"/>
        </w:rPr>
        <w:t>sq. ft</w:t>
      </w:r>
      <w:r w:rsidR="002E1C6A">
        <w:rPr>
          <w:rFonts w:ascii="Calibri" w:eastAsia="Calibri" w:hAnsi="Calibri" w:cs="Calibri"/>
          <w:lang w:bidi="en-US"/>
        </w:rPr>
        <w:t>., three-bedroom, one-bath, house is 1,375.00 (Source: Home Owner).</w:t>
      </w:r>
    </w:p>
    <w:p w14:paraId="57DCFA25" w14:textId="47691A02" w:rsidR="00EA5561" w:rsidRPr="00925DBC" w:rsidRDefault="00925DBC" w:rsidP="00540EC9">
      <w:pPr>
        <w:widowControl w:val="0"/>
        <w:autoSpaceDE w:val="0"/>
        <w:autoSpaceDN w:val="0"/>
        <w:spacing w:before="121" w:after="120" w:line="264" w:lineRule="auto"/>
        <w:ind w:left="520" w:right="432"/>
        <w:jc w:val="both"/>
        <w:rPr>
          <w:rFonts w:ascii="Calibri" w:eastAsia="Calibri" w:hAnsi="Calibri" w:cs="Calibri"/>
          <w:lang w:bidi="en-US"/>
        </w:rPr>
      </w:pPr>
      <w:r w:rsidRPr="00925DBC">
        <w:rPr>
          <w:rFonts w:ascii="Calibri" w:eastAsia="Calibri" w:hAnsi="Calibri" w:cs="Calibri"/>
          <w:b/>
          <w:lang w:bidi="en-US"/>
        </w:rPr>
        <w:t xml:space="preserve">Table 16 </w:t>
      </w:r>
      <w:r w:rsidRPr="00925DBC">
        <w:rPr>
          <w:rFonts w:ascii="Calibri" w:eastAsia="Calibri" w:hAnsi="Calibri" w:cs="Calibri"/>
          <w:lang w:bidi="en-US"/>
        </w:rPr>
        <w:t>presents the continual housing growth trends in Arvin since 1980s. Arvin has experienced approximately 42 percent growth between 2000 and 2010 and about 12 percent since then.  During the 2000-2010 decade, the population grew by 49 percent</w:t>
      </w:r>
      <w:r w:rsidR="00B55DFA">
        <w:rPr>
          <w:rFonts w:ascii="Calibri" w:eastAsia="Calibri" w:hAnsi="Calibri" w:cs="Calibri"/>
          <w:lang w:bidi="en-US"/>
        </w:rPr>
        <w:t xml:space="preserve"> (</w:t>
      </w:r>
      <w:r w:rsidR="00B55DFA" w:rsidRPr="00C41A22">
        <w:rPr>
          <w:rFonts w:ascii="Calibri" w:eastAsia="Calibri" w:hAnsi="Calibri" w:cs="Calibri"/>
          <w:b/>
          <w:bCs/>
          <w:lang w:bidi="en-US"/>
        </w:rPr>
        <w:t>Table 1</w:t>
      </w:r>
      <w:r w:rsidR="00B55DFA">
        <w:rPr>
          <w:rFonts w:ascii="Calibri" w:eastAsia="Calibri" w:hAnsi="Calibri" w:cs="Calibri"/>
          <w:lang w:bidi="en-US"/>
        </w:rPr>
        <w:t>)</w:t>
      </w:r>
      <w:r w:rsidRPr="00925DBC">
        <w:rPr>
          <w:rFonts w:ascii="Calibri" w:eastAsia="Calibri" w:hAnsi="Calibri" w:cs="Calibri"/>
          <w:lang w:bidi="en-US"/>
        </w:rPr>
        <w:t>, and the housing production lagged behind the percentage of growth in population. This suggested that there was an overcrowding or shortage of housing in the City of Arvin. However, the imbalance has normalized as a result of the low population growth of 0.99 percent between 2010 and 2020.</w:t>
      </w:r>
    </w:p>
    <w:p w14:paraId="3486CC35" w14:textId="77777777" w:rsidR="00925DBC" w:rsidRPr="00925DBC" w:rsidRDefault="00925DBC" w:rsidP="00925DBC">
      <w:pPr>
        <w:widowControl w:val="0"/>
        <w:autoSpaceDE w:val="0"/>
        <w:autoSpaceDN w:val="0"/>
        <w:spacing w:before="121" w:after="0" w:line="264" w:lineRule="auto"/>
        <w:ind w:left="520" w:right="693"/>
        <w:jc w:val="both"/>
        <w:rPr>
          <w:rFonts w:ascii="Calibri" w:eastAsia="Calibri" w:hAnsi="Calibri" w:cs="Calibri"/>
          <w:lang w:bidi="en-US"/>
        </w:rPr>
      </w:pPr>
    </w:p>
    <w:p w14:paraId="3254EED0" w14:textId="7313BB09" w:rsidR="00925DBC" w:rsidRPr="00925DBC" w:rsidRDefault="00925DBC" w:rsidP="00C41A22">
      <w:pPr>
        <w:widowControl w:val="0"/>
        <w:autoSpaceDE w:val="0"/>
        <w:autoSpaceDN w:val="0"/>
        <w:spacing w:before="121" w:after="0" w:line="120" w:lineRule="auto"/>
        <w:ind w:left="518" w:right="691"/>
        <w:jc w:val="center"/>
        <w:rPr>
          <w:rFonts w:ascii="Calibri" w:eastAsia="Calibri" w:hAnsi="Calibri" w:cs="Calibri"/>
          <w:b/>
          <w:bCs/>
          <w:lang w:bidi="en-US"/>
        </w:rPr>
      </w:pPr>
      <w:r w:rsidRPr="00925DBC">
        <w:rPr>
          <w:rFonts w:ascii="Calibri" w:eastAsia="Calibri" w:hAnsi="Calibri" w:cs="Calibri"/>
          <w:b/>
          <w:bCs/>
          <w:lang w:bidi="en-US"/>
        </w:rPr>
        <w:t>T</w:t>
      </w:r>
      <w:r w:rsidR="002A4280">
        <w:rPr>
          <w:rFonts w:ascii="Calibri" w:eastAsia="Calibri" w:hAnsi="Calibri" w:cs="Calibri"/>
          <w:b/>
          <w:bCs/>
          <w:lang w:bidi="en-US"/>
        </w:rPr>
        <w:t>able</w:t>
      </w:r>
      <w:r w:rsidRPr="00925DBC">
        <w:rPr>
          <w:rFonts w:ascii="Calibri" w:eastAsia="Calibri" w:hAnsi="Calibri" w:cs="Calibri"/>
          <w:b/>
          <w:bCs/>
          <w:lang w:bidi="en-US"/>
        </w:rPr>
        <w:t xml:space="preserve"> 16</w:t>
      </w:r>
    </w:p>
    <w:p w14:paraId="7F5A6811" w14:textId="4D3DF08B" w:rsidR="00925DBC" w:rsidRPr="00925DBC" w:rsidRDefault="008F4A39" w:rsidP="00C41A22">
      <w:pPr>
        <w:widowControl w:val="0"/>
        <w:autoSpaceDE w:val="0"/>
        <w:autoSpaceDN w:val="0"/>
        <w:spacing w:before="121" w:after="0" w:line="120" w:lineRule="auto"/>
        <w:ind w:left="518" w:right="691"/>
        <w:jc w:val="center"/>
        <w:rPr>
          <w:rFonts w:ascii="Calibri" w:eastAsia="Calibri" w:hAnsi="Calibri" w:cs="Calibri"/>
          <w:b/>
          <w:bCs/>
          <w:lang w:bidi="en-US"/>
        </w:rPr>
      </w:pPr>
      <w:r w:rsidRPr="00925DBC">
        <w:rPr>
          <w:rFonts w:ascii="Calibri" w:eastAsia="Calibri" w:hAnsi="Calibri" w:cs="Calibri"/>
          <w:b/>
          <w:bCs/>
          <w:lang w:bidi="en-US"/>
        </w:rPr>
        <w:t>TOTAL HOUSING UNITS OVER TIME</w:t>
      </w:r>
    </w:p>
    <w:p w14:paraId="4A575175" w14:textId="77777777" w:rsidR="00925DBC" w:rsidRPr="00C41A22" w:rsidRDefault="00925DBC" w:rsidP="00C41A22">
      <w:pPr>
        <w:widowControl w:val="0"/>
        <w:autoSpaceDE w:val="0"/>
        <w:autoSpaceDN w:val="0"/>
        <w:spacing w:before="121" w:after="0" w:line="264" w:lineRule="auto"/>
        <w:ind w:left="520" w:right="693"/>
        <w:jc w:val="center"/>
        <w:rPr>
          <w:rFonts w:ascii="Calibri" w:eastAsia="Calibri" w:hAnsi="Calibri" w:cs="Calibri"/>
          <w:b/>
          <w:bCs/>
          <w:lang w:bidi="en-US"/>
        </w:rPr>
      </w:pPr>
    </w:p>
    <w:tbl>
      <w:tblPr>
        <w:tblW w:w="9230" w:type="dxa"/>
        <w:jc w:val="center"/>
        <w:tblLook w:val="04A0" w:firstRow="1" w:lastRow="0" w:firstColumn="1" w:lastColumn="0" w:noHBand="0" w:noVBand="1"/>
      </w:tblPr>
      <w:tblGrid>
        <w:gridCol w:w="2177"/>
        <w:gridCol w:w="1656"/>
        <w:gridCol w:w="1349"/>
        <w:gridCol w:w="1349"/>
        <w:gridCol w:w="1349"/>
        <w:gridCol w:w="1350"/>
      </w:tblGrid>
      <w:tr w:rsidR="0019160B" w:rsidRPr="00925DBC" w14:paraId="3040B05D" w14:textId="77777777" w:rsidTr="008F4A39">
        <w:trPr>
          <w:trHeight w:val="222"/>
          <w:jc w:val="center"/>
        </w:trPr>
        <w:tc>
          <w:tcPr>
            <w:tcW w:w="2177"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2DCC3F5" w14:textId="77777777" w:rsidR="00925DBC" w:rsidRPr="00925DBC" w:rsidRDefault="00925DBC" w:rsidP="00925DBC">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656" w:type="dxa"/>
            <w:tcBorders>
              <w:top w:val="single" w:sz="4" w:space="0" w:color="auto"/>
              <w:left w:val="nil"/>
              <w:bottom w:val="single" w:sz="4" w:space="0" w:color="auto"/>
              <w:right w:val="single" w:sz="4" w:space="0" w:color="auto"/>
            </w:tcBorders>
            <w:shd w:val="clear" w:color="000000" w:fill="D9D9D9"/>
            <w:hideMark/>
          </w:tcPr>
          <w:p w14:paraId="3A56484C"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1980</w:t>
            </w:r>
          </w:p>
        </w:tc>
        <w:tc>
          <w:tcPr>
            <w:tcW w:w="1349" w:type="dxa"/>
            <w:tcBorders>
              <w:top w:val="single" w:sz="4" w:space="0" w:color="auto"/>
              <w:left w:val="nil"/>
              <w:bottom w:val="single" w:sz="4" w:space="0" w:color="auto"/>
              <w:right w:val="single" w:sz="4" w:space="0" w:color="auto"/>
            </w:tcBorders>
            <w:shd w:val="clear" w:color="000000" w:fill="D9D9D9"/>
            <w:vAlign w:val="center"/>
            <w:hideMark/>
          </w:tcPr>
          <w:p w14:paraId="1B207197"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1990</w:t>
            </w:r>
          </w:p>
        </w:tc>
        <w:tc>
          <w:tcPr>
            <w:tcW w:w="1349" w:type="dxa"/>
            <w:tcBorders>
              <w:top w:val="single" w:sz="4" w:space="0" w:color="auto"/>
              <w:left w:val="nil"/>
              <w:bottom w:val="single" w:sz="4" w:space="0" w:color="auto"/>
              <w:right w:val="single" w:sz="4" w:space="0" w:color="auto"/>
            </w:tcBorders>
            <w:shd w:val="clear" w:color="000000" w:fill="D9D9D9"/>
            <w:vAlign w:val="center"/>
            <w:hideMark/>
          </w:tcPr>
          <w:p w14:paraId="46B26980"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2000</w:t>
            </w:r>
          </w:p>
        </w:tc>
        <w:tc>
          <w:tcPr>
            <w:tcW w:w="1349" w:type="dxa"/>
            <w:tcBorders>
              <w:top w:val="single" w:sz="4" w:space="0" w:color="auto"/>
              <w:left w:val="nil"/>
              <w:bottom w:val="single" w:sz="4" w:space="0" w:color="auto"/>
              <w:right w:val="single" w:sz="4" w:space="0" w:color="auto"/>
            </w:tcBorders>
            <w:shd w:val="clear" w:color="000000" w:fill="D9D9D9"/>
            <w:vAlign w:val="center"/>
            <w:hideMark/>
          </w:tcPr>
          <w:p w14:paraId="45861D74"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2010</w:t>
            </w:r>
          </w:p>
        </w:tc>
        <w:tc>
          <w:tcPr>
            <w:tcW w:w="1350" w:type="dxa"/>
            <w:tcBorders>
              <w:top w:val="single" w:sz="4" w:space="0" w:color="auto"/>
              <w:left w:val="nil"/>
              <w:bottom w:val="single" w:sz="4" w:space="0" w:color="auto"/>
              <w:right w:val="single" w:sz="4" w:space="0" w:color="auto"/>
            </w:tcBorders>
            <w:shd w:val="clear" w:color="000000" w:fill="D9D9D9"/>
            <w:vAlign w:val="center"/>
            <w:hideMark/>
          </w:tcPr>
          <w:p w14:paraId="4524CFB2"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2020</w:t>
            </w:r>
          </w:p>
        </w:tc>
      </w:tr>
      <w:tr w:rsidR="00925DBC" w:rsidRPr="00925DBC" w14:paraId="6C85CB5E" w14:textId="77777777" w:rsidTr="008F4A39">
        <w:trPr>
          <w:trHeight w:val="222"/>
          <w:jc w:val="center"/>
        </w:trPr>
        <w:tc>
          <w:tcPr>
            <w:tcW w:w="2177" w:type="dxa"/>
            <w:tcBorders>
              <w:top w:val="nil"/>
              <w:left w:val="single" w:sz="4" w:space="0" w:color="auto"/>
              <w:bottom w:val="single" w:sz="4" w:space="0" w:color="auto"/>
              <w:right w:val="single" w:sz="4" w:space="0" w:color="auto"/>
            </w:tcBorders>
            <w:shd w:val="clear" w:color="auto" w:fill="auto"/>
            <w:noWrap/>
            <w:hideMark/>
          </w:tcPr>
          <w:p w14:paraId="3CBAAB50"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Total Units</w:t>
            </w:r>
          </w:p>
        </w:tc>
        <w:tc>
          <w:tcPr>
            <w:tcW w:w="1656" w:type="dxa"/>
            <w:tcBorders>
              <w:top w:val="nil"/>
              <w:left w:val="nil"/>
              <w:bottom w:val="single" w:sz="4" w:space="0" w:color="auto"/>
              <w:right w:val="single" w:sz="4" w:space="0" w:color="auto"/>
            </w:tcBorders>
            <w:shd w:val="clear" w:color="auto" w:fill="auto"/>
            <w:noWrap/>
            <w:vAlign w:val="bottom"/>
            <w:hideMark/>
          </w:tcPr>
          <w:p w14:paraId="604AF97F"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1,946</w:t>
            </w:r>
          </w:p>
        </w:tc>
        <w:tc>
          <w:tcPr>
            <w:tcW w:w="1349" w:type="dxa"/>
            <w:tcBorders>
              <w:top w:val="nil"/>
              <w:left w:val="nil"/>
              <w:bottom w:val="single" w:sz="4" w:space="0" w:color="auto"/>
              <w:right w:val="single" w:sz="4" w:space="0" w:color="auto"/>
            </w:tcBorders>
            <w:shd w:val="clear" w:color="auto" w:fill="auto"/>
            <w:noWrap/>
            <w:vAlign w:val="bottom"/>
            <w:hideMark/>
          </w:tcPr>
          <w:p w14:paraId="37526A62"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2,450</w:t>
            </w:r>
          </w:p>
        </w:tc>
        <w:tc>
          <w:tcPr>
            <w:tcW w:w="1349" w:type="dxa"/>
            <w:tcBorders>
              <w:top w:val="nil"/>
              <w:left w:val="nil"/>
              <w:bottom w:val="single" w:sz="4" w:space="0" w:color="auto"/>
              <w:right w:val="single" w:sz="4" w:space="0" w:color="auto"/>
            </w:tcBorders>
            <w:shd w:val="clear" w:color="auto" w:fill="auto"/>
            <w:noWrap/>
            <w:vAlign w:val="bottom"/>
            <w:hideMark/>
          </w:tcPr>
          <w:p w14:paraId="6FC804FF"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3,145</w:t>
            </w:r>
          </w:p>
        </w:tc>
        <w:tc>
          <w:tcPr>
            <w:tcW w:w="1349" w:type="dxa"/>
            <w:tcBorders>
              <w:top w:val="nil"/>
              <w:left w:val="nil"/>
              <w:bottom w:val="single" w:sz="4" w:space="0" w:color="auto"/>
              <w:right w:val="single" w:sz="4" w:space="0" w:color="auto"/>
            </w:tcBorders>
            <w:shd w:val="clear" w:color="auto" w:fill="auto"/>
            <w:noWrap/>
            <w:vAlign w:val="bottom"/>
            <w:hideMark/>
          </w:tcPr>
          <w:p w14:paraId="67748AD8"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4,476</w:t>
            </w:r>
          </w:p>
        </w:tc>
        <w:tc>
          <w:tcPr>
            <w:tcW w:w="1350" w:type="dxa"/>
            <w:tcBorders>
              <w:top w:val="nil"/>
              <w:left w:val="nil"/>
              <w:bottom w:val="single" w:sz="4" w:space="0" w:color="auto"/>
              <w:right w:val="single" w:sz="4" w:space="0" w:color="auto"/>
            </w:tcBorders>
            <w:shd w:val="clear" w:color="auto" w:fill="auto"/>
            <w:noWrap/>
            <w:vAlign w:val="bottom"/>
            <w:hideMark/>
          </w:tcPr>
          <w:p w14:paraId="7CFF62FF"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4,992</w:t>
            </w:r>
          </w:p>
        </w:tc>
      </w:tr>
      <w:tr w:rsidR="00925DBC" w:rsidRPr="00925DBC" w14:paraId="3DF41BDF" w14:textId="77777777" w:rsidTr="008F4A39">
        <w:trPr>
          <w:trHeight w:val="222"/>
          <w:jc w:val="center"/>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14:paraId="63D7C35E"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Percent Change</w:t>
            </w:r>
          </w:p>
        </w:tc>
        <w:tc>
          <w:tcPr>
            <w:tcW w:w="1656" w:type="dxa"/>
            <w:tcBorders>
              <w:top w:val="nil"/>
              <w:left w:val="nil"/>
              <w:bottom w:val="single" w:sz="4" w:space="0" w:color="auto"/>
              <w:right w:val="single" w:sz="4" w:space="0" w:color="auto"/>
            </w:tcBorders>
            <w:shd w:val="clear" w:color="auto" w:fill="auto"/>
            <w:noWrap/>
            <w:vAlign w:val="bottom"/>
            <w:hideMark/>
          </w:tcPr>
          <w:p w14:paraId="676ECE7A" w14:textId="5C41D857" w:rsidR="00925DBC" w:rsidRPr="00925DBC" w:rsidRDefault="00925DBC" w:rsidP="008F4A39">
            <w:pPr>
              <w:spacing w:after="0" w:line="240" w:lineRule="auto"/>
              <w:jc w:val="center"/>
              <w:rPr>
                <w:rFonts w:ascii="Calibri Light" w:eastAsia="Times New Roman" w:hAnsi="Calibri Light" w:cs="Calibri Light"/>
                <w:color w:val="000000"/>
              </w:rPr>
            </w:pPr>
          </w:p>
        </w:tc>
        <w:tc>
          <w:tcPr>
            <w:tcW w:w="1349" w:type="dxa"/>
            <w:tcBorders>
              <w:top w:val="nil"/>
              <w:left w:val="nil"/>
              <w:bottom w:val="single" w:sz="4" w:space="0" w:color="auto"/>
              <w:right w:val="single" w:sz="4" w:space="0" w:color="auto"/>
            </w:tcBorders>
            <w:shd w:val="clear" w:color="auto" w:fill="auto"/>
            <w:noWrap/>
            <w:vAlign w:val="bottom"/>
            <w:hideMark/>
          </w:tcPr>
          <w:p w14:paraId="20F41CA7"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25.90%</w:t>
            </w:r>
          </w:p>
        </w:tc>
        <w:tc>
          <w:tcPr>
            <w:tcW w:w="1349" w:type="dxa"/>
            <w:tcBorders>
              <w:top w:val="nil"/>
              <w:left w:val="nil"/>
              <w:bottom w:val="single" w:sz="4" w:space="0" w:color="auto"/>
              <w:right w:val="single" w:sz="4" w:space="0" w:color="auto"/>
            </w:tcBorders>
            <w:shd w:val="clear" w:color="auto" w:fill="auto"/>
            <w:noWrap/>
            <w:vAlign w:val="bottom"/>
            <w:hideMark/>
          </w:tcPr>
          <w:p w14:paraId="4FFBEF96"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28.37%</w:t>
            </w:r>
          </w:p>
        </w:tc>
        <w:tc>
          <w:tcPr>
            <w:tcW w:w="1349" w:type="dxa"/>
            <w:tcBorders>
              <w:top w:val="nil"/>
              <w:left w:val="nil"/>
              <w:bottom w:val="single" w:sz="4" w:space="0" w:color="auto"/>
              <w:right w:val="single" w:sz="4" w:space="0" w:color="auto"/>
            </w:tcBorders>
            <w:shd w:val="clear" w:color="auto" w:fill="auto"/>
            <w:noWrap/>
            <w:vAlign w:val="bottom"/>
            <w:hideMark/>
          </w:tcPr>
          <w:p w14:paraId="0F231AD2"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42.32%</w:t>
            </w:r>
          </w:p>
        </w:tc>
        <w:tc>
          <w:tcPr>
            <w:tcW w:w="1350" w:type="dxa"/>
            <w:tcBorders>
              <w:top w:val="nil"/>
              <w:left w:val="nil"/>
              <w:bottom w:val="single" w:sz="4" w:space="0" w:color="auto"/>
              <w:right w:val="single" w:sz="4" w:space="0" w:color="auto"/>
            </w:tcBorders>
            <w:shd w:val="clear" w:color="auto" w:fill="auto"/>
            <w:noWrap/>
            <w:vAlign w:val="bottom"/>
            <w:hideMark/>
          </w:tcPr>
          <w:p w14:paraId="50C8AF26"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11.53%</w:t>
            </w:r>
          </w:p>
        </w:tc>
      </w:tr>
    </w:tbl>
    <w:p w14:paraId="58DE1666" w14:textId="232333E3" w:rsidR="00925DBC" w:rsidRPr="00C41A22" w:rsidRDefault="008F4A39" w:rsidP="37113771">
      <w:pPr>
        <w:widowControl w:val="0"/>
        <w:autoSpaceDE w:val="0"/>
        <w:autoSpaceDN w:val="0"/>
        <w:spacing w:after="0" w:line="240" w:lineRule="auto"/>
        <w:rPr>
          <w:rFonts w:ascii="Calibri" w:eastAsia="Calibri" w:hAnsi="Calibri" w:cs="Calibri"/>
          <w:i/>
          <w:iCs/>
          <w:sz w:val="16"/>
          <w:szCs w:val="16"/>
          <w:lang w:bidi="en-US"/>
        </w:rPr>
      </w:pPr>
      <w:r>
        <w:rPr>
          <w:rFonts w:ascii="Calibri" w:eastAsia="Calibri" w:hAnsi="Calibri" w:cs="Calibri"/>
          <w:i/>
          <w:iCs/>
          <w:sz w:val="16"/>
          <w:szCs w:val="16"/>
          <w:lang w:bidi="en-US"/>
        </w:rPr>
        <w:t xml:space="preserve">       </w:t>
      </w:r>
      <w:r w:rsidR="37113771" w:rsidRPr="00C41A22">
        <w:rPr>
          <w:rFonts w:ascii="Calibri" w:eastAsia="Calibri" w:hAnsi="Calibri" w:cs="Calibri"/>
          <w:i/>
          <w:iCs/>
          <w:sz w:val="16"/>
          <w:szCs w:val="16"/>
          <w:lang w:bidi="en-US"/>
        </w:rPr>
        <w:t>Source: U.S. Census Bureau, Census 1980(STF1:T65), 1990(STF1:H1), 2000(SF1:H1); ACS 16-20 (5-year Estimates), Table B2001</w:t>
      </w:r>
    </w:p>
    <w:p w14:paraId="5B0E1F78" w14:textId="77777777" w:rsidR="00925DBC" w:rsidRPr="00925DBC" w:rsidRDefault="00925DBC" w:rsidP="00925DBC">
      <w:pPr>
        <w:widowControl w:val="0"/>
        <w:autoSpaceDE w:val="0"/>
        <w:autoSpaceDN w:val="0"/>
        <w:spacing w:after="0" w:line="240" w:lineRule="auto"/>
        <w:rPr>
          <w:rFonts w:ascii="Calibri" w:eastAsia="Calibri" w:hAnsi="Calibri" w:cs="Calibri"/>
          <w:lang w:bidi="en-US"/>
        </w:rPr>
      </w:pPr>
    </w:p>
    <w:p w14:paraId="47DA2552" w14:textId="77777777" w:rsidR="00925DBC" w:rsidRPr="00925DBC" w:rsidRDefault="00925DBC" w:rsidP="00C41A22">
      <w:pPr>
        <w:widowControl w:val="0"/>
        <w:autoSpaceDE w:val="0"/>
        <w:autoSpaceDN w:val="0"/>
        <w:spacing w:after="0" w:line="240" w:lineRule="auto"/>
        <w:rPr>
          <w:rFonts w:ascii="Calibri" w:eastAsia="Calibri" w:hAnsi="Calibri" w:cs="Calibri"/>
          <w:lang w:bidi="en-US"/>
        </w:rPr>
        <w:sectPr w:rsidR="00925DBC" w:rsidRPr="00925DBC" w:rsidSect="00C821A9">
          <w:headerReference w:type="even" r:id="rId51"/>
          <w:headerReference w:type="default" r:id="rId52"/>
          <w:headerReference w:type="first" r:id="rId53"/>
          <w:pgSz w:w="12240" w:h="15840"/>
          <w:pgMar w:top="1480" w:right="740" w:bottom="980" w:left="1640" w:header="0" w:footer="796" w:gutter="0"/>
          <w:cols w:space="720"/>
        </w:sectPr>
      </w:pPr>
    </w:p>
    <w:p w14:paraId="571814FD" w14:textId="77777777" w:rsidR="00925DBC" w:rsidRPr="00925DBC" w:rsidRDefault="00925DBC" w:rsidP="00540EC9">
      <w:pPr>
        <w:widowControl w:val="0"/>
        <w:autoSpaceDE w:val="0"/>
        <w:autoSpaceDN w:val="0"/>
        <w:spacing w:before="19" w:after="120" w:line="240" w:lineRule="auto"/>
        <w:ind w:left="52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lastRenderedPageBreak/>
        <w:t>Type and Size of Units</w:t>
      </w:r>
    </w:p>
    <w:p w14:paraId="51EA10F7" w14:textId="2C0FDF80" w:rsidR="00925DBC" w:rsidRDefault="00925DBC" w:rsidP="00540EC9">
      <w:pPr>
        <w:widowControl w:val="0"/>
        <w:autoSpaceDE w:val="0"/>
        <w:autoSpaceDN w:val="0"/>
        <w:spacing w:before="155" w:after="120" w:line="264" w:lineRule="auto"/>
        <w:ind w:left="522" w:right="432"/>
        <w:jc w:val="both"/>
        <w:rPr>
          <w:rFonts w:ascii="Calibri" w:eastAsia="Calibri" w:hAnsi="Calibri" w:cs="Calibri"/>
          <w:lang w:bidi="en-US"/>
        </w:rPr>
      </w:pPr>
      <w:r w:rsidRPr="00925DBC">
        <w:rPr>
          <w:rFonts w:ascii="Calibri" w:eastAsia="Calibri" w:hAnsi="Calibri" w:cs="Calibri"/>
          <w:lang w:bidi="en-US"/>
        </w:rPr>
        <w:t xml:space="preserve">As presented in </w:t>
      </w:r>
      <w:r w:rsidRPr="00925DBC">
        <w:rPr>
          <w:rFonts w:ascii="Calibri" w:eastAsia="Calibri" w:hAnsi="Calibri" w:cs="Calibri"/>
          <w:b/>
          <w:lang w:bidi="en-US"/>
        </w:rPr>
        <w:t>Table 17</w:t>
      </w:r>
      <w:r w:rsidRPr="00925DBC">
        <w:rPr>
          <w:rFonts w:ascii="Calibri" w:eastAsia="Calibri" w:hAnsi="Calibri" w:cs="Calibri"/>
          <w:lang w:bidi="en-US"/>
        </w:rPr>
        <w:t>, there were 4,992 total housing units in the City of Arvin in 2020, three-quarters were single-family dwelling units – both detached and attached units, which is similar to the countywide proportion of single-family units (72.3%). A clear difference between Arvin and the County occurs when comparing mobile homes and multiple dwelling units with five or more units. According to the estimates, there were 219 mobile homes in Arvin and 22,085 in the whole of Kern County. These numbers represent approximately 4.4 percent of Arvin’s total housing stock, and 7.4 percent countywide. About 7.3 percent of Arvin’s housing stock were multi-family dwelling units with over five units; In Kern County, this category represented 9.1 percent of the total housing stock</w:t>
      </w:r>
      <w:r w:rsidR="00F61867">
        <w:rPr>
          <w:rFonts w:ascii="Calibri" w:eastAsia="Calibri" w:hAnsi="Calibri" w:cs="Calibri"/>
          <w:lang w:bidi="en-US"/>
        </w:rPr>
        <w:t xml:space="preserve"> compared to </w:t>
      </w:r>
      <w:r w:rsidR="00D84183">
        <w:rPr>
          <w:rFonts w:ascii="Calibri" w:eastAsia="Calibri" w:hAnsi="Calibri" w:cs="Calibri"/>
          <w:lang w:bidi="en-US"/>
        </w:rPr>
        <w:t>23.6% in California. Overall, both City of Arvin and Kern County have significantly less number of multi</w:t>
      </w:r>
      <w:r w:rsidR="007E3DF4">
        <w:rPr>
          <w:rFonts w:ascii="Calibri" w:eastAsia="Calibri" w:hAnsi="Calibri" w:cs="Calibri"/>
          <w:lang w:bidi="en-US"/>
        </w:rPr>
        <w:t xml:space="preserve">-family dwelling units compared to the State. </w:t>
      </w:r>
      <w:r w:rsidR="005C2936">
        <w:rPr>
          <w:rFonts w:ascii="Calibri" w:eastAsia="Calibri" w:hAnsi="Calibri" w:cs="Calibri"/>
          <w:lang w:bidi="en-US"/>
        </w:rPr>
        <w:t xml:space="preserve"> The City of Arvin has more detached dwellings (78.7%) compared to the County (72.3% or the State (57.7%)</w:t>
      </w:r>
      <w:r w:rsidRPr="00925DBC">
        <w:rPr>
          <w:rFonts w:ascii="Calibri" w:eastAsia="Calibri" w:hAnsi="Calibri" w:cs="Calibri"/>
          <w:lang w:bidi="en-US"/>
        </w:rPr>
        <w:t>.</w:t>
      </w:r>
    </w:p>
    <w:p w14:paraId="29B4CD82" w14:textId="44A727E8" w:rsidR="009317A9" w:rsidRPr="00925DBC" w:rsidRDefault="00046CB2" w:rsidP="00540EC9">
      <w:pPr>
        <w:widowControl w:val="0"/>
        <w:autoSpaceDE w:val="0"/>
        <w:autoSpaceDN w:val="0"/>
        <w:spacing w:before="155" w:after="120" w:line="264" w:lineRule="auto"/>
        <w:ind w:left="522" w:right="432"/>
        <w:jc w:val="both"/>
        <w:rPr>
          <w:rFonts w:ascii="Calibri" w:eastAsia="Calibri" w:hAnsi="Calibri" w:cs="Calibri"/>
          <w:lang w:bidi="en-US"/>
        </w:rPr>
      </w:pPr>
      <w:r>
        <w:rPr>
          <w:rFonts w:ascii="Calibri" w:eastAsia="Calibri" w:hAnsi="Calibri" w:cs="Calibri"/>
          <w:lang w:bidi="en-US"/>
        </w:rPr>
        <w:t xml:space="preserve">Vacant land is available to accommodate </w:t>
      </w:r>
      <w:r w:rsidR="00CA3259">
        <w:rPr>
          <w:rFonts w:ascii="Calibri" w:eastAsia="Calibri" w:hAnsi="Calibri" w:cs="Calibri"/>
          <w:lang w:bidi="en-US"/>
        </w:rPr>
        <w:t xml:space="preserve">multi-family dwelling unit </w:t>
      </w:r>
      <w:r w:rsidR="00816411">
        <w:rPr>
          <w:rFonts w:ascii="Calibri" w:eastAsia="Calibri" w:hAnsi="Calibri" w:cs="Calibri"/>
          <w:lang w:bidi="en-US"/>
        </w:rPr>
        <w:t>developments;</w:t>
      </w:r>
      <w:r w:rsidR="00CA3259">
        <w:rPr>
          <w:rFonts w:ascii="Calibri" w:eastAsia="Calibri" w:hAnsi="Calibri" w:cs="Calibri"/>
          <w:lang w:bidi="en-US"/>
        </w:rPr>
        <w:t xml:space="preserve"> however, the City has not received </w:t>
      </w:r>
      <w:r w:rsidR="004814D4">
        <w:rPr>
          <w:rFonts w:ascii="Calibri" w:eastAsia="Calibri" w:hAnsi="Calibri" w:cs="Calibri"/>
          <w:lang w:bidi="en-US"/>
        </w:rPr>
        <w:t xml:space="preserve">much interest from developers. </w:t>
      </w:r>
    </w:p>
    <w:p w14:paraId="3BFA4ACC" w14:textId="7C3FF209" w:rsidR="00925DBC" w:rsidRPr="00540EC9" w:rsidRDefault="00925DBC" w:rsidP="005A36AE">
      <w:pPr>
        <w:widowControl w:val="0"/>
        <w:autoSpaceDE w:val="0"/>
        <w:autoSpaceDN w:val="0"/>
        <w:spacing w:before="121" w:after="0" w:line="120" w:lineRule="auto"/>
        <w:ind w:left="518" w:right="691"/>
        <w:jc w:val="center"/>
        <w:rPr>
          <w:rFonts w:ascii="Calibri" w:eastAsia="Calibri" w:hAnsi="Calibri" w:cs="Calibri"/>
          <w:b/>
          <w:bCs/>
          <w:color w:val="FFFFFF" w:themeColor="background1"/>
          <w:lang w:bidi="en-US"/>
        </w:rPr>
      </w:pPr>
      <w:bookmarkStart w:id="25" w:name="RANGE!A22"/>
      <w:r w:rsidRPr="00540EC9">
        <w:rPr>
          <w:rFonts w:ascii="Calibri" w:eastAsia="Calibri" w:hAnsi="Calibri" w:cs="Calibri"/>
          <w:b/>
          <w:bCs/>
          <w:color w:val="FFFFFF" w:themeColor="background1"/>
          <w:lang w:bidi="en-US"/>
        </w:rPr>
        <w:t>TABLE 17</w:t>
      </w:r>
    </w:p>
    <w:p w14:paraId="2A5B208B" w14:textId="77777777" w:rsidR="00540EC9" w:rsidRDefault="00540EC9" w:rsidP="005A36AE">
      <w:pPr>
        <w:widowControl w:val="0"/>
        <w:autoSpaceDE w:val="0"/>
        <w:autoSpaceDN w:val="0"/>
        <w:spacing w:before="121" w:after="0" w:line="120" w:lineRule="auto"/>
        <w:ind w:left="518" w:right="691"/>
        <w:jc w:val="center"/>
        <w:rPr>
          <w:rFonts w:ascii="Calibri" w:eastAsia="Calibri" w:hAnsi="Calibri" w:cs="Calibri"/>
          <w:b/>
          <w:bCs/>
          <w:lang w:bidi="en-US"/>
        </w:rPr>
      </w:pPr>
      <w:r>
        <w:rPr>
          <w:rFonts w:ascii="Calibri" w:eastAsia="Calibri" w:hAnsi="Calibri" w:cs="Calibri"/>
          <w:b/>
          <w:bCs/>
          <w:lang w:bidi="en-US"/>
        </w:rPr>
        <w:t>Table 17</w:t>
      </w:r>
    </w:p>
    <w:p w14:paraId="0C144EDA" w14:textId="04FC3BE8" w:rsidR="00925DBC" w:rsidRPr="005A36AE" w:rsidRDefault="008F4A39" w:rsidP="005A36AE">
      <w:pPr>
        <w:widowControl w:val="0"/>
        <w:autoSpaceDE w:val="0"/>
        <w:autoSpaceDN w:val="0"/>
        <w:spacing w:before="121" w:after="0" w:line="120" w:lineRule="auto"/>
        <w:ind w:left="518" w:right="691"/>
        <w:jc w:val="center"/>
        <w:rPr>
          <w:rFonts w:ascii="Calibri" w:eastAsia="Calibri" w:hAnsi="Calibri" w:cs="Calibri"/>
          <w:b/>
          <w:bCs/>
          <w:lang w:bidi="en-US"/>
        </w:rPr>
      </w:pPr>
      <w:r w:rsidRPr="005A36AE">
        <w:rPr>
          <w:rFonts w:ascii="Calibri" w:eastAsia="Calibri" w:hAnsi="Calibri" w:cs="Calibri"/>
          <w:b/>
          <w:bCs/>
          <w:lang w:bidi="en-US"/>
        </w:rPr>
        <w:t>TOTAL HOUSING UNITS BY TYPE</w:t>
      </w:r>
      <w:bookmarkEnd w:id="25"/>
    </w:p>
    <w:p w14:paraId="0221B367"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tbl>
      <w:tblPr>
        <w:tblW w:w="9234" w:type="dxa"/>
        <w:jc w:val="center"/>
        <w:tblLook w:val="04A0" w:firstRow="1" w:lastRow="0" w:firstColumn="1" w:lastColumn="0" w:noHBand="0" w:noVBand="1"/>
      </w:tblPr>
      <w:tblGrid>
        <w:gridCol w:w="2158"/>
        <w:gridCol w:w="1172"/>
        <w:gridCol w:w="1172"/>
        <w:gridCol w:w="1172"/>
        <w:gridCol w:w="1172"/>
        <w:gridCol w:w="1305"/>
        <w:gridCol w:w="1083"/>
      </w:tblGrid>
      <w:tr w:rsidR="008535AF" w:rsidRPr="00925DBC" w14:paraId="0A486D23" w14:textId="77777777" w:rsidTr="37113771">
        <w:trPr>
          <w:trHeight w:val="472"/>
          <w:jc w:val="center"/>
        </w:trPr>
        <w:tc>
          <w:tcPr>
            <w:tcW w:w="215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1EC1E5A"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w:t>
            </w:r>
          </w:p>
        </w:tc>
        <w:tc>
          <w:tcPr>
            <w:tcW w:w="117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A555BC8"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17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7AEE683"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c>
          <w:tcPr>
            <w:tcW w:w="117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BCE2E26"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17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FCD1356"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c>
          <w:tcPr>
            <w:tcW w:w="13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96BB889"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California</w:t>
            </w:r>
          </w:p>
        </w:tc>
        <w:tc>
          <w:tcPr>
            <w:tcW w:w="108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49347FF"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r>
      <w:tr w:rsidR="00CF14D9" w:rsidRPr="00925DBC" w14:paraId="0D83DCAD" w14:textId="77777777" w:rsidTr="00C41A22">
        <w:trPr>
          <w:trHeight w:val="236"/>
          <w:jc w:val="center"/>
        </w:trPr>
        <w:tc>
          <w:tcPr>
            <w:tcW w:w="2158" w:type="dxa"/>
            <w:tcBorders>
              <w:top w:val="nil"/>
              <w:left w:val="single" w:sz="4" w:space="0" w:color="auto"/>
              <w:bottom w:val="single" w:sz="4" w:space="0" w:color="auto"/>
              <w:right w:val="single" w:sz="4" w:space="0" w:color="auto"/>
            </w:tcBorders>
            <w:shd w:val="clear" w:color="auto" w:fill="auto"/>
            <w:noWrap/>
            <w:vAlign w:val="bottom"/>
            <w:hideMark/>
          </w:tcPr>
          <w:p w14:paraId="0B2B3F3D" w14:textId="77777777" w:rsidR="00925DBC" w:rsidRPr="00925DBC" w:rsidRDefault="00925DBC" w:rsidP="00925DBC">
            <w:pPr>
              <w:spacing w:after="0" w:line="240" w:lineRule="auto"/>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Total</w:t>
            </w:r>
          </w:p>
        </w:tc>
        <w:tc>
          <w:tcPr>
            <w:tcW w:w="1172" w:type="dxa"/>
            <w:tcBorders>
              <w:top w:val="nil"/>
              <w:left w:val="nil"/>
              <w:bottom w:val="single" w:sz="4" w:space="0" w:color="auto"/>
              <w:right w:val="single" w:sz="4" w:space="0" w:color="auto"/>
            </w:tcBorders>
            <w:shd w:val="clear" w:color="auto" w:fill="auto"/>
            <w:noWrap/>
            <w:vAlign w:val="bottom"/>
            <w:hideMark/>
          </w:tcPr>
          <w:p w14:paraId="1525CC79"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4,992</w:t>
            </w:r>
          </w:p>
        </w:tc>
        <w:tc>
          <w:tcPr>
            <w:tcW w:w="1172" w:type="dxa"/>
            <w:tcBorders>
              <w:top w:val="nil"/>
              <w:left w:val="nil"/>
              <w:bottom w:val="single" w:sz="4" w:space="0" w:color="auto"/>
              <w:right w:val="single" w:sz="4" w:space="0" w:color="auto"/>
            </w:tcBorders>
            <w:shd w:val="clear" w:color="auto" w:fill="F4EAD5"/>
            <w:noWrap/>
            <w:vAlign w:val="bottom"/>
            <w:hideMark/>
          </w:tcPr>
          <w:p w14:paraId="6621F21B" w14:textId="1D6B019C" w:rsidR="00925DBC" w:rsidRPr="00925DBC" w:rsidRDefault="00925DBC" w:rsidP="008F4A39">
            <w:pPr>
              <w:spacing w:after="0" w:line="240" w:lineRule="auto"/>
              <w:jc w:val="center"/>
              <w:rPr>
                <w:rFonts w:ascii="Calibri Light" w:eastAsia="Times New Roman" w:hAnsi="Calibri Light" w:cs="Calibri Light"/>
                <w:color w:val="000000"/>
              </w:rPr>
            </w:pPr>
          </w:p>
        </w:tc>
        <w:tc>
          <w:tcPr>
            <w:tcW w:w="1172" w:type="dxa"/>
            <w:tcBorders>
              <w:top w:val="nil"/>
              <w:left w:val="nil"/>
              <w:bottom w:val="single" w:sz="4" w:space="0" w:color="auto"/>
              <w:right w:val="single" w:sz="4" w:space="0" w:color="auto"/>
            </w:tcBorders>
            <w:shd w:val="clear" w:color="auto" w:fill="auto"/>
            <w:noWrap/>
            <w:vAlign w:val="bottom"/>
            <w:hideMark/>
          </w:tcPr>
          <w:p w14:paraId="3F51DFD5"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299,179</w:t>
            </w:r>
          </w:p>
        </w:tc>
        <w:tc>
          <w:tcPr>
            <w:tcW w:w="1172" w:type="dxa"/>
            <w:tcBorders>
              <w:top w:val="nil"/>
              <w:left w:val="nil"/>
              <w:bottom w:val="single" w:sz="4" w:space="0" w:color="auto"/>
              <w:right w:val="single" w:sz="4" w:space="0" w:color="auto"/>
            </w:tcBorders>
            <w:shd w:val="clear" w:color="auto" w:fill="F4EAD5"/>
            <w:noWrap/>
            <w:vAlign w:val="bottom"/>
            <w:hideMark/>
          </w:tcPr>
          <w:p w14:paraId="4304C90B" w14:textId="2D298B00" w:rsidR="00925DBC" w:rsidRPr="00925DBC" w:rsidRDefault="00925DBC" w:rsidP="008F4A39">
            <w:pPr>
              <w:spacing w:after="0" w:line="240" w:lineRule="auto"/>
              <w:jc w:val="center"/>
              <w:rPr>
                <w:rFonts w:ascii="Calibri Light" w:eastAsia="Times New Roman" w:hAnsi="Calibri Light" w:cs="Calibri Light"/>
                <w:color w:val="000000"/>
              </w:rPr>
            </w:pPr>
          </w:p>
        </w:tc>
        <w:tc>
          <w:tcPr>
            <w:tcW w:w="1305" w:type="dxa"/>
            <w:tcBorders>
              <w:top w:val="nil"/>
              <w:left w:val="nil"/>
              <w:bottom w:val="single" w:sz="4" w:space="0" w:color="auto"/>
              <w:right w:val="single" w:sz="4" w:space="0" w:color="auto"/>
            </w:tcBorders>
            <w:shd w:val="clear" w:color="auto" w:fill="auto"/>
            <w:noWrap/>
            <w:vAlign w:val="bottom"/>
            <w:hideMark/>
          </w:tcPr>
          <w:p w14:paraId="29A17C98"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14,210,945</w:t>
            </w:r>
          </w:p>
        </w:tc>
        <w:tc>
          <w:tcPr>
            <w:tcW w:w="1083" w:type="dxa"/>
            <w:tcBorders>
              <w:top w:val="nil"/>
              <w:left w:val="nil"/>
              <w:bottom w:val="single" w:sz="4" w:space="0" w:color="auto"/>
              <w:right w:val="single" w:sz="4" w:space="0" w:color="auto"/>
            </w:tcBorders>
            <w:shd w:val="clear" w:color="auto" w:fill="F4EAD5"/>
            <w:noWrap/>
            <w:vAlign w:val="bottom"/>
            <w:hideMark/>
          </w:tcPr>
          <w:p w14:paraId="3335A5A4" w14:textId="2DC643DC" w:rsidR="00925DBC" w:rsidRPr="00925DBC" w:rsidRDefault="00925DBC" w:rsidP="008F4A39">
            <w:pPr>
              <w:spacing w:after="0" w:line="240" w:lineRule="auto"/>
              <w:jc w:val="center"/>
              <w:rPr>
                <w:rFonts w:ascii="Calibri Light" w:eastAsia="Times New Roman" w:hAnsi="Calibri Light" w:cs="Calibri Light"/>
                <w:color w:val="000000"/>
              </w:rPr>
            </w:pPr>
          </w:p>
        </w:tc>
      </w:tr>
      <w:tr w:rsidR="00CF14D9" w:rsidRPr="00925DBC" w14:paraId="00D5F8FF" w14:textId="77777777" w:rsidTr="00C41A22">
        <w:trPr>
          <w:trHeight w:val="236"/>
          <w:jc w:val="center"/>
        </w:trPr>
        <w:tc>
          <w:tcPr>
            <w:tcW w:w="2158" w:type="dxa"/>
            <w:tcBorders>
              <w:top w:val="nil"/>
              <w:left w:val="single" w:sz="4" w:space="0" w:color="auto"/>
              <w:bottom w:val="single" w:sz="4" w:space="0" w:color="auto"/>
              <w:right w:val="single" w:sz="4" w:space="0" w:color="auto"/>
            </w:tcBorders>
            <w:shd w:val="clear" w:color="auto" w:fill="auto"/>
            <w:noWrap/>
            <w:vAlign w:val="bottom"/>
            <w:hideMark/>
          </w:tcPr>
          <w:p w14:paraId="6FB38D79"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1, Detached</w:t>
            </w:r>
          </w:p>
        </w:tc>
        <w:tc>
          <w:tcPr>
            <w:tcW w:w="1172" w:type="dxa"/>
            <w:tcBorders>
              <w:top w:val="nil"/>
              <w:left w:val="nil"/>
              <w:bottom w:val="single" w:sz="4" w:space="0" w:color="auto"/>
              <w:right w:val="single" w:sz="4" w:space="0" w:color="auto"/>
            </w:tcBorders>
            <w:shd w:val="clear" w:color="auto" w:fill="auto"/>
            <w:noWrap/>
            <w:vAlign w:val="bottom"/>
            <w:hideMark/>
          </w:tcPr>
          <w:p w14:paraId="564750D1"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3,928</w:t>
            </w:r>
          </w:p>
        </w:tc>
        <w:tc>
          <w:tcPr>
            <w:tcW w:w="1172" w:type="dxa"/>
            <w:tcBorders>
              <w:top w:val="nil"/>
              <w:left w:val="nil"/>
              <w:bottom w:val="single" w:sz="4" w:space="0" w:color="auto"/>
              <w:right w:val="single" w:sz="4" w:space="0" w:color="auto"/>
            </w:tcBorders>
            <w:shd w:val="clear" w:color="auto" w:fill="F4EAD5"/>
            <w:noWrap/>
            <w:vAlign w:val="bottom"/>
            <w:hideMark/>
          </w:tcPr>
          <w:p w14:paraId="08F4577E"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78.7%</w:t>
            </w:r>
          </w:p>
        </w:tc>
        <w:tc>
          <w:tcPr>
            <w:tcW w:w="1172" w:type="dxa"/>
            <w:tcBorders>
              <w:top w:val="nil"/>
              <w:left w:val="nil"/>
              <w:bottom w:val="single" w:sz="4" w:space="0" w:color="auto"/>
              <w:right w:val="single" w:sz="4" w:space="0" w:color="auto"/>
            </w:tcBorders>
            <w:shd w:val="clear" w:color="auto" w:fill="auto"/>
            <w:noWrap/>
            <w:vAlign w:val="bottom"/>
            <w:hideMark/>
          </w:tcPr>
          <w:p w14:paraId="20CD3007"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216,329</w:t>
            </w:r>
          </w:p>
        </w:tc>
        <w:tc>
          <w:tcPr>
            <w:tcW w:w="1172" w:type="dxa"/>
            <w:tcBorders>
              <w:top w:val="nil"/>
              <w:left w:val="nil"/>
              <w:bottom w:val="single" w:sz="4" w:space="0" w:color="auto"/>
              <w:right w:val="single" w:sz="4" w:space="0" w:color="auto"/>
            </w:tcBorders>
            <w:shd w:val="clear" w:color="auto" w:fill="F4EAD5"/>
            <w:noWrap/>
            <w:vAlign w:val="bottom"/>
            <w:hideMark/>
          </w:tcPr>
          <w:p w14:paraId="7AB8394E"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72.3%</w:t>
            </w:r>
          </w:p>
        </w:tc>
        <w:tc>
          <w:tcPr>
            <w:tcW w:w="1305" w:type="dxa"/>
            <w:tcBorders>
              <w:top w:val="nil"/>
              <w:left w:val="nil"/>
              <w:bottom w:val="single" w:sz="4" w:space="0" w:color="auto"/>
              <w:right w:val="single" w:sz="4" w:space="0" w:color="auto"/>
            </w:tcBorders>
            <w:shd w:val="clear" w:color="auto" w:fill="auto"/>
            <w:noWrap/>
            <w:vAlign w:val="bottom"/>
            <w:hideMark/>
          </w:tcPr>
          <w:p w14:paraId="087B7175"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8,206,621</w:t>
            </w:r>
          </w:p>
        </w:tc>
        <w:tc>
          <w:tcPr>
            <w:tcW w:w="1083" w:type="dxa"/>
            <w:tcBorders>
              <w:top w:val="nil"/>
              <w:left w:val="nil"/>
              <w:bottom w:val="single" w:sz="4" w:space="0" w:color="auto"/>
              <w:right w:val="single" w:sz="4" w:space="0" w:color="auto"/>
            </w:tcBorders>
            <w:shd w:val="clear" w:color="auto" w:fill="F4EAD5"/>
            <w:noWrap/>
            <w:vAlign w:val="bottom"/>
            <w:hideMark/>
          </w:tcPr>
          <w:p w14:paraId="02BC3C65"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57.7%</w:t>
            </w:r>
          </w:p>
        </w:tc>
      </w:tr>
      <w:tr w:rsidR="00CF14D9" w:rsidRPr="00925DBC" w14:paraId="0D5B312E" w14:textId="77777777" w:rsidTr="00C41A22">
        <w:trPr>
          <w:trHeight w:val="236"/>
          <w:jc w:val="center"/>
        </w:trPr>
        <w:tc>
          <w:tcPr>
            <w:tcW w:w="2158" w:type="dxa"/>
            <w:tcBorders>
              <w:top w:val="nil"/>
              <w:left w:val="single" w:sz="4" w:space="0" w:color="auto"/>
              <w:bottom w:val="single" w:sz="4" w:space="0" w:color="auto"/>
              <w:right w:val="single" w:sz="4" w:space="0" w:color="auto"/>
            </w:tcBorders>
            <w:shd w:val="clear" w:color="auto" w:fill="auto"/>
            <w:noWrap/>
            <w:vAlign w:val="bottom"/>
            <w:hideMark/>
          </w:tcPr>
          <w:p w14:paraId="799AAB51"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1, Attached</w:t>
            </w:r>
          </w:p>
        </w:tc>
        <w:tc>
          <w:tcPr>
            <w:tcW w:w="1172" w:type="dxa"/>
            <w:tcBorders>
              <w:top w:val="nil"/>
              <w:left w:val="nil"/>
              <w:bottom w:val="single" w:sz="4" w:space="0" w:color="auto"/>
              <w:right w:val="single" w:sz="4" w:space="0" w:color="auto"/>
            </w:tcBorders>
            <w:shd w:val="clear" w:color="auto" w:fill="auto"/>
            <w:noWrap/>
            <w:vAlign w:val="bottom"/>
            <w:hideMark/>
          </w:tcPr>
          <w:p w14:paraId="3DAB356F"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82</w:t>
            </w:r>
          </w:p>
        </w:tc>
        <w:tc>
          <w:tcPr>
            <w:tcW w:w="1172" w:type="dxa"/>
            <w:tcBorders>
              <w:top w:val="nil"/>
              <w:left w:val="nil"/>
              <w:bottom w:val="single" w:sz="4" w:space="0" w:color="auto"/>
              <w:right w:val="single" w:sz="4" w:space="0" w:color="auto"/>
            </w:tcBorders>
            <w:shd w:val="clear" w:color="auto" w:fill="F4EAD5"/>
            <w:noWrap/>
            <w:vAlign w:val="bottom"/>
            <w:hideMark/>
          </w:tcPr>
          <w:p w14:paraId="6C2DA6FB"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1.6%</w:t>
            </w:r>
          </w:p>
        </w:tc>
        <w:tc>
          <w:tcPr>
            <w:tcW w:w="1172" w:type="dxa"/>
            <w:tcBorders>
              <w:top w:val="nil"/>
              <w:left w:val="nil"/>
              <w:bottom w:val="single" w:sz="4" w:space="0" w:color="auto"/>
              <w:right w:val="single" w:sz="4" w:space="0" w:color="auto"/>
            </w:tcBorders>
            <w:shd w:val="clear" w:color="auto" w:fill="auto"/>
            <w:noWrap/>
            <w:vAlign w:val="bottom"/>
            <w:hideMark/>
          </w:tcPr>
          <w:p w14:paraId="2E6BEC36"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7,605</w:t>
            </w:r>
          </w:p>
        </w:tc>
        <w:tc>
          <w:tcPr>
            <w:tcW w:w="1172" w:type="dxa"/>
            <w:tcBorders>
              <w:top w:val="nil"/>
              <w:left w:val="nil"/>
              <w:bottom w:val="single" w:sz="4" w:space="0" w:color="auto"/>
              <w:right w:val="single" w:sz="4" w:space="0" w:color="auto"/>
            </w:tcBorders>
            <w:shd w:val="clear" w:color="auto" w:fill="F4EAD5"/>
            <w:noWrap/>
            <w:vAlign w:val="bottom"/>
            <w:hideMark/>
          </w:tcPr>
          <w:p w14:paraId="7D51A55C"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2.5%</w:t>
            </w:r>
          </w:p>
        </w:tc>
        <w:tc>
          <w:tcPr>
            <w:tcW w:w="1305" w:type="dxa"/>
            <w:tcBorders>
              <w:top w:val="nil"/>
              <w:left w:val="nil"/>
              <w:bottom w:val="single" w:sz="4" w:space="0" w:color="auto"/>
              <w:right w:val="single" w:sz="4" w:space="0" w:color="auto"/>
            </w:tcBorders>
            <w:shd w:val="clear" w:color="auto" w:fill="auto"/>
            <w:noWrap/>
            <w:vAlign w:val="bottom"/>
            <w:hideMark/>
          </w:tcPr>
          <w:p w14:paraId="4041C125"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1,009,488</w:t>
            </w:r>
          </w:p>
        </w:tc>
        <w:tc>
          <w:tcPr>
            <w:tcW w:w="1083" w:type="dxa"/>
            <w:tcBorders>
              <w:top w:val="nil"/>
              <w:left w:val="nil"/>
              <w:bottom w:val="single" w:sz="4" w:space="0" w:color="auto"/>
              <w:right w:val="single" w:sz="4" w:space="0" w:color="auto"/>
            </w:tcBorders>
            <w:shd w:val="clear" w:color="auto" w:fill="F4EAD5"/>
            <w:noWrap/>
            <w:vAlign w:val="bottom"/>
            <w:hideMark/>
          </w:tcPr>
          <w:p w14:paraId="359B72B2"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7.1%</w:t>
            </w:r>
          </w:p>
        </w:tc>
      </w:tr>
      <w:tr w:rsidR="00CF14D9" w:rsidRPr="00925DBC" w14:paraId="5B9407EA" w14:textId="77777777" w:rsidTr="00C41A22">
        <w:trPr>
          <w:trHeight w:val="236"/>
          <w:jc w:val="center"/>
        </w:trPr>
        <w:tc>
          <w:tcPr>
            <w:tcW w:w="2158" w:type="dxa"/>
            <w:tcBorders>
              <w:top w:val="nil"/>
              <w:left w:val="single" w:sz="4" w:space="0" w:color="auto"/>
              <w:bottom w:val="single" w:sz="4" w:space="0" w:color="auto"/>
              <w:right w:val="single" w:sz="4" w:space="0" w:color="auto"/>
            </w:tcBorders>
            <w:shd w:val="clear" w:color="auto" w:fill="auto"/>
            <w:noWrap/>
            <w:vAlign w:val="bottom"/>
            <w:hideMark/>
          </w:tcPr>
          <w:p w14:paraId="3E9EF626"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2</w:t>
            </w:r>
          </w:p>
        </w:tc>
        <w:tc>
          <w:tcPr>
            <w:tcW w:w="1172" w:type="dxa"/>
            <w:tcBorders>
              <w:top w:val="nil"/>
              <w:left w:val="nil"/>
              <w:bottom w:val="single" w:sz="4" w:space="0" w:color="auto"/>
              <w:right w:val="single" w:sz="4" w:space="0" w:color="auto"/>
            </w:tcBorders>
            <w:shd w:val="clear" w:color="auto" w:fill="auto"/>
            <w:noWrap/>
            <w:vAlign w:val="bottom"/>
            <w:hideMark/>
          </w:tcPr>
          <w:p w14:paraId="7355DCD4"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98</w:t>
            </w:r>
          </w:p>
        </w:tc>
        <w:tc>
          <w:tcPr>
            <w:tcW w:w="1172" w:type="dxa"/>
            <w:tcBorders>
              <w:top w:val="nil"/>
              <w:left w:val="nil"/>
              <w:bottom w:val="single" w:sz="4" w:space="0" w:color="auto"/>
              <w:right w:val="single" w:sz="4" w:space="0" w:color="auto"/>
            </w:tcBorders>
            <w:shd w:val="clear" w:color="auto" w:fill="F4EAD5"/>
            <w:noWrap/>
            <w:vAlign w:val="bottom"/>
            <w:hideMark/>
          </w:tcPr>
          <w:p w14:paraId="4005A6BA"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2.0%</w:t>
            </w:r>
          </w:p>
        </w:tc>
        <w:tc>
          <w:tcPr>
            <w:tcW w:w="1172" w:type="dxa"/>
            <w:tcBorders>
              <w:top w:val="nil"/>
              <w:left w:val="nil"/>
              <w:bottom w:val="single" w:sz="4" w:space="0" w:color="auto"/>
              <w:right w:val="single" w:sz="4" w:space="0" w:color="auto"/>
            </w:tcBorders>
            <w:shd w:val="clear" w:color="auto" w:fill="auto"/>
            <w:noWrap/>
            <w:vAlign w:val="bottom"/>
            <w:hideMark/>
          </w:tcPr>
          <w:p w14:paraId="33DA1532"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8,083</w:t>
            </w:r>
          </w:p>
        </w:tc>
        <w:tc>
          <w:tcPr>
            <w:tcW w:w="1172" w:type="dxa"/>
            <w:tcBorders>
              <w:top w:val="nil"/>
              <w:left w:val="nil"/>
              <w:bottom w:val="single" w:sz="4" w:space="0" w:color="auto"/>
              <w:right w:val="single" w:sz="4" w:space="0" w:color="auto"/>
            </w:tcBorders>
            <w:shd w:val="clear" w:color="auto" w:fill="F4EAD5"/>
            <w:noWrap/>
            <w:vAlign w:val="bottom"/>
            <w:hideMark/>
          </w:tcPr>
          <w:p w14:paraId="506C0105"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2.7%</w:t>
            </w:r>
          </w:p>
        </w:tc>
        <w:tc>
          <w:tcPr>
            <w:tcW w:w="1305" w:type="dxa"/>
            <w:tcBorders>
              <w:top w:val="nil"/>
              <w:left w:val="nil"/>
              <w:bottom w:val="single" w:sz="4" w:space="0" w:color="auto"/>
              <w:right w:val="single" w:sz="4" w:space="0" w:color="auto"/>
            </w:tcBorders>
            <w:shd w:val="clear" w:color="auto" w:fill="auto"/>
            <w:noWrap/>
            <w:vAlign w:val="bottom"/>
            <w:hideMark/>
          </w:tcPr>
          <w:p w14:paraId="5A6FFF32"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339,846</w:t>
            </w:r>
          </w:p>
        </w:tc>
        <w:tc>
          <w:tcPr>
            <w:tcW w:w="1083" w:type="dxa"/>
            <w:tcBorders>
              <w:top w:val="nil"/>
              <w:left w:val="nil"/>
              <w:bottom w:val="single" w:sz="4" w:space="0" w:color="auto"/>
              <w:right w:val="single" w:sz="4" w:space="0" w:color="auto"/>
            </w:tcBorders>
            <w:shd w:val="clear" w:color="auto" w:fill="F4EAD5"/>
            <w:noWrap/>
            <w:vAlign w:val="bottom"/>
            <w:hideMark/>
          </w:tcPr>
          <w:p w14:paraId="159E0DF6"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2.4%</w:t>
            </w:r>
          </w:p>
        </w:tc>
      </w:tr>
      <w:tr w:rsidR="00CF14D9" w:rsidRPr="00925DBC" w14:paraId="70691E2F" w14:textId="77777777" w:rsidTr="00C41A22">
        <w:trPr>
          <w:trHeight w:val="236"/>
          <w:jc w:val="center"/>
        </w:trPr>
        <w:tc>
          <w:tcPr>
            <w:tcW w:w="2158" w:type="dxa"/>
            <w:tcBorders>
              <w:top w:val="nil"/>
              <w:left w:val="single" w:sz="4" w:space="0" w:color="auto"/>
              <w:bottom w:val="single" w:sz="4" w:space="0" w:color="auto"/>
              <w:right w:val="single" w:sz="4" w:space="0" w:color="auto"/>
            </w:tcBorders>
            <w:shd w:val="clear" w:color="auto" w:fill="auto"/>
            <w:noWrap/>
            <w:vAlign w:val="bottom"/>
            <w:hideMark/>
          </w:tcPr>
          <w:p w14:paraId="378403FF"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3 or 4</w:t>
            </w:r>
          </w:p>
        </w:tc>
        <w:tc>
          <w:tcPr>
            <w:tcW w:w="1172" w:type="dxa"/>
            <w:tcBorders>
              <w:top w:val="nil"/>
              <w:left w:val="nil"/>
              <w:bottom w:val="single" w:sz="4" w:space="0" w:color="auto"/>
              <w:right w:val="single" w:sz="4" w:space="0" w:color="auto"/>
            </w:tcBorders>
            <w:shd w:val="clear" w:color="auto" w:fill="auto"/>
            <w:noWrap/>
            <w:vAlign w:val="bottom"/>
            <w:hideMark/>
          </w:tcPr>
          <w:p w14:paraId="5E9A2E11"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288</w:t>
            </w:r>
          </w:p>
        </w:tc>
        <w:tc>
          <w:tcPr>
            <w:tcW w:w="1172" w:type="dxa"/>
            <w:tcBorders>
              <w:top w:val="nil"/>
              <w:left w:val="nil"/>
              <w:bottom w:val="single" w:sz="4" w:space="0" w:color="auto"/>
              <w:right w:val="single" w:sz="4" w:space="0" w:color="auto"/>
            </w:tcBorders>
            <w:shd w:val="clear" w:color="auto" w:fill="F4EAD5"/>
            <w:noWrap/>
            <w:vAlign w:val="bottom"/>
            <w:hideMark/>
          </w:tcPr>
          <w:p w14:paraId="5BE6399C"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5.8%</w:t>
            </w:r>
          </w:p>
        </w:tc>
        <w:tc>
          <w:tcPr>
            <w:tcW w:w="1172" w:type="dxa"/>
            <w:tcBorders>
              <w:top w:val="nil"/>
              <w:left w:val="nil"/>
              <w:bottom w:val="single" w:sz="4" w:space="0" w:color="auto"/>
              <w:right w:val="single" w:sz="4" w:space="0" w:color="auto"/>
            </w:tcBorders>
            <w:shd w:val="clear" w:color="auto" w:fill="auto"/>
            <w:noWrap/>
            <w:vAlign w:val="bottom"/>
            <w:hideMark/>
          </w:tcPr>
          <w:p w14:paraId="2A3D040B"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17,214</w:t>
            </w:r>
          </w:p>
        </w:tc>
        <w:tc>
          <w:tcPr>
            <w:tcW w:w="1172" w:type="dxa"/>
            <w:tcBorders>
              <w:top w:val="nil"/>
              <w:left w:val="nil"/>
              <w:bottom w:val="single" w:sz="4" w:space="0" w:color="auto"/>
              <w:right w:val="single" w:sz="4" w:space="0" w:color="auto"/>
            </w:tcBorders>
            <w:shd w:val="clear" w:color="auto" w:fill="F4EAD5"/>
            <w:noWrap/>
            <w:vAlign w:val="bottom"/>
            <w:hideMark/>
          </w:tcPr>
          <w:p w14:paraId="01D0E2D5"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5.8%</w:t>
            </w:r>
          </w:p>
        </w:tc>
        <w:tc>
          <w:tcPr>
            <w:tcW w:w="1305" w:type="dxa"/>
            <w:tcBorders>
              <w:top w:val="nil"/>
              <w:left w:val="nil"/>
              <w:bottom w:val="single" w:sz="4" w:space="0" w:color="auto"/>
              <w:right w:val="single" w:sz="4" w:space="0" w:color="auto"/>
            </w:tcBorders>
            <w:shd w:val="clear" w:color="auto" w:fill="auto"/>
            <w:noWrap/>
            <w:vAlign w:val="bottom"/>
            <w:hideMark/>
          </w:tcPr>
          <w:p w14:paraId="459AA7C5"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773,994</w:t>
            </w:r>
          </w:p>
        </w:tc>
        <w:tc>
          <w:tcPr>
            <w:tcW w:w="1083" w:type="dxa"/>
            <w:tcBorders>
              <w:top w:val="nil"/>
              <w:left w:val="nil"/>
              <w:bottom w:val="single" w:sz="4" w:space="0" w:color="auto"/>
              <w:right w:val="single" w:sz="4" w:space="0" w:color="auto"/>
            </w:tcBorders>
            <w:shd w:val="clear" w:color="auto" w:fill="F4EAD5"/>
            <w:noWrap/>
            <w:vAlign w:val="bottom"/>
            <w:hideMark/>
          </w:tcPr>
          <w:p w14:paraId="592318B8"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5.4%</w:t>
            </w:r>
          </w:p>
        </w:tc>
      </w:tr>
      <w:tr w:rsidR="00CF14D9" w:rsidRPr="00925DBC" w14:paraId="3B53DA73" w14:textId="77777777" w:rsidTr="00C41A22">
        <w:trPr>
          <w:trHeight w:val="236"/>
          <w:jc w:val="center"/>
        </w:trPr>
        <w:tc>
          <w:tcPr>
            <w:tcW w:w="2158" w:type="dxa"/>
            <w:tcBorders>
              <w:top w:val="nil"/>
              <w:left w:val="single" w:sz="4" w:space="0" w:color="auto"/>
              <w:bottom w:val="single" w:sz="4" w:space="0" w:color="auto"/>
              <w:right w:val="single" w:sz="4" w:space="0" w:color="auto"/>
            </w:tcBorders>
            <w:shd w:val="clear" w:color="auto" w:fill="auto"/>
            <w:noWrap/>
            <w:vAlign w:val="bottom"/>
            <w:hideMark/>
          </w:tcPr>
          <w:p w14:paraId="4699F9F2"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5 to 9</w:t>
            </w:r>
          </w:p>
        </w:tc>
        <w:tc>
          <w:tcPr>
            <w:tcW w:w="1172" w:type="dxa"/>
            <w:tcBorders>
              <w:top w:val="nil"/>
              <w:left w:val="nil"/>
              <w:bottom w:val="single" w:sz="4" w:space="0" w:color="auto"/>
              <w:right w:val="single" w:sz="4" w:space="0" w:color="auto"/>
            </w:tcBorders>
            <w:shd w:val="clear" w:color="auto" w:fill="auto"/>
            <w:noWrap/>
            <w:vAlign w:val="bottom"/>
            <w:hideMark/>
          </w:tcPr>
          <w:p w14:paraId="1C1682CC"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125</w:t>
            </w:r>
          </w:p>
        </w:tc>
        <w:tc>
          <w:tcPr>
            <w:tcW w:w="1172" w:type="dxa"/>
            <w:tcBorders>
              <w:top w:val="nil"/>
              <w:left w:val="nil"/>
              <w:bottom w:val="single" w:sz="4" w:space="0" w:color="auto"/>
              <w:right w:val="single" w:sz="4" w:space="0" w:color="auto"/>
            </w:tcBorders>
            <w:shd w:val="clear" w:color="auto" w:fill="F4EAD5"/>
            <w:noWrap/>
            <w:vAlign w:val="bottom"/>
            <w:hideMark/>
          </w:tcPr>
          <w:p w14:paraId="26A48355"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2.5%</w:t>
            </w:r>
          </w:p>
        </w:tc>
        <w:tc>
          <w:tcPr>
            <w:tcW w:w="1172" w:type="dxa"/>
            <w:tcBorders>
              <w:top w:val="nil"/>
              <w:left w:val="nil"/>
              <w:bottom w:val="single" w:sz="4" w:space="0" w:color="auto"/>
              <w:right w:val="single" w:sz="4" w:space="0" w:color="auto"/>
            </w:tcBorders>
            <w:shd w:val="clear" w:color="auto" w:fill="auto"/>
            <w:noWrap/>
            <w:vAlign w:val="bottom"/>
            <w:hideMark/>
          </w:tcPr>
          <w:p w14:paraId="104F28B3"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10,498</w:t>
            </w:r>
          </w:p>
        </w:tc>
        <w:tc>
          <w:tcPr>
            <w:tcW w:w="1172" w:type="dxa"/>
            <w:tcBorders>
              <w:top w:val="nil"/>
              <w:left w:val="nil"/>
              <w:bottom w:val="single" w:sz="4" w:space="0" w:color="auto"/>
              <w:right w:val="single" w:sz="4" w:space="0" w:color="auto"/>
            </w:tcBorders>
            <w:shd w:val="clear" w:color="auto" w:fill="F4EAD5"/>
            <w:noWrap/>
            <w:vAlign w:val="bottom"/>
            <w:hideMark/>
          </w:tcPr>
          <w:p w14:paraId="47D9262E"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3.5%</w:t>
            </w:r>
          </w:p>
        </w:tc>
        <w:tc>
          <w:tcPr>
            <w:tcW w:w="1305" w:type="dxa"/>
            <w:tcBorders>
              <w:top w:val="nil"/>
              <w:left w:val="nil"/>
              <w:bottom w:val="single" w:sz="4" w:space="0" w:color="auto"/>
              <w:right w:val="single" w:sz="4" w:space="0" w:color="auto"/>
            </w:tcBorders>
            <w:shd w:val="clear" w:color="auto" w:fill="auto"/>
            <w:noWrap/>
            <w:vAlign w:val="bottom"/>
            <w:hideMark/>
          </w:tcPr>
          <w:p w14:paraId="709A93AA"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840,296</w:t>
            </w:r>
          </w:p>
        </w:tc>
        <w:tc>
          <w:tcPr>
            <w:tcW w:w="1083" w:type="dxa"/>
            <w:tcBorders>
              <w:top w:val="nil"/>
              <w:left w:val="nil"/>
              <w:bottom w:val="single" w:sz="4" w:space="0" w:color="auto"/>
              <w:right w:val="single" w:sz="4" w:space="0" w:color="auto"/>
            </w:tcBorders>
            <w:shd w:val="clear" w:color="auto" w:fill="F4EAD5"/>
            <w:noWrap/>
            <w:vAlign w:val="bottom"/>
            <w:hideMark/>
          </w:tcPr>
          <w:p w14:paraId="751FE29B"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5.9%</w:t>
            </w:r>
          </w:p>
        </w:tc>
      </w:tr>
      <w:tr w:rsidR="00CF14D9" w:rsidRPr="00925DBC" w14:paraId="0DF96B10" w14:textId="77777777" w:rsidTr="00C41A22">
        <w:trPr>
          <w:trHeight w:val="236"/>
          <w:jc w:val="center"/>
        </w:trPr>
        <w:tc>
          <w:tcPr>
            <w:tcW w:w="2158" w:type="dxa"/>
            <w:tcBorders>
              <w:top w:val="nil"/>
              <w:left w:val="single" w:sz="4" w:space="0" w:color="auto"/>
              <w:bottom w:val="single" w:sz="4" w:space="0" w:color="auto"/>
              <w:right w:val="single" w:sz="4" w:space="0" w:color="auto"/>
            </w:tcBorders>
            <w:shd w:val="clear" w:color="auto" w:fill="auto"/>
            <w:noWrap/>
            <w:vAlign w:val="bottom"/>
            <w:hideMark/>
          </w:tcPr>
          <w:p w14:paraId="748BC58F"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10 to 19</w:t>
            </w:r>
          </w:p>
        </w:tc>
        <w:tc>
          <w:tcPr>
            <w:tcW w:w="1172" w:type="dxa"/>
            <w:tcBorders>
              <w:top w:val="nil"/>
              <w:left w:val="nil"/>
              <w:bottom w:val="single" w:sz="4" w:space="0" w:color="auto"/>
              <w:right w:val="single" w:sz="4" w:space="0" w:color="auto"/>
            </w:tcBorders>
            <w:shd w:val="clear" w:color="auto" w:fill="auto"/>
            <w:noWrap/>
            <w:vAlign w:val="bottom"/>
            <w:hideMark/>
          </w:tcPr>
          <w:p w14:paraId="3126FEA1"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35</w:t>
            </w:r>
          </w:p>
        </w:tc>
        <w:tc>
          <w:tcPr>
            <w:tcW w:w="1172" w:type="dxa"/>
            <w:tcBorders>
              <w:top w:val="nil"/>
              <w:left w:val="nil"/>
              <w:bottom w:val="single" w:sz="4" w:space="0" w:color="auto"/>
              <w:right w:val="single" w:sz="4" w:space="0" w:color="auto"/>
            </w:tcBorders>
            <w:shd w:val="clear" w:color="auto" w:fill="F4EAD5"/>
            <w:noWrap/>
            <w:vAlign w:val="bottom"/>
            <w:hideMark/>
          </w:tcPr>
          <w:p w14:paraId="40032DBF"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0.7%</w:t>
            </w:r>
          </w:p>
        </w:tc>
        <w:tc>
          <w:tcPr>
            <w:tcW w:w="1172" w:type="dxa"/>
            <w:tcBorders>
              <w:top w:val="nil"/>
              <w:left w:val="nil"/>
              <w:bottom w:val="single" w:sz="4" w:space="0" w:color="auto"/>
              <w:right w:val="single" w:sz="4" w:space="0" w:color="auto"/>
            </w:tcBorders>
            <w:shd w:val="clear" w:color="auto" w:fill="auto"/>
            <w:noWrap/>
            <w:vAlign w:val="bottom"/>
            <w:hideMark/>
          </w:tcPr>
          <w:p w14:paraId="54FEC842"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5,853</w:t>
            </w:r>
          </w:p>
        </w:tc>
        <w:tc>
          <w:tcPr>
            <w:tcW w:w="1172" w:type="dxa"/>
            <w:tcBorders>
              <w:top w:val="nil"/>
              <w:left w:val="nil"/>
              <w:bottom w:val="single" w:sz="4" w:space="0" w:color="auto"/>
              <w:right w:val="single" w:sz="4" w:space="0" w:color="auto"/>
            </w:tcBorders>
            <w:shd w:val="clear" w:color="auto" w:fill="F4EAD5"/>
            <w:noWrap/>
            <w:vAlign w:val="bottom"/>
            <w:hideMark/>
          </w:tcPr>
          <w:p w14:paraId="4D557DF1"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2.0%</w:t>
            </w:r>
          </w:p>
        </w:tc>
        <w:tc>
          <w:tcPr>
            <w:tcW w:w="1305" w:type="dxa"/>
            <w:tcBorders>
              <w:top w:val="nil"/>
              <w:left w:val="nil"/>
              <w:bottom w:val="single" w:sz="4" w:space="0" w:color="auto"/>
              <w:right w:val="single" w:sz="4" w:space="0" w:color="auto"/>
            </w:tcBorders>
            <w:shd w:val="clear" w:color="auto" w:fill="auto"/>
            <w:noWrap/>
            <w:vAlign w:val="bottom"/>
            <w:hideMark/>
          </w:tcPr>
          <w:p w14:paraId="63CD6AF4"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721,132</w:t>
            </w:r>
          </w:p>
        </w:tc>
        <w:tc>
          <w:tcPr>
            <w:tcW w:w="1083" w:type="dxa"/>
            <w:tcBorders>
              <w:top w:val="nil"/>
              <w:left w:val="nil"/>
              <w:bottom w:val="single" w:sz="4" w:space="0" w:color="auto"/>
              <w:right w:val="single" w:sz="4" w:space="0" w:color="auto"/>
            </w:tcBorders>
            <w:shd w:val="clear" w:color="auto" w:fill="F4EAD5"/>
            <w:noWrap/>
            <w:vAlign w:val="bottom"/>
            <w:hideMark/>
          </w:tcPr>
          <w:p w14:paraId="5A8CFBC4"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5.1%</w:t>
            </w:r>
          </w:p>
        </w:tc>
      </w:tr>
      <w:tr w:rsidR="00CF14D9" w:rsidRPr="00925DBC" w14:paraId="6A8DB354" w14:textId="77777777" w:rsidTr="00C41A22">
        <w:trPr>
          <w:trHeight w:val="236"/>
          <w:jc w:val="center"/>
        </w:trPr>
        <w:tc>
          <w:tcPr>
            <w:tcW w:w="2158" w:type="dxa"/>
            <w:tcBorders>
              <w:top w:val="nil"/>
              <w:left w:val="single" w:sz="4" w:space="0" w:color="auto"/>
              <w:bottom w:val="single" w:sz="4" w:space="0" w:color="auto"/>
              <w:right w:val="single" w:sz="4" w:space="0" w:color="auto"/>
            </w:tcBorders>
            <w:shd w:val="clear" w:color="auto" w:fill="auto"/>
            <w:noWrap/>
            <w:vAlign w:val="bottom"/>
            <w:hideMark/>
          </w:tcPr>
          <w:p w14:paraId="2FF26A25"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20 to 49</w:t>
            </w:r>
          </w:p>
        </w:tc>
        <w:tc>
          <w:tcPr>
            <w:tcW w:w="1172" w:type="dxa"/>
            <w:tcBorders>
              <w:top w:val="nil"/>
              <w:left w:val="nil"/>
              <w:bottom w:val="single" w:sz="4" w:space="0" w:color="auto"/>
              <w:right w:val="single" w:sz="4" w:space="0" w:color="auto"/>
            </w:tcBorders>
            <w:shd w:val="clear" w:color="auto" w:fill="auto"/>
            <w:noWrap/>
            <w:vAlign w:val="bottom"/>
            <w:hideMark/>
          </w:tcPr>
          <w:p w14:paraId="01DEDB72"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69</w:t>
            </w:r>
          </w:p>
        </w:tc>
        <w:tc>
          <w:tcPr>
            <w:tcW w:w="1172" w:type="dxa"/>
            <w:tcBorders>
              <w:top w:val="nil"/>
              <w:left w:val="nil"/>
              <w:bottom w:val="single" w:sz="4" w:space="0" w:color="auto"/>
              <w:right w:val="single" w:sz="4" w:space="0" w:color="auto"/>
            </w:tcBorders>
            <w:shd w:val="clear" w:color="auto" w:fill="F4EAD5"/>
            <w:noWrap/>
            <w:vAlign w:val="bottom"/>
            <w:hideMark/>
          </w:tcPr>
          <w:p w14:paraId="5D955B43"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w:t>
            </w:r>
          </w:p>
        </w:tc>
        <w:tc>
          <w:tcPr>
            <w:tcW w:w="1172" w:type="dxa"/>
            <w:tcBorders>
              <w:top w:val="nil"/>
              <w:left w:val="nil"/>
              <w:bottom w:val="single" w:sz="4" w:space="0" w:color="auto"/>
              <w:right w:val="single" w:sz="4" w:space="0" w:color="auto"/>
            </w:tcBorders>
            <w:shd w:val="clear" w:color="auto" w:fill="auto"/>
            <w:noWrap/>
            <w:vAlign w:val="bottom"/>
            <w:hideMark/>
          </w:tcPr>
          <w:p w14:paraId="45DAF1AF"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3,363</w:t>
            </w:r>
          </w:p>
        </w:tc>
        <w:tc>
          <w:tcPr>
            <w:tcW w:w="1172" w:type="dxa"/>
            <w:tcBorders>
              <w:top w:val="nil"/>
              <w:left w:val="nil"/>
              <w:bottom w:val="single" w:sz="4" w:space="0" w:color="auto"/>
              <w:right w:val="single" w:sz="4" w:space="0" w:color="auto"/>
            </w:tcBorders>
            <w:shd w:val="clear" w:color="auto" w:fill="F4EAD5"/>
            <w:noWrap/>
            <w:vAlign w:val="bottom"/>
            <w:hideMark/>
          </w:tcPr>
          <w:p w14:paraId="7B7696F8"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w:t>
            </w:r>
          </w:p>
        </w:tc>
        <w:tc>
          <w:tcPr>
            <w:tcW w:w="1305" w:type="dxa"/>
            <w:tcBorders>
              <w:top w:val="nil"/>
              <w:left w:val="nil"/>
              <w:bottom w:val="single" w:sz="4" w:space="0" w:color="auto"/>
              <w:right w:val="single" w:sz="4" w:space="0" w:color="auto"/>
            </w:tcBorders>
            <w:shd w:val="clear" w:color="auto" w:fill="auto"/>
            <w:noWrap/>
            <w:vAlign w:val="bottom"/>
            <w:hideMark/>
          </w:tcPr>
          <w:p w14:paraId="0F8AA47A"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705,450</w:t>
            </w:r>
          </w:p>
        </w:tc>
        <w:tc>
          <w:tcPr>
            <w:tcW w:w="1083" w:type="dxa"/>
            <w:tcBorders>
              <w:top w:val="nil"/>
              <w:left w:val="nil"/>
              <w:bottom w:val="single" w:sz="4" w:space="0" w:color="auto"/>
              <w:right w:val="single" w:sz="4" w:space="0" w:color="auto"/>
            </w:tcBorders>
            <w:shd w:val="clear" w:color="auto" w:fill="F4EAD5"/>
            <w:noWrap/>
            <w:vAlign w:val="bottom"/>
            <w:hideMark/>
          </w:tcPr>
          <w:p w14:paraId="54D4A3E0"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5.0%</w:t>
            </w:r>
          </w:p>
        </w:tc>
      </w:tr>
      <w:tr w:rsidR="00CF14D9" w:rsidRPr="00925DBC" w14:paraId="324E28B9" w14:textId="77777777" w:rsidTr="00C41A22">
        <w:trPr>
          <w:trHeight w:val="236"/>
          <w:jc w:val="center"/>
        </w:trPr>
        <w:tc>
          <w:tcPr>
            <w:tcW w:w="2158" w:type="dxa"/>
            <w:tcBorders>
              <w:top w:val="nil"/>
              <w:left w:val="single" w:sz="4" w:space="0" w:color="auto"/>
              <w:bottom w:val="single" w:sz="4" w:space="0" w:color="auto"/>
              <w:right w:val="single" w:sz="4" w:space="0" w:color="auto"/>
            </w:tcBorders>
            <w:shd w:val="clear" w:color="auto" w:fill="auto"/>
            <w:noWrap/>
            <w:vAlign w:val="bottom"/>
            <w:hideMark/>
          </w:tcPr>
          <w:p w14:paraId="15CDEABF"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50 or More</w:t>
            </w:r>
          </w:p>
        </w:tc>
        <w:tc>
          <w:tcPr>
            <w:tcW w:w="1172" w:type="dxa"/>
            <w:tcBorders>
              <w:top w:val="nil"/>
              <w:left w:val="nil"/>
              <w:bottom w:val="single" w:sz="4" w:space="0" w:color="auto"/>
              <w:right w:val="single" w:sz="4" w:space="0" w:color="auto"/>
            </w:tcBorders>
            <w:shd w:val="clear" w:color="auto" w:fill="auto"/>
            <w:noWrap/>
            <w:vAlign w:val="bottom"/>
            <w:hideMark/>
          </w:tcPr>
          <w:p w14:paraId="17B36101"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136</w:t>
            </w:r>
          </w:p>
        </w:tc>
        <w:tc>
          <w:tcPr>
            <w:tcW w:w="1172" w:type="dxa"/>
            <w:tcBorders>
              <w:top w:val="nil"/>
              <w:left w:val="nil"/>
              <w:bottom w:val="single" w:sz="4" w:space="0" w:color="auto"/>
              <w:right w:val="single" w:sz="4" w:space="0" w:color="auto"/>
            </w:tcBorders>
            <w:shd w:val="clear" w:color="auto" w:fill="F4EAD5"/>
            <w:noWrap/>
            <w:vAlign w:val="bottom"/>
            <w:hideMark/>
          </w:tcPr>
          <w:p w14:paraId="579D1F01"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2.7%</w:t>
            </w:r>
          </w:p>
        </w:tc>
        <w:tc>
          <w:tcPr>
            <w:tcW w:w="1172" w:type="dxa"/>
            <w:tcBorders>
              <w:top w:val="nil"/>
              <w:left w:val="nil"/>
              <w:bottom w:val="single" w:sz="4" w:space="0" w:color="auto"/>
              <w:right w:val="single" w:sz="4" w:space="0" w:color="auto"/>
            </w:tcBorders>
            <w:shd w:val="clear" w:color="auto" w:fill="auto"/>
            <w:noWrap/>
            <w:vAlign w:val="bottom"/>
            <w:hideMark/>
          </w:tcPr>
          <w:p w14:paraId="41BB59AE"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7,628</w:t>
            </w:r>
          </w:p>
        </w:tc>
        <w:tc>
          <w:tcPr>
            <w:tcW w:w="1172" w:type="dxa"/>
            <w:tcBorders>
              <w:top w:val="nil"/>
              <w:left w:val="nil"/>
              <w:bottom w:val="single" w:sz="4" w:space="0" w:color="auto"/>
              <w:right w:val="single" w:sz="4" w:space="0" w:color="auto"/>
            </w:tcBorders>
            <w:shd w:val="clear" w:color="auto" w:fill="F4EAD5"/>
            <w:noWrap/>
            <w:vAlign w:val="bottom"/>
            <w:hideMark/>
          </w:tcPr>
          <w:p w14:paraId="4B6C4CC4"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2.5%</w:t>
            </w:r>
          </w:p>
        </w:tc>
        <w:tc>
          <w:tcPr>
            <w:tcW w:w="1305" w:type="dxa"/>
            <w:tcBorders>
              <w:top w:val="nil"/>
              <w:left w:val="nil"/>
              <w:bottom w:val="single" w:sz="4" w:space="0" w:color="auto"/>
              <w:right w:val="single" w:sz="4" w:space="0" w:color="auto"/>
            </w:tcBorders>
            <w:shd w:val="clear" w:color="auto" w:fill="auto"/>
            <w:noWrap/>
            <w:vAlign w:val="bottom"/>
            <w:hideMark/>
          </w:tcPr>
          <w:p w14:paraId="14C9CBE7"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1,083,247</w:t>
            </w:r>
          </w:p>
        </w:tc>
        <w:tc>
          <w:tcPr>
            <w:tcW w:w="1083" w:type="dxa"/>
            <w:tcBorders>
              <w:top w:val="nil"/>
              <w:left w:val="nil"/>
              <w:bottom w:val="single" w:sz="4" w:space="0" w:color="auto"/>
              <w:right w:val="single" w:sz="4" w:space="0" w:color="auto"/>
            </w:tcBorders>
            <w:shd w:val="clear" w:color="auto" w:fill="F4EAD5"/>
            <w:noWrap/>
            <w:vAlign w:val="bottom"/>
            <w:hideMark/>
          </w:tcPr>
          <w:p w14:paraId="1CA02873"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7.6%</w:t>
            </w:r>
          </w:p>
        </w:tc>
      </w:tr>
      <w:tr w:rsidR="00CF14D9" w:rsidRPr="00925DBC" w14:paraId="59CD20AB" w14:textId="77777777" w:rsidTr="00C41A22">
        <w:trPr>
          <w:trHeight w:val="236"/>
          <w:jc w:val="center"/>
        </w:trPr>
        <w:tc>
          <w:tcPr>
            <w:tcW w:w="2158" w:type="dxa"/>
            <w:tcBorders>
              <w:top w:val="nil"/>
              <w:left w:val="single" w:sz="4" w:space="0" w:color="auto"/>
              <w:bottom w:val="single" w:sz="4" w:space="0" w:color="auto"/>
              <w:right w:val="single" w:sz="4" w:space="0" w:color="auto"/>
            </w:tcBorders>
            <w:shd w:val="clear" w:color="auto" w:fill="auto"/>
            <w:noWrap/>
            <w:vAlign w:val="bottom"/>
            <w:hideMark/>
          </w:tcPr>
          <w:p w14:paraId="7641C413"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Mobile Home</w:t>
            </w:r>
          </w:p>
        </w:tc>
        <w:tc>
          <w:tcPr>
            <w:tcW w:w="1172" w:type="dxa"/>
            <w:tcBorders>
              <w:top w:val="nil"/>
              <w:left w:val="nil"/>
              <w:bottom w:val="single" w:sz="4" w:space="0" w:color="auto"/>
              <w:right w:val="single" w:sz="4" w:space="0" w:color="auto"/>
            </w:tcBorders>
            <w:shd w:val="clear" w:color="auto" w:fill="auto"/>
            <w:noWrap/>
            <w:vAlign w:val="bottom"/>
            <w:hideMark/>
          </w:tcPr>
          <w:p w14:paraId="540C06A9"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219</w:t>
            </w:r>
          </w:p>
        </w:tc>
        <w:tc>
          <w:tcPr>
            <w:tcW w:w="1172" w:type="dxa"/>
            <w:tcBorders>
              <w:top w:val="nil"/>
              <w:left w:val="nil"/>
              <w:bottom w:val="single" w:sz="4" w:space="0" w:color="auto"/>
              <w:right w:val="single" w:sz="4" w:space="0" w:color="auto"/>
            </w:tcBorders>
            <w:shd w:val="clear" w:color="auto" w:fill="F4EAD5"/>
            <w:noWrap/>
            <w:vAlign w:val="bottom"/>
            <w:hideMark/>
          </w:tcPr>
          <w:p w14:paraId="6C6861AD"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4.4%</w:t>
            </w:r>
          </w:p>
        </w:tc>
        <w:tc>
          <w:tcPr>
            <w:tcW w:w="1172" w:type="dxa"/>
            <w:tcBorders>
              <w:top w:val="nil"/>
              <w:left w:val="nil"/>
              <w:bottom w:val="single" w:sz="4" w:space="0" w:color="auto"/>
              <w:right w:val="single" w:sz="4" w:space="0" w:color="auto"/>
            </w:tcBorders>
            <w:shd w:val="clear" w:color="auto" w:fill="auto"/>
            <w:noWrap/>
            <w:vAlign w:val="bottom"/>
            <w:hideMark/>
          </w:tcPr>
          <w:p w14:paraId="7B781358"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22,085</w:t>
            </w:r>
          </w:p>
        </w:tc>
        <w:tc>
          <w:tcPr>
            <w:tcW w:w="1172" w:type="dxa"/>
            <w:tcBorders>
              <w:top w:val="nil"/>
              <w:left w:val="nil"/>
              <w:bottom w:val="single" w:sz="4" w:space="0" w:color="auto"/>
              <w:right w:val="single" w:sz="4" w:space="0" w:color="auto"/>
            </w:tcBorders>
            <w:shd w:val="clear" w:color="auto" w:fill="F4EAD5"/>
            <w:noWrap/>
            <w:vAlign w:val="bottom"/>
            <w:hideMark/>
          </w:tcPr>
          <w:p w14:paraId="488B0D94"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7.4%</w:t>
            </w:r>
          </w:p>
        </w:tc>
        <w:tc>
          <w:tcPr>
            <w:tcW w:w="1305" w:type="dxa"/>
            <w:tcBorders>
              <w:top w:val="nil"/>
              <w:left w:val="nil"/>
              <w:bottom w:val="single" w:sz="4" w:space="0" w:color="auto"/>
              <w:right w:val="single" w:sz="4" w:space="0" w:color="auto"/>
            </w:tcBorders>
            <w:shd w:val="clear" w:color="auto" w:fill="auto"/>
            <w:noWrap/>
            <w:vAlign w:val="bottom"/>
            <w:hideMark/>
          </w:tcPr>
          <w:p w14:paraId="1994D54A"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515,666</w:t>
            </w:r>
          </w:p>
        </w:tc>
        <w:tc>
          <w:tcPr>
            <w:tcW w:w="1083" w:type="dxa"/>
            <w:tcBorders>
              <w:top w:val="nil"/>
              <w:left w:val="nil"/>
              <w:bottom w:val="single" w:sz="4" w:space="0" w:color="auto"/>
              <w:right w:val="single" w:sz="4" w:space="0" w:color="auto"/>
            </w:tcBorders>
            <w:shd w:val="clear" w:color="auto" w:fill="F4EAD5"/>
            <w:noWrap/>
            <w:vAlign w:val="bottom"/>
            <w:hideMark/>
          </w:tcPr>
          <w:p w14:paraId="7DC72848"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3.6%</w:t>
            </w:r>
          </w:p>
        </w:tc>
      </w:tr>
      <w:tr w:rsidR="00CF14D9" w:rsidRPr="00925DBC" w14:paraId="7D9D8F5C" w14:textId="77777777" w:rsidTr="00C41A22">
        <w:trPr>
          <w:trHeight w:val="236"/>
          <w:jc w:val="center"/>
        </w:trPr>
        <w:tc>
          <w:tcPr>
            <w:tcW w:w="2158" w:type="dxa"/>
            <w:tcBorders>
              <w:top w:val="nil"/>
              <w:left w:val="single" w:sz="4" w:space="0" w:color="auto"/>
              <w:bottom w:val="single" w:sz="4" w:space="0" w:color="auto"/>
              <w:right w:val="single" w:sz="4" w:space="0" w:color="auto"/>
            </w:tcBorders>
            <w:shd w:val="clear" w:color="auto" w:fill="auto"/>
            <w:noWrap/>
            <w:vAlign w:val="bottom"/>
            <w:hideMark/>
          </w:tcPr>
          <w:p w14:paraId="1E958EAB"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Boat, Rv, Van, Etc.</w:t>
            </w:r>
          </w:p>
        </w:tc>
        <w:tc>
          <w:tcPr>
            <w:tcW w:w="1172" w:type="dxa"/>
            <w:tcBorders>
              <w:top w:val="nil"/>
              <w:left w:val="nil"/>
              <w:bottom w:val="single" w:sz="4" w:space="0" w:color="auto"/>
              <w:right w:val="single" w:sz="4" w:space="0" w:color="auto"/>
            </w:tcBorders>
            <w:shd w:val="clear" w:color="auto" w:fill="auto"/>
            <w:noWrap/>
            <w:vAlign w:val="bottom"/>
            <w:hideMark/>
          </w:tcPr>
          <w:p w14:paraId="6A8EFBF4"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w:t>
            </w:r>
          </w:p>
        </w:tc>
        <w:tc>
          <w:tcPr>
            <w:tcW w:w="1172" w:type="dxa"/>
            <w:tcBorders>
              <w:top w:val="nil"/>
              <w:left w:val="nil"/>
              <w:bottom w:val="single" w:sz="4" w:space="0" w:color="auto"/>
              <w:right w:val="single" w:sz="4" w:space="0" w:color="auto"/>
            </w:tcBorders>
            <w:shd w:val="clear" w:color="auto" w:fill="F4EAD5"/>
            <w:noWrap/>
            <w:vAlign w:val="bottom"/>
            <w:hideMark/>
          </w:tcPr>
          <w:p w14:paraId="0A64A493"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0.2%</w:t>
            </w:r>
          </w:p>
        </w:tc>
        <w:tc>
          <w:tcPr>
            <w:tcW w:w="1172" w:type="dxa"/>
            <w:tcBorders>
              <w:top w:val="nil"/>
              <w:left w:val="nil"/>
              <w:bottom w:val="single" w:sz="4" w:space="0" w:color="auto"/>
              <w:right w:val="single" w:sz="4" w:space="0" w:color="auto"/>
            </w:tcBorders>
            <w:shd w:val="clear" w:color="auto" w:fill="auto"/>
            <w:noWrap/>
            <w:vAlign w:val="bottom"/>
            <w:hideMark/>
          </w:tcPr>
          <w:p w14:paraId="520A4237"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521</w:t>
            </w:r>
          </w:p>
        </w:tc>
        <w:tc>
          <w:tcPr>
            <w:tcW w:w="1172" w:type="dxa"/>
            <w:tcBorders>
              <w:top w:val="nil"/>
              <w:left w:val="nil"/>
              <w:bottom w:val="single" w:sz="4" w:space="0" w:color="auto"/>
              <w:right w:val="single" w:sz="4" w:space="0" w:color="auto"/>
            </w:tcBorders>
            <w:shd w:val="clear" w:color="auto" w:fill="F4EAD5"/>
            <w:noWrap/>
            <w:vAlign w:val="bottom"/>
            <w:hideMark/>
          </w:tcPr>
          <w:p w14:paraId="6E9B1544"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0.2%</w:t>
            </w:r>
          </w:p>
        </w:tc>
        <w:tc>
          <w:tcPr>
            <w:tcW w:w="1305" w:type="dxa"/>
            <w:tcBorders>
              <w:top w:val="nil"/>
              <w:left w:val="nil"/>
              <w:bottom w:val="single" w:sz="4" w:space="0" w:color="auto"/>
              <w:right w:val="single" w:sz="4" w:space="0" w:color="auto"/>
            </w:tcBorders>
            <w:shd w:val="clear" w:color="auto" w:fill="auto"/>
            <w:noWrap/>
            <w:vAlign w:val="bottom"/>
            <w:hideMark/>
          </w:tcPr>
          <w:p w14:paraId="4E8BB103"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15,205</w:t>
            </w:r>
          </w:p>
        </w:tc>
        <w:tc>
          <w:tcPr>
            <w:tcW w:w="1083" w:type="dxa"/>
            <w:tcBorders>
              <w:top w:val="nil"/>
              <w:left w:val="nil"/>
              <w:bottom w:val="single" w:sz="4" w:space="0" w:color="auto"/>
              <w:right w:val="single" w:sz="4" w:space="0" w:color="auto"/>
            </w:tcBorders>
            <w:shd w:val="clear" w:color="auto" w:fill="F4EAD5"/>
            <w:noWrap/>
            <w:vAlign w:val="bottom"/>
            <w:hideMark/>
          </w:tcPr>
          <w:p w14:paraId="60129BBA" w14:textId="77777777" w:rsidR="00925DBC" w:rsidRPr="00925DBC" w:rsidRDefault="00925DBC" w:rsidP="008F4A3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0.1%</w:t>
            </w:r>
          </w:p>
        </w:tc>
      </w:tr>
    </w:tbl>
    <w:p w14:paraId="55400C1E" w14:textId="11FAAD94" w:rsidR="00925DBC" w:rsidRPr="008F4A39" w:rsidRDefault="008F4A39" w:rsidP="37113771">
      <w:pPr>
        <w:widowControl w:val="0"/>
        <w:autoSpaceDE w:val="0"/>
        <w:autoSpaceDN w:val="0"/>
        <w:spacing w:after="0" w:line="240" w:lineRule="auto"/>
        <w:rPr>
          <w:rFonts w:ascii="Calibri" w:eastAsia="Calibri" w:hAnsi="Calibri" w:cs="Calibri"/>
          <w:i/>
          <w:iCs/>
          <w:sz w:val="18"/>
          <w:szCs w:val="16"/>
          <w:lang w:bidi="en-US"/>
        </w:rPr>
      </w:pPr>
      <w:r w:rsidRPr="008F4A39">
        <w:rPr>
          <w:rFonts w:ascii="Calibri" w:eastAsia="Calibri" w:hAnsi="Calibri" w:cs="Calibri"/>
          <w:i/>
          <w:iCs/>
          <w:sz w:val="18"/>
          <w:szCs w:val="16"/>
          <w:lang w:bidi="en-US"/>
        </w:rPr>
        <w:t xml:space="preserve">       </w:t>
      </w:r>
      <w:r w:rsidR="37113771" w:rsidRPr="008F4A39">
        <w:rPr>
          <w:rFonts w:ascii="Calibri" w:eastAsia="Calibri" w:hAnsi="Calibri" w:cs="Calibri"/>
          <w:i/>
          <w:iCs/>
          <w:sz w:val="18"/>
          <w:szCs w:val="16"/>
          <w:lang w:bidi="en-US"/>
        </w:rPr>
        <w:t>Source: U.S. Census Bureau, ACS 16-20 (5-year Estimates), Table B25024</w:t>
      </w:r>
    </w:p>
    <w:p w14:paraId="554D7432" w14:textId="77777777" w:rsidR="00925DBC" w:rsidRPr="00925DBC" w:rsidRDefault="00925DBC" w:rsidP="00540EC9">
      <w:pPr>
        <w:widowControl w:val="0"/>
        <w:autoSpaceDE w:val="0"/>
        <w:autoSpaceDN w:val="0"/>
        <w:spacing w:before="173" w:after="120" w:line="240" w:lineRule="auto"/>
        <w:ind w:left="52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Housing Conditions</w:t>
      </w:r>
    </w:p>
    <w:p w14:paraId="176F7616" w14:textId="40659A16" w:rsidR="00925DBC" w:rsidRPr="00925DBC" w:rsidRDefault="00925DBC" w:rsidP="00540EC9">
      <w:pPr>
        <w:widowControl w:val="0"/>
        <w:autoSpaceDE w:val="0"/>
        <w:autoSpaceDN w:val="0"/>
        <w:spacing w:before="119" w:after="120" w:line="264" w:lineRule="auto"/>
        <w:ind w:left="522" w:right="432"/>
        <w:jc w:val="both"/>
        <w:rPr>
          <w:rFonts w:ascii="Calibri" w:eastAsia="Calibri" w:hAnsi="Calibri" w:cs="Calibri"/>
          <w:lang w:bidi="en-US"/>
        </w:rPr>
      </w:pPr>
      <w:r w:rsidRPr="00925DBC">
        <w:rPr>
          <w:rFonts w:ascii="Calibri" w:eastAsia="Calibri" w:hAnsi="Calibri" w:cs="Calibri"/>
          <w:lang w:bidi="en-US"/>
        </w:rPr>
        <w:t xml:space="preserve">The condition of any city’s housing stock is a function of its age and how well the units have been maintained over the years. Arvin’s housing stock can generally be characterized as “aging” and in poor condition. Building age is a significant factor in the deterioration and health and safety risks of structures. In general, homes built over 30 years ago are likely to require structural renovation and maintenance. According to Census data presented in </w:t>
      </w:r>
      <w:r w:rsidRPr="00925DBC">
        <w:rPr>
          <w:rFonts w:ascii="Calibri" w:eastAsia="Calibri" w:hAnsi="Calibri" w:cs="Calibri"/>
          <w:b/>
          <w:lang w:bidi="en-US"/>
        </w:rPr>
        <w:t>Table 18</w:t>
      </w:r>
      <w:r w:rsidRPr="00925DBC">
        <w:rPr>
          <w:rFonts w:ascii="Calibri" w:eastAsia="Calibri" w:hAnsi="Calibri" w:cs="Calibri"/>
          <w:lang w:bidi="en-US"/>
        </w:rPr>
        <w:t>, approximately one-quarter (24.3%) of the homes in Arvin were built prior to 1970. Homes built after 1970, which account for three-quarters (75.7%) of the city’s housing stock, should meet most of the existing building code standards. 1971 was a landmark year because significant changes were made to standard building codes, particularly for those requirements related to seismic safety as a result of the building failures experienced from the Sylmar</w:t>
      </w:r>
      <w:r w:rsidRPr="00925DBC">
        <w:rPr>
          <w:rFonts w:ascii="Calibri" w:eastAsia="Calibri" w:hAnsi="Calibri" w:cs="Calibri"/>
          <w:spacing w:val="-23"/>
          <w:lang w:bidi="en-US"/>
        </w:rPr>
        <w:t xml:space="preserve"> </w:t>
      </w:r>
      <w:r w:rsidRPr="00925DBC">
        <w:rPr>
          <w:rFonts w:ascii="Calibri" w:eastAsia="Calibri" w:hAnsi="Calibri" w:cs="Calibri"/>
          <w:lang w:bidi="en-US"/>
        </w:rPr>
        <w:t>earthquake.</w:t>
      </w:r>
    </w:p>
    <w:p w14:paraId="2A11EE41" w14:textId="77777777" w:rsidR="00925DBC" w:rsidRPr="00925DBC" w:rsidRDefault="00925DBC" w:rsidP="00925DBC">
      <w:pPr>
        <w:widowControl w:val="0"/>
        <w:autoSpaceDE w:val="0"/>
        <w:autoSpaceDN w:val="0"/>
        <w:spacing w:after="0" w:line="264" w:lineRule="auto"/>
        <w:jc w:val="both"/>
        <w:rPr>
          <w:rFonts w:ascii="Calibri" w:eastAsia="Calibri" w:hAnsi="Calibri" w:cs="Calibri"/>
          <w:lang w:bidi="en-US"/>
        </w:rPr>
        <w:sectPr w:rsidR="00925DBC" w:rsidRPr="00925DBC" w:rsidSect="00C821A9">
          <w:headerReference w:type="even" r:id="rId54"/>
          <w:headerReference w:type="default" r:id="rId55"/>
          <w:headerReference w:type="first" r:id="rId56"/>
          <w:pgSz w:w="12240" w:h="15840"/>
          <w:pgMar w:top="1420" w:right="740" w:bottom="980" w:left="1640" w:header="0" w:footer="796" w:gutter="0"/>
          <w:cols w:space="720"/>
        </w:sectPr>
      </w:pPr>
    </w:p>
    <w:p w14:paraId="4AB2C43B" w14:textId="14D51510" w:rsidR="00925DBC" w:rsidRPr="00C41A22" w:rsidRDefault="00925DBC" w:rsidP="00C41A22">
      <w:pPr>
        <w:widowControl w:val="0"/>
        <w:autoSpaceDE w:val="0"/>
        <w:autoSpaceDN w:val="0"/>
        <w:spacing w:before="6" w:after="0" w:line="240" w:lineRule="auto"/>
        <w:jc w:val="center"/>
        <w:rPr>
          <w:rFonts w:ascii="Calibri" w:eastAsia="Calibri" w:hAnsi="Calibri" w:cs="Calibri"/>
          <w:b/>
          <w:bCs/>
          <w:lang w:bidi="en-US"/>
        </w:rPr>
      </w:pPr>
      <w:r w:rsidRPr="00C41A22">
        <w:rPr>
          <w:rFonts w:ascii="Calibri" w:eastAsia="Calibri" w:hAnsi="Calibri" w:cs="Calibri"/>
          <w:b/>
          <w:bCs/>
          <w:lang w:bidi="en-US"/>
        </w:rPr>
        <w:lastRenderedPageBreak/>
        <w:t>TABLE 18</w:t>
      </w:r>
    </w:p>
    <w:p w14:paraId="471EEE30" w14:textId="4AD667BB" w:rsidR="00925DBC" w:rsidRPr="00925DBC" w:rsidRDefault="00EB7397" w:rsidP="00925DBC">
      <w:pPr>
        <w:widowControl w:val="0"/>
        <w:autoSpaceDE w:val="0"/>
        <w:autoSpaceDN w:val="0"/>
        <w:spacing w:before="6" w:after="0" w:line="240" w:lineRule="auto"/>
        <w:jc w:val="center"/>
        <w:rPr>
          <w:rFonts w:ascii="Calibri" w:eastAsia="Calibri" w:hAnsi="Calibri" w:cs="Calibri"/>
          <w:b/>
          <w:bCs/>
          <w:sz w:val="25"/>
          <w:lang w:bidi="en-US"/>
        </w:rPr>
      </w:pPr>
      <w:r w:rsidRPr="00925DBC">
        <w:rPr>
          <w:rFonts w:ascii="Calibri" w:eastAsia="Calibri" w:hAnsi="Calibri" w:cs="Calibri"/>
          <w:b/>
          <w:bCs/>
          <w:sz w:val="25"/>
          <w:lang w:bidi="en-US"/>
        </w:rPr>
        <w:t>TOTAL OCCUPIED HOUSING UNITS BY YEAR BUILT</w:t>
      </w:r>
    </w:p>
    <w:p w14:paraId="08A490B7" w14:textId="77777777" w:rsidR="00925DBC" w:rsidRPr="00925DBC" w:rsidRDefault="00925DBC" w:rsidP="00C41A22">
      <w:pPr>
        <w:widowControl w:val="0"/>
        <w:autoSpaceDE w:val="0"/>
        <w:autoSpaceDN w:val="0"/>
        <w:spacing w:before="6" w:after="0" w:line="240" w:lineRule="auto"/>
        <w:jc w:val="center"/>
        <w:rPr>
          <w:rFonts w:ascii="Calibri" w:eastAsia="Calibri" w:hAnsi="Calibri" w:cs="Calibri"/>
          <w:sz w:val="25"/>
          <w:lang w:bidi="en-US"/>
        </w:rPr>
      </w:pPr>
    </w:p>
    <w:tbl>
      <w:tblPr>
        <w:tblW w:w="9389" w:type="dxa"/>
        <w:jc w:val="center"/>
        <w:tblLook w:val="04A0" w:firstRow="1" w:lastRow="0" w:firstColumn="1" w:lastColumn="0" w:noHBand="0" w:noVBand="1"/>
      </w:tblPr>
      <w:tblGrid>
        <w:gridCol w:w="1890"/>
        <w:gridCol w:w="1505"/>
        <w:gridCol w:w="1194"/>
        <w:gridCol w:w="1196"/>
        <w:gridCol w:w="1194"/>
        <w:gridCol w:w="1305"/>
        <w:gridCol w:w="1105"/>
      </w:tblGrid>
      <w:tr w:rsidR="008535AF" w:rsidRPr="00925DBC" w14:paraId="6A2B7305" w14:textId="77777777" w:rsidTr="37113771">
        <w:trPr>
          <w:trHeight w:val="529"/>
          <w:jc w:val="center"/>
        </w:trPr>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C5077D3" w14:textId="77777777" w:rsidR="00925DBC" w:rsidRPr="00925DBC" w:rsidRDefault="00925DBC" w:rsidP="00925DBC">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5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611AE19"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19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F50C3C3"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c>
          <w:tcPr>
            <w:tcW w:w="119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872B8AD"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19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4239E76"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c>
          <w:tcPr>
            <w:tcW w:w="13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582F7FF"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California</w:t>
            </w:r>
          </w:p>
        </w:tc>
        <w:tc>
          <w:tcPr>
            <w:tcW w:w="11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C70D764"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r>
      <w:tr w:rsidR="00CF14D9" w:rsidRPr="00925DBC" w14:paraId="70C2D74B" w14:textId="77777777" w:rsidTr="00C41A22">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4064E605"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Total:</w:t>
            </w:r>
          </w:p>
        </w:tc>
        <w:tc>
          <w:tcPr>
            <w:tcW w:w="1505" w:type="dxa"/>
            <w:tcBorders>
              <w:top w:val="nil"/>
              <w:left w:val="nil"/>
              <w:bottom w:val="single" w:sz="4" w:space="0" w:color="auto"/>
              <w:right w:val="single" w:sz="4" w:space="0" w:color="auto"/>
            </w:tcBorders>
            <w:shd w:val="clear" w:color="auto" w:fill="auto"/>
            <w:noWrap/>
            <w:vAlign w:val="bottom"/>
            <w:hideMark/>
          </w:tcPr>
          <w:p w14:paraId="79D92900"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4,711</w:t>
            </w:r>
          </w:p>
        </w:tc>
        <w:tc>
          <w:tcPr>
            <w:tcW w:w="1194" w:type="dxa"/>
            <w:tcBorders>
              <w:top w:val="nil"/>
              <w:left w:val="nil"/>
              <w:bottom w:val="single" w:sz="4" w:space="0" w:color="auto"/>
              <w:right w:val="single" w:sz="4" w:space="0" w:color="auto"/>
            </w:tcBorders>
            <w:shd w:val="clear" w:color="auto" w:fill="F4EAD5"/>
            <w:noWrap/>
            <w:vAlign w:val="bottom"/>
            <w:hideMark/>
          </w:tcPr>
          <w:p w14:paraId="1B06E761" w14:textId="1E566048" w:rsidR="00925DBC" w:rsidRPr="00925DBC" w:rsidRDefault="00925DBC" w:rsidP="00EB7397">
            <w:pPr>
              <w:spacing w:after="0" w:line="240" w:lineRule="auto"/>
              <w:jc w:val="center"/>
              <w:rPr>
                <w:rFonts w:ascii="Calibri Light" w:eastAsia="Times New Roman" w:hAnsi="Calibri Light" w:cs="Calibri Light"/>
                <w:color w:val="000000"/>
              </w:rPr>
            </w:pPr>
          </w:p>
        </w:tc>
        <w:tc>
          <w:tcPr>
            <w:tcW w:w="1196" w:type="dxa"/>
            <w:tcBorders>
              <w:top w:val="nil"/>
              <w:left w:val="nil"/>
              <w:bottom w:val="single" w:sz="4" w:space="0" w:color="auto"/>
              <w:right w:val="single" w:sz="4" w:space="0" w:color="auto"/>
            </w:tcBorders>
            <w:shd w:val="clear" w:color="auto" w:fill="auto"/>
            <w:noWrap/>
            <w:vAlign w:val="bottom"/>
            <w:hideMark/>
          </w:tcPr>
          <w:p w14:paraId="72E729CF"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273,556</w:t>
            </w:r>
          </w:p>
        </w:tc>
        <w:tc>
          <w:tcPr>
            <w:tcW w:w="1194" w:type="dxa"/>
            <w:tcBorders>
              <w:top w:val="nil"/>
              <w:left w:val="nil"/>
              <w:bottom w:val="single" w:sz="4" w:space="0" w:color="auto"/>
              <w:right w:val="single" w:sz="4" w:space="0" w:color="auto"/>
            </w:tcBorders>
            <w:shd w:val="clear" w:color="auto" w:fill="F4EAD5"/>
            <w:noWrap/>
            <w:vAlign w:val="bottom"/>
            <w:hideMark/>
          </w:tcPr>
          <w:p w14:paraId="293BE588" w14:textId="72B85A7B" w:rsidR="00925DBC" w:rsidRPr="00925DBC" w:rsidRDefault="00925DBC" w:rsidP="00EB7397">
            <w:pPr>
              <w:spacing w:after="0" w:line="240" w:lineRule="auto"/>
              <w:jc w:val="center"/>
              <w:rPr>
                <w:rFonts w:ascii="Calibri Light" w:eastAsia="Times New Roman" w:hAnsi="Calibri Light" w:cs="Calibri Light"/>
                <w:color w:val="000000"/>
              </w:rPr>
            </w:pPr>
          </w:p>
        </w:tc>
        <w:tc>
          <w:tcPr>
            <w:tcW w:w="1305" w:type="dxa"/>
            <w:tcBorders>
              <w:top w:val="nil"/>
              <w:left w:val="nil"/>
              <w:bottom w:val="single" w:sz="4" w:space="0" w:color="auto"/>
              <w:right w:val="single" w:sz="4" w:space="0" w:color="auto"/>
            </w:tcBorders>
            <w:shd w:val="clear" w:color="auto" w:fill="auto"/>
            <w:noWrap/>
            <w:vAlign w:val="bottom"/>
            <w:hideMark/>
          </w:tcPr>
          <w:p w14:paraId="79E16BA5"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13,103,114</w:t>
            </w:r>
          </w:p>
        </w:tc>
        <w:tc>
          <w:tcPr>
            <w:tcW w:w="1105" w:type="dxa"/>
            <w:tcBorders>
              <w:top w:val="nil"/>
              <w:left w:val="nil"/>
              <w:bottom w:val="single" w:sz="4" w:space="0" w:color="auto"/>
              <w:right w:val="single" w:sz="4" w:space="0" w:color="auto"/>
            </w:tcBorders>
            <w:shd w:val="clear" w:color="auto" w:fill="F4EAD5"/>
            <w:noWrap/>
            <w:vAlign w:val="bottom"/>
            <w:hideMark/>
          </w:tcPr>
          <w:p w14:paraId="57EB7F98" w14:textId="257426F5" w:rsidR="00925DBC" w:rsidRPr="00925DBC" w:rsidRDefault="00925DBC" w:rsidP="00EB7397">
            <w:pPr>
              <w:spacing w:after="0" w:line="240" w:lineRule="auto"/>
              <w:jc w:val="center"/>
              <w:rPr>
                <w:rFonts w:ascii="Calibri Light" w:eastAsia="Times New Roman" w:hAnsi="Calibri Light" w:cs="Calibri Light"/>
                <w:color w:val="000000"/>
              </w:rPr>
            </w:pPr>
          </w:p>
        </w:tc>
      </w:tr>
      <w:tr w:rsidR="00CF14D9" w:rsidRPr="00925DBC" w14:paraId="30420C0C" w14:textId="77777777" w:rsidTr="00C41A22">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65B5CEF3"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2014 Or Later</w:t>
            </w:r>
          </w:p>
        </w:tc>
        <w:tc>
          <w:tcPr>
            <w:tcW w:w="1505" w:type="dxa"/>
            <w:tcBorders>
              <w:top w:val="nil"/>
              <w:left w:val="nil"/>
              <w:bottom w:val="single" w:sz="4" w:space="0" w:color="auto"/>
              <w:right w:val="single" w:sz="4" w:space="0" w:color="auto"/>
            </w:tcBorders>
            <w:shd w:val="clear" w:color="auto" w:fill="auto"/>
            <w:noWrap/>
            <w:vAlign w:val="bottom"/>
            <w:hideMark/>
          </w:tcPr>
          <w:p w14:paraId="0AD11FF7"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159</w:t>
            </w:r>
          </w:p>
        </w:tc>
        <w:tc>
          <w:tcPr>
            <w:tcW w:w="1194" w:type="dxa"/>
            <w:tcBorders>
              <w:top w:val="nil"/>
              <w:left w:val="nil"/>
              <w:bottom w:val="single" w:sz="4" w:space="0" w:color="auto"/>
              <w:right w:val="single" w:sz="4" w:space="0" w:color="auto"/>
            </w:tcBorders>
            <w:shd w:val="clear" w:color="auto" w:fill="F4EAD5"/>
            <w:noWrap/>
            <w:vAlign w:val="bottom"/>
            <w:hideMark/>
          </w:tcPr>
          <w:p w14:paraId="13C403F3"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3.4%</w:t>
            </w:r>
          </w:p>
        </w:tc>
        <w:tc>
          <w:tcPr>
            <w:tcW w:w="1196" w:type="dxa"/>
            <w:tcBorders>
              <w:top w:val="nil"/>
              <w:left w:val="nil"/>
              <w:bottom w:val="single" w:sz="4" w:space="0" w:color="auto"/>
              <w:right w:val="single" w:sz="4" w:space="0" w:color="auto"/>
            </w:tcBorders>
            <w:shd w:val="clear" w:color="auto" w:fill="auto"/>
            <w:noWrap/>
            <w:vAlign w:val="bottom"/>
            <w:hideMark/>
          </w:tcPr>
          <w:p w14:paraId="61D8441D"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8,679</w:t>
            </w:r>
          </w:p>
        </w:tc>
        <w:tc>
          <w:tcPr>
            <w:tcW w:w="1194" w:type="dxa"/>
            <w:tcBorders>
              <w:top w:val="nil"/>
              <w:left w:val="nil"/>
              <w:bottom w:val="single" w:sz="4" w:space="0" w:color="auto"/>
              <w:right w:val="single" w:sz="4" w:space="0" w:color="auto"/>
            </w:tcBorders>
            <w:shd w:val="clear" w:color="auto" w:fill="F4EAD5"/>
            <w:noWrap/>
            <w:vAlign w:val="bottom"/>
            <w:hideMark/>
          </w:tcPr>
          <w:p w14:paraId="40B9E746"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3.4%</w:t>
            </w:r>
          </w:p>
        </w:tc>
        <w:tc>
          <w:tcPr>
            <w:tcW w:w="1305" w:type="dxa"/>
            <w:tcBorders>
              <w:top w:val="nil"/>
              <w:left w:val="nil"/>
              <w:bottom w:val="single" w:sz="4" w:space="0" w:color="auto"/>
              <w:right w:val="single" w:sz="4" w:space="0" w:color="auto"/>
            </w:tcBorders>
            <w:shd w:val="clear" w:color="auto" w:fill="auto"/>
            <w:noWrap/>
            <w:vAlign w:val="bottom"/>
            <w:hideMark/>
          </w:tcPr>
          <w:p w14:paraId="36EA40FF"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294,667</w:t>
            </w:r>
          </w:p>
        </w:tc>
        <w:tc>
          <w:tcPr>
            <w:tcW w:w="1105" w:type="dxa"/>
            <w:tcBorders>
              <w:top w:val="nil"/>
              <w:left w:val="nil"/>
              <w:bottom w:val="single" w:sz="4" w:space="0" w:color="auto"/>
              <w:right w:val="single" w:sz="4" w:space="0" w:color="auto"/>
            </w:tcBorders>
            <w:shd w:val="clear" w:color="auto" w:fill="F4EAD5"/>
            <w:noWrap/>
            <w:vAlign w:val="bottom"/>
            <w:hideMark/>
          </w:tcPr>
          <w:p w14:paraId="53CC44F0"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2.2%</w:t>
            </w:r>
          </w:p>
        </w:tc>
      </w:tr>
      <w:tr w:rsidR="00CF14D9" w:rsidRPr="00925DBC" w14:paraId="28ECE4B8" w14:textId="77777777" w:rsidTr="00C41A22">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0F541B81"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2010 To 2013</w:t>
            </w:r>
          </w:p>
        </w:tc>
        <w:tc>
          <w:tcPr>
            <w:tcW w:w="1505" w:type="dxa"/>
            <w:tcBorders>
              <w:top w:val="nil"/>
              <w:left w:val="nil"/>
              <w:bottom w:val="single" w:sz="4" w:space="0" w:color="auto"/>
              <w:right w:val="single" w:sz="4" w:space="0" w:color="auto"/>
            </w:tcBorders>
            <w:shd w:val="clear" w:color="auto" w:fill="auto"/>
            <w:noWrap/>
            <w:vAlign w:val="bottom"/>
            <w:hideMark/>
          </w:tcPr>
          <w:p w14:paraId="28AFDEC2"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199</w:t>
            </w:r>
          </w:p>
        </w:tc>
        <w:tc>
          <w:tcPr>
            <w:tcW w:w="1194" w:type="dxa"/>
            <w:tcBorders>
              <w:top w:val="nil"/>
              <w:left w:val="nil"/>
              <w:bottom w:val="single" w:sz="4" w:space="0" w:color="auto"/>
              <w:right w:val="single" w:sz="4" w:space="0" w:color="auto"/>
            </w:tcBorders>
            <w:shd w:val="clear" w:color="auto" w:fill="F4EAD5"/>
            <w:noWrap/>
            <w:vAlign w:val="bottom"/>
            <w:hideMark/>
          </w:tcPr>
          <w:p w14:paraId="7E018978"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4.2%</w:t>
            </w:r>
          </w:p>
        </w:tc>
        <w:tc>
          <w:tcPr>
            <w:tcW w:w="1196" w:type="dxa"/>
            <w:tcBorders>
              <w:top w:val="nil"/>
              <w:left w:val="nil"/>
              <w:bottom w:val="single" w:sz="4" w:space="0" w:color="auto"/>
              <w:right w:val="single" w:sz="4" w:space="0" w:color="auto"/>
            </w:tcBorders>
            <w:shd w:val="clear" w:color="auto" w:fill="auto"/>
            <w:noWrap/>
            <w:vAlign w:val="bottom"/>
            <w:hideMark/>
          </w:tcPr>
          <w:p w14:paraId="1C03CE5C"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6,244</w:t>
            </w:r>
          </w:p>
        </w:tc>
        <w:tc>
          <w:tcPr>
            <w:tcW w:w="1194" w:type="dxa"/>
            <w:tcBorders>
              <w:top w:val="nil"/>
              <w:left w:val="nil"/>
              <w:bottom w:val="single" w:sz="4" w:space="0" w:color="auto"/>
              <w:right w:val="single" w:sz="4" w:space="0" w:color="auto"/>
            </w:tcBorders>
            <w:shd w:val="clear" w:color="auto" w:fill="F4EAD5"/>
            <w:noWrap/>
            <w:vAlign w:val="bottom"/>
            <w:hideMark/>
          </w:tcPr>
          <w:p w14:paraId="59106C5F"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4.2%</w:t>
            </w:r>
          </w:p>
        </w:tc>
        <w:tc>
          <w:tcPr>
            <w:tcW w:w="1305" w:type="dxa"/>
            <w:tcBorders>
              <w:top w:val="nil"/>
              <w:left w:val="nil"/>
              <w:bottom w:val="single" w:sz="4" w:space="0" w:color="auto"/>
              <w:right w:val="single" w:sz="4" w:space="0" w:color="auto"/>
            </w:tcBorders>
            <w:shd w:val="clear" w:color="auto" w:fill="auto"/>
            <w:noWrap/>
            <w:vAlign w:val="bottom"/>
            <w:hideMark/>
          </w:tcPr>
          <w:p w14:paraId="661A6741"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234,646</w:t>
            </w:r>
          </w:p>
        </w:tc>
        <w:tc>
          <w:tcPr>
            <w:tcW w:w="1105" w:type="dxa"/>
            <w:tcBorders>
              <w:top w:val="nil"/>
              <w:left w:val="nil"/>
              <w:bottom w:val="single" w:sz="4" w:space="0" w:color="auto"/>
              <w:right w:val="single" w:sz="4" w:space="0" w:color="auto"/>
            </w:tcBorders>
            <w:shd w:val="clear" w:color="auto" w:fill="F4EAD5"/>
            <w:noWrap/>
            <w:vAlign w:val="bottom"/>
            <w:hideMark/>
          </w:tcPr>
          <w:p w14:paraId="1DF8144A"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1.8%</w:t>
            </w:r>
          </w:p>
        </w:tc>
      </w:tr>
      <w:tr w:rsidR="00CF14D9" w:rsidRPr="00925DBC" w14:paraId="6001EA6A" w14:textId="77777777" w:rsidTr="00C41A22">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15608FEF"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2000 To 2009</w:t>
            </w:r>
          </w:p>
        </w:tc>
        <w:tc>
          <w:tcPr>
            <w:tcW w:w="1505" w:type="dxa"/>
            <w:tcBorders>
              <w:top w:val="nil"/>
              <w:left w:val="nil"/>
              <w:bottom w:val="single" w:sz="4" w:space="0" w:color="auto"/>
              <w:right w:val="single" w:sz="4" w:space="0" w:color="auto"/>
            </w:tcBorders>
            <w:shd w:val="clear" w:color="auto" w:fill="auto"/>
            <w:noWrap/>
            <w:vAlign w:val="bottom"/>
            <w:hideMark/>
          </w:tcPr>
          <w:p w14:paraId="347E7820"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1,048</w:t>
            </w:r>
          </w:p>
        </w:tc>
        <w:tc>
          <w:tcPr>
            <w:tcW w:w="1194" w:type="dxa"/>
            <w:tcBorders>
              <w:top w:val="nil"/>
              <w:left w:val="nil"/>
              <w:bottom w:val="single" w:sz="4" w:space="0" w:color="auto"/>
              <w:right w:val="single" w:sz="4" w:space="0" w:color="auto"/>
            </w:tcBorders>
            <w:shd w:val="clear" w:color="auto" w:fill="F4EAD5"/>
            <w:noWrap/>
            <w:vAlign w:val="bottom"/>
            <w:hideMark/>
          </w:tcPr>
          <w:p w14:paraId="72D33538"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22.2%</w:t>
            </w:r>
          </w:p>
        </w:tc>
        <w:tc>
          <w:tcPr>
            <w:tcW w:w="1196" w:type="dxa"/>
            <w:tcBorders>
              <w:top w:val="nil"/>
              <w:left w:val="nil"/>
              <w:bottom w:val="single" w:sz="4" w:space="0" w:color="auto"/>
              <w:right w:val="single" w:sz="4" w:space="0" w:color="auto"/>
            </w:tcBorders>
            <w:shd w:val="clear" w:color="auto" w:fill="auto"/>
            <w:noWrap/>
            <w:vAlign w:val="bottom"/>
            <w:hideMark/>
          </w:tcPr>
          <w:p w14:paraId="2BAD9E21"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50,348</w:t>
            </w:r>
          </w:p>
        </w:tc>
        <w:tc>
          <w:tcPr>
            <w:tcW w:w="1194" w:type="dxa"/>
            <w:tcBorders>
              <w:top w:val="nil"/>
              <w:left w:val="nil"/>
              <w:bottom w:val="single" w:sz="4" w:space="0" w:color="auto"/>
              <w:right w:val="single" w:sz="4" w:space="0" w:color="auto"/>
            </w:tcBorders>
            <w:shd w:val="clear" w:color="auto" w:fill="F4EAD5"/>
            <w:noWrap/>
            <w:vAlign w:val="bottom"/>
            <w:hideMark/>
          </w:tcPr>
          <w:p w14:paraId="3E982A56"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22.2%</w:t>
            </w:r>
          </w:p>
        </w:tc>
        <w:tc>
          <w:tcPr>
            <w:tcW w:w="1305" w:type="dxa"/>
            <w:tcBorders>
              <w:top w:val="nil"/>
              <w:left w:val="nil"/>
              <w:bottom w:val="single" w:sz="4" w:space="0" w:color="auto"/>
              <w:right w:val="single" w:sz="4" w:space="0" w:color="auto"/>
            </w:tcBorders>
            <w:shd w:val="clear" w:color="auto" w:fill="auto"/>
            <w:noWrap/>
            <w:vAlign w:val="bottom"/>
            <w:hideMark/>
          </w:tcPr>
          <w:p w14:paraId="6E9CF09E"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1,432,955</w:t>
            </w:r>
          </w:p>
        </w:tc>
        <w:tc>
          <w:tcPr>
            <w:tcW w:w="1105" w:type="dxa"/>
            <w:tcBorders>
              <w:top w:val="nil"/>
              <w:left w:val="nil"/>
              <w:bottom w:val="single" w:sz="4" w:space="0" w:color="auto"/>
              <w:right w:val="single" w:sz="4" w:space="0" w:color="auto"/>
            </w:tcBorders>
            <w:shd w:val="clear" w:color="auto" w:fill="F4EAD5"/>
            <w:noWrap/>
            <w:vAlign w:val="bottom"/>
            <w:hideMark/>
          </w:tcPr>
          <w:p w14:paraId="15C7D343"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11.0%</w:t>
            </w:r>
          </w:p>
        </w:tc>
      </w:tr>
      <w:tr w:rsidR="00CF14D9" w:rsidRPr="00925DBC" w14:paraId="0402F743" w14:textId="77777777" w:rsidTr="00C41A22">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645007BF"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1990 To 1999</w:t>
            </w:r>
          </w:p>
        </w:tc>
        <w:tc>
          <w:tcPr>
            <w:tcW w:w="1505" w:type="dxa"/>
            <w:tcBorders>
              <w:top w:val="nil"/>
              <w:left w:val="nil"/>
              <w:bottom w:val="single" w:sz="4" w:space="0" w:color="auto"/>
              <w:right w:val="single" w:sz="4" w:space="0" w:color="auto"/>
            </w:tcBorders>
            <w:shd w:val="clear" w:color="auto" w:fill="auto"/>
            <w:noWrap/>
            <w:vAlign w:val="bottom"/>
            <w:hideMark/>
          </w:tcPr>
          <w:p w14:paraId="6D460D84"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899</w:t>
            </w:r>
          </w:p>
        </w:tc>
        <w:tc>
          <w:tcPr>
            <w:tcW w:w="1194" w:type="dxa"/>
            <w:tcBorders>
              <w:top w:val="nil"/>
              <w:left w:val="nil"/>
              <w:bottom w:val="single" w:sz="4" w:space="0" w:color="auto"/>
              <w:right w:val="single" w:sz="4" w:space="0" w:color="auto"/>
            </w:tcBorders>
            <w:shd w:val="clear" w:color="auto" w:fill="F4EAD5"/>
            <w:noWrap/>
            <w:vAlign w:val="bottom"/>
            <w:hideMark/>
          </w:tcPr>
          <w:p w14:paraId="338166B5"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19.1%</w:t>
            </w:r>
          </w:p>
        </w:tc>
        <w:tc>
          <w:tcPr>
            <w:tcW w:w="1196" w:type="dxa"/>
            <w:tcBorders>
              <w:top w:val="nil"/>
              <w:left w:val="nil"/>
              <w:bottom w:val="single" w:sz="4" w:space="0" w:color="auto"/>
              <w:right w:val="single" w:sz="4" w:space="0" w:color="auto"/>
            </w:tcBorders>
            <w:shd w:val="clear" w:color="auto" w:fill="auto"/>
            <w:noWrap/>
            <w:vAlign w:val="bottom"/>
            <w:hideMark/>
          </w:tcPr>
          <w:p w14:paraId="064DFB02"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40,394</w:t>
            </w:r>
          </w:p>
        </w:tc>
        <w:tc>
          <w:tcPr>
            <w:tcW w:w="1194" w:type="dxa"/>
            <w:tcBorders>
              <w:top w:val="nil"/>
              <w:left w:val="nil"/>
              <w:bottom w:val="single" w:sz="4" w:space="0" w:color="auto"/>
              <w:right w:val="single" w:sz="4" w:space="0" w:color="auto"/>
            </w:tcBorders>
            <w:shd w:val="clear" w:color="auto" w:fill="F4EAD5"/>
            <w:noWrap/>
            <w:vAlign w:val="bottom"/>
            <w:hideMark/>
          </w:tcPr>
          <w:p w14:paraId="78A3399D"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19.1%</w:t>
            </w:r>
          </w:p>
        </w:tc>
        <w:tc>
          <w:tcPr>
            <w:tcW w:w="1305" w:type="dxa"/>
            <w:tcBorders>
              <w:top w:val="nil"/>
              <w:left w:val="nil"/>
              <w:bottom w:val="single" w:sz="4" w:space="0" w:color="auto"/>
              <w:right w:val="single" w:sz="4" w:space="0" w:color="auto"/>
            </w:tcBorders>
            <w:shd w:val="clear" w:color="auto" w:fill="auto"/>
            <w:noWrap/>
            <w:vAlign w:val="bottom"/>
            <w:hideMark/>
          </w:tcPr>
          <w:p w14:paraId="28E63D97"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1,448,367</w:t>
            </w:r>
          </w:p>
        </w:tc>
        <w:tc>
          <w:tcPr>
            <w:tcW w:w="1105" w:type="dxa"/>
            <w:tcBorders>
              <w:top w:val="nil"/>
              <w:left w:val="nil"/>
              <w:bottom w:val="single" w:sz="4" w:space="0" w:color="auto"/>
              <w:right w:val="single" w:sz="4" w:space="0" w:color="auto"/>
            </w:tcBorders>
            <w:shd w:val="clear" w:color="auto" w:fill="F4EAD5"/>
            <w:noWrap/>
            <w:vAlign w:val="bottom"/>
            <w:hideMark/>
          </w:tcPr>
          <w:p w14:paraId="23D57F95"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11.1%</w:t>
            </w:r>
          </w:p>
        </w:tc>
      </w:tr>
      <w:tr w:rsidR="00CF14D9" w:rsidRPr="00925DBC" w14:paraId="4AF5E6DF" w14:textId="77777777" w:rsidTr="00C41A22">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2DA71E55"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1980 To 1989</w:t>
            </w:r>
          </w:p>
        </w:tc>
        <w:tc>
          <w:tcPr>
            <w:tcW w:w="1505" w:type="dxa"/>
            <w:tcBorders>
              <w:top w:val="nil"/>
              <w:left w:val="nil"/>
              <w:bottom w:val="single" w:sz="4" w:space="0" w:color="auto"/>
              <w:right w:val="single" w:sz="4" w:space="0" w:color="auto"/>
            </w:tcBorders>
            <w:shd w:val="clear" w:color="auto" w:fill="auto"/>
            <w:noWrap/>
            <w:vAlign w:val="bottom"/>
            <w:hideMark/>
          </w:tcPr>
          <w:p w14:paraId="7F437C57"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518</w:t>
            </w:r>
          </w:p>
        </w:tc>
        <w:tc>
          <w:tcPr>
            <w:tcW w:w="1194" w:type="dxa"/>
            <w:tcBorders>
              <w:top w:val="nil"/>
              <w:left w:val="nil"/>
              <w:bottom w:val="single" w:sz="4" w:space="0" w:color="auto"/>
              <w:right w:val="single" w:sz="4" w:space="0" w:color="auto"/>
            </w:tcBorders>
            <w:shd w:val="clear" w:color="auto" w:fill="F4EAD5"/>
            <w:noWrap/>
            <w:vAlign w:val="bottom"/>
            <w:hideMark/>
          </w:tcPr>
          <w:p w14:paraId="5B061129"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11.0%</w:t>
            </w:r>
          </w:p>
        </w:tc>
        <w:tc>
          <w:tcPr>
            <w:tcW w:w="1196" w:type="dxa"/>
            <w:tcBorders>
              <w:top w:val="nil"/>
              <w:left w:val="nil"/>
              <w:bottom w:val="single" w:sz="4" w:space="0" w:color="auto"/>
              <w:right w:val="single" w:sz="4" w:space="0" w:color="auto"/>
            </w:tcBorders>
            <w:shd w:val="clear" w:color="auto" w:fill="auto"/>
            <w:noWrap/>
            <w:vAlign w:val="bottom"/>
            <w:hideMark/>
          </w:tcPr>
          <w:p w14:paraId="12CD3FF8"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45,689</w:t>
            </w:r>
          </w:p>
        </w:tc>
        <w:tc>
          <w:tcPr>
            <w:tcW w:w="1194" w:type="dxa"/>
            <w:tcBorders>
              <w:top w:val="nil"/>
              <w:left w:val="nil"/>
              <w:bottom w:val="single" w:sz="4" w:space="0" w:color="auto"/>
              <w:right w:val="single" w:sz="4" w:space="0" w:color="auto"/>
            </w:tcBorders>
            <w:shd w:val="clear" w:color="auto" w:fill="F4EAD5"/>
            <w:noWrap/>
            <w:vAlign w:val="bottom"/>
            <w:hideMark/>
          </w:tcPr>
          <w:p w14:paraId="671BBA0C"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11.0%</w:t>
            </w:r>
          </w:p>
        </w:tc>
        <w:tc>
          <w:tcPr>
            <w:tcW w:w="1305" w:type="dxa"/>
            <w:tcBorders>
              <w:top w:val="nil"/>
              <w:left w:val="nil"/>
              <w:bottom w:val="single" w:sz="4" w:space="0" w:color="auto"/>
              <w:right w:val="single" w:sz="4" w:space="0" w:color="auto"/>
            </w:tcBorders>
            <w:shd w:val="clear" w:color="auto" w:fill="auto"/>
            <w:noWrap/>
            <w:vAlign w:val="bottom"/>
            <w:hideMark/>
          </w:tcPr>
          <w:p w14:paraId="2DBD5DF7"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1,967,306</w:t>
            </w:r>
          </w:p>
        </w:tc>
        <w:tc>
          <w:tcPr>
            <w:tcW w:w="1105" w:type="dxa"/>
            <w:tcBorders>
              <w:top w:val="nil"/>
              <w:left w:val="nil"/>
              <w:bottom w:val="single" w:sz="4" w:space="0" w:color="auto"/>
              <w:right w:val="single" w:sz="4" w:space="0" w:color="auto"/>
            </w:tcBorders>
            <w:shd w:val="clear" w:color="auto" w:fill="F4EAD5"/>
            <w:noWrap/>
            <w:vAlign w:val="bottom"/>
            <w:hideMark/>
          </w:tcPr>
          <w:p w14:paraId="54CA8D05"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15.1%</w:t>
            </w:r>
          </w:p>
        </w:tc>
      </w:tr>
      <w:tr w:rsidR="00CF14D9" w:rsidRPr="00925DBC" w14:paraId="55F9A2FA" w14:textId="77777777" w:rsidTr="00C41A22">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430E12CA"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1970 To 1979</w:t>
            </w:r>
          </w:p>
        </w:tc>
        <w:tc>
          <w:tcPr>
            <w:tcW w:w="1505" w:type="dxa"/>
            <w:tcBorders>
              <w:top w:val="nil"/>
              <w:left w:val="nil"/>
              <w:bottom w:val="single" w:sz="4" w:space="0" w:color="auto"/>
              <w:right w:val="single" w:sz="4" w:space="0" w:color="auto"/>
            </w:tcBorders>
            <w:shd w:val="clear" w:color="auto" w:fill="auto"/>
            <w:noWrap/>
            <w:vAlign w:val="bottom"/>
            <w:hideMark/>
          </w:tcPr>
          <w:p w14:paraId="0DF3B750"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748</w:t>
            </w:r>
          </w:p>
        </w:tc>
        <w:tc>
          <w:tcPr>
            <w:tcW w:w="1194" w:type="dxa"/>
            <w:tcBorders>
              <w:top w:val="nil"/>
              <w:left w:val="nil"/>
              <w:bottom w:val="single" w:sz="4" w:space="0" w:color="auto"/>
              <w:right w:val="single" w:sz="4" w:space="0" w:color="auto"/>
            </w:tcBorders>
            <w:shd w:val="clear" w:color="auto" w:fill="F4EAD5"/>
            <w:noWrap/>
            <w:vAlign w:val="bottom"/>
            <w:hideMark/>
          </w:tcPr>
          <w:p w14:paraId="59CC2910"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15.9%</w:t>
            </w:r>
          </w:p>
        </w:tc>
        <w:tc>
          <w:tcPr>
            <w:tcW w:w="1196" w:type="dxa"/>
            <w:tcBorders>
              <w:top w:val="nil"/>
              <w:left w:val="nil"/>
              <w:bottom w:val="single" w:sz="4" w:space="0" w:color="auto"/>
              <w:right w:val="single" w:sz="4" w:space="0" w:color="auto"/>
            </w:tcBorders>
            <w:shd w:val="clear" w:color="auto" w:fill="auto"/>
            <w:noWrap/>
            <w:vAlign w:val="bottom"/>
            <w:hideMark/>
          </w:tcPr>
          <w:p w14:paraId="08504313"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43,060</w:t>
            </w:r>
          </w:p>
        </w:tc>
        <w:tc>
          <w:tcPr>
            <w:tcW w:w="1194" w:type="dxa"/>
            <w:tcBorders>
              <w:top w:val="nil"/>
              <w:left w:val="nil"/>
              <w:bottom w:val="single" w:sz="4" w:space="0" w:color="auto"/>
              <w:right w:val="single" w:sz="4" w:space="0" w:color="auto"/>
            </w:tcBorders>
            <w:shd w:val="clear" w:color="auto" w:fill="F4EAD5"/>
            <w:noWrap/>
            <w:vAlign w:val="bottom"/>
            <w:hideMark/>
          </w:tcPr>
          <w:p w14:paraId="0A29F7D6"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15.9%</w:t>
            </w:r>
          </w:p>
        </w:tc>
        <w:tc>
          <w:tcPr>
            <w:tcW w:w="1305" w:type="dxa"/>
            <w:tcBorders>
              <w:top w:val="nil"/>
              <w:left w:val="nil"/>
              <w:bottom w:val="single" w:sz="4" w:space="0" w:color="auto"/>
              <w:right w:val="single" w:sz="4" w:space="0" w:color="auto"/>
            </w:tcBorders>
            <w:shd w:val="clear" w:color="auto" w:fill="auto"/>
            <w:noWrap/>
            <w:vAlign w:val="bottom"/>
            <w:hideMark/>
          </w:tcPr>
          <w:p w14:paraId="07158E9C"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2,290,081</w:t>
            </w:r>
          </w:p>
        </w:tc>
        <w:tc>
          <w:tcPr>
            <w:tcW w:w="1105" w:type="dxa"/>
            <w:tcBorders>
              <w:top w:val="nil"/>
              <w:left w:val="nil"/>
              <w:bottom w:val="single" w:sz="4" w:space="0" w:color="auto"/>
              <w:right w:val="single" w:sz="4" w:space="0" w:color="auto"/>
            </w:tcBorders>
            <w:shd w:val="clear" w:color="auto" w:fill="F4EAD5"/>
            <w:noWrap/>
            <w:vAlign w:val="bottom"/>
            <w:hideMark/>
          </w:tcPr>
          <w:p w14:paraId="610C9D2F"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17.5%</w:t>
            </w:r>
          </w:p>
        </w:tc>
      </w:tr>
      <w:tr w:rsidR="00CF14D9" w:rsidRPr="00925DBC" w14:paraId="03356BCF" w14:textId="77777777" w:rsidTr="00C41A22">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0D28A3A1"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1960 To 1969</w:t>
            </w:r>
          </w:p>
        </w:tc>
        <w:tc>
          <w:tcPr>
            <w:tcW w:w="1505" w:type="dxa"/>
            <w:tcBorders>
              <w:top w:val="nil"/>
              <w:left w:val="nil"/>
              <w:bottom w:val="single" w:sz="4" w:space="0" w:color="auto"/>
              <w:right w:val="single" w:sz="4" w:space="0" w:color="auto"/>
            </w:tcBorders>
            <w:shd w:val="clear" w:color="auto" w:fill="auto"/>
            <w:noWrap/>
            <w:vAlign w:val="bottom"/>
            <w:hideMark/>
          </w:tcPr>
          <w:p w14:paraId="6B1A0B43"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460</w:t>
            </w:r>
          </w:p>
        </w:tc>
        <w:tc>
          <w:tcPr>
            <w:tcW w:w="1194" w:type="dxa"/>
            <w:tcBorders>
              <w:top w:val="nil"/>
              <w:left w:val="nil"/>
              <w:bottom w:val="single" w:sz="4" w:space="0" w:color="auto"/>
              <w:right w:val="single" w:sz="4" w:space="0" w:color="auto"/>
            </w:tcBorders>
            <w:shd w:val="clear" w:color="auto" w:fill="F4EAD5"/>
            <w:noWrap/>
            <w:vAlign w:val="bottom"/>
            <w:hideMark/>
          </w:tcPr>
          <w:p w14:paraId="612EF6E2"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9.8%</w:t>
            </w:r>
          </w:p>
        </w:tc>
        <w:tc>
          <w:tcPr>
            <w:tcW w:w="1196" w:type="dxa"/>
            <w:tcBorders>
              <w:top w:val="nil"/>
              <w:left w:val="nil"/>
              <w:bottom w:val="single" w:sz="4" w:space="0" w:color="auto"/>
              <w:right w:val="single" w:sz="4" w:space="0" w:color="auto"/>
            </w:tcBorders>
            <w:shd w:val="clear" w:color="auto" w:fill="auto"/>
            <w:noWrap/>
            <w:vAlign w:val="bottom"/>
            <w:hideMark/>
          </w:tcPr>
          <w:p w14:paraId="61C22B85"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27,662</w:t>
            </w:r>
          </w:p>
        </w:tc>
        <w:tc>
          <w:tcPr>
            <w:tcW w:w="1194" w:type="dxa"/>
            <w:tcBorders>
              <w:top w:val="nil"/>
              <w:left w:val="nil"/>
              <w:bottom w:val="single" w:sz="4" w:space="0" w:color="auto"/>
              <w:right w:val="single" w:sz="4" w:space="0" w:color="auto"/>
            </w:tcBorders>
            <w:shd w:val="clear" w:color="auto" w:fill="F4EAD5"/>
            <w:noWrap/>
            <w:vAlign w:val="bottom"/>
            <w:hideMark/>
          </w:tcPr>
          <w:p w14:paraId="710C6AF9"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9.8%</w:t>
            </w:r>
          </w:p>
        </w:tc>
        <w:tc>
          <w:tcPr>
            <w:tcW w:w="1305" w:type="dxa"/>
            <w:tcBorders>
              <w:top w:val="nil"/>
              <w:left w:val="nil"/>
              <w:bottom w:val="single" w:sz="4" w:space="0" w:color="auto"/>
              <w:right w:val="single" w:sz="4" w:space="0" w:color="auto"/>
            </w:tcBorders>
            <w:shd w:val="clear" w:color="auto" w:fill="auto"/>
            <w:noWrap/>
            <w:vAlign w:val="bottom"/>
            <w:hideMark/>
          </w:tcPr>
          <w:p w14:paraId="0470D49D"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1,740,922</w:t>
            </w:r>
          </w:p>
        </w:tc>
        <w:tc>
          <w:tcPr>
            <w:tcW w:w="1105" w:type="dxa"/>
            <w:tcBorders>
              <w:top w:val="nil"/>
              <w:left w:val="nil"/>
              <w:bottom w:val="single" w:sz="4" w:space="0" w:color="auto"/>
              <w:right w:val="single" w:sz="4" w:space="0" w:color="auto"/>
            </w:tcBorders>
            <w:shd w:val="clear" w:color="auto" w:fill="F4EAD5"/>
            <w:noWrap/>
            <w:vAlign w:val="bottom"/>
            <w:hideMark/>
          </w:tcPr>
          <w:p w14:paraId="77992BC7"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13.3%</w:t>
            </w:r>
          </w:p>
        </w:tc>
      </w:tr>
      <w:tr w:rsidR="00CF14D9" w:rsidRPr="00925DBC" w14:paraId="38F9107C" w14:textId="77777777" w:rsidTr="00C41A22">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6246F010"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1950 To 1959</w:t>
            </w:r>
          </w:p>
        </w:tc>
        <w:tc>
          <w:tcPr>
            <w:tcW w:w="1505" w:type="dxa"/>
            <w:tcBorders>
              <w:top w:val="nil"/>
              <w:left w:val="nil"/>
              <w:bottom w:val="single" w:sz="4" w:space="0" w:color="auto"/>
              <w:right w:val="single" w:sz="4" w:space="0" w:color="auto"/>
            </w:tcBorders>
            <w:shd w:val="clear" w:color="auto" w:fill="auto"/>
            <w:noWrap/>
            <w:vAlign w:val="bottom"/>
            <w:hideMark/>
          </w:tcPr>
          <w:p w14:paraId="56747977"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352</w:t>
            </w:r>
          </w:p>
        </w:tc>
        <w:tc>
          <w:tcPr>
            <w:tcW w:w="1194" w:type="dxa"/>
            <w:tcBorders>
              <w:top w:val="nil"/>
              <w:left w:val="nil"/>
              <w:bottom w:val="single" w:sz="4" w:space="0" w:color="auto"/>
              <w:right w:val="single" w:sz="4" w:space="0" w:color="auto"/>
            </w:tcBorders>
            <w:shd w:val="clear" w:color="auto" w:fill="F4EAD5"/>
            <w:noWrap/>
            <w:vAlign w:val="bottom"/>
            <w:hideMark/>
          </w:tcPr>
          <w:p w14:paraId="4D64BA66"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7.5%</w:t>
            </w:r>
          </w:p>
        </w:tc>
        <w:tc>
          <w:tcPr>
            <w:tcW w:w="1196" w:type="dxa"/>
            <w:tcBorders>
              <w:top w:val="nil"/>
              <w:left w:val="nil"/>
              <w:bottom w:val="single" w:sz="4" w:space="0" w:color="auto"/>
              <w:right w:val="single" w:sz="4" w:space="0" w:color="auto"/>
            </w:tcBorders>
            <w:shd w:val="clear" w:color="auto" w:fill="auto"/>
            <w:noWrap/>
            <w:vAlign w:val="bottom"/>
            <w:hideMark/>
          </w:tcPr>
          <w:p w14:paraId="2C4FB1AC"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28,089</w:t>
            </w:r>
          </w:p>
        </w:tc>
        <w:tc>
          <w:tcPr>
            <w:tcW w:w="1194" w:type="dxa"/>
            <w:tcBorders>
              <w:top w:val="nil"/>
              <w:left w:val="nil"/>
              <w:bottom w:val="single" w:sz="4" w:space="0" w:color="auto"/>
              <w:right w:val="single" w:sz="4" w:space="0" w:color="auto"/>
            </w:tcBorders>
            <w:shd w:val="clear" w:color="auto" w:fill="F4EAD5"/>
            <w:noWrap/>
            <w:vAlign w:val="bottom"/>
            <w:hideMark/>
          </w:tcPr>
          <w:p w14:paraId="085FEC6E"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7.5%</w:t>
            </w:r>
          </w:p>
        </w:tc>
        <w:tc>
          <w:tcPr>
            <w:tcW w:w="1305" w:type="dxa"/>
            <w:tcBorders>
              <w:top w:val="nil"/>
              <w:left w:val="nil"/>
              <w:bottom w:val="single" w:sz="4" w:space="0" w:color="auto"/>
              <w:right w:val="single" w:sz="4" w:space="0" w:color="auto"/>
            </w:tcBorders>
            <w:shd w:val="clear" w:color="auto" w:fill="auto"/>
            <w:noWrap/>
            <w:vAlign w:val="bottom"/>
            <w:hideMark/>
          </w:tcPr>
          <w:p w14:paraId="62FDDC60"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1,767,353</w:t>
            </w:r>
          </w:p>
        </w:tc>
        <w:tc>
          <w:tcPr>
            <w:tcW w:w="1105" w:type="dxa"/>
            <w:tcBorders>
              <w:top w:val="nil"/>
              <w:left w:val="nil"/>
              <w:bottom w:val="single" w:sz="4" w:space="0" w:color="auto"/>
              <w:right w:val="single" w:sz="4" w:space="0" w:color="auto"/>
            </w:tcBorders>
            <w:shd w:val="clear" w:color="auto" w:fill="F4EAD5"/>
            <w:noWrap/>
            <w:vAlign w:val="bottom"/>
            <w:hideMark/>
          </w:tcPr>
          <w:p w14:paraId="3FFC335B"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13.5%</w:t>
            </w:r>
          </w:p>
        </w:tc>
      </w:tr>
      <w:tr w:rsidR="00CF14D9" w:rsidRPr="00925DBC" w14:paraId="499E16CB" w14:textId="77777777" w:rsidTr="00C41A22">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5B775C08"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1940 To 1949</w:t>
            </w:r>
          </w:p>
        </w:tc>
        <w:tc>
          <w:tcPr>
            <w:tcW w:w="1505" w:type="dxa"/>
            <w:tcBorders>
              <w:top w:val="nil"/>
              <w:left w:val="nil"/>
              <w:bottom w:val="single" w:sz="4" w:space="0" w:color="auto"/>
              <w:right w:val="single" w:sz="4" w:space="0" w:color="auto"/>
            </w:tcBorders>
            <w:shd w:val="clear" w:color="auto" w:fill="auto"/>
            <w:noWrap/>
            <w:vAlign w:val="bottom"/>
            <w:hideMark/>
          </w:tcPr>
          <w:p w14:paraId="0D127BF8"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211</w:t>
            </w:r>
          </w:p>
        </w:tc>
        <w:tc>
          <w:tcPr>
            <w:tcW w:w="1194" w:type="dxa"/>
            <w:tcBorders>
              <w:top w:val="nil"/>
              <w:left w:val="nil"/>
              <w:bottom w:val="single" w:sz="4" w:space="0" w:color="auto"/>
              <w:right w:val="single" w:sz="4" w:space="0" w:color="auto"/>
            </w:tcBorders>
            <w:shd w:val="clear" w:color="auto" w:fill="F4EAD5"/>
            <w:noWrap/>
            <w:vAlign w:val="bottom"/>
            <w:hideMark/>
          </w:tcPr>
          <w:p w14:paraId="192AA380"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4.5%</w:t>
            </w:r>
          </w:p>
        </w:tc>
        <w:tc>
          <w:tcPr>
            <w:tcW w:w="1196" w:type="dxa"/>
            <w:tcBorders>
              <w:top w:val="nil"/>
              <w:left w:val="nil"/>
              <w:bottom w:val="single" w:sz="4" w:space="0" w:color="auto"/>
              <w:right w:val="single" w:sz="4" w:space="0" w:color="auto"/>
            </w:tcBorders>
            <w:shd w:val="clear" w:color="auto" w:fill="auto"/>
            <w:noWrap/>
            <w:vAlign w:val="bottom"/>
            <w:hideMark/>
          </w:tcPr>
          <w:p w14:paraId="13CF2724"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12,071</w:t>
            </w:r>
          </w:p>
        </w:tc>
        <w:tc>
          <w:tcPr>
            <w:tcW w:w="1194" w:type="dxa"/>
            <w:tcBorders>
              <w:top w:val="nil"/>
              <w:left w:val="nil"/>
              <w:bottom w:val="single" w:sz="4" w:space="0" w:color="auto"/>
              <w:right w:val="single" w:sz="4" w:space="0" w:color="auto"/>
            </w:tcBorders>
            <w:shd w:val="clear" w:color="auto" w:fill="F4EAD5"/>
            <w:noWrap/>
            <w:vAlign w:val="bottom"/>
            <w:hideMark/>
          </w:tcPr>
          <w:p w14:paraId="0D1D480E"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4.5%</w:t>
            </w:r>
          </w:p>
        </w:tc>
        <w:tc>
          <w:tcPr>
            <w:tcW w:w="1305" w:type="dxa"/>
            <w:tcBorders>
              <w:top w:val="nil"/>
              <w:left w:val="nil"/>
              <w:bottom w:val="single" w:sz="4" w:space="0" w:color="auto"/>
              <w:right w:val="single" w:sz="4" w:space="0" w:color="auto"/>
            </w:tcBorders>
            <w:shd w:val="clear" w:color="auto" w:fill="auto"/>
            <w:noWrap/>
            <w:vAlign w:val="bottom"/>
            <w:hideMark/>
          </w:tcPr>
          <w:p w14:paraId="3761E880"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763,029</w:t>
            </w:r>
          </w:p>
        </w:tc>
        <w:tc>
          <w:tcPr>
            <w:tcW w:w="1105" w:type="dxa"/>
            <w:tcBorders>
              <w:top w:val="nil"/>
              <w:left w:val="nil"/>
              <w:bottom w:val="single" w:sz="4" w:space="0" w:color="auto"/>
              <w:right w:val="single" w:sz="4" w:space="0" w:color="auto"/>
            </w:tcBorders>
            <w:shd w:val="clear" w:color="auto" w:fill="F4EAD5"/>
            <w:noWrap/>
            <w:vAlign w:val="bottom"/>
            <w:hideMark/>
          </w:tcPr>
          <w:p w14:paraId="42213ECE"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5.8%</w:t>
            </w:r>
          </w:p>
        </w:tc>
      </w:tr>
      <w:tr w:rsidR="00CF14D9" w:rsidRPr="00925DBC" w14:paraId="224B2AB8" w14:textId="77777777" w:rsidTr="00C41A22">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31D911C5"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1939 Or Earlier</w:t>
            </w:r>
          </w:p>
        </w:tc>
        <w:tc>
          <w:tcPr>
            <w:tcW w:w="1505" w:type="dxa"/>
            <w:tcBorders>
              <w:top w:val="nil"/>
              <w:left w:val="nil"/>
              <w:bottom w:val="single" w:sz="4" w:space="0" w:color="auto"/>
              <w:right w:val="single" w:sz="4" w:space="0" w:color="auto"/>
            </w:tcBorders>
            <w:shd w:val="clear" w:color="auto" w:fill="auto"/>
            <w:noWrap/>
            <w:vAlign w:val="bottom"/>
            <w:hideMark/>
          </w:tcPr>
          <w:p w14:paraId="6F8B75D9"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117</w:t>
            </w:r>
          </w:p>
        </w:tc>
        <w:tc>
          <w:tcPr>
            <w:tcW w:w="1194" w:type="dxa"/>
            <w:tcBorders>
              <w:top w:val="nil"/>
              <w:left w:val="nil"/>
              <w:bottom w:val="single" w:sz="4" w:space="0" w:color="auto"/>
              <w:right w:val="single" w:sz="4" w:space="0" w:color="auto"/>
            </w:tcBorders>
            <w:shd w:val="clear" w:color="auto" w:fill="F4EAD5"/>
            <w:noWrap/>
            <w:vAlign w:val="bottom"/>
            <w:hideMark/>
          </w:tcPr>
          <w:p w14:paraId="54350A61"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2.5%</w:t>
            </w:r>
          </w:p>
        </w:tc>
        <w:tc>
          <w:tcPr>
            <w:tcW w:w="1196" w:type="dxa"/>
            <w:tcBorders>
              <w:top w:val="nil"/>
              <w:left w:val="nil"/>
              <w:bottom w:val="single" w:sz="4" w:space="0" w:color="auto"/>
              <w:right w:val="single" w:sz="4" w:space="0" w:color="auto"/>
            </w:tcBorders>
            <w:shd w:val="clear" w:color="auto" w:fill="auto"/>
            <w:noWrap/>
            <w:vAlign w:val="bottom"/>
            <w:hideMark/>
          </w:tcPr>
          <w:p w14:paraId="11DC1185"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11,320</w:t>
            </w:r>
          </w:p>
        </w:tc>
        <w:tc>
          <w:tcPr>
            <w:tcW w:w="1194" w:type="dxa"/>
            <w:tcBorders>
              <w:top w:val="nil"/>
              <w:left w:val="nil"/>
              <w:bottom w:val="single" w:sz="4" w:space="0" w:color="auto"/>
              <w:right w:val="single" w:sz="4" w:space="0" w:color="auto"/>
            </w:tcBorders>
            <w:shd w:val="clear" w:color="auto" w:fill="F4EAD5"/>
            <w:noWrap/>
            <w:vAlign w:val="bottom"/>
            <w:hideMark/>
          </w:tcPr>
          <w:p w14:paraId="4298CC78"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2.5%</w:t>
            </w:r>
          </w:p>
        </w:tc>
        <w:tc>
          <w:tcPr>
            <w:tcW w:w="1305" w:type="dxa"/>
            <w:tcBorders>
              <w:top w:val="nil"/>
              <w:left w:val="nil"/>
              <w:bottom w:val="single" w:sz="4" w:space="0" w:color="auto"/>
              <w:right w:val="single" w:sz="4" w:space="0" w:color="auto"/>
            </w:tcBorders>
            <w:shd w:val="clear" w:color="auto" w:fill="auto"/>
            <w:noWrap/>
            <w:vAlign w:val="bottom"/>
            <w:hideMark/>
          </w:tcPr>
          <w:p w14:paraId="7AE8F76C"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1,163,788</w:t>
            </w:r>
          </w:p>
        </w:tc>
        <w:tc>
          <w:tcPr>
            <w:tcW w:w="1105" w:type="dxa"/>
            <w:tcBorders>
              <w:top w:val="nil"/>
              <w:left w:val="nil"/>
              <w:bottom w:val="single" w:sz="4" w:space="0" w:color="auto"/>
              <w:right w:val="single" w:sz="4" w:space="0" w:color="auto"/>
            </w:tcBorders>
            <w:shd w:val="clear" w:color="auto" w:fill="F4EAD5"/>
            <w:noWrap/>
            <w:vAlign w:val="bottom"/>
            <w:hideMark/>
          </w:tcPr>
          <w:p w14:paraId="5668F6A6"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8.9%</w:t>
            </w:r>
          </w:p>
        </w:tc>
      </w:tr>
      <w:tr w:rsidR="00CF14D9" w:rsidRPr="00EB7397" w14:paraId="0299F50A" w14:textId="77777777" w:rsidTr="00C41A22">
        <w:trPr>
          <w:trHeight w:val="236"/>
          <w:jc w:val="center"/>
        </w:trPr>
        <w:tc>
          <w:tcPr>
            <w:tcW w:w="9389" w:type="dxa"/>
            <w:gridSpan w:val="7"/>
            <w:tcBorders>
              <w:top w:val="nil"/>
              <w:left w:val="nil"/>
              <w:bottom w:val="nil"/>
            </w:tcBorders>
            <w:shd w:val="clear" w:color="auto" w:fill="auto"/>
            <w:noWrap/>
            <w:vAlign w:val="bottom"/>
            <w:hideMark/>
          </w:tcPr>
          <w:p w14:paraId="57286720" w14:textId="7D18ECE5" w:rsidR="00780626" w:rsidRPr="00EB7397" w:rsidRDefault="37113771" w:rsidP="37113771">
            <w:pPr>
              <w:spacing w:after="0" w:line="240" w:lineRule="auto"/>
              <w:rPr>
                <w:rFonts w:ascii="Times New Roman" w:eastAsia="Times New Roman" w:hAnsi="Times New Roman" w:cs="Times New Roman"/>
                <w:i/>
                <w:iCs/>
                <w:sz w:val="18"/>
                <w:szCs w:val="16"/>
              </w:rPr>
            </w:pPr>
            <w:r w:rsidRPr="00EB7397">
              <w:rPr>
                <w:rFonts w:ascii="Calibri Light" w:eastAsia="Times New Roman" w:hAnsi="Calibri Light" w:cs="Calibri Light"/>
                <w:i/>
                <w:iCs/>
                <w:color w:val="000000" w:themeColor="text1"/>
                <w:sz w:val="18"/>
                <w:szCs w:val="16"/>
              </w:rPr>
              <w:t>Source: U.S. Census Bureau, ACS 16-20 (5-year Estimates), Table B25036</w:t>
            </w:r>
          </w:p>
        </w:tc>
      </w:tr>
    </w:tbl>
    <w:p w14:paraId="2B9B4D77" w14:textId="77777777" w:rsidR="00925DBC" w:rsidRPr="00925DBC" w:rsidRDefault="00925DBC" w:rsidP="00925DBC">
      <w:pPr>
        <w:widowControl w:val="0"/>
        <w:autoSpaceDE w:val="0"/>
        <w:autoSpaceDN w:val="0"/>
        <w:spacing w:before="56" w:after="0" w:line="264" w:lineRule="auto"/>
        <w:ind w:left="520" w:right="693"/>
        <w:jc w:val="both"/>
        <w:rPr>
          <w:rFonts w:ascii="Calibri" w:eastAsia="Calibri" w:hAnsi="Calibri" w:cs="Calibri"/>
          <w:lang w:bidi="en-US"/>
        </w:rPr>
      </w:pPr>
    </w:p>
    <w:p w14:paraId="560F64BA" w14:textId="5F7C8342" w:rsidR="00925DBC" w:rsidRDefault="00925DBC" w:rsidP="00AD45DD">
      <w:pPr>
        <w:widowControl w:val="0"/>
        <w:autoSpaceDE w:val="0"/>
        <w:autoSpaceDN w:val="0"/>
        <w:spacing w:before="56" w:after="0" w:line="264" w:lineRule="auto"/>
        <w:ind w:left="520" w:right="432"/>
        <w:jc w:val="both"/>
        <w:rPr>
          <w:rFonts w:ascii="Calibri" w:eastAsia="Calibri" w:hAnsi="Calibri" w:cs="Calibri"/>
          <w:lang w:bidi="en-US"/>
        </w:rPr>
      </w:pPr>
      <w:r w:rsidRPr="00925DBC">
        <w:rPr>
          <w:rFonts w:ascii="Calibri" w:eastAsia="Calibri" w:hAnsi="Calibri" w:cs="Calibri"/>
          <w:lang w:bidi="en-US"/>
        </w:rPr>
        <w:t xml:space="preserve">In fall of 2008, a parcel-by-parcel survey was conducted to assess the exterior condition of the existing housing stock. For the purpose of identifying areas of potential rehabilitation and recycling within the city, the city used the Community Development Block Grant (CDBG) survey form to determine the condition of the buildings. This survey, which is presented in </w:t>
      </w:r>
      <w:r w:rsidRPr="00925DBC">
        <w:rPr>
          <w:rFonts w:ascii="Calibri" w:eastAsia="Calibri" w:hAnsi="Calibri" w:cs="Calibri"/>
          <w:b/>
          <w:lang w:bidi="en-US"/>
        </w:rPr>
        <w:t xml:space="preserve">Figure </w:t>
      </w:r>
      <w:r w:rsidR="00780626">
        <w:rPr>
          <w:rFonts w:ascii="Calibri" w:eastAsia="Calibri" w:hAnsi="Calibri" w:cs="Calibri"/>
          <w:b/>
          <w:lang w:bidi="en-US"/>
        </w:rPr>
        <w:t>5</w:t>
      </w:r>
      <w:r w:rsidRPr="00925DBC">
        <w:rPr>
          <w:rFonts w:ascii="Calibri" w:eastAsia="Calibri" w:hAnsi="Calibri" w:cs="Calibri"/>
          <w:lang w:bidi="en-US"/>
        </w:rPr>
        <w:t>, included a scoring system for the foundation, roofing, siding, windows and electrical condition of residential units. Based on the calculated total sum of each score, the structure received a “Sound”, “Minor”, “Moderate”, “Substantial” or “Dilapidated” condition ranking. An example of evaluated residential structure using the CDBG criteria is presented</w:t>
      </w:r>
      <w:r w:rsidRPr="00925DBC">
        <w:rPr>
          <w:rFonts w:ascii="Calibri" w:eastAsia="Calibri" w:hAnsi="Calibri" w:cs="Calibri"/>
          <w:spacing w:val="-11"/>
          <w:lang w:bidi="en-US"/>
        </w:rPr>
        <w:t xml:space="preserve"> </w:t>
      </w:r>
      <w:r w:rsidRPr="00925DBC">
        <w:rPr>
          <w:rFonts w:ascii="Calibri" w:eastAsia="Calibri" w:hAnsi="Calibri" w:cs="Calibri"/>
          <w:lang w:bidi="en-US"/>
        </w:rPr>
        <w:t>below:</w:t>
      </w:r>
    </w:p>
    <w:p w14:paraId="4506B86B" w14:textId="77777777" w:rsidR="00F56A68" w:rsidRPr="00925DBC" w:rsidRDefault="00F56A68" w:rsidP="00C41A22">
      <w:pPr>
        <w:widowControl w:val="0"/>
        <w:autoSpaceDE w:val="0"/>
        <w:autoSpaceDN w:val="0"/>
        <w:spacing w:before="56" w:after="0" w:line="264" w:lineRule="auto"/>
        <w:ind w:right="693"/>
        <w:jc w:val="both"/>
        <w:rPr>
          <w:rFonts w:ascii="Calibri" w:eastAsia="Calibri" w:hAnsi="Calibri" w:cs="Calibri"/>
          <w:lang w:bidi="en-US"/>
        </w:rPr>
      </w:pPr>
    </w:p>
    <w:p w14:paraId="171A8909" w14:textId="69868FAC" w:rsidR="00925DBC" w:rsidRPr="00925DBC" w:rsidRDefault="00925DBC" w:rsidP="00925DBC">
      <w:pPr>
        <w:widowControl w:val="0"/>
        <w:autoSpaceDE w:val="0"/>
        <w:autoSpaceDN w:val="0"/>
        <w:spacing w:before="8" w:after="0" w:line="240" w:lineRule="auto"/>
        <w:rPr>
          <w:rFonts w:ascii="Calibri" w:eastAsia="Calibri" w:hAnsi="Calibri" w:cs="Calibri"/>
          <w:sz w:val="26"/>
          <w:lang w:bidi="en-US"/>
        </w:rPr>
      </w:pPr>
    </w:p>
    <w:tbl>
      <w:tblPr>
        <w:tblW w:w="0" w:type="auto"/>
        <w:jc w:val="center"/>
        <w:tblLayout w:type="fixed"/>
        <w:tblCellMar>
          <w:left w:w="0" w:type="dxa"/>
          <w:right w:w="0" w:type="dxa"/>
        </w:tblCellMar>
        <w:tblLook w:val="01E0" w:firstRow="1" w:lastRow="1" w:firstColumn="1" w:lastColumn="1" w:noHBand="0" w:noVBand="0"/>
      </w:tblPr>
      <w:tblGrid>
        <w:gridCol w:w="3877"/>
        <w:gridCol w:w="5549"/>
      </w:tblGrid>
      <w:tr w:rsidR="00925DBC" w:rsidRPr="00925DBC" w14:paraId="4111F104" w14:textId="77777777" w:rsidTr="00C41A22">
        <w:trPr>
          <w:trHeight w:val="3014"/>
          <w:jc w:val="center"/>
        </w:trPr>
        <w:tc>
          <w:tcPr>
            <w:tcW w:w="3877" w:type="dxa"/>
          </w:tcPr>
          <w:p w14:paraId="7007DFC1" w14:textId="77777777" w:rsidR="00925DBC" w:rsidRPr="00925DBC" w:rsidRDefault="00925DBC" w:rsidP="00925DBC">
            <w:pPr>
              <w:widowControl w:val="0"/>
              <w:autoSpaceDE w:val="0"/>
              <w:autoSpaceDN w:val="0"/>
              <w:spacing w:after="0" w:line="244" w:lineRule="exact"/>
              <w:ind w:left="200"/>
              <w:rPr>
                <w:rFonts w:ascii="Calibri" w:eastAsia="Calibri" w:hAnsi="Calibri" w:cs="Calibri"/>
                <w:b/>
                <w:lang w:bidi="en-US"/>
              </w:rPr>
            </w:pPr>
            <w:r w:rsidRPr="00925DBC">
              <w:rPr>
                <w:rFonts w:ascii="Calibri" w:eastAsia="Calibri" w:hAnsi="Calibri" w:cs="Calibri"/>
                <w:b/>
                <w:u w:val="single"/>
                <w:lang w:bidi="en-US"/>
              </w:rPr>
              <w:t>Needed Improvements</w:t>
            </w:r>
          </w:p>
          <w:p w14:paraId="791FE5DF" w14:textId="77777777" w:rsidR="00925DBC" w:rsidRPr="00925DBC" w:rsidRDefault="00925DBC" w:rsidP="00925DBC">
            <w:pPr>
              <w:widowControl w:val="0"/>
              <w:autoSpaceDE w:val="0"/>
              <w:autoSpaceDN w:val="0"/>
              <w:spacing w:before="146" w:after="0" w:line="372" w:lineRule="auto"/>
              <w:ind w:left="200" w:right="1426"/>
              <w:rPr>
                <w:rFonts w:ascii="Calibri" w:eastAsia="Calibri" w:hAnsi="Calibri" w:cs="Calibri"/>
                <w:lang w:bidi="en-US"/>
              </w:rPr>
            </w:pPr>
            <w:r w:rsidRPr="00925DBC">
              <w:rPr>
                <w:rFonts w:ascii="Calibri" w:eastAsia="Calibri" w:hAnsi="Calibri" w:cs="Calibri"/>
                <w:lang w:bidi="en-US"/>
              </w:rPr>
              <w:t>Needs partial foundation Shingles missing on roof</w:t>
            </w:r>
          </w:p>
          <w:p w14:paraId="57C29877" w14:textId="77777777" w:rsidR="00925DBC" w:rsidRPr="00925DBC" w:rsidRDefault="00925DBC" w:rsidP="00925DBC">
            <w:pPr>
              <w:widowControl w:val="0"/>
              <w:autoSpaceDE w:val="0"/>
              <w:autoSpaceDN w:val="0"/>
              <w:spacing w:before="1" w:after="0" w:line="372" w:lineRule="auto"/>
              <w:ind w:left="200" w:right="359"/>
              <w:rPr>
                <w:rFonts w:ascii="Calibri" w:eastAsia="Calibri" w:hAnsi="Calibri" w:cs="Calibri"/>
                <w:lang w:bidi="en-US"/>
              </w:rPr>
            </w:pPr>
            <w:r w:rsidRPr="00925DBC">
              <w:rPr>
                <w:rFonts w:ascii="Calibri" w:eastAsia="Calibri" w:hAnsi="Calibri" w:cs="Calibri"/>
                <w:lang w:bidi="en-US"/>
              </w:rPr>
              <w:t>Siding needs patching and repainting Windows need replacement</w:t>
            </w:r>
          </w:p>
          <w:p w14:paraId="5F600231" w14:textId="77777777" w:rsidR="00925DBC" w:rsidRPr="00925DBC" w:rsidRDefault="00925DBC" w:rsidP="00925DBC">
            <w:pPr>
              <w:widowControl w:val="0"/>
              <w:autoSpaceDE w:val="0"/>
              <w:autoSpaceDN w:val="0"/>
              <w:spacing w:after="0" w:line="372" w:lineRule="auto"/>
              <w:ind w:left="200" w:right="1666"/>
              <w:rPr>
                <w:rFonts w:ascii="Calibri" w:eastAsia="Calibri" w:hAnsi="Calibri" w:cs="Calibri"/>
                <w:lang w:bidi="en-US"/>
              </w:rPr>
            </w:pPr>
            <w:r w:rsidRPr="00925DBC">
              <w:rPr>
                <w:rFonts w:ascii="Calibri" w:eastAsia="Calibri" w:hAnsi="Calibri" w:cs="Calibri"/>
                <w:lang w:bidi="en-US"/>
              </w:rPr>
              <w:t>Minor Electrical repair TOTAL SCORE</w:t>
            </w:r>
          </w:p>
        </w:tc>
        <w:tc>
          <w:tcPr>
            <w:tcW w:w="5549" w:type="dxa"/>
          </w:tcPr>
          <w:p w14:paraId="01410066" w14:textId="31CCD2CB" w:rsidR="00925DBC" w:rsidRPr="00925DBC" w:rsidRDefault="00F56A68" w:rsidP="00925DBC">
            <w:pPr>
              <w:widowControl w:val="0"/>
              <w:autoSpaceDE w:val="0"/>
              <w:autoSpaceDN w:val="0"/>
              <w:spacing w:after="0" w:line="244" w:lineRule="exact"/>
              <w:ind w:left="379"/>
              <w:rPr>
                <w:rFonts w:ascii="Calibri" w:eastAsia="Calibri" w:hAnsi="Calibri" w:cs="Calibri"/>
                <w:b/>
                <w:lang w:bidi="en-US"/>
              </w:rPr>
            </w:pPr>
            <w:r w:rsidRPr="00925DBC">
              <w:rPr>
                <w:rFonts w:ascii="Calibri" w:eastAsia="Calibri" w:hAnsi="Calibri" w:cs="Calibri"/>
                <w:noProof/>
                <w:lang w:val="en-IN" w:eastAsia="en-IN"/>
              </w:rPr>
              <mc:AlternateContent>
                <mc:Choice Requires="wpg">
                  <w:drawing>
                    <wp:anchor distT="0" distB="0" distL="114300" distR="114300" simplePos="0" relativeHeight="251658243" behindDoc="1" locked="0" layoutInCell="1" allowOverlap="1" wp14:anchorId="0F3BFF40" wp14:editId="1FC8AC99">
                      <wp:simplePos x="0" y="0"/>
                      <wp:positionH relativeFrom="page">
                        <wp:posOffset>977900</wp:posOffset>
                      </wp:positionH>
                      <wp:positionV relativeFrom="paragraph">
                        <wp:posOffset>-29210</wp:posOffset>
                      </wp:positionV>
                      <wp:extent cx="2546985" cy="1920875"/>
                      <wp:effectExtent l="0" t="0" r="0" b="0"/>
                      <wp:wrapNone/>
                      <wp:docPr id="1087" name="Group 1087" descr="New SF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6985" cy="1920875"/>
                                <a:chOff x="7382" y="3227"/>
                                <a:chExt cx="4011" cy="3025"/>
                              </a:xfrm>
                            </wpg:grpSpPr>
                            <pic:pic xmlns:pic="http://schemas.openxmlformats.org/drawingml/2006/picture">
                              <pic:nvPicPr>
                                <pic:cNvPr id="1088" name="Picture 1017" descr="New SF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7392" y="3237"/>
                                  <a:ext cx="3991" cy="3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9" name="Rectangle 1016"/>
                              <wps:cNvSpPr>
                                <a:spLocks noChangeArrowheads="1"/>
                              </wps:cNvSpPr>
                              <wps:spPr bwMode="auto">
                                <a:xfrm>
                                  <a:off x="7387" y="3232"/>
                                  <a:ext cx="4001" cy="3015"/>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274056" id="Group 1087" o:spid="_x0000_s1026" alt="New SFD" style="position:absolute;margin-left:77pt;margin-top:-2.3pt;width:200.55pt;height:151.25pt;z-index:-251658237;mso-position-horizontal-relative:page" coordorigin="7382,3227" coordsize="4011,30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17" o:spid="_x0000_s1027" type="#_x0000_t75" alt="New SFD" style="position:absolute;left:7392;top:3237;width:3991;height:3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">
                        <v:imagedata r:id="rId58" o:title="New SFD"/>
                      </v:shape>
                      <v:rect id="Rectangle 1016" o:spid="_x0000_s1028" style="position:absolute;left:7387;top:3232;width:4001;height:3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" filled="f" strokeweight=".5pt"/>
                      <w10:wrap anchorx="page"/>
                    </v:group>
                  </w:pict>
                </mc:Fallback>
              </mc:AlternateContent>
            </w:r>
            <w:r w:rsidR="00925DBC" w:rsidRPr="00925DBC">
              <w:rPr>
                <w:rFonts w:ascii="Calibri" w:eastAsia="Calibri" w:hAnsi="Calibri" w:cs="Calibri"/>
                <w:b/>
                <w:u w:val="single"/>
                <w:lang w:bidi="en-US"/>
              </w:rPr>
              <w:t>Score</w:t>
            </w:r>
          </w:p>
          <w:p w14:paraId="35B9006D" w14:textId="6BECDEE6" w:rsidR="00925DBC" w:rsidRPr="00925DBC" w:rsidRDefault="00925DBC" w:rsidP="00925DBC">
            <w:pPr>
              <w:widowControl w:val="0"/>
              <w:autoSpaceDE w:val="0"/>
              <w:autoSpaceDN w:val="0"/>
              <w:spacing w:before="146" w:after="0" w:line="240" w:lineRule="auto"/>
              <w:ind w:left="521"/>
              <w:rPr>
                <w:rFonts w:ascii="Calibri" w:eastAsia="Calibri" w:hAnsi="Calibri" w:cs="Calibri"/>
                <w:lang w:bidi="en-US"/>
              </w:rPr>
            </w:pPr>
            <w:r w:rsidRPr="00925DBC">
              <w:rPr>
                <w:rFonts w:ascii="Calibri" w:eastAsia="Calibri" w:hAnsi="Calibri" w:cs="Calibri"/>
                <w:lang w:bidi="en-US"/>
              </w:rPr>
              <w:t>15</w:t>
            </w:r>
          </w:p>
          <w:p w14:paraId="1552385B" w14:textId="77777777" w:rsidR="00925DBC" w:rsidRPr="00925DBC" w:rsidRDefault="00925DBC" w:rsidP="00925DBC">
            <w:pPr>
              <w:widowControl w:val="0"/>
              <w:autoSpaceDE w:val="0"/>
              <w:autoSpaceDN w:val="0"/>
              <w:spacing w:before="147" w:after="0" w:line="240" w:lineRule="auto"/>
              <w:ind w:left="576"/>
              <w:rPr>
                <w:rFonts w:ascii="Calibri" w:eastAsia="Calibri" w:hAnsi="Calibri" w:cs="Calibri"/>
                <w:lang w:bidi="en-US"/>
              </w:rPr>
            </w:pPr>
            <w:r w:rsidRPr="00925DBC">
              <w:rPr>
                <w:rFonts w:ascii="Calibri" w:eastAsia="Calibri" w:hAnsi="Calibri" w:cs="Calibri"/>
                <w:lang w:bidi="en-US"/>
              </w:rPr>
              <w:t>5</w:t>
            </w:r>
          </w:p>
          <w:p w14:paraId="0E48C970" w14:textId="77777777" w:rsidR="00925DBC" w:rsidRPr="00925DBC" w:rsidRDefault="00925DBC" w:rsidP="00925DBC">
            <w:pPr>
              <w:widowControl w:val="0"/>
              <w:autoSpaceDE w:val="0"/>
              <w:autoSpaceDN w:val="0"/>
              <w:spacing w:before="149" w:after="0" w:line="240" w:lineRule="auto"/>
              <w:ind w:left="576"/>
              <w:rPr>
                <w:rFonts w:ascii="Calibri" w:eastAsia="Calibri" w:hAnsi="Calibri" w:cs="Calibri"/>
                <w:lang w:bidi="en-US"/>
              </w:rPr>
            </w:pPr>
            <w:r w:rsidRPr="00925DBC">
              <w:rPr>
                <w:rFonts w:ascii="Calibri" w:eastAsia="Calibri" w:hAnsi="Calibri" w:cs="Calibri"/>
                <w:lang w:bidi="en-US"/>
              </w:rPr>
              <w:t>5</w:t>
            </w:r>
          </w:p>
          <w:p w14:paraId="19648104" w14:textId="77777777" w:rsidR="00925DBC" w:rsidRPr="00925DBC" w:rsidRDefault="00925DBC" w:rsidP="00925DBC">
            <w:pPr>
              <w:widowControl w:val="0"/>
              <w:autoSpaceDE w:val="0"/>
              <w:autoSpaceDN w:val="0"/>
              <w:spacing w:before="147" w:after="0" w:line="240" w:lineRule="auto"/>
              <w:ind w:left="521"/>
              <w:rPr>
                <w:rFonts w:ascii="Calibri" w:eastAsia="Calibri" w:hAnsi="Calibri" w:cs="Calibri"/>
                <w:lang w:bidi="en-US"/>
              </w:rPr>
            </w:pPr>
            <w:r w:rsidRPr="00925DBC">
              <w:rPr>
                <w:rFonts w:ascii="Calibri" w:eastAsia="Calibri" w:hAnsi="Calibri" w:cs="Calibri"/>
                <w:lang w:bidi="en-US"/>
              </w:rPr>
              <w:t>10</w:t>
            </w:r>
          </w:p>
          <w:p w14:paraId="3FB63A30" w14:textId="77777777" w:rsidR="00925DBC" w:rsidRPr="00925DBC" w:rsidRDefault="00925DBC" w:rsidP="00925DBC">
            <w:pPr>
              <w:widowControl w:val="0"/>
              <w:autoSpaceDE w:val="0"/>
              <w:autoSpaceDN w:val="0"/>
              <w:spacing w:before="147" w:after="0" w:line="240" w:lineRule="auto"/>
              <w:ind w:left="576"/>
              <w:rPr>
                <w:rFonts w:ascii="Calibri" w:eastAsia="Calibri" w:hAnsi="Calibri" w:cs="Calibri"/>
                <w:lang w:bidi="en-US"/>
              </w:rPr>
            </w:pPr>
            <w:r w:rsidRPr="00925DBC">
              <w:rPr>
                <w:rFonts w:ascii="Calibri" w:eastAsia="Calibri" w:hAnsi="Calibri" w:cs="Calibri"/>
                <w:lang w:bidi="en-US"/>
              </w:rPr>
              <w:t>5</w:t>
            </w:r>
          </w:p>
          <w:p w14:paraId="4CE32512" w14:textId="77777777" w:rsidR="00925DBC" w:rsidRPr="00925DBC" w:rsidRDefault="00925DBC" w:rsidP="00925DBC">
            <w:pPr>
              <w:widowControl w:val="0"/>
              <w:autoSpaceDE w:val="0"/>
              <w:autoSpaceDN w:val="0"/>
              <w:spacing w:before="147" w:after="0" w:line="240" w:lineRule="auto"/>
              <w:ind w:left="521"/>
              <w:rPr>
                <w:rFonts w:ascii="Calibri" w:eastAsia="Calibri" w:hAnsi="Calibri" w:cs="Calibri"/>
                <w:lang w:bidi="en-US"/>
              </w:rPr>
            </w:pPr>
            <w:r w:rsidRPr="00925DBC">
              <w:rPr>
                <w:rFonts w:ascii="Calibri" w:eastAsia="Calibri" w:hAnsi="Calibri" w:cs="Calibri"/>
                <w:lang w:bidi="en-US"/>
              </w:rPr>
              <w:t>40</w:t>
            </w:r>
          </w:p>
        </w:tc>
      </w:tr>
      <w:tr w:rsidR="00EB7397" w:rsidRPr="00925DBC" w14:paraId="2BEB6202" w14:textId="77777777" w:rsidTr="000639E9">
        <w:trPr>
          <w:trHeight w:val="529"/>
          <w:jc w:val="center"/>
        </w:trPr>
        <w:tc>
          <w:tcPr>
            <w:tcW w:w="9426" w:type="dxa"/>
            <w:gridSpan w:val="2"/>
          </w:tcPr>
          <w:p w14:paraId="1201DB14" w14:textId="77777777" w:rsidR="00EB7397" w:rsidRPr="00925DBC" w:rsidRDefault="00EB7397" w:rsidP="00EB7397">
            <w:pPr>
              <w:widowControl w:val="0"/>
              <w:autoSpaceDE w:val="0"/>
              <w:autoSpaceDN w:val="0"/>
              <w:spacing w:before="8" w:after="0" w:line="240" w:lineRule="auto"/>
              <w:jc w:val="center"/>
              <w:rPr>
                <w:rFonts w:ascii="Calibri" w:eastAsia="Calibri" w:hAnsi="Calibri" w:cs="Calibri"/>
                <w:sz w:val="23"/>
                <w:lang w:bidi="en-US"/>
              </w:rPr>
            </w:pPr>
          </w:p>
          <w:p w14:paraId="6C3E4509" w14:textId="77777777" w:rsidR="00EB7397" w:rsidRPr="00925DBC" w:rsidRDefault="00EB7397" w:rsidP="00EB7397">
            <w:pPr>
              <w:widowControl w:val="0"/>
              <w:autoSpaceDE w:val="0"/>
              <w:autoSpaceDN w:val="0"/>
              <w:spacing w:before="1" w:after="0" w:line="220" w:lineRule="exact"/>
              <w:jc w:val="right"/>
              <w:rPr>
                <w:rFonts w:ascii="Calibri" w:eastAsia="Calibri" w:hAnsi="Calibri" w:cs="Calibri"/>
                <w:i/>
                <w:sz w:val="20"/>
                <w:lang w:bidi="en-US"/>
              </w:rPr>
            </w:pPr>
            <w:r w:rsidRPr="00925DBC">
              <w:rPr>
                <w:rFonts w:ascii="Calibri" w:eastAsia="Calibri" w:hAnsi="Calibri" w:cs="Calibri"/>
                <w:i/>
                <w:sz w:val="20"/>
                <w:lang w:bidi="en-US"/>
              </w:rPr>
              <w:t>Example of Arvin Housing in Sound Condition</w:t>
            </w:r>
          </w:p>
        </w:tc>
      </w:tr>
    </w:tbl>
    <w:p w14:paraId="001BA466" w14:textId="77777777" w:rsidR="00925DBC" w:rsidRPr="00925DBC" w:rsidRDefault="00925DBC" w:rsidP="00925DBC">
      <w:pPr>
        <w:widowControl w:val="0"/>
        <w:autoSpaceDE w:val="0"/>
        <w:autoSpaceDN w:val="0"/>
        <w:spacing w:after="0" w:line="220" w:lineRule="exact"/>
        <w:rPr>
          <w:rFonts w:ascii="Calibri" w:eastAsia="Calibri" w:hAnsi="Calibri" w:cs="Calibri"/>
          <w:sz w:val="20"/>
          <w:lang w:bidi="en-US"/>
        </w:rPr>
        <w:sectPr w:rsidR="00925DBC" w:rsidRPr="00925DBC" w:rsidSect="00C821A9">
          <w:headerReference w:type="even" r:id="rId59"/>
          <w:headerReference w:type="default" r:id="rId60"/>
          <w:headerReference w:type="first" r:id="rId61"/>
          <w:pgSz w:w="12240" w:h="15840"/>
          <w:pgMar w:top="1500" w:right="740" w:bottom="980" w:left="1640" w:header="0" w:footer="796" w:gutter="0"/>
          <w:cols w:space="720"/>
        </w:sectPr>
      </w:pPr>
    </w:p>
    <w:p w14:paraId="3F7E7CF9" w14:textId="2F2219D4" w:rsidR="00925DBC" w:rsidRPr="00925DBC" w:rsidRDefault="00BD71D3" w:rsidP="00925DBC">
      <w:pPr>
        <w:widowControl w:val="0"/>
        <w:autoSpaceDE w:val="0"/>
        <w:autoSpaceDN w:val="0"/>
        <w:spacing w:before="6" w:after="0" w:line="240" w:lineRule="auto"/>
        <w:rPr>
          <w:rFonts w:ascii="Calibri" w:eastAsia="Calibri" w:hAnsi="Calibri" w:cs="Calibri"/>
          <w:sz w:val="3"/>
          <w:lang w:bidi="en-US"/>
        </w:rPr>
      </w:pPr>
      <w:r w:rsidRPr="00925DBC">
        <w:rPr>
          <w:rFonts w:ascii="Calibri" w:eastAsia="Calibri" w:hAnsi="Calibri" w:cs="Calibri"/>
          <w:noProof/>
          <w:lang w:val="en-IN" w:eastAsia="en-IN"/>
        </w:rPr>
        <w:lastRenderedPageBreak/>
        <w:drawing>
          <wp:anchor distT="0" distB="0" distL="0" distR="0" simplePos="0" relativeHeight="251658240" behindDoc="1" locked="0" layoutInCell="1" allowOverlap="1" wp14:anchorId="44877FA3" wp14:editId="1FF27CF9">
            <wp:simplePos x="0" y="0"/>
            <wp:positionH relativeFrom="page">
              <wp:posOffset>4667251</wp:posOffset>
            </wp:positionH>
            <wp:positionV relativeFrom="paragraph">
              <wp:posOffset>52388</wp:posOffset>
            </wp:positionV>
            <wp:extent cx="2433320" cy="1999986"/>
            <wp:effectExtent l="0" t="0" r="5080" b="635"/>
            <wp:wrapNone/>
            <wp:docPr id="7" name="Picture 7" descr="Condi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5.jpeg"/>
                    <pic:cNvPicPr/>
                  </pic:nvPicPr>
                  <pic:blipFill>
                    <a:blip r:embed="rId62" cstate="print"/>
                    <a:stretch>
                      <a:fillRect/>
                    </a:stretch>
                  </pic:blipFill>
                  <pic:spPr>
                    <a:xfrm>
                      <a:off x="0" y="0"/>
                      <a:ext cx="2458325" cy="2020538"/>
                    </a:xfrm>
                    <a:prstGeom prst="rect">
                      <a:avLst/>
                    </a:prstGeom>
                  </pic:spPr>
                </pic:pic>
              </a:graphicData>
            </a:graphic>
            <wp14:sizeRelH relativeFrom="margin">
              <wp14:pctWidth>0</wp14:pctWidth>
            </wp14:sizeRelH>
            <wp14:sizeRelV relativeFrom="margin">
              <wp14:pctHeight>0</wp14:pctHeight>
            </wp14:sizeRelV>
          </wp:anchor>
        </w:drawing>
      </w:r>
    </w:p>
    <w:tbl>
      <w:tblPr>
        <w:tblW w:w="0" w:type="auto"/>
        <w:jc w:val="center"/>
        <w:tblLayout w:type="fixed"/>
        <w:tblCellMar>
          <w:left w:w="0" w:type="dxa"/>
          <w:right w:w="0" w:type="dxa"/>
        </w:tblCellMar>
        <w:tblLook w:val="01E0" w:firstRow="1" w:lastRow="1" w:firstColumn="1" w:lastColumn="1" w:noHBand="0" w:noVBand="0"/>
      </w:tblPr>
      <w:tblGrid>
        <w:gridCol w:w="2930"/>
        <w:gridCol w:w="2491"/>
        <w:gridCol w:w="3827"/>
      </w:tblGrid>
      <w:tr w:rsidR="00925DBC" w:rsidRPr="00925DBC" w14:paraId="3E2A6A09" w14:textId="77777777" w:rsidTr="00C41A22">
        <w:trPr>
          <w:trHeight w:val="3775"/>
          <w:jc w:val="center"/>
        </w:trPr>
        <w:tc>
          <w:tcPr>
            <w:tcW w:w="2930" w:type="dxa"/>
          </w:tcPr>
          <w:p w14:paraId="728D44D5" w14:textId="77777777" w:rsidR="00925DBC" w:rsidRPr="00925DBC" w:rsidRDefault="37113771" w:rsidP="37113771">
            <w:pPr>
              <w:widowControl w:val="0"/>
              <w:autoSpaceDE w:val="0"/>
              <w:autoSpaceDN w:val="0"/>
              <w:spacing w:after="0" w:line="225" w:lineRule="exact"/>
              <w:ind w:left="200"/>
              <w:rPr>
                <w:rFonts w:ascii="Calibri" w:eastAsia="Calibri" w:hAnsi="Calibri" w:cs="Calibri"/>
                <w:b/>
                <w:bCs/>
                <w:lang w:bidi="en-US"/>
              </w:rPr>
            </w:pPr>
            <w:r w:rsidRPr="37113771">
              <w:rPr>
                <w:rFonts w:ascii="Calibri" w:eastAsia="Calibri" w:hAnsi="Calibri" w:cs="Calibri"/>
                <w:b/>
                <w:bCs/>
                <w:u w:val="single"/>
                <w:lang w:bidi="en-US"/>
              </w:rPr>
              <w:t>Housing Condition</w:t>
            </w:r>
          </w:p>
          <w:p w14:paraId="30968894" w14:textId="77777777" w:rsidR="00925DBC" w:rsidRPr="00925DBC" w:rsidRDefault="00925DBC" w:rsidP="00925DBC">
            <w:pPr>
              <w:widowControl w:val="0"/>
              <w:autoSpaceDE w:val="0"/>
              <w:autoSpaceDN w:val="0"/>
              <w:spacing w:before="147" w:after="0" w:line="372" w:lineRule="auto"/>
              <w:ind w:left="200" w:right="1623"/>
              <w:rPr>
                <w:rFonts w:ascii="Calibri" w:eastAsia="Calibri" w:hAnsi="Calibri" w:cs="Calibri"/>
                <w:lang w:bidi="en-US"/>
              </w:rPr>
            </w:pPr>
            <w:r w:rsidRPr="00925DBC">
              <w:rPr>
                <w:rFonts w:ascii="Calibri" w:eastAsia="Calibri" w:hAnsi="Calibri" w:cs="Calibri"/>
                <w:lang w:bidi="en-US"/>
              </w:rPr>
              <w:t>Sound: Minor: Moderate: Substantial Dilapidated:</w:t>
            </w:r>
          </w:p>
        </w:tc>
        <w:tc>
          <w:tcPr>
            <w:tcW w:w="2491" w:type="dxa"/>
          </w:tcPr>
          <w:p w14:paraId="1A027082" w14:textId="77777777" w:rsidR="00925DBC" w:rsidRPr="00925DBC" w:rsidRDefault="00925DBC" w:rsidP="00925DBC">
            <w:pPr>
              <w:widowControl w:val="0"/>
              <w:autoSpaceDE w:val="0"/>
              <w:autoSpaceDN w:val="0"/>
              <w:spacing w:after="0" w:line="225" w:lineRule="exact"/>
              <w:ind w:left="1029" w:right="360"/>
              <w:jc w:val="center"/>
              <w:rPr>
                <w:rFonts w:ascii="Calibri" w:eastAsia="Calibri" w:hAnsi="Calibri" w:cs="Calibri"/>
                <w:b/>
                <w:lang w:bidi="en-US"/>
              </w:rPr>
            </w:pPr>
            <w:r w:rsidRPr="00925DBC">
              <w:rPr>
                <w:rFonts w:ascii="Calibri" w:eastAsia="Calibri" w:hAnsi="Calibri" w:cs="Calibri"/>
                <w:b/>
                <w:u w:val="single"/>
                <w:lang w:bidi="en-US"/>
              </w:rPr>
              <w:t>Scoring</w:t>
            </w:r>
          </w:p>
          <w:p w14:paraId="6AA2DD6D" w14:textId="77777777" w:rsidR="00925DBC" w:rsidRPr="00925DBC" w:rsidRDefault="00925DBC" w:rsidP="00925DBC">
            <w:pPr>
              <w:widowControl w:val="0"/>
              <w:autoSpaceDE w:val="0"/>
              <w:autoSpaceDN w:val="0"/>
              <w:spacing w:before="147" w:after="0" w:line="240" w:lineRule="auto"/>
              <w:ind w:left="1029" w:right="359"/>
              <w:jc w:val="center"/>
              <w:rPr>
                <w:rFonts w:ascii="Calibri" w:eastAsia="Calibri" w:hAnsi="Calibri" w:cs="Calibri"/>
                <w:lang w:bidi="en-US"/>
              </w:rPr>
            </w:pPr>
            <w:r w:rsidRPr="00925DBC">
              <w:rPr>
                <w:rFonts w:ascii="Calibri" w:eastAsia="Calibri" w:hAnsi="Calibri" w:cs="Calibri"/>
                <w:lang w:bidi="en-US"/>
              </w:rPr>
              <w:t>9 or</w:t>
            </w:r>
            <w:r w:rsidRPr="00925DBC">
              <w:rPr>
                <w:rFonts w:ascii="Calibri" w:eastAsia="Calibri" w:hAnsi="Calibri" w:cs="Calibri"/>
                <w:spacing w:val="1"/>
                <w:lang w:bidi="en-US"/>
              </w:rPr>
              <w:t xml:space="preserve"> </w:t>
            </w:r>
            <w:r w:rsidRPr="00925DBC">
              <w:rPr>
                <w:rFonts w:ascii="Calibri" w:eastAsia="Calibri" w:hAnsi="Calibri" w:cs="Calibri"/>
                <w:lang w:bidi="en-US"/>
              </w:rPr>
              <w:t>less</w:t>
            </w:r>
          </w:p>
          <w:p w14:paraId="05159344" w14:textId="77777777" w:rsidR="00925DBC" w:rsidRPr="00925DBC" w:rsidRDefault="00925DBC" w:rsidP="00925DBC">
            <w:pPr>
              <w:widowControl w:val="0"/>
              <w:autoSpaceDE w:val="0"/>
              <w:autoSpaceDN w:val="0"/>
              <w:spacing w:before="146" w:after="0" w:line="240" w:lineRule="auto"/>
              <w:ind w:left="1029" w:right="359"/>
              <w:jc w:val="center"/>
              <w:rPr>
                <w:rFonts w:ascii="Calibri" w:eastAsia="Calibri" w:hAnsi="Calibri" w:cs="Calibri"/>
                <w:lang w:bidi="en-US"/>
              </w:rPr>
            </w:pPr>
            <w:r w:rsidRPr="00925DBC">
              <w:rPr>
                <w:rFonts w:ascii="Calibri" w:eastAsia="Calibri" w:hAnsi="Calibri" w:cs="Calibri"/>
                <w:lang w:bidi="en-US"/>
              </w:rPr>
              <w:t>10 –</w:t>
            </w:r>
            <w:r w:rsidRPr="00925DBC">
              <w:rPr>
                <w:rFonts w:ascii="Calibri" w:eastAsia="Calibri" w:hAnsi="Calibri" w:cs="Calibri"/>
                <w:spacing w:val="-1"/>
                <w:lang w:bidi="en-US"/>
              </w:rPr>
              <w:t xml:space="preserve"> </w:t>
            </w:r>
            <w:r w:rsidRPr="00925DBC">
              <w:rPr>
                <w:rFonts w:ascii="Calibri" w:eastAsia="Calibri" w:hAnsi="Calibri" w:cs="Calibri"/>
                <w:lang w:bidi="en-US"/>
              </w:rPr>
              <w:t>15</w:t>
            </w:r>
          </w:p>
          <w:p w14:paraId="27BF4410" w14:textId="77777777" w:rsidR="00925DBC" w:rsidRPr="00925DBC" w:rsidRDefault="00925DBC" w:rsidP="00925DBC">
            <w:pPr>
              <w:widowControl w:val="0"/>
              <w:autoSpaceDE w:val="0"/>
              <w:autoSpaceDN w:val="0"/>
              <w:spacing w:before="147" w:after="0" w:line="240" w:lineRule="auto"/>
              <w:ind w:left="1029" w:right="359"/>
              <w:jc w:val="center"/>
              <w:rPr>
                <w:rFonts w:ascii="Calibri" w:eastAsia="Calibri" w:hAnsi="Calibri" w:cs="Calibri"/>
                <w:lang w:bidi="en-US"/>
              </w:rPr>
            </w:pPr>
            <w:r w:rsidRPr="00925DBC">
              <w:rPr>
                <w:rFonts w:ascii="Calibri" w:eastAsia="Calibri" w:hAnsi="Calibri" w:cs="Calibri"/>
                <w:lang w:bidi="en-US"/>
              </w:rPr>
              <w:t>16 –</w:t>
            </w:r>
            <w:r w:rsidRPr="00925DBC">
              <w:rPr>
                <w:rFonts w:ascii="Calibri" w:eastAsia="Calibri" w:hAnsi="Calibri" w:cs="Calibri"/>
                <w:spacing w:val="-1"/>
                <w:lang w:bidi="en-US"/>
              </w:rPr>
              <w:t xml:space="preserve"> </w:t>
            </w:r>
            <w:r w:rsidRPr="00925DBC">
              <w:rPr>
                <w:rFonts w:ascii="Calibri" w:eastAsia="Calibri" w:hAnsi="Calibri" w:cs="Calibri"/>
                <w:lang w:bidi="en-US"/>
              </w:rPr>
              <w:t>39</w:t>
            </w:r>
          </w:p>
          <w:p w14:paraId="6FA2E1AB" w14:textId="77777777" w:rsidR="00925DBC" w:rsidRPr="00925DBC" w:rsidRDefault="00925DBC" w:rsidP="00925DBC">
            <w:pPr>
              <w:widowControl w:val="0"/>
              <w:autoSpaceDE w:val="0"/>
              <w:autoSpaceDN w:val="0"/>
              <w:spacing w:before="147" w:after="0" w:line="240" w:lineRule="auto"/>
              <w:ind w:left="1029" w:right="359"/>
              <w:jc w:val="center"/>
              <w:rPr>
                <w:rFonts w:ascii="Calibri" w:eastAsia="Calibri" w:hAnsi="Calibri" w:cs="Calibri"/>
                <w:lang w:bidi="en-US"/>
              </w:rPr>
            </w:pPr>
            <w:r w:rsidRPr="00925DBC">
              <w:rPr>
                <w:rFonts w:ascii="Calibri" w:eastAsia="Calibri" w:hAnsi="Calibri" w:cs="Calibri"/>
                <w:lang w:bidi="en-US"/>
              </w:rPr>
              <w:t>40 –</w:t>
            </w:r>
            <w:r w:rsidRPr="00925DBC">
              <w:rPr>
                <w:rFonts w:ascii="Calibri" w:eastAsia="Calibri" w:hAnsi="Calibri" w:cs="Calibri"/>
                <w:spacing w:val="-1"/>
                <w:lang w:bidi="en-US"/>
              </w:rPr>
              <w:t xml:space="preserve"> </w:t>
            </w:r>
            <w:r w:rsidRPr="00925DBC">
              <w:rPr>
                <w:rFonts w:ascii="Calibri" w:eastAsia="Calibri" w:hAnsi="Calibri" w:cs="Calibri"/>
                <w:lang w:bidi="en-US"/>
              </w:rPr>
              <w:t>55</w:t>
            </w:r>
          </w:p>
          <w:p w14:paraId="56B83E61" w14:textId="77777777" w:rsidR="00925DBC" w:rsidRPr="00925DBC" w:rsidRDefault="00925DBC" w:rsidP="00925DBC">
            <w:pPr>
              <w:widowControl w:val="0"/>
              <w:autoSpaceDE w:val="0"/>
              <w:autoSpaceDN w:val="0"/>
              <w:spacing w:before="146" w:after="0" w:line="240" w:lineRule="auto"/>
              <w:ind w:left="1029" w:right="361"/>
              <w:jc w:val="center"/>
              <w:rPr>
                <w:rFonts w:ascii="Calibri" w:eastAsia="Calibri" w:hAnsi="Calibri" w:cs="Calibri"/>
                <w:lang w:bidi="en-US"/>
              </w:rPr>
            </w:pPr>
            <w:r w:rsidRPr="00925DBC">
              <w:rPr>
                <w:rFonts w:ascii="Calibri" w:eastAsia="Calibri" w:hAnsi="Calibri" w:cs="Calibri"/>
                <w:lang w:bidi="en-US"/>
              </w:rPr>
              <w:t>56 and over</w:t>
            </w:r>
          </w:p>
        </w:tc>
        <w:tc>
          <w:tcPr>
            <w:tcW w:w="3827" w:type="dxa"/>
          </w:tcPr>
          <w:p w14:paraId="753DE062" w14:textId="77777777" w:rsidR="00925DBC" w:rsidRPr="00925DBC" w:rsidRDefault="00925DBC" w:rsidP="00925DBC">
            <w:pPr>
              <w:widowControl w:val="0"/>
              <w:autoSpaceDE w:val="0"/>
              <w:autoSpaceDN w:val="0"/>
              <w:spacing w:after="0" w:line="240" w:lineRule="auto"/>
              <w:rPr>
                <w:rFonts w:ascii="Calibri" w:eastAsia="Calibri" w:hAnsi="Calibri" w:cs="Calibri"/>
                <w:sz w:val="20"/>
                <w:lang w:bidi="en-US"/>
              </w:rPr>
            </w:pPr>
          </w:p>
          <w:p w14:paraId="61D604F0" w14:textId="77777777" w:rsidR="00925DBC" w:rsidRPr="00925DBC" w:rsidRDefault="00925DBC" w:rsidP="00925DBC">
            <w:pPr>
              <w:widowControl w:val="0"/>
              <w:autoSpaceDE w:val="0"/>
              <w:autoSpaceDN w:val="0"/>
              <w:spacing w:after="0" w:line="240" w:lineRule="auto"/>
              <w:rPr>
                <w:rFonts w:ascii="Calibri" w:eastAsia="Calibri" w:hAnsi="Calibri" w:cs="Calibri"/>
                <w:sz w:val="20"/>
                <w:lang w:bidi="en-US"/>
              </w:rPr>
            </w:pPr>
          </w:p>
          <w:p w14:paraId="6A885668" w14:textId="77777777" w:rsidR="00925DBC" w:rsidRPr="00925DBC" w:rsidRDefault="00925DBC" w:rsidP="00925DBC">
            <w:pPr>
              <w:widowControl w:val="0"/>
              <w:autoSpaceDE w:val="0"/>
              <w:autoSpaceDN w:val="0"/>
              <w:spacing w:after="0" w:line="240" w:lineRule="auto"/>
              <w:rPr>
                <w:rFonts w:ascii="Calibri" w:eastAsia="Calibri" w:hAnsi="Calibri" w:cs="Calibri"/>
                <w:sz w:val="20"/>
                <w:lang w:bidi="en-US"/>
              </w:rPr>
            </w:pPr>
          </w:p>
          <w:p w14:paraId="0B67D137" w14:textId="77777777" w:rsidR="00925DBC" w:rsidRPr="00925DBC" w:rsidRDefault="00925DBC" w:rsidP="00925DBC">
            <w:pPr>
              <w:widowControl w:val="0"/>
              <w:autoSpaceDE w:val="0"/>
              <w:autoSpaceDN w:val="0"/>
              <w:spacing w:after="0" w:line="240" w:lineRule="auto"/>
              <w:rPr>
                <w:rFonts w:ascii="Calibri" w:eastAsia="Calibri" w:hAnsi="Calibri" w:cs="Calibri"/>
                <w:sz w:val="20"/>
                <w:lang w:bidi="en-US"/>
              </w:rPr>
            </w:pPr>
          </w:p>
          <w:p w14:paraId="28D1E101" w14:textId="77777777" w:rsidR="00925DBC" w:rsidRPr="00925DBC" w:rsidRDefault="00925DBC" w:rsidP="00925DBC">
            <w:pPr>
              <w:widowControl w:val="0"/>
              <w:autoSpaceDE w:val="0"/>
              <w:autoSpaceDN w:val="0"/>
              <w:spacing w:after="0" w:line="240" w:lineRule="auto"/>
              <w:rPr>
                <w:rFonts w:ascii="Calibri" w:eastAsia="Calibri" w:hAnsi="Calibri" w:cs="Calibri"/>
                <w:sz w:val="20"/>
                <w:lang w:bidi="en-US"/>
              </w:rPr>
            </w:pPr>
          </w:p>
          <w:p w14:paraId="16B1BBC8" w14:textId="77777777" w:rsidR="00925DBC" w:rsidRPr="00925DBC" w:rsidRDefault="00925DBC" w:rsidP="00925DBC">
            <w:pPr>
              <w:widowControl w:val="0"/>
              <w:autoSpaceDE w:val="0"/>
              <w:autoSpaceDN w:val="0"/>
              <w:spacing w:after="0" w:line="240" w:lineRule="auto"/>
              <w:rPr>
                <w:rFonts w:ascii="Calibri" w:eastAsia="Calibri" w:hAnsi="Calibri" w:cs="Calibri"/>
                <w:sz w:val="20"/>
                <w:lang w:bidi="en-US"/>
              </w:rPr>
            </w:pPr>
          </w:p>
          <w:p w14:paraId="3B7DA805" w14:textId="77777777" w:rsidR="00925DBC" w:rsidRPr="00925DBC" w:rsidRDefault="00925DBC" w:rsidP="00925DBC">
            <w:pPr>
              <w:widowControl w:val="0"/>
              <w:autoSpaceDE w:val="0"/>
              <w:autoSpaceDN w:val="0"/>
              <w:spacing w:after="0" w:line="240" w:lineRule="auto"/>
              <w:rPr>
                <w:rFonts w:ascii="Calibri" w:eastAsia="Calibri" w:hAnsi="Calibri" w:cs="Calibri"/>
                <w:sz w:val="20"/>
                <w:lang w:bidi="en-US"/>
              </w:rPr>
            </w:pPr>
          </w:p>
          <w:p w14:paraId="5EA3A2C7" w14:textId="77777777" w:rsidR="00925DBC" w:rsidRPr="00925DBC" w:rsidRDefault="00925DBC" w:rsidP="00925DBC">
            <w:pPr>
              <w:widowControl w:val="0"/>
              <w:autoSpaceDE w:val="0"/>
              <w:autoSpaceDN w:val="0"/>
              <w:spacing w:after="0" w:line="240" w:lineRule="auto"/>
              <w:rPr>
                <w:rFonts w:ascii="Calibri" w:eastAsia="Calibri" w:hAnsi="Calibri" w:cs="Calibri"/>
                <w:sz w:val="20"/>
                <w:lang w:bidi="en-US"/>
              </w:rPr>
            </w:pPr>
          </w:p>
          <w:p w14:paraId="46A899C3" w14:textId="77777777" w:rsidR="00925DBC" w:rsidRPr="00925DBC" w:rsidRDefault="00925DBC" w:rsidP="00925DBC">
            <w:pPr>
              <w:widowControl w:val="0"/>
              <w:autoSpaceDE w:val="0"/>
              <w:autoSpaceDN w:val="0"/>
              <w:spacing w:after="0" w:line="240" w:lineRule="auto"/>
              <w:rPr>
                <w:rFonts w:ascii="Calibri" w:eastAsia="Calibri" w:hAnsi="Calibri" w:cs="Calibri"/>
                <w:sz w:val="20"/>
                <w:lang w:bidi="en-US"/>
              </w:rPr>
            </w:pPr>
          </w:p>
          <w:p w14:paraId="4D1FB624" w14:textId="77777777" w:rsidR="00925DBC" w:rsidRPr="00925DBC" w:rsidRDefault="00925DBC" w:rsidP="00925DBC">
            <w:pPr>
              <w:widowControl w:val="0"/>
              <w:autoSpaceDE w:val="0"/>
              <w:autoSpaceDN w:val="0"/>
              <w:spacing w:after="0" w:line="240" w:lineRule="auto"/>
              <w:rPr>
                <w:rFonts w:ascii="Calibri" w:eastAsia="Calibri" w:hAnsi="Calibri" w:cs="Calibri"/>
                <w:sz w:val="20"/>
                <w:lang w:bidi="en-US"/>
              </w:rPr>
            </w:pPr>
          </w:p>
          <w:p w14:paraId="549B56EC" w14:textId="77777777" w:rsidR="00925DBC" w:rsidRPr="00925DBC" w:rsidRDefault="00925DBC" w:rsidP="00925DBC">
            <w:pPr>
              <w:widowControl w:val="0"/>
              <w:autoSpaceDE w:val="0"/>
              <w:autoSpaceDN w:val="0"/>
              <w:spacing w:after="0" w:line="240" w:lineRule="auto"/>
              <w:rPr>
                <w:rFonts w:ascii="Calibri" w:eastAsia="Calibri" w:hAnsi="Calibri" w:cs="Calibri"/>
                <w:sz w:val="20"/>
                <w:lang w:bidi="en-US"/>
              </w:rPr>
            </w:pPr>
          </w:p>
          <w:p w14:paraId="66627F63" w14:textId="77777777" w:rsidR="00925DBC" w:rsidRPr="00925DBC" w:rsidRDefault="00925DBC" w:rsidP="00925DBC">
            <w:pPr>
              <w:widowControl w:val="0"/>
              <w:autoSpaceDE w:val="0"/>
              <w:autoSpaceDN w:val="0"/>
              <w:spacing w:after="0" w:line="240" w:lineRule="auto"/>
              <w:rPr>
                <w:rFonts w:ascii="Calibri" w:eastAsia="Calibri" w:hAnsi="Calibri" w:cs="Calibri"/>
                <w:sz w:val="20"/>
                <w:lang w:bidi="en-US"/>
              </w:rPr>
            </w:pPr>
          </w:p>
          <w:p w14:paraId="6BBDE921" w14:textId="77777777" w:rsidR="00925DBC" w:rsidRPr="00925DBC" w:rsidRDefault="00925DBC" w:rsidP="00925DBC">
            <w:pPr>
              <w:widowControl w:val="0"/>
              <w:autoSpaceDE w:val="0"/>
              <w:autoSpaceDN w:val="0"/>
              <w:spacing w:before="5" w:after="0" w:line="240" w:lineRule="auto"/>
              <w:rPr>
                <w:rFonts w:ascii="Calibri" w:eastAsia="Calibri" w:hAnsi="Calibri" w:cs="Calibri"/>
                <w:sz w:val="26"/>
                <w:lang w:bidi="en-US"/>
              </w:rPr>
            </w:pPr>
          </w:p>
          <w:p w14:paraId="6FA593F7" w14:textId="77777777" w:rsidR="00925DBC" w:rsidRPr="00925DBC" w:rsidRDefault="37113771" w:rsidP="00EB7397">
            <w:pPr>
              <w:widowControl w:val="0"/>
              <w:autoSpaceDE w:val="0"/>
              <w:autoSpaceDN w:val="0"/>
              <w:spacing w:after="0" w:line="260" w:lineRule="atLeast"/>
              <w:ind w:left="1617" w:right="178" w:hanging="1236"/>
              <w:jc w:val="right"/>
              <w:rPr>
                <w:rFonts w:ascii="Calibri" w:eastAsia="Calibri" w:hAnsi="Calibri" w:cs="Calibri"/>
                <w:i/>
                <w:iCs/>
                <w:sz w:val="20"/>
                <w:szCs w:val="20"/>
                <w:lang w:bidi="en-US"/>
              </w:rPr>
            </w:pPr>
            <w:r w:rsidRPr="37113771">
              <w:rPr>
                <w:rFonts w:ascii="Calibri" w:eastAsia="Calibri" w:hAnsi="Calibri" w:cs="Calibri"/>
                <w:i/>
                <w:iCs/>
                <w:sz w:val="20"/>
                <w:szCs w:val="20"/>
                <w:lang w:bidi="en-US"/>
              </w:rPr>
              <w:t>Example of Arvin Housing in Dilapidated Condition</w:t>
            </w:r>
          </w:p>
        </w:tc>
      </w:tr>
    </w:tbl>
    <w:p w14:paraId="4E3BB1E0" w14:textId="7521C5A8" w:rsidR="00925DBC" w:rsidRPr="00925DBC" w:rsidRDefault="00925DBC" w:rsidP="00C12633">
      <w:pPr>
        <w:widowControl w:val="0"/>
        <w:autoSpaceDE w:val="0"/>
        <w:autoSpaceDN w:val="0"/>
        <w:spacing w:before="196" w:after="120" w:line="264" w:lineRule="auto"/>
        <w:ind w:left="522" w:right="431"/>
        <w:jc w:val="both"/>
        <w:rPr>
          <w:rFonts w:ascii="Calibri" w:eastAsia="Calibri" w:hAnsi="Calibri" w:cs="Calibri"/>
          <w:lang w:bidi="en-US"/>
        </w:rPr>
      </w:pPr>
      <w:r w:rsidRPr="00925DBC">
        <w:rPr>
          <w:rFonts w:ascii="Calibri" w:eastAsia="Calibri" w:hAnsi="Calibri" w:cs="Calibri"/>
          <w:lang w:bidi="en-US"/>
        </w:rPr>
        <w:t xml:space="preserve">In the example shown above, a structure scoring a total of 40 indicates that the structure needs substantial improvements. For the purposes of this study, structures scoring 40-55 points (Substantial) or 56 points and over (Dilapidated) were considered as physical blight and requiring significant rehabilitation or demolition. The result of the survey is illustrated in </w:t>
      </w:r>
      <w:r w:rsidRPr="37113771">
        <w:rPr>
          <w:rFonts w:ascii="Calibri" w:eastAsia="Calibri" w:hAnsi="Calibri" w:cs="Calibri"/>
          <w:b/>
          <w:bCs/>
          <w:lang w:bidi="en-US"/>
        </w:rPr>
        <w:t xml:space="preserve">Figure </w:t>
      </w:r>
      <w:r w:rsidR="37113771" w:rsidRPr="37113771">
        <w:rPr>
          <w:rFonts w:ascii="Calibri" w:eastAsia="Calibri" w:hAnsi="Calibri" w:cs="Calibri"/>
          <w:b/>
          <w:bCs/>
          <w:lang w:bidi="en-US"/>
        </w:rPr>
        <w:t>6</w:t>
      </w:r>
      <w:r w:rsidRPr="00925DBC">
        <w:rPr>
          <w:rFonts w:ascii="Calibri" w:eastAsia="Calibri" w:hAnsi="Calibri" w:cs="Calibri"/>
          <w:lang w:bidi="en-US"/>
        </w:rPr>
        <w:t xml:space="preserve">, showing the various conditions of building structures throughout </w:t>
      </w:r>
      <w:r w:rsidR="37113771" w:rsidRPr="37113771">
        <w:rPr>
          <w:rFonts w:ascii="Calibri" w:eastAsia="Calibri" w:hAnsi="Calibri" w:cs="Calibri"/>
          <w:lang w:bidi="en-US"/>
        </w:rPr>
        <w:t>the city</w:t>
      </w:r>
      <w:r w:rsidRPr="00925DBC">
        <w:rPr>
          <w:rFonts w:ascii="Calibri" w:eastAsia="Calibri" w:hAnsi="Calibri" w:cs="Calibri"/>
          <w:lang w:bidi="en-US"/>
        </w:rPr>
        <w:t>.</w:t>
      </w:r>
    </w:p>
    <w:p w14:paraId="6323BC55" w14:textId="1A2CE4CB" w:rsidR="00925DBC" w:rsidRPr="00925DBC" w:rsidRDefault="00925DBC" w:rsidP="00C12633">
      <w:pPr>
        <w:widowControl w:val="0"/>
        <w:autoSpaceDE w:val="0"/>
        <w:autoSpaceDN w:val="0"/>
        <w:spacing w:before="121" w:after="120" w:line="264" w:lineRule="auto"/>
        <w:ind w:left="522" w:right="431"/>
        <w:jc w:val="both"/>
        <w:rPr>
          <w:rFonts w:ascii="Calibri" w:eastAsia="Calibri" w:hAnsi="Calibri" w:cs="Calibri"/>
          <w:lang w:bidi="en-US"/>
        </w:rPr>
      </w:pPr>
      <w:r w:rsidRPr="00925DBC">
        <w:rPr>
          <w:rFonts w:ascii="Calibri" w:eastAsia="Calibri" w:hAnsi="Calibri" w:cs="Calibri"/>
          <w:lang w:bidi="en-US"/>
        </w:rPr>
        <w:t xml:space="preserve">The results of the survey are presented in </w:t>
      </w:r>
      <w:r w:rsidRPr="00925DBC">
        <w:rPr>
          <w:rFonts w:ascii="Calibri" w:eastAsia="Calibri" w:hAnsi="Calibri" w:cs="Calibri"/>
          <w:b/>
          <w:lang w:bidi="en-US"/>
        </w:rPr>
        <w:t>Table 19</w:t>
      </w:r>
      <w:r w:rsidRPr="00925DBC">
        <w:rPr>
          <w:rFonts w:ascii="Calibri" w:eastAsia="Calibri" w:hAnsi="Calibri" w:cs="Calibri"/>
          <w:lang w:bidi="en-US"/>
        </w:rPr>
        <w:t>. It shows that 3,400 parcels zoned are residential. Of these surveyed parcels, 2,158 parcels (63.5%) had housing that was in good condition, 195 parcels (16.8%) exhibit minor to moderate conditions and 308 parcels (9.1%) are in substantially deteriorated conditions. There are also 360 (10.6%) vacant parcels.</w:t>
      </w:r>
      <w:r w:rsidR="00B74885">
        <w:rPr>
          <w:rFonts w:ascii="Calibri" w:eastAsia="Calibri" w:hAnsi="Calibri" w:cs="Calibri"/>
          <w:lang w:bidi="en-US"/>
        </w:rPr>
        <w:t xml:space="preserve"> Over 1300 dwelling units have been constructed since the survey. </w:t>
      </w:r>
    </w:p>
    <w:p w14:paraId="6CFD0089" w14:textId="77777777" w:rsidR="00925DBC" w:rsidRPr="00925DBC" w:rsidRDefault="00925DBC" w:rsidP="00925DBC">
      <w:pPr>
        <w:widowControl w:val="0"/>
        <w:autoSpaceDE w:val="0"/>
        <w:autoSpaceDN w:val="0"/>
        <w:spacing w:before="5" w:after="0" w:line="240" w:lineRule="auto"/>
        <w:rPr>
          <w:rFonts w:ascii="Calibri" w:eastAsia="Calibri" w:hAnsi="Calibri" w:cs="Calibri"/>
          <w:sz w:val="21"/>
          <w:lang w:bidi="en-US"/>
        </w:rPr>
      </w:pPr>
    </w:p>
    <w:tbl>
      <w:tblPr>
        <w:tblW w:w="0" w:type="auto"/>
        <w:jc w:val="center"/>
        <w:tblLayout w:type="fixed"/>
        <w:tblCellMar>
          <w:left w:w="0" w:type="dxa"/>
          <w:right w:w="0" w:type="dxa"/>
        </w:tblCellMar>
        <w:tblLook w:val="01E0" w:firstRow="1" w:lastRow="1" w:firstColumn="1" w:lastColumn="1" w:noHBand="0" w:noVBand="0"/>
      </w:tblPr>
      <w:tblGrid>
        <w:gridCol w:w="2557"/>
        <w:gridCol w:w="1914"/>
        <w:gridCol w:w="1732"/>
      </w:tblGrid>
      <w:tr w:rsidR="00925DBC" w:rsidRPr="00925DBC" w14:paraId="268A19E6" w14:textId="77777777" w:rsidTr="00EB7397">
        <w:trPr>
          <w:trHeight w:val="655"/>
          <w:jc w:val="center"/>
        </w:trPr>
        <w:tc>
          <w:tcPr>
            <w:tcW w:w="6203" w:type="dxa"/>
            <w:gridSpan w:val="3"/>
            <w:tcBorders>
              <w:bottom w:val="single" w:sz="4" w:space="0" w:color="auto"/>
            </w:tcBorders>
          </w:tcPr>
          <w:p w14:paraId="410A8B0B" w14:textId="0473E218" w:rsidR="00925DBC" w:rsidRPr="00925DBC" w:rsidRDefault="00925DBC" w:rsidP="00925DBC">
            <w:pPr>
              <w:widowControl w:val="0"/>
              <w:autoSpaceDE w:val="0"/>
              <w:autoSpaceDN w:val="0"/>
              <w:spacing w:after="0" w:line="203" w:lineRule="exact"/>
              <w:ind w:left="1813" w:right="1815"/>
              <w:jc w:val="center"/>
              <w:rPr>
                <w:rFonts w:ascii="Calibri" w:eastAsia="Calibri" w:hAnsi="Calibri" w:cs="Calibri"/>
                <w:b/>
                <w:sz w:val="20"/>
                <w:lang w:bidi="en-US"/>
              </w:rPr>
            </w:pPr>
            <w:r w:rsidRPr="00925DBC">
              <w:rPr>
                <w:rFonts w:ascii="Calibri" w:eastAsia="Calibri" w:hAnsi="Calibri" w:cs="Calibri"/>
                <w:b/>
                <w:sz w:val="20"/>
                <w:lang w:bidi="en-US"/>
              </w:rPr>
              <w:t>Table 19</w:t>
            </w:r>
          </w:p>
          <w:p w14:paraId="4C8507D3" w14:textId="77777777" w:rsidR="00925DBC" w:rsidRPr="00925DBC" w:rsidRDefault="00925DBC" w:rsidP="00925DBC">
            <w:pPr>
              <w:widowControl w:val="0"/>
              <w:autoSpaceDE w:val="0"/>
              <w:autoSpaceDN w:val="0"/>
              <w:spacing w:before="123" w:after="0" w:line="240" w:lineRule="auto"/>
              <w:ind w:left="1813" w:right="1815"/>
              <w:jc w:val="center"/>
              <w:rPr>
                <w:rFonts w:ascii="Calibri" w:eastAsia="Calibri" w:hAnsi="Calibri" w:cs="Calibri"/>
                <w:b/>
                <w:sz w:val="20"/>
                <w:lang w:bidi="en-US"/>
              </w:rPr>
            </w:pPr>
            <w:r w:rsidRPr="00925DBC">
              <w:rPr>
                <w:rFonts w:ascii="Calibri" w:eastAsia="Calibri" w:hAnsi="Calibri" w:cs="Calibri"/>
                <w:b/>
                <w:sz w:val="20"/>
                <w:lang w:bidi="en-US"/>
              </w:rPr>
              <w:t>ARVIN HOUSING SURVEY 2008</w:t>
            </w:r>
          </w:p>
        </w:tc>
      </w:tr>
      <w:tr w:rsidR="00925DBC" w:rsidRPr="00925DBC" w14:paraId="5B0465E5" w14:textId="77777777" w:rsidTr="00EB7397">
        <w:trPr>
          <w:trHeight w:val="431"/>
          <w:jc w:val="center"/>
        </w:trPr>
        <w:tc>
          <w:tcPr>
            <w:tcW w:w="2557" w:type="dxa"/>
            <w:tcBorders>
              <w:top w:val="single" w:sz="4" w:space="0" w:color="auto"/>
              <w:left w:val="single" w:sz="4" w:space="0" w:color="auto"/>
              <w:bottom w:val="single" w:sz="4" w:space="0" w:color="auto"/>
              <w:right w:val="single" w:sz="4" w:space="0" w:color="auto"/>
            </w:tcBorders>
            <w:shd w:val="clear" w:color="auto" w:fill="000000" w:themeFill="text1"/>
          </w:tcPr>
          <w:p w14:paraId="1B1043C8"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c>
          <w:tcPr>
            <w:tcW w:w="1914" w:type="dxa"/>
            <w:tcBorders>
              <w:top w:val="single" w:sz="4" w:space="0" w:color="auto"/>
              <w:left w:val="single" w:sz="4" w:space="0" w:color="auto"/>
              <w:bottom w:val="single" w:sz="4" w:space="0" w:color="auto"/>
              <w:right w:val="single" w:sz="4" w:space="0" w:color="auto"/>
            </w:tcBorders>
            <w:shd w:val="clear" w:color="auto" w:fill="000000" w:themeFill="text1"/>
          </w:tcPr>
          <w:p w14:paraId="5A04FE1C" w14:textId="77777777" w:rsidR="00925DBC" w:rsidRPr="00925DBC" w:rsidRDefault="00925DBC" w:rsidP="00925DBC">
            <w:pPr>
              <w:widowControl w:val="0"/>
              <w:autoSpaceDE w:val="0"/>
              <w:autoSpaceDN w:val="0"/>
              <w:spacing w:before="128" w:after="0" w:line="240" w:lineRule="auto"/>
              <w:ind w:left="601"/>
              <w:rPr>
                <w:rFonts w:ascii="Calibri" w:eastAsia="Calibri" w:hAnsi="Calibri" w:cs="Calibri"/>
                <w:b/>
                <w:sz w:val="18"/>
                <w:lang w:bidi="en-US"/>
              </w:rPr>
            </w:pPr>
            <w:r w:rsidRPr="00925DBC">
              <w:rPr>
                <w:rFonts w:ascii="Calibri" w:eastAsia="Calibri" w:hAnsi="Calibri" w:cs="Calibri"/>
                <w:b/>
                <w:color w:val="FFFFFF"/>
                <w:sz w:val="18"/>
                <w:lang w:bidi="en-US"/>
              </w:rPr>
              <w:t>No. Units</w:t>
            </w:r>
          </w:p>
        </w:tc>
        <w:tc>
          <w:tcPr>
            <w:tcW w:w="1732" w:type="dxa"/>
            <w:tcBorders>
              <w:top w:val="single" w:sz="4" w:space="0" w:color="auto"/>
              <w:left w:val="single" w:sz="4" w:space="0" w:color="auto"/>
              <w:bottom w:val="single" w:sz="4" w:space="0" w:color="auto"/>
              <w:right w:val="single" w:sz="4" w:space="0" w:color="auto"/>
            </w:tcBorders>
            <w:shd w:val="clear" w:color="auto" w:fill="000000" w:themeFill="text1"/>
          </w:tcPr>
          <w:p w14:paraId="0C9569B1" w14:textId="77777777" w:rsidR="00925DBC" w:rsidRPr="00925DBC" w:rsidRDefault="00925DBC" w:rsidP="00925DBC">
            <w:pPr>
              <w:widowControl w:val="0"/>
              <w:autoSpaceDE w:val="0"/>
              <w:autoSpaceDN w:val="0"/>
              <w:spacing w:before="128" w:after="0" w:line="240" w:lineRule="auto"/>
              <w:ind w:left="569"/>
              <w:rPr>
                <w:rFonts w:ascii="Calibri" w:eastAsia="Calibri" w:hAnsi="Calibri" w:cs="Calibri"/>
                <w:b/>
                <w:sz w:val="18"/>
                <w:lang w:bidi="en-US"/>
              </w:rPr>
            </w:pPr>
            <w:r w:rsidRPr="00925DBC">
              <w:rPr>
                <w:rFonts w:ascii="Calibri" w:eastAsia="Calibri" w:hAnsi="Calibri" w:cs="Calibri"/>
                <w:b/>
                <w:color w:val="FFFFFF"/>
                <w:sz w:val="18"/>
                <w:lang w:bidi="en-US"/>
              </w:rPr>
              <w:t>Percent</w:t>
            </w:r>
          </w:p>
        </w:tc>
      </w:tr>
      <w:tr w:rsidR="008D31DF" w14:paraId="179C5DCE" w14:textId="77777777" w:rsidTr="00EB7397">
        <w:trPr>
          <w:trHeight w:val="450"/>
          <w:jc w:val="center"/>
        </w:trPr>
        <w:tc>
          <w:tcPr>
            <w:tcW w:w="2557" w:type="dxa"/>
            <w:tcBorders>
              <w:top w:val="single" w:sz="4" w:space="0" w:color="auto"/>
              <w:left w:val="single" w:sz="4" w:space="0" w:color="auto"/>
              <w:bottom w:val="single" w:sz="4" w:space="0" w:color="auto"/>
              <w:right w:val="single" w:sz="4" w:space="0" w:color="auto"/>
            </w:tcBorders>
          </w:tcPr>
          <w:p w14:paraId="52C5DDAE" w14:textId="77777777" w:rsidR="00925DBC" w:rsidRPr="00925DBC" w:rsidRDefault="00925DBC" w:rsidP="00925DBC">
            <w:pPr>
              <w:widowControl w:val="0"/>
              <w:autoSpaceDE w:val="0"/>
              <w:autoSpaceDN w:val="0"/>
              <w:spacing w:before="121" w:after="0" w:line="240" w:lineRule="auto"/>
              <w:ind w:left="180"/>
              <w:rPr>
                <w:rFonts w:ascii="Calibri" w:eastAsia="Calibri" w:hAnsi="Calibri" w:cs="Calibri"/>
                <w:sz w:val="20"/>
                <w:lang w:bidi="en-US"/>
              </w:rPr>
            </w:pPr>
            <w:r w:rsidRPr="00925DBC">
              <w:rPr>
                <w:rFonts w:ascii="Calibri" w:eastAsia="Calibri" w:hAnsi="Calibri" w:cs="Calibri"/>
                <w:sz w:val="20"/>
                <w:lang w:bidi="en-US"/>
              </w:rPr>
              <w:t>Sound: 9 or less</w:t>
            </w:r>
          </w:p>
        </w:tc>
        <w:tc>
          <w:tcPr>
            <w:tcW w:w="1914" w:type="dxa"/>
            <w:tcBorders>
              <w:top w:val="single" w:sz="4" w:space="0" w:color="auto"/>
              <w:left w:val="single" w:sz="4" w:space="0" w:color="auto"/>
              <w:bottom w:val="single" w:sz="4" w:space="0" w:color="auto"/>
              <w:right w:val="single" w:sz="4" w:space="0" w:color="auto"/>
            </w:tcBorders>
          </w:tcPr>
          <w:p w14:paraId="0BD62DBD" w14:textId="77777777" w:rsidR="00925DBC" w:rsidRPr="00925DBC" w:rsidRDefault="00925DBC" w:rsidP="00925DBC">
            <w:pPr>
              <w:widowControl w:val="0"/>
              <w:autoSpaceDE w:val="0"/>
              <w:autoSpaceDN w:val="0"/>
              <w:spacing w:before="121" w:after="0" w:line="240" w:lineRule="auto"/>
              <w:ind w:right="366"/>
              <w:jc w:val="right"/>
              <w:rPr>
                <w:rFonts w:ascii="Calibri" w:eastAsia="Calibri" w:hAnsi="Calibri" w:cs="Calibri"/>
                <w:sz w:val="20"/>
                <w:lang w:bidi="en-US"/>
              </w:rPr>
            </w:pPr>
            <w:r w:rsidRPr="00925DBC">
              <w:rPr>
                <w:rFonts w:ascii="Calibri" w:eastAsia="Calibri" w:hAnsi="Calibri" w:cs="Calibri"/>
                <w:w w:val="95"/>
                <w:sz w:val="20"/>
                <w:lang w:bidi="en-US"/>
              </w:rPr>
              <w:t>2,158</w:t>
            </w:r>
          </w:p>
        </w:tc>
        <w:tc>
          <w:tcPr>
            <w:tcW w:w="1732" w:type="dxa"/>
            <w:tcBorders>
              <w:top w:val="single" w:sz="4" w:space="0" w:color="auto"/>
              <w:left w:val="single" w:sz="4" w:space="0" w:color="auto"/>
              <w:bottom w:val="single" w:sz="4" w:space="0" w:color="auto"/>
              <w:right w:val="single" w:sz="4" w:space="0" w:color="auto"/>
            </w:tcBorders>
          </w:tcPr>
          <w:p w14:paraId="32A550C0" w14:textId="77777777" w:rsidR="00925DBC" w:rsidRPr="00925DBC" w:rsidRDefault="00925DBC" w:rsidP="00925DBC">
            <w:pPr>
              <w:widowControl w:val="0"/>
              <w:autoSpaceDE w:val="0"/>
              <w:autoSpaceDN w:val="0"/>
              <w:spacing w:before="121" w:after="0" w:line="240" w:lineRule="auto"/>
              <w:ind w:right="364"/>
              <w:jc w:val="right"/>
              <w:rPr>
                <w:rFonts w:ascii="Calibri" w:eastAsia="Calibri" w:hAnsi="Calibri" w:cs="Calibri"/>
                <w:sz w:val="20"/>
                <w:lang w:bidi="en-US"/>
              </w:rPr>
            </w:pPr>
            <w:r w:rsidRPr="00925DBC">
              <w:rPr>
                <w:rFonts w:ascii="Calibri" w:eastAsia="Calibri" w:hAnsi="Calibri" w:cs="Calibri"/>
                <w:w w:val="95"/>
                <w:sz w:val="20"/>
                <w:lang w:bidi="en-US"/>
              </w:rPr>
              <w:t>63.5%</w:t>
            </w:r>
          </w:p>
        </w:tc>
      </w:tr>
      <w:tr w:rsidR="00925DBC" w:rsidRPr="00925DBC" w14:paraId="726A8E5E" w14:textId="77777777" w:rsidTr="00EB7397">
        <w:trPr>
          <w:trHeight w:val="448"/>
          <w:jc w:val="center"/>
        </w:trPr>
        <w:tc>
          <w:tcPr>
            <w:tcW w:w="2557" w:type="dxa"/>
            <w:tcBorders>
              <w:top w:val="single" w:sz="4" w:space="0" w:color="auto"/>
              <w:left w:val="single" w:sz="4" w:space="0" w:color="auto"/>
              <w:bottom w:val="single" w:sz="4" w:space="0" w:color="auto"/>
              <w:right w:val="single" w:sz="4" w:space="0" w:color="auto"/>
            </w:tcBorders>
          </w:tcPr>
          <w:p w14:paraId="2636AB59" w14:textId="77777777" w:rsidR="00925DBC" w:rsidRPr="00925DBC" w:rsidRDefault="00925DBC" w:rsidP="00925DBC">
            <w:pPr>
              <w:widowControl w:val="0"/>
              <w:autoSpaceDE w:val="0"/>
              <w:autoSpaceDN w:val="0"/>
              <w:spacing w:before="119" w:after="0" w:line="240" w:lineRule="auto"/>
              <w:ind w:left="180"/>
              <w:rPr>
                <w:rFonts w:ascii="Calibri" w:eastAsia="Calibri" w:hAnsi="Calibri" w:cs="Calibri"/>
                <w:sz w:val="20"/>
                <w:lang w:bidi="en-US"/>
              </w:rPr>
            </w:pPr>
            <w:r w:rsidRPr="00925DBC">
              <w:rPr>
                <w:rFonts w:ascii="Calibri" w:eastAsia="Calibri" w:hAnsi="Calibri" w:cs="Calibri"/>
                <w:sz w:val="20"/>
                <w:lang w:bidi="en-US"/>
              </w:rPr>
              <w:t>Minor: 10 to 15</w:t>
            </w:r>
          </w:p>
        </w:tc>
        <w:tc>
          <w:tcPr>
            <w:tcW w:w="1914" w:type="dxa"/>
            <w:tcBorders>
              <w:top w:val="single" w:sz="4" w:space="0" w:color="auto"/>
              <w:left w:val="single" w:sz="4" w:space="0" w:color="auto"/>
              <w:bottom w:val="single" w:sz="4" w:space="0" w:color="auto"/>
              <w:right w:val="single" w:sz="4" w:space="0" w:color="auto"/>
            </w:tcBorders>
          </w:tcPr>
          <w:p w14:paraId="1A58485B" w14:textId="77777777" w:rsidR="00925DBC" w:rsidRPr="00925DBC" w:rsidRDefault="00925DBC" w:rsidP="00925DBC">
            <w:pPr>
              <w:widowControl w:val="0"/>
              <w:autoSpaceDE w:val="0"/>
              <w:autoSpaceDN w:val="0"/>
              <w:spacing w:before="119" w:after="0" w:line="240" w:lineRule="auto"/>
              <w:ind w:right="366"/>
              <w:jc w:val="right"/>
              <w:rPr>
                <w:rFonts w:ascii="Calibri" w:eastAsia="Calibri" w:hAnsi="Calibri" w:cs="Calibri"/>
                <w:sz w:val="20"/>
                <w:lang w:bidi="en-US"/>
              </w:rPr>
            </w:pPr>
            <w:r w:rsidRPr="00925DBC">
              <w:rPr>
                <w:rFonts w:ascii="Calibri" w:eastAsia="Calibri" w:hAnsi="Calibri" w:cs="Calibri"/>
                <w:w w:val="95"/>
                <w:sz w:val="20"/>
                <w:lang w:bidi="en-US"/>
              </w:rPr>
              <w:t>195</w:t>
            </w:r>
          </w:p>
        </w:tc>
        <w:tc>
          <w:tcPr>
            <w:tcW w:w="1732" w:type="dxa"/>
            <w:tcBorders>
              <w:top w:val="single" w:sz="4" w:space="0" w:color="auto"/>
              <w:left w:val="single" w:sz="4" w:space="0" w:color="auto"/>
              <w:bottom w:val="single" w:sz="4" w:space="0" w:color="auto"/>
              <w:right w:val="single" w:sz="4" w:space="0" w:color="auto"/>
            </w:tcBorders>
          </w:tcPr>
          <w:p w14:paraId="47DC886D" w14:textId="77777777" w:rsidR="00925DBC" w:rsidRPr="00925DBC" w:rsidRDefault="00925DBC" w:rsidP="00925DBC">
            <w:pPr>
              <w:widowControl w:val="0"/>
              <w:autoSpaceDE w:val="0"/>
              <w:autoSpaceDN w:val="0"/>
              <w:spacing w:before="119" w:after="0" w:line="240" w:lineRule="auto"/>
              <w:ind w:right="364"/>
              <w:jc w:val="right"/>
              <w:rPr>
                <w:rFonts w:ascii="Calibri" w:eastAsia="Calibri" w:hAnsi="Calibri" w:cs="Calibri"/>
                <w:sz w:val="20"/>
                <w:lang w:bidi="en-US"/>
              </w:rPr>
            </w:pPr>
            <w:r w:rsidRPr="00925DBC">
              <w:rPr>
                <w:rFonts w:ascii="Calibri" w:eastAsia="Calibri" w:hAnsi="Calibri" w:cs="Calibri"/>
                <w:w w:val="95"/>
                <w:sz w:val="20"/>
                <w:lang w:bidi="en-US"/>
              </w:rPr>
              <w:t>5.7%</w:t>
            </w:r>
          </w:p>
        </w:tc>
      </w:tr>
      <w:tr w:rsidR="00925DBC" w:rsidRPr="00925DBC" w14:paraId="5E8B7F3F" w14:textId="77777777" w:rsidTr="00EB7397">
        <w:trPr>
          <w:trHeight w:val="448"/>
          <w:jc w:val="center"/>
        </w:trPr>
        <w:tc>
          <w:tcPr>
            <w:tcW w:w="2557" w:type="dxa"/>
            <w:tcBorders>
              <w:top w:val="single" w:sz="4" w:space="0" w:color="auto"/>
              <w:left w:val="single" w:sz="4" w:space="0" w:color="auto"/>
              <w:bottom w:val="single" w:sz="4" w:space="0" w:color="auto"/>
              <w:right w:val="single" w:sz="4" w:space="0" w:color="auto"/>
            </w:tcBorders>
          </w:tcPr>
          <w:p w14:paraId="7CE4A501" w14:textId="77777777" w:rsidR="00925DBC" w:rsidRPr="00925DBC" w:rsidRDefault="00925DBC" w:rsidP="00925DBC">
            <w:pPr>
              <w:widowControl w:val="0"/>
              <w:autoSpaceDE w:val="0"/>
              <w:autoSpaceDN w:val="0"/>
              <w:spacing w:before="119" w:after="0" w:line="240" w:lineRule="auto"/>
              <w:ind w:left="180"/>
              <w:rPr>
                <w:rFonts w:ascii="Calibri" w:eastAsia="Calibri" w:hAnsi="Calibri" w:cs="Calibri"/>
                <w:sz w:val="20"/>
                <w:lang w:bidi="en-US"/>
              </w:rPr>
            </w:pPr>
            <w:r w:rsidRPr="00925DBC">
              <w:rPr>
                <w:rFonts w:ascii="Calibri" w:eastAsia="Calibri" w:hAnsi="Calibri" w:cs="Calibri"/>
                <w:sz w:val="20"/>
                <w:lang w:bidi="en-US"/>
              </w:rPr>
              <w:t>Moderate: 16 to 39</w:t>
            </w:r>
          </w:p>
        </w:tc>
        <w:tc>
          <w:tcPr>
            <w:tcW w:w="1914" w:type="dxa"/>
            <w:tcBorders>
              <w:top w:val="single" w:sz="4" w:space="0" w:color="auto"/>
              <w:left w:val="single" w:sz="4" w:space="0" w:color="auto"/>
              <w:bottom w:val="single" w:sz="4" w:space="0" w:color="auto"/>
              <w:right w:val="single" w:sz="4" w:space="0" w:color="auto"/>
            </w:tcBorders>
          </w:tcPr>
          <w:p w14:paraId="6A9B171D" w14:textId="77777777" w:rsidR="00925DBC" w:rsidRPr="00925DBC" w:rsidRDefault="00925DBC" w:rsidP="00925DBC">
            <w:pPr>
              <w:widowControl w:val="0"/>
              <w:autoSpaceDE w:val="0"/>
              <w:autoSpaceDN w:val="0"/>
              <w:spacing w:before="119" w:after="0" w:line="240" w:lineRule="auto"/>
              <w:ind w:right="366"/>
              <w:jc w:val="right"/>
              <w:rPr>
                <w:rFonts w:ascii="Calibri" w:eastAsia="Calibri" w:hAnsi="Calibri" w:cs="Calibri"/>
                <w:sz w:val="20"/>
                <w:lang w:bidi="en-US"/>
              </w:rPr>
            </w:pPr>
            <w:r w:rsidRPr="00925DBC">
              <w:rPr>
                <w:rFonts w:ascii="Calibri" w:eastAsia="Calibri" w:hAnsi="Calibri" w:cs="Calibri"/>
                <w:w w:val="95"/>
                <w:sz w:val="20"/>
                <w:lang w:bidi="en-US"/>
              </w:rPr>
              <w:t>379</w:t>
            </w:r>
          </w:p>
        </w:tc>
        <w:tc>
          <w:tcPr>
            <w:tcW w:w="1732" w:type="dxa"/>
            <w:tcBorders>
              <w:top w:val="single" w:sz="4" w:space="0" w:color="auto"/>
              <w:left w:val="single" w:sz="4" w:space="0" w:color="auto"/>
              <w:bottom w:val="single" w:sz="4" w:space="0" w:color="auto"/>
              <w:right w:val="single" w:sz="4" w:space="0" w:color="auto"/>
            </w:tcBorders>
          </w:tcPr>
          <w:p w14:paraId="5AD2A832" w14:textId="77777777" w:rsidR="00925DBC" w:rsidRPr="00925DBC" w:rsidRDefault="00925DBC" w:rsidP="00925DBC">
            <w:pPr>
              <w:widowControl w:val="0"/>
              <w:autoSpaceDE w:val="0"/>
              <w:autoSpaceDN w:val="0"/>
              <w:spacing w:before="119" w:after="0" w:line="240" w:lineRule="auto"/>
              <w:ind w:right="364"/>
              <w:jc w:val="right"/>
              <w:rPr>
                <w:rFonts w:ascii="Calibri" w:eastAsia="Calibri" w:hAnsi="Calibri" w:cs="Calibri"/>
                <w:sz w:val="20"/>
                <w:lang w:bidi="en-US"/>
              </w:rPr>
            </w:pPr>
            <w:r w:rsidRPr="00925DBC">
              <w:rPr>
                <w:rFonts w:ascii="Calibri" w:eastAsia="Calibri" w:hAnsi="Calibri" w:cs="Calibri"/>
                <w:w w:val="95"/>
                <w:sz w:val="20"/>
                <w:lang w:bidi="en-US"/>
              </w:rPr>
              <w:t>11.1%</w:t>
            </w:r>
          </w:p>
        </w:tc>
      </w:tr>
      <w:tr w:rsidR="00925DBC" w:rsidRPr="00925DBC" w14:paraId="485CE763" w14:textId="77777777" w:rsidTr="00EB7397">
        <w:trPr>
          <w:trHeight w:val="448"/>
          <w:jc w:val="center"/>
        </w:trPr>
        <w:tc>
          <w:tcPr>
            <w:tcW w:w="2557" w:type="dxa"/>
            <w:tcBorders>
              <w:top w:val="single" w:sz="4" w:space="0" w:color="auto"/>
              <w:left w:val="single" w:sz="4" w:space="0" w:color="auto"/>
              <w:bottom w:val="single" w:sz="4" w:space="0" w:color="auto"/>
              <w:right w:val="single" w:sz="4" w:space="0" w:color="auto"/>
            </w:tcBorders>
          </w:tcPr>
          <w:p w14:paraId="289D821C" w14:textId="77777777" w:rsidR="00925DBC" w:rsidRPr="00925DBC" w:rsidRDefault="00925DBC" w:rsidP="00925DBC">
            <w:pPr>
              <w:widowControl w:val="0"/>
              <w:autoSpaceDE w:val="0"/>
              <w:autoSpaceDN w:val="0"/>
              <w:spacing w:before="119" w:after="0" w:line="240" w:lineRule="auto"/>
              <w:ind w:left="180"/>
              <w:rPr>
                <w:rFonts w:ascii="Calibri" w:eastAsia="Calibri" w:hAnsi="Calibri" w:cs="Calibri"/>
                <w:sz w:val="20"/>
                <w:lang w:bidi="en-US"/>
              </w:rPr>
            </w:pPr>
            <w:r w:rsidRPr="00925DBC">
              <w:rPr>
                <w:rFonts w:ascii="Calibri" w:eastAsia="Calibri" w:hAnsi="Calibri" w:cs="Calibri"/>
                <w:sz w:val="20"/>
                <w:lang w:bidi="en-US"/>
              </w:rPr>
              <w:t>Substantial: 40 to 55</w:t>
            </w:r>
          </w:p>
        </w:tc>
        <w:tc>
          <w:tcPr>
            <w:tcW w:w="1914" w:type="dxa"/>
            <w:tcBorders>
              <w:top w:val="single" w:sz="4" w:space="0" w:color="auto"/>
              <w:left w:val="single" w:sz="4" w:space="0" w:color="auto"/>
              <w:bottom w:val="single" w:sz="4" w:space="0" w:color="auto"/>
              <w:right w:val="single" w:sz="4" w:space="0" w:color="auto"/>
            </w:tcBorders>
          </w:tcPr>
          <w:p w14:paraId="3D952711" w14:textId="77777777" w:rsidR="00925DBC" w:rsidRPr="00925DBC" w:rsidRDefault="00925DBC" w:rsidP="00925DBC">
            <w:pPr>
              <w:widowControl w:val="0"/>
              <w:autoSpaceDE w:val="0"/>
              <w:autoSpaceDN w:val="0"/>
              <w:spacing w:before="119" w:after="0" w:line="240" w:lineRule="auto"/>
              <w:ind w:right="366"/>
              <w:jc w:val="right"/>
              <w:rPr>
                <w:rFonts w:ascii="Calibri" w:eastAsia="Calibri" w:hAnsi="Calibri" w:cs="Calibri"/>
                <w:sz w:val="20"/>
                <w:lang w:bidi="en-US"/>
              </w:rPr>
            </w:pPr>
            <w:r w:rsidRPr="00925DBC">
              <w:rPr>
                <w:rFonts w:ascii="Calibri" w:eastAsia="Calibri" w:hAnsi="Calibri" w:cs="Calibri"/>
                <w:w w:val="95"/>
                <w:sz w:val="20"/>
                <w:lang w:bidi="en-US"/>
              </w:rPr>
              <w:t>139</w:t>
            </w:r>
          </w:p>
        </w:tc>
        <w:tc>
          <w:tcPr>
            <w:tcW w:w="1732" w:type="dxa"/>
            <w:tcBorders>
              <w:top w:val="single" w:sz="4" w:space="0" w:color="auto"/>
              <w:left w:val="single" w:sz="4" w:space="0" w:color="auto"/>
              <w:bottom w:val="single" w:sz="4" w:space="0" w:color="auto"/>
              <w:right w:val="single" w:sz="4" w:space="0" w:color="auto"/>
            </w:tcBorders>
          </w:tcPr>
          <w:p w14:paraId="1E08882D" w14:textId="77777777" w:rsidR="00925DBC" w:rsidRPr="00925DBC" w:rsidRDefault="00925DBC" w:rsidP="00925DBC">
            <w:pPr>
              <w:widowControl w:val="0"/>
              <w:autoSpaceDE w:val="0"/>
              <w:autoSpaceDN w:val="0"/>
              <w:spacing w:before="119" w:after="0" w:line="240" w:lineRule="auto"/>
              <w:ind w:right="364"/>
              <w:jc w:val="right"/>
              <w:rPr>
                <w:rFonts w:ascii="Calibri" w:eastAsia="Calibri" w:hAnsi="Calibri" w:cs="Calibri"/>
                <w:sz w:val="20"/>
                <w:lang w:bidi="en-US"/>
              </w:rPr>
            </w:pPr>
            <w:r w:rsidRPr="00925DBC">
              <w:rPr>
                <w:rFonts w:ascii="Calibri" w:eastAsia="Calibri" w:hAnsi="Calibri" w:cs="Calibri"/>
                <w:w w:val="95"/>
                <w:sz w:val="20"/>
                <w:lang w:bidi="en-US"/>
              </w:rPr>
              <w:t>4.1%</w:t>
            </w:r>
          </w:p>
        </w:tc>
      </w:tr>
      <w:tr w:rsidR="00925DBC" w:rsidRPr="00925DBC" w14:paraId="2B5E4EC0" w14:textId="77777777" w:rsidTr="00EB7397">
        <w:trPr>
          <w:trHeight w:val="449"/>
          <w:jc w:val="center"/>
        </w:trPr>
        <w:tc>
          <w:tcPr>
            <w:tcW w:w="2557" w:type="dxa"/>
            <w:tcBorders>
              <w:top w:val="single" w:sz="4" w:space="0" w:color="auto"/>
              <w:left w:val="single" w:sz="4" w:space="0" w:color="auto"/>
              <w:bottom w:val="single" w:sz="4" w:space="0" w:color="auto"/>
              <w:right w:val="single" w:sz="4" w:space="0" w:color="auto"/>
            </w:tcBorders>
          </w:tcPr>
          <w:p w14:paraId="2F258DEB" w14:textId="77777777" w:rsidR="00925DBC" w:rsidRPr="00925DBC" w:rsidRDefault="00925DBC" w:rsidP="00925DBC">
            <w:pPr>
              <w:widowControl w:val="0"/>
              <w:autoSpaceDE w:val="0"/>
              <w:autoSpaceDN w:val="0"/>
              <w:spacing w:before="119" w:after="0" w:line="240" w:lineRule="auto"/>
              <w:ind w:left="180"/>
              <w:rPr>
                <w:rFonts w:ascii="Calibri" w:eastAsia="Calibri" w:hAnsi="Calibri" w:cs="Calibri"/>
                <w:sz w:val="20"/>
                <w:lang w:bidi="en-US"/>
              </w:rPr>
            </w:pPr>
            <w:r w:rsidRPr="00925DBC">
              <w:rPr>
                <w:rFonts w:ascii="Calibri" w:eastAsia="Calibri" w:hAnsi="Calibri" w:cs="Calibri"/>
                <w:sz w:val="20"/>
                <w:lang w:bidi="en-US"/>
              </w:rPr>
              <w:t>Dilapidated: 56 and over</w:t>
            </w:r>
          </w:p>
        </w:tc>
        <w:tc>
          <w:tcPr>
            <w:tcW w:w="1914" w:type="dxa"/>
            <w:tcBorders>
              <w:top w:val="single" w:sz="4" w:space="0" w:color="auto"/>
              <w:left w:val="single" w:sz="4" w:space="0" w:color="auto"/>
              <w:bottom w:val="single" w:sz="4" w:space="0" w:color="auto"/>
              <w:right w:val="single" w:sz="4" w:space="0" w:color="auto"/>
            </w:tcBorders>
          </w:tcPr>
          <w:p w14:paraId="4EC238C0" w14:textId="77777777" w:rsidR="00925DBC" w:rsidRPr="00925DBC" w:rsidRDefault="00925DBC" w:rsidP="00925DBC">
            <w:pPr>
              <w:widowControl w:val="0"/>
              <w:autoSpaceDE w:val="0"/>
              <w:autoSpaceDN w:val="0"/>
              <w:spacing w:before="119" w:after="0" w:line="240" w:lineRule="auto"/>
              <w:ind w:right="366"/>
              <w:jc w:val="right"/>
              <w:rPr>
                <w:rFonts w:ascii="Calibri" w:eastAsia="Calibri" w:hAnsi="Calibri" w:cs="Calibri"/>
                <w:sz w:val="20"/>
                <w:lang w:bidi="en-US"/>
              </w:rPr>
            </w:pPr>
            <w:r w:rsidRPr="00925DBC">
              <w:rPr>
                <w:rFonts w:ascii="Calibri" w:eastAsia="Calibri" w:hAnsi="Calibri" w:cs="Calibri"/>
                <w:w w:val="95"/>
                <w:sz w:val="20"/>
                <w:lang w:bidi="en-US"/>
              </w:rPr>
              <w:t>169</w:t>
            </w:r>
          </w:p>
        </w:tc>
        <w:tc>
          <w:tcPr>
            <w:tcW w:w="1732" w:type="dxa"/>
            <w:tcBorders>
              <w:top w:val="single" w:sz="4" w:space="0" w:color="auto"/>
              <w:left w:val="single" w:sz="4" w:space="0" w:color="auto"/>
              <w:bottom w:val="single" w:sz="4" w:space="0" w:color="auto"/>
              <w:right w:val="single" w:sz="4" w:space="0" w:color="auto"/>
            </w:tcBorders>
          </w:tcPr>
          <w:p w14:paraId="0C08096D" w14:textId="77777777" w:rsidR="00925DBC" w:rsidRPr="00925DBC" w:rsidRDefault="00925DBC" w:rsidP="00925DBC">
            <w:pPr>
              <w:widowControl w:val="0"/>
              <w:autoSpaceDE w:val="0"/>
              <w:autoSpaceDN w:val="0"/>
              <w:spacing w:before="119" w:after="0" w:line="240" w:lineRule="auto"/>
              <w:ind w:right="364"/>
              <w:jc w:val="right"/>
              <w:rPr>
                <w:rFonts w:ascii="Calibri" w:eastAsia="Calibri" w:hAnsi="Calibri" w:cs="Calibri"/>
                <w:sz w:val="20"/>
                <w:lang w:bidi="en-US"/>
              </w:rPr>
            </w:pPr>
            <w:r w:rsidRPr="00925DBC">
              <w:rPr>
                <w:rFonts w:ascii="Calibri" w:eastAsia="Calibri" w:hAnsi="Calibri" w:cs="Calibri"/>
                <w:w w:val="95"/>
                <w:sz w:val="20"/>
                <w:lang w:bidi="en-US"/>
              </w:rPr>
              <w:t>5.0%</w:t>
            </w:r>
          </w:p>
        </w:tc>
      </w:tr>
      <w:tr w:rsidR="00925DBC" w:rsidRPr="00925DBC" w14:paraId="49434388" w14:textId="77777777" w:rsidTr="00EB7397">
        <w:trPr>
          <w:trHeight w:val="448"/>
          <w:jc w:val="center"/>
        </w:trPr>
        <w:tc>
          <w:tcPr>
            <w:tcW w:w="2557" w:type="dxa"/>
            <w:tcBorders>
              <w:top w:val="single" w:sz="4" w:space="0" w:color="auto"/>
              <w:left w:val="single" w:sz="4" w:space="0" w:color="auto"/>
              <w:bottom w:val="single" w:sz="4" w:space="0" w:color="auto"/>
              <w:right w:val="single" w:sz="4" w:space="0" w:color="auto"/>
            </w:tcBorders>
          </w:tcPr>
          <w:p w14:paraId="5BFFDF69" w14:textId="77777777" w:rsidR="00925DBC" w:rsidRPr="00925DBC" w:rsidRDefault="00925DBC" w:rsidP="00925DBC">
            <w:pPr>
              <w:widowControl w:val="0"/>
              <w:autoSpaceDE w:val="0"/>
              <w:autoSpaceDN w:val="0"/>
              <w:spacing w:before="119" w:after="0" w:line="240" w:lineRule="auto"/>
              <w:ind w:left="180"/>
              <w:rPr>
                <w:rFonts w:ascii="Calibri" w:eastAsia="Calibri" w:hAnsi="Calibri" w:cs="Calibri"/>
                <w:sz w:val="20"/>
                <w:lang w:bidi="en-US"/>
              </w:rPr>
            </w:pPr>
            <w:r w:rsidRPr="00925DBC">
              <w:rPr>
                <w:rFonts w:ascii="Calibri" w:eastAsia="Calibri" w:hAnsi="Calibri" w:cs="Calibri"/>
                <w:sz w:val="20"/>
                <w:lang w:bidi="en-US"/>
              </w:rPr>
              <w:t>Vacant*</w:t>
            </w:r>
          </w:p>
        </w:tc>
        <w:tc>
          <w:tcPr>
            <w:tcW w:w="1914" w:type="dxa"/>
            <w:tcBorders>
              <w:top w:val="single" w:sz="4" w:space="0" w:color="auto"/>
              <w:left w:val="single" w:sz="4" w:space="0" w:color="auto"/>
              <w:bottom w:val="single" w:sz="4" w:space="0" w:color="auto"/>
              <w:right w:val="single" w:sz="4" w:space="0" w:color="auto"/>
            </w:tcBorders>
          </w:tcPr>
          <w:p w14:paraId="022A99D0" w14:textId="77777777" w:rsidR="00925DBC" w:rsidRPr="00925DBC" w:rsidRDefault="00925DBC" w:rsidP="00925DBC">
            <w:pPr>
              <w:widowControl w:val="0"/>
              <w:autoSpaceDE w:val="0"/>
              <w:autoSpaceDN w:val="0"/>
              <w:spacing w:before="119" w:after="0" w:line="240" w:lineRule="auto"/>
              <w:ind w:right="366"/>
              <w:jc w:val="right"/>
              <w:rPr>
                <w:rFonts w:ascii="Calibri" w:eastAsia="Calibri" w:hAnsi="Calibri" w:cs="Calibri"/>
                <w:sz w:val="20"/>
                <w:lang w:bidi="en-US"/>
              </w:rPr>
            </w:pPr>
            <w:r w:rsidRPr="00925DBC">
              <w:rPr>
                <w:rFonts w:ascii="Calibri" w:eastAsia="Calibri" w:hAnsi="Calibri" w:cs="Calibri"/>
                <w:w w:val="95"/>
                <w:sz w:val="20"/>
                <w:lang w:bidi="en-US"/>
              </w:rPr>
              <w:t>360</w:t>
            </w:r>
          </w:p>
        </w:tc>
        <w:tc>
          <w:tcPr>
            <w:tcW w:w="1732" w:type="dxa"/>
            <w:tcBorders>
              <w:top w:val="single" w:sz="4" w:space="0" w:color="auto"/>
              <w:left w:val="single" w:sz="4" w:space="0" w:color="auto"/>
              <w:bottom w:val="single" w:sz="4" w:space="0" w:color="auto"/>
              <w:right w:val="single" w:sz="4" w:space="0" w:color="auto"/>
            </w:tcBorders>
          </w:tcPr>
          <w:p w14:paraId="375B6BCC" w14:textId="77777777" w:rsidR="00925DBC" w:rsidRPr="00925DBC" w:rsidRDefault="00925DBC" w:rsidP="00925DBC">
            <w:pPr>
              <w:widowControl w:val="0"/>
              <w:autoSpaceDE w:val="0"/>
              <w:autoSpaceDN w:val="0"/>
              <w:spacing w:before="119" w:after="0" w:line="240" w:lineRule="auto"/>
              <w:ind w:right="364"/>
              <w:jc w:val="right"/>
              <w:rPr>
                <w:rFonts w:ascii="Calibri" w:eastAsia="Calibri" w:hAnsi="Calibri" w:cs="Calibri"/>
                <w:sz w:val="20"/>
                <w:lang w:bidi="en-US"/>
              </w:rPr>
            </w:pPr>
            <w:r w:rsidRPr="00925DBC">
              <w:rPr>
                <w:rFonts w:ascii="Calibri" w:eastAsia="Calibri" w:hAnsi="Calibri" w:cs="Calibri"/>
                <w:w w:val="95"/>
                <w:sz w:val="20"/>
                <w:lang w:bidi="en-US"/>
              </w:rPr>
              <w:t>10.6%</w:t>
            </w:r>
          </w:p>
        </w:tc>
      </w:tr>
      <w:tr w:rsidR="008D31DF" w14:paraId="4E184878" w14:textId="77777777" w:rsidTr="00EB7397">
        <w:trPr>
          <w:trHeight w:val="447"/>
          <w:jc w:val="center"/>
        </w:trPr>
        <w:tc>
          <w:tcPr>
            <w:tcW w:w="2557" w:type="dxa"/>
            <w:tcBorders>
              <w:top w:val="single" w:sz="4" w:space="0" w:color="auto"/>
              <w:left w:val="single" w:sz="4" w:space="0" w:color="auto"/>
              <w:bottom w:val="single" w:sz="4" w:space="0" w:color="auto"/>
              <w:right w:val="single" w:sz="4" w:space="0" w:color="auto"/>
            </w:tcBorders>
          </w:tcPr>
          <w:p w14:paraId="3482A1C2" w14:textId="77777777" w:rsidR="00925DBC" w:rsidRPr="00925DBC" w:rsidRDefault="00925DBC" w:rsidP="00925DBC">
            <w:pPr>
              <w:widowControl w:val="0"/>
              <w:autoSpaceDE w:val="0"/>
              <w:autoSpaceDN w:val="0"/>
              <w:spacing w:before="119" w:after="0" w:line="240" w:lineRule="auto"/>
              <w:ind w:left="180"/>
              <w:rPr>
                <w:rFonts w:ascii="Calibri" w:eastAsia="Calibri" w:hAnsi="Calibri" w:cs="Calibri"/>
                <w:sz w:val="20"/>
                <w:lang w:bidi="en-US"/>
              </w:rPr>
            </w:pPr>
            <w:r w:rsidRPr="00925DBC">
              <w:rPr>
                <w:rFonts w:ascii="Calibri" w:eastAsia="Calibri" w:hAnsi="Calibri" w:cs="Calibri"/>
                <w:sz w:val="20"/>
                <w:lang w:bidi="en-US"/>
              </w:rPr>
              <w:t>Total</w:t>
            </w:r>
          </w:p>
        </w:tc>
        <w:tc>
          <w:tcPr>
            <w:tcW w:w="1914" w:type="dxa"/>
            <w:tcBorders>
              <w:top w:val="single" w:sz="4" w:space="0" w:color="auto"/>
              <w:left w:val="single" w:sz="4" w:space="0" w:color="auto"/>
              <w:bottom w:val="single" w:sz="4" w:space="0" w:color="auto"/>
              <w:right w:val="single" w:sz="4" w:space="0" w:color="auto"/>
            </w:tcBorders>
          </w:tcPr>
          <w:p w14:paraId="128451CB" w14:textId="77777777" w:rsidR="00925DBC" w:rsidRPr="00925DBC" w:rsidRDefault="00925DBC" w:rsidP="00925DBC">
            <w:pPr>
              <w:widowControl w:val="0"/>
              <w:autoSpaceDE w:val="0"/>
              <w:autoSpaceDN w:val="0"/>
              <w:spacing w:before="119" w:after="0" w:line="240" w:lineRule="auto"/>
              <w:ind w:right="366"/>
              <w:jc w:val="right"/>
              <w:rPr>
                <w:rFonts w:ascii="Calibri" w:eastAsia="Calibri" w:hAnsi="Calibri" w:cs="Calibri"/>
                <w:sz w:val="20"/>
                <w:lang w:bidi="en-US"/>
              </w:rPr>
            </w:pPr>
            <w:r w:rsidRPr="00925DBC">
              <w:rPr>
                <w:rFonts w:ascii="Calibri" w:eastAsia="Calibri" w:hAnsi="Calibri" w:cs="Calibri"/>
                <w:w w:val="95"/>
                <w:sz w:val="20"/>
                <w:lang w:bidi="en-US"/>
              </w:rPr>
              <w:t>3,400</w:t>
            </w:r>
          </w:p>
        </w:tc>
        <w:tc>
          <w:tcPr>
            <w:tcW w:w="1732" w:type="dxa"/>
            <w:tcBorders>
              <w:top w:val="single" w:sz="4" w:space="0" w:color="auto"/>
              <w:left w:val="single" w:sz="4" w:space="0" w:color="auto"/>
              <w:bottom w:val="single" w:sz="4" w:space="0" w:color="auto"/>
              <w:right w:val="single" w:sz="4" w:space="0" w:color="auto"/>
            </w:tcBorders>
          </w:tcPr>
          <w:p w14:paraId="794282B4" w14:textId="77777777" w:rsidR="00925DBC" w:rsidRPr="00925DBC" w:rsidRDefault="00925DBC" w:rsidP="00925DBC">
            <w:pPr>
              <w:widowControl w:val="0"/>
              <w:autoSpaceDE w:val="0"/>
              <w:autoSpaceDN w:val="0"/>
              <w:spacing w:before="119" w:after="0" w:line="240" w:lineRule="auto"/>
              <w:ind w:right="364"/>
              <w:jc w:val="right"/>
              <w:rPr>
                <w:rFonts w:ascii="Calibri" w:eastAsia="Calibri" w:hAnsi="Calibri" w:cs="Calibri"/>
                <w:sz w:val="20"/>
                <w:lang w:bidi="en-US"/>
              </w:rPr>
            </w:pPr>
            <w:r w:rsidRPr="00925DBC">
              <w:rPr>
                <w:rFonts w:ascii="Calibri" w:eastAsia="Calibri" w:hAnsi="Calibri" w:cs="Calibri"/>
                <w:w w:val="95"/>
                <w:sz w:val="20"/>
                <w:lang w:bidi="en-US"/>
              </w:rPr>
              <w:t>100.0%</w:t>
            </w:r>
          </w:p>
        </w:tc>
      </w:tr>
      <w:tr w:rsidR="008D31DF" w14:paraId="7E9A8354" w14:textId="77777777" w:rsidTr="00EB7397">
        <w:trPr>
          <w:trHeight w:val="526"/>
          <w:jc w:val="center"/>
        </w:trPr>
        <w:tc>
          <w:tcPr>
            <w:tcW w:w="2557" w:type="dxa"/>
            <w:tcBorders>
              <w:top w:val="single" w:sz="4" w:space="0" w:color="auto"/>
            </w:tcBorders>
          </w:tcPr>
          <w:p w14:paraId="33333297" w14:textId="77777777" w:rsidR="00925DBC" w:rsidRPr="00925DBC" w:rsidRDefault="00925DBC" w:rsidP="00925DBC">
            <w:pPr>
              <w:widowControl w:val="0"/>
              <w:autoSpaceDE w:val="0"/>
              <w:autoSpaceDN w:val="0"/>
              <w:spacing w:before="58" w:after="0" w:line="240" w:lineRule="auto"/>
              <w:rPr>
                <w:rFonts w:ascii="Calibri" w:eastAsia="Calibri" w:hAnsi="Calibri" w:cs="Calibri"/>
                <w:i/>
                <w:sz w:val="16"/>
                <w:lang w:bidi="en-US"/>
              </w:rPr>
            </w:pPr>
            <w:r w:rsidRPr="00925DBC">
              <w:rPr>
                <w:rFonts w:ascii="Calibri" w:eastAsia="Calibri" w:hAnsi="Calibri" w:cs="Calibri"/>
                <w:i/>
                <w:sz w:val="16"/>
                <w:lang w:bidi="en-US"/>
              </w:rPr>
              <w:t>Source: GRC Associates Inc. Survey</w:t>
            </w:r>
          </w:p>
          <w:p w14:paraId="4E2896D5" w14:textId="77777777" w:rsidR="00925DBC" w:rsidRPr="00925DBC" w:rsidRDefault="00925DBC" w:rsidP="00925DBC">
            <w:pPr>
              <w:widowControl w:val="0"/>
              <w:autoSpaceDE w:val="0"/>
              <w:autoSpaceDN w:val="0"/>
              <w:spacing w:before="81" w:after="0" w:line="173" w:lineRule="exact"/>
              <w:rPr>
                <w:rFonts w:ascii="Calibri" w:eastAsia="Calibri" w:hAnsi="Calibri" w:cs="Calibri"/>
                <w:i/>
                <w:sz w:val="16"/>
                <w:lang w:bidi="en-US"/>
              </w:rPr>
            </w:pPr>
            <w:r w:rsidRPr="00925DBC">
              <w:rPr>
                <w:rFonts w:ascii="Calibri" w:eastAsia="Calibri" w:hAnsi="Calibri" w:cs="Calibri"/>
                <w:i/>
                <w:sz w:val="16"/>
                <w:lang w:bidi="en-US"/>
              </w:rPr>
              <w:t>*Vacant land in all zoning designation</w:t>
            </w:r>
          </w:p>
        </w:tc>
        <w:tc>
          <w:tcPr>
            <w:tcW w:w="1914" w:type="dxa"/>
            <w:tcBorders>
              <w:top w:val="single" w:sz="4" w:space="0" w:color="auto"/>
            </w:tcBorders>
          </w:tcPr>
          <w:p w14:paraId="062F4A44"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c>
          <w:tcPr>
            <w:tcW w:w="1732" w:type="dxa"/>
            <w:tcBorders>
              <w:top w:val="single" w:sz="4" w:space="0" w:color="auto"/>
            </w:tcBorders>
          </w:tcPr>
          <w:p w14:paraId="5F40C0DB"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r>
    </w:tbl>
    <w:p w14:paraId="1ECABEC2"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sectPr w:rsidR="00925DBC" w:rsidRPr="00925DBC" w:rsidSect="00C821A9">
          <w:headerReference w:type="even" r:id="rId63"/>
          <w:headerReference w:type="default" r:id="rId64"/>
          <w:headerReference w:type="first" r:id="rId65"/>
          <w:pgSz w:w="12240" w:h="15840"/>
          <w:pgMar w:top="1440" w:right="740" w:bottom="980" w:left="1640" w:header="0" w:footer="796" w:gutter="0"/>
          <w:cols w:space="720"/>
        </w:sectPr>
      </w:pPr>
    </w:p>
    <w:p w14:paraId="6304CC1A" w14:textId="6CB570D5" w:rsidR="00925DBC" w:rsidRPr="00925DBC" w:rsidRDefault="00925DBC" w:rsidP="00925DBC">
      <w:pPr>
        <w:widowControl w:val="0"/>
        <w:autoSpaceDE w:val="0"/>
        <w:autoSpaceDN w:val="0"/>
        <w:spacing w:before="59" w:after="0" w:line="357" w:lineRule="auto"/>
        <w:ind w:left="4255" w:right="4238" w:firstLine="254"/>
        <w:rPr>
          <w:rFonts w:ascii="Calibri" w:eastAsia="Calibri" w:hAnsi="Calibri" w:cs="Calibri"/>
          <w:b/>
          <w:sz w:val="20"/>
          <w:lang w:bidi="en-US"/>
        </w:rPr>
      </w:pPr>
      <w:r w:rsidRPr="00925DBC">
        <w:rPr>
          <w:rFonts w:ascii="Calibri" w:eastAsia="Calibri" w:hAnsi="Calibri" w:cs="Calibri"/>
          <w:b/>
          <w:sz w:val="20"/>
          <w:lang w:bidi="en-US"/>
        </w:rPr>
        <w:lastRenderedPageBreak/>
        <w:t xml:space="preserve">Figure </w:t>
      </w:r>
      <w:r w:rsidR="00697B09">
        <w:rPr>
          <w:rFonts w:ascii="Calibri" w:eastAsia="Calibri" w:hAnsi="Calibri" w:cs="Calibri"/>
          <w:b/>
          <w:sz w:val="20"/>
          <w:lang w:bidi="en-US"/>
        </w:rPr>
        <w:t>5</w:t>
      </w:r>
      <w:r w:rsidR="00697B09" w:rsidRPr="00925DBC">
        <w:rPr>
          <w:rFonts w:ascii="Calibri" w:eastAsia="Calibri" w:hAnsi="Calibri" w:cs="Calibri"/>
          <w:b/>
          <w:sz w:val="20"/>
          <w:lang w:bidi="en-US"/>
        </w:rPr>
        <w:t xml:space="preserve"> </w:t>
      </w:r>
      <w:r w:rsidRPr="00925DBC">
        <w:rPr>
          <w:rFonts w:ascii="Calibri" w:eastAsia="Calibri" w:hAnsi="Calibri" w:cs="Calibri"/>
          <w:b/>
          <w:sz w:val="20"/>
          <w:lang w:bidi="en-US"/>
        </w:rPr>
        <w:t>CDBG SURVEY</w:t>
      </w:r>
    </w:p>
    <w:p w14:paraId="4A16E10E" w14:textId="77777777" w:rsidR="00925DBC" w:rsidRPr="00925DBC" w:rsidRDefault="00925DBC" w:rsidP="00925DBC">
      <w:pPr>
        <w:widowControl w:val="0"/>
        <w:autoSpaceDE w:val="0"/>
        <w:autoSpaceDN w:val="0"/>
        <w:spacing w:before="1" w:after="0" w:line="240" w:lineRule="auto"/>
        <w:rPr>
          <w:rFonts w:ascii="Calibri" w:eastAsia="Calibri" w:hAnsi="Calibri" w:cs="Calibri"/>
          <w:b/>
          <w:sz w:val="11"/>
          <w:lang w:bidi="en-US"/>
        </w:rPr>
      </w:pPr>
    </w:p>
    <w:p w14:paraId="6AC4A73B" w14:textId="77777777" w:rsidR="00925DBC" w:rsidRPr="00925DBC" w:rsidRDefault="00925DBC" w:rsidP="00925DBC">
      <w:pPr>
        <w:widowControl w:val="0"/>
        <w:tabs>
          <w:tab w:val="left" w:pos="2158"/>
          <w:tab w:val="left" w:pos="7722"/>
        </w:tabs>
        <w:autoSpaceDE w:val="0"/>
        <w:autoSpaceDN w:val="0"/>
        <w:spacing w:before="100" w:after="0" w:line="240" w:lineRule="auto"/>
        <w:ind w:left="1420"/>
        <w:rPr>
          <w:rFonts w:ascii="Arial" w:eastAsia="Calibri" w:hAnsi="Calibri" w:cs="Calibri"/>
          <w:b/>
          <w:sz w:val="15"/>
          <w:lang w:bidi="en-US"/>
        </w:rPr>
      </w:pPr>
      <w:r w:rsidRPr="00925DBC">
        <w:rPr>
          <w:rFonts w:ascii="Arial" w:eastAsia="Calibri" w:hAnsi="Calibri" w:cs="Calibri"/>
          <w:b/>
          <w:color w:val="FFFFFF"/>
          <w:w w:val="98"/>
          <w:sz w:val="15"/>
          <w:shd w:val="clear" w:color="auto" w:fill="000000"/>
          <w:lang w:bidi="en-US"/>
        </w:rPr>
        <w:t xml:space="preserve"> </w:t>
      </w:r>
      <w:r w:rsidRPr="00925DBC">
        <w:rPr>
          <w:rFonts w:ascii="Arial" w:eastAsia="Calibri" w:hAnsi="Calibri" w:cs="Calibri"/>
          <w:b/>
          <w:color w:val="FFFFFF"/>
          <w:sz w:val="15"/>
          <w:shd w:val="clear" w:color="auto" w:fill="000000"/>
          <w:lang w:bidi="en-US"/>
        </w:rPr>
        <w:tab/>
        <w:t>ARVIN</w:t>
      </w:r>
      <w:r w:rsidRPr="00925DBC">
        <w:rPr>
          <w:rFonts w:ascii="Arial" w:eastAsia="Calibri" w:hAnsi="Calibri" w:cs="Calibri"/>
          <w:b/>
          <w:color w:val="FFFFFF"/>
          <w:spacing w:val="-18"/>
          <w:sz w:val="15"/>
          <w:shd w:val="clear" w:color="auto" w:fill="000000"/>
          <w:lang w:bidi="en-US"/>
        </w:rPr>
        <w:t xml:space="preserve"> </w:t>
      </w:r>
      <w:r w:rsidRPr="00925DBC">
        <w:rPr>
          <w:rFonts w:ascii="Arial" w:eastAsia="Calibri" w:hAnsi="Calibri" w:cs="Calibri"/>
          <w:b/>
          <w:color w:val="FFFFFF"/>
          <w:sz w:val="15"/>
          <w:shd w:val="clear" w:color="auto" w:fill="000000"/>
          <w:lang w:bidi="en-US"/>
        </w:rPr>
        <w:t>REDEVELOPMENT</w:t>
      </w:r>
      <w:r w:rsidRPr="00925DBC">
        <w:rPr>
          <w:rFonts w:ascii="Arial" w:eastAsia="Calibri" w:hAnsi="Calibri" w:cs="Calibri"/>
          <w:b/>
          <w:color w:val="FFFFFF"/>
          <w:spacing w:val="-17"/>
          <w:sz w:val="15"/>
          <w:shd w:val="clear" w:color="auto" w:fill="000000"/>
          <w:lang w:bidi="en-US"/>
        </w:rPr>
        <w:t xml:space="preserve"> </w:t>
      </w:r>
      <w:r w:rsidRPr="00925DBC">
        <w:rPr>
          <w:rFonts w:ascii="Arial" w:eastAsia="Calibri" w:hAnsi="Calibri" w:cs="Calibri"/>
          <w:b/>
          <w:color w:val="FFFFFF"/>
          <w:sz w:val="15"/>
          <w:shd w:val="clear" w:color="auto" w:fill="000000"/>
          <w:lang w:bidi="en-US"/>
        </w:rPr>
        <w:t>PARCEL</w:t>
      </w:r>
      <w:r w:rsidRPr="00925DBC">
        <w:rPr>
          <w:rFonts w:ascii="Arial" w:eastAsia="Calibri" w:hAnsi="Calibri" w:cs="Calibri"/>
          <w:b/>
          <w:color w:val="FFFFFF"/>
          <w:spacing w:val="-17"/>
          <w:sz w:val="15"/>
          <w:shd w:val="clear" w:color="auto" w:fill="000000"/>
          <w:lang w:bidi="en-US"/>
        </w:rPr>
        <w:t xml:space="preserve"> </w:t>
      </w:r>
      <w:r w:rsidRPr="00925DBC">
        <w:rPr>
          <w:rFonts w:ascii="Arial" w:eastAsia="Calibri" w:hAnsi="Calibri" w:cs="Calibri"/>
          <w:b/>
          <w:color w:val="FFFFFF"/>
          <w:sz w:val="15"/>
          <w:shd w:val="clear" w:color="auto" w:fill="000000"/>
          <w:lang w:bidi="en-US"/>
        </w:rPr>
        <w:t>SHEET</w:t>
      </w:r>
      <w:r w:rsidRPr="00925DBC">
        <w:rPr>
          <w:rFonts w:ascii="Arial" w:eastAsia="Calibri" w:hAnsi="Calibri" w:cs="Calibri"/>
          <w:b/>
          <w:color w:val="FFFFFF"/>
          <w:spacing w:val="-18"/>
          <w:sz w:val="15"/>
          <w:shd w:val="clear" w:color="auto" w:fill="000000"/>
          <w:lang w:bidi="en-US"/>
        </w:rPr>
        <w:t xml:space="preserve"> </w:t>
      </w:r>
      <w:r w:rsidRPr="00925DBC">
        <w:rPr>
          <w:rFonts w:ascii="Arial" w:eastAsia="Calibri" w:hAnsi="Calibri" w:cs="Calibri"/>
          <w:b/>
          <w:color w:val="FFFFFF"/>
          <w:sz w:val="15"/>
          <w:shd w:val="clear" w:color="auto" w:fill="000000"/>
          <w:lang w:bidi="en-US"/>
        </w:rPr>
        <w:t>--</w:t>
      </w:r>
      <w:r w:rsidRPr="00925DBC">
        <w:rPr>
          <w:rFonts w:ascii="Arial" w:eastAsia="Calibri" w:hAnsi="Calibri" w:cs="Calibri"/>
          <w:b/>
          <w:color w:val="FFFFFF"/>
          <w:spacing w:val="-17"/>
          <w:sz w:val="15"/>
          <w:shd w:val="clear" w:color="auto" w:fill="000000"/>
          <w:lang w:bidi="en-US"/>
        </w:rPr>
        <w:t xml:space="preserve"> </w:t>
      </w:r>
      <w:r w:rsidRPr="00925DBC">
        <w:rPr>
          <w:rFonts w:ascii="Arial" w:eastAsia="Calibri" w:hAnsi="Calibri" w:cs="Calibri"/>
          <w:b/>
          <w:color w:val="FFFFFF"/>
          <w:sz w:val="15"/>
          <w:shd w:val="clear" w:color="auto" w:fill="000000"/>
          <w:lang w:bidi="en-US"/>
        </w:rPr>
        <w:t>HOUSING</w:t>
      </w:r>
      <w:r w:rsidRPr="00925DBC">
        <w:rPr>
          <w:rFonts w:ascii="Arial" w:eastAsia="Calibri" w:hAnsi="Calibri" w:cs="Calibri"/>
          <w:b/>
          <w:color w:val="FFFFFF"/>
          <w:spacing w:val="-17"/>
          <w:sz w:val="15"/>
          <w:shd w:val="clear" w:color="auto" w:fill="000000"/>
          <w:lang w:bidi="en-US"/>
        </w:rPr>
        <w:t xml:space="preserve"> </w:t>
      </w:r>
      <w:r w:rsidRPr="00925DBC">
        <w:rPr>
          <w:rFonts w:ascii="Arial" w:eastAsia="Calibri" w:hAnsi="Calibri" w:cs="Calibri"/>
          <w:b/>
          <w:color w:val="FFFFFF"/>
          <w:sz w:val="15"/>
          <w:shd w:val="clear" w:color="auto" w:fill="000000"/>
          <w:lang w:bidi="en-US"/>
        </w:rPr>
        <w:t>CONDITIONS</w:t>
      </w:r>
      <w:r w:rsidRPr="00925DBC">
        <w:rPr>
          <w:rFonts w:ascii="Arial" w:eastAsia="Calibri" w:hAnsi="Calibri" w:cs="Calibri"/>
          <w:b/>
          <w:color w:val="FFFFFF"/>
          <w:sz w:val="15"/>
          <w:shd w:val="clear" w:color="auto" w:fill="000000"/>
          <w:lang w:bidi="en-US"/>
        </w:rPr>
        <w:tab/>
      </w:r>
    </w:p>
    <w:p w14:paraId="155077C6" w14:textId="77777777" w:rsidR="00925DBC" w:rsidRPr="00925DBC" w:rsidRDefault="00925DBC" w:rsidP="00925DBC">
      <w:pPr>
        <w:widowControl w:val="0"/>
        <w:autoSpaceDE w:val="0"/>
        <w:autoSpaceDN w:val="0"/>
        <w:spacing w:before="1" w:after="0" w:line="240" w:lineRule="auto"/>
        <w:rPr>
          <w:rFonts w:ascii="Arial" w:eastAsia="Calibri" w:hAnsi="Calibri" w:cs="Calibri"/>
          <w:b/>
          <w:sz w:val="17"/>
          <w:lang w:bidi="en-US"/>
        </w:rPr>
      </w:pPr>
    </w:p>
    <w:p w14:paraId="4B0FABA3" w14:textId="359F7991" w:rsidR="00925DBC" w:rsidRPr="00925DBC" w:rsidRDefault="00925DBC" w:rsidP="00925DBC">
      <w:pPr>
        <w:widowControl w:val="0"/>
        <w:tabs>
          <w:tab w:val="left" w:pos="5671"/>
        </w:tabs>
        <w:autoSpaceDE w:val="0"/>
        <w:autoSpaceDN w:val="0"/>
        <w:spacing w:before="1" w:after="8" w:line="240" w:lineRule="auto"/>
        <w:ind w:left="1441"/>
        <w:rPr>
          <w:rFonts w:ascii="Arial" w:eastAsia="Calibri" w:hAnsi="Calibri" w:cs="Calibri"/>
          <w:sz w:val="12"/>
          <w:lang w:bidi="en-US"/>
        </w:rPr>
      </w:pPr>
      <w:r w:rsidRPr="00925DBC">
        <w:rPr>
          <w:rFonts w:ascii="Calibri" w:eastAsia="Calibri" w:hAnsi="Calibri" w:cs="Calibri"/>
          <w:noProof/>
          <w:lang w:val="en-IN" w:eastAsia="en-IN"/>
        </w:rPr>
        <mc:AlternateContent>
          <mc:Choice Requires="wps">
            <w:drawing>
              <wp:anchor distT="0" distB="0" distL="114300" distR="114300" simplePos="0" relativeHeight="251658257" behindDoc="0" locked="0" layoutInCell="1" allowOverlap="1" wp14:anchorId="1951E0DD" wp14:editId="0F458BE9">
                <wp:simplePos x="0" y="0"/>
                <wp:positionH relativeFrom="page">
                  <wp:posOffset>4988560</wp:posOffset>
                </wp:positionH>
                <wp:positionV relativeFrom="paragraph">
                  <wp:posOffset>-20955</wp:posOffset>
                </wp:positionV>
                <wp:extent cx="573405" cy="352425"/>
                <wp:effectExtent l="0" t="0" r="0" b="0"/>
                <wp:wrapNone/>
                <wp:docPr id="1086" name="Text Box 10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87"/>
                            </w:tblGrid>
                            <w:tr w:rsidR="00226FA7" w14:paraId="56AE2B98" w14:textId="77777777">
                              <w:trPr>
                                <w:trHeight w:val="166"/>
                              </w:trPr>
                              <w:tc>
                                <w:tcPr>
                                  <w:tcW w:w="887" w:type="dxa"/>
                                  <w:tcBorders>
                                    <w:left w:val="single" w:sz="4" w:space="0" w:color="000000"/>
                                  </w:tcBorders>
                                </w:tcPr>
                                <w:p w14:paraId="6F6D7F01" w14:textId="77777777" w:rsidR="00226FA7" w:rsidRDefault="00226FA7">
                                  <w:pPr>
                                    <w:pStyle w:val="TableParagraph"/>
                                    <w:rPr>
                                      <w:rFonts w:ascii="Times New Roman"/>
                                      <w:sz w:val="10"/>
                                    </w:rPr>
                                  </w:pPr>
                                </w:p>
                              </w:tc>
                            </w:tr>
                            <w:tr w:rsidR="00226FA7" w14:paraId="7B28C853" w14:textId="77777777">
                              <w:trPr>
                                <w:trHeight w:val="166"/>
                              </w:trPr>
                              <w:tc>
                                <w:tcPr>
                                  <w:tcW w:w="887" w:type="dxa"/>
                                  <w:tcBorders>
                                    <w:left w:val="single" w:sz="4" w:space="0" w:color="000000"/>
                                  </w:tcBorders>
                                </w:tcPr>
                                <w:p w14:paraId="72CB4526" w14:textId="77777777" w:rsidR="00226FA7" w:rsidRDefault="00226FA7">
                                  <w:pPr>
                                    <w:pStyle w:val="TableParagraph"/>
                                    <w:rPr>
                                      <w:rFonts w:ascii="Times New Roman"/>
                                      <w:sz w:val="10"/>
                                    </w:rPr>
                                  </w:pPr>
                                </w:p>
                              </w:tc>
                            </w:tr>
                            <w:tr w:rsidR="00226FA7" w14:paraId="3ED9417F" w14:textId="77777777">
                              <w:trPr>
                                <w:trHeight w:val="166"/>
                              </w:trPr>
                              <w:tc>
                                <w:tcPr>
                                  <w:tcW w:w="887" w:type="dxa"/>
                                  <w:tcBorders>
                                    <w:left w:val="single" w:sz="4" w:space="0" w:color="000000"/>
                                  </w:tcBorders>
                                </w:tcPr>
                                <w:p w14:paraId="669A0C5D" w14:textId="77777777" w:rsidR="00226FA7" w:rsidRDefault="00226FA7">
                                  <w:pPr>
                                    <w:pStyle w:val="TableParagraph"/>
                                    <w:rPr>
                                      <w:rFonts w:ascii="Times New Roman"/>
                                      <w:sz w:val="10"/>
                                    </w:rPr>
                                  </w:pPr>
                                </w:p>
                              </w:tc>
                            </w:tr>
                          </w:tbl>
                          <w:p w14:paraId="2FB28CB0" w14:textId="77777777" w:rsidR="00226FA7" w:rsidRDefault="00226FA7" w:rsidP="00925DBC">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51E0DD" id="_x0000_t202" coordsize="21600,21600" o:spt="202" path="m,l,21600r21600,l21600,xe">
                <v:stroke joinstyle="miter"/>
                <v:path gradientshapeok="t" o:connecttype="rect"/>
              </v:shapetype>
              <v:shape id="Text Box 1086" o:spid="_x0000_s1026" type="#_x0000_t202" style="position:absolute;left:0;text-align:left;margin-left:392.8pt;margin-top:-1.65pt;width:45.15pt;height:27.75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" filled="f" stroked="f">
                <v:textbox inset="0,0,0,0">
                  <w:txbxContent>
                    <w:tbl>
                      <w:tblPr>
                        <w:tblW w:w="0" w:type="auto"/>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87"/>
                      </w:tblGrid>
                      <w:tr w:rsidR="00226FA7" w14:paraId="56AE2B98" w14:textId="77777777">
                        <w:trPr>
                          <w:trHeight w:val="166"/>
                        </w:trPr>
                        <w:tc>
                          <w:tcPr>
                            <w:tcW w:w="887" w:type="dxa"/>
                            <w:tcBorders>
                              <w:left w:val="single" w:sz="4" w:space="0" w:color="000000"/>
                            </w:tcBorders>
                          </w:tcPr>
                          <w:p w14:paraId="6F6D7F01" w14:textId="77777777" w:rsidR="00226FA7" w:rsidRDefault="00226FA7">
                            <w:pPr>
                              <w:pStyle w:val="TableParagraph"/>
                              <w:rPr>
                                <w:rFonts w:ascii="Times New Roman"/>
                                <w:sz w:val="10"/>
                              </w:rPr>
                            </w:pPr>
                          </w:p>
                        </w:tc>
                      </w:tr>
                      <w:tr w:rsidR="00226FA7" w14:paraId="7B28C853" w14:textId="77777777">
                        <w:trPr>
                          <w:trHeight w:val="166"/>
                        </w:trPr>
                        <w:tc>
                          <w:tcPr>
                            <w:tcW w:w="887" w:type="dxa"/>
                            <w:tcBorders>
                              <w:left w:val="single" w:sz="4" w:space="0" w:color="000000"/>
                            </w:tcBorders>
                          </w:tcPr>
                          <w:p w14:paraId="72CB4526" w14:textId="77777777" w:rsidR="00226FA7" w:rsidRDefault="00226FA7">
                            <w:pPr>
                              <w:pStyle w:val="TableParagraph"/>
                              <w:rPr>
                                <w:rFonts w:ascii="Times New Roman"/>
                                <w:sz w:val="10"/>
                              </w:rPr>
                            </w:pPr>
                          </w:p>
                        </w:tc>
                      </w:tr>
                      <w:tr w:rsidR="00226FA7" w14:paraId="3ED9417F" w14:textId="77777777">
                        <w:trPr>
                          <w:trHeight w:val="166"/>
                        </w:trPr>
                        <w:tc>
                          <w:tcPr>
                            <w:tcW w:w="887" w:type="dxa"/>
                            <w:tcBorders>
                              <w:left w:val="single" w:sz="4" w:space="0" w:color="000000"/>
                            </w:tcBorders>
                          </w:tcPr>
                          <w:p w14:paraId="669A0C5D" w14:textId="77777777" w:rsidR="00226FA7" w:rsidRDefault="00226FA7">
                            <w:pPr>
                              <w:pStyle w:val="TableParagraph"/>
                              <w:rPr>
                                <w:rFonts w:ascii="Times New Roman"/>
                                <w:sz w:val="10"/>
                              </w:rPr>
                            </w:pPr>
                          </w:p>
                        </w:tc>
                      </w:tr>
                    </w:tbl>
                    <w:p w14:paraId="2FB28CB0" w14:textId="77777777" w:rsidR="00226FA7" w:rsidRDefault="00226FA7" w:rsidP="00925DBC">
                      <w:pPr>
                        <w:pStyle w:val="BodyText"/>
                      </w:pPr>
                    </w:p>
                  </w:txbxContent>
                </v:textbox>
                <w10:wrap anchorx="page"/>
              </v:shape>
            </w:pict>
          </mc:Fallback>
        </mc:AlternateContent>
      </w:r>
      <w:r w:rsidRPr="00925DBC">
        <w:rPr>
          <w:rFonts w:ascii="Arial" w:eastAsia="Calibri" w:hAnsi="Calibri" w:cs="Calibri"/>
          <w:sz w:val="12"/>
          <w:lang w:bidi="en-US"/>
        </w:rPr>
        <w:t>APN#:</w:t>
      </w:r>
      <w:r w:rsidR="00EB7397" w:rsidRPr="00925DBC">
        <w:rPr>
          <w:rFonts w:ascii="Arial" w:eastAsia="Calibri" w:hAnsi="Calibri" w:cs="Calibri"/>
          <w:noProof/>
          <w:sz w:val="2"/>
          <w:lang w:val="en-IN" w:eastAsia="en-IN"/>
        </w:rPr>
        <mc:AlternateContent>
          <mc:Choice Requires="wpg">
            <w:drawing>
              <wp:inline distT="0" distB="0" distL="0" distR="0" wp14:anchorId="42077A4E" wp14:editId="33EBD8E1">
                <wp:extent cx="2072640" cy="6985"/>
                <wp:effectExtent l="9525" t="9525" r="13335" b="2540"/>
                <wp:docPr id="1083" name="Group 10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72640" cy="6985"/>
                          <a:chOff x="0" y="0"/>
                          <a:chExt cx="3264" cy="11"/>
                        </a:xfrm>
                      </wpg:grpSpPr>
                      <wps:wsp>
                        <wps:cNvPr id="1084" name="Line 1013"/>
                        <wps:cNvCnPr>
                          <a:cxnSpLocks noChangeShapeType="1"/>
                        </wps:cNvCnPr>
                        <wps:spPr bwMode="auto">
                          <a:xfrm>
                            <a:off x="5" y="6"/>
                            <a:ext cx="3259" cy="0"/>
                          </a:xfrm>
                          <a:prstGeom prst="line">
                            <a:avLst/>
                          </a:prstGeom>
                          <a:noFill/>
                          <a:ln w="9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5" name="Line 1012"/>
                        <wps:cNvCnPr>
                          <a:cxnSpLocks noChangeShapeType="1"/>
                        </wps:cNvCnPr>
                        <wps:spPr bwMode="auto">
                          <a:xfrm>
                            <a:off x="0" y="5"/>
                            <a:ext cx="3259" cy="0"/>
                          </a:xfrm>
                          <a:prstGeom prst="line">
                            <a:avLst/>
                          </a:prstGeom>
                          <a:noFill/>
                          <a:ln w="665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109F56" id="Group 1083" o:spid="_x0000_s1026" style="width:163.2pt;height:.55pt;mso-position-horizontal-relative:char;mso-position-vertical-relative:line" coordsize="32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">
                <v:line id="Line 1013" o:spid="_x0000_s1027" style="position:absolute;visibility:visible;mso-wrap-style:square" from="5,6" to="32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" strokeweight=".02722mm"/>
                <v:line id="Line 1012" o:spid="_x0000_s1028" style="position:absolute;visibility:visible;mso-wrap-style:square" from="0,5" to="32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" strokeweight=".18483mm"/>
                <w10:anchorlock/>
              </v:group>
            </w:pict>
          </mc:Fallback>
        </mc:AlternateContent>
      </w:r>
      <w:r w:rsidRPr="00925DBC">
        <w:rPr>
          <w:rFonts w:ascii="Arial" w:eastAsia="Calibri" w:hAnsi="Calibri" w:cs="Calibri"/>
          <w:sz w:val="12"/>
          <w:lang w:bidi="en-US"/>
        </w:rPr>
        <w:tab/>
      </w:r>
      <w:r w:rsidRPr="00925DBC">
        <w:rPr>
          <w:rFonts w:ascii="Arial" w:eastAsia="Calibri" w:hAnsi="Calibri" w:cs="Calibri"/>
          <w:w w:val="95"/>
          <w:sz w:val="12"/>
          <w:lang w:bidi="en-US"/>
        </w:rPr>
        <w:t>Map</w:t>
      </w:r>
      <w:r w:rsidRPr="00925DBC">
        <w:rPr>
          <w:rFonts w:ascii="Arial" w:eastAsia="Calibri" w:hAnsi="Calibri" w:cs="Calibri"/>
          <w:spacing w:val="2"/>
          <w:w w:val="95"/>
          <w:sz w:val="12"/>
          <w:lang w:bidi="en-US"/>
        </w:rPr>
        <w:t xml:space="preserve"> </w:t>
      </w:r>
      <w:r w:rsidRPr="00925DBC">
        <w:rPr>
          <w:rFonts w:ascii="Arial" w:eastAsia="Calibri" w:hAnsi="Calibri" w:cs="Calibri"/>
          <w:w w:val="95"/>
          <w:sz w:val="12"/>
          <w:lang w:bidi="en-US"/>
        </w:rPr>
        <w:t>Page</w:t>
      </w:r>
    </w:p>
    <w:p w14:paraId="33387BB6" w14:textId="198454A4" w:rsidR="00925DBC" w:rsidRPr="00925DBC" w:rsidRDefault="00925DBC" w:rsidP="00925DBC">
      <w:pPr>
        <w:widowControl w:val="0"/>
        <w:autoSpaceDE w:val="0"/>
        <w:autoSpaceDN w:val="0"/>
        <w:spacing w:after="0" w:line="20" w:lineRule="exact"/>
        <w:ind w:left="1414"/>
        <w:rPr>
          <w:rFonts w:ascii="Arial" w:eastAsia="Calibri" w:hAnsi="Calibri" w:cs="Calibri"/>
          <w:sz w:val="2"/>
          <w:lang w:bidi="en-US"/>
        </w:rPr>
      </w:pPr>
    </w:p>
    <w:p w14:paraId="18EEB363" w14:textId="77777777" w:rsidR="00925DBC" w:rsidRPr="00925DBC" w:rsidRDefault="00925DBC" w:rsidP="00925DBC">
      <w:pPr>
        <w:widowControl w:val="0"/>
        <w:tabs>
          <w:tab w:val="left" w:pos="5554"/>
        </w:tabs>
        <w:autoSpaceDE w:val="0"/>
        <w:autoSpaceDN w:val="0"/>
        <w:spacing w:before="15" w:after="9" w:line="240" w:lineRule="auto"/>
        <w:ind w:left="1441"/>
        <w:rPr>
          <w:rFonts w:ascii="Arial" w:eastAsia="Calibri" w:hAnsi="Calibri" w:cs="Calibri"/>
          <w:sz w:val="12"/>
          <w:lang w:bidi="en-US"/>
        </w:rPr>
      </w:pPr>
      <w:r w:rsidRPr="00925DBC">
        <w:rPr>
          <w:rFonts w:ascii="Arial" w:eastAsia="Calibri" w:hAnsi="Calibri" w:cs="Calibri"/>
          <w:sz w:val="12"/>
          <w:lang w:bidi="en-US"/>
        </w:rPr>
        <w:t>Address:</w:t>
      </w:r>
      <w:r w:rsidRPr="00925DBC">
        <w:rPr>
          <w:rFonts w:ascii="Arial" w:eastAsia="Calibri" w:hAnsi="Calibri" w:cs="Calibri"/>
          <w:sz w:val="12"/>
          <w:lang w:bidi="en-US"/>
        </w:rPr>
        <w:tab/>
      </w:r>
      <w:r w:rsidRPr="00925DBC">
        <w:rPr>
          <w:rFonts w:ascii="Arial" w:eastAsia="Calibri" w:hAnsi="Calibri" w:cs="Calibri"/>
          <w:w w:val="95"/>
          <w:sz w:val="12"/>
          <w:lang w:bidi="en-US"/>
        </w:rPr>
        <w:t>Added</w:t>
      </w:r>
      <w:r w:rsidRPr="00925DBC">
        <w:rPr>
          <w:rFonts w:ascii="Arial" w:eastAsia="Calibri" w:hAnsi="Calibri" w:cs="Calibri"/>
          <w:spacing w:val="4"/>
          <w:w w:val="95"/>
          <w:sz w:val="12"/>
          <w:lang w:bidi="en-US"/>
        </w:rPr>
        <w:t xml:space="preserve"> </w:t>
      </w:r>
      <w:r w:rsidRPr="00925DBC">
        <w:rPr>
          <w:rFonts w:ascii="Arial" w:eastAsia="Calibri" w:hAnsi="Calibri" w:cs="Calibri"/>
          <w:w w:val="95"/>
          <w:sz w:val="12"/>
          <w:lang w:bidi="en-US"/>
        </w:rPr>
        <w:t>Area</w:t>
      </w:r>
    </w:p>
    <w:p w14:paraId="18648E45" w14:textId="77777777" w:rsidR="00925DBC" w:rsidRPr="00925DBC" w:rsidRDefault="00925DBC" w:rsidP="00925DBC">
      <w:pPr>
        <w:widowControl w:val="0"/>
        <w:autoSpaceDE w:val="0"/>
        <w:autoSpaceDN w:val="0"/>
        <w:spacing w:after="0" w:line="20" w:lineRule="exact"/>
        <w:ind w:left="1414"/>
        <w:rPr>
          <w:rFonts w:ascii="Arial" w:eastAsia="Calibri" w:hAnsi="Calibri" w:cs="Calibri"/>
          <w:sz w:val="2"/>
          <w:lang w:bidi="en-US"/>
        </w:rPr>
      </w:pPr>
      <w:r w:rsidRPr="00925DBC">
        <w:rPr>
          <w:rFonts w:ascii="Arial" w:eastAsia="Calibri" w:hAnsi="Calibri" w:cs="Calibri"/>
          <w:noProof/>
          <w:sz w:val="2"/>
          <w:lang w:val="en-IN" w:eastAsia="en-IN"/>
        </w:rPr>
        <mc:AlternateContent>
          <mc:Choice Requires="wpg">
            <w:drawing>
              <wp:inline distT="0" distB="0" distL="0" distR="0" wp14:anchorId="00BC775D" wp14:editId="16B4C3D1">
                <wp:extent cx="2072640" cy="6985"/>
                <wp:effectExtent l="9525" t="9525" r="13335" b="2540"/>
                <wp:docPr id="1080" name="Group 10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72640" cy="6985"/>
                          <a:chOff x="0" y="0"/>
                          <a:chExt cx="3264" cy="11"/>
                        </a:xfrm>
                      </wpg:grpSpPr>
                      <wps:wsp>
                        <wps:cNvPr id="1081" name="Line 1010"/>
                        <wps:cNvCnPr>
                          <a:cxnSpLocks noChangeShapeType="1"/>
                        </wps:cNvCnPr>
                        <wps:spPr bwMode="auto">
                          <a:xfrm>
                            <a:off x="5" y="6"/>
                            <a:ext cx="3259" cy="0"/>
                          </a:xfrm>
                          <a:prstGeom prst="line">
                            <a:avLst/>
                          </a:prstGeom>
                          <a:noFill/>
                          <a:ln w="9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2" name="Line 1009"/>
                        <wps:cNvCnPr>
                          <a:cxnSpLocks noChangeShapeType="1"/>
                        </wps:cNvCnPr>
                        <wps:spPr bwMode="auto">
                          <a:xfrm>
                            <a:off x="0" y="5"/>
                            <a:ext cx="3259" cy="0"/>
                          </a:xfrm>
                          <a:prstGeom prst="line">
                            <a:avLst/>
                          </a:prstGeom>
                          <a:noFill/>
                          <a:ln w="682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64FF69" id="Group 1080" o:spid="_x0000_s1026" style="width:163.2pt;height:.55pt;mso-position-horizontal-relative:char;mso-position-vertical-relative:line" coordsize="32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">
                <v:line id="Line 1010" o:spid="_x0000_s1027" style="position:absolute;visibility:visible;mso-wrap-style:square" from="5,6" to="32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" strokeweight=".02722mm"/>
                <v:line id="Line 1009" o:spid="_x0000_s1028" style="position:absolute;visibility:visible;mso-wrap-style:square" from="0,5" to="32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" strokeweight=".18956mm"/>
                <w10:anchorlock/>
              </v:group>
            </w:pict>
          </mc:Fallback>
        </mc:AlternateContent>
      </w:r>
    </w:p>
    <w:p w14:paraId="64B2B479" w14:textId="77777777" w:rsidR="00925DBC" w:rsidRPr="00925DBC" w:rsidRDefault="00925DBC" w:rsidP="00925DBC">
      <w:pPr>
        <w:widowControl w:val="0"/>
        <w:tabs>
          <w:tab w:val="left" w:pos="5063"/>
        </w:tabs>
        <w:autoSpaceDE w:val="0"/>
        <w:autoSpaceDN w:val="0"/>
        <w:spacing w:before="15" w:after="8" w:line="240" w:lineRule="auto"/>
        <w:ind w:left="1441"/>
        <w:rPr>
          <w:rFonts w:ascii="Arial" w:eastAsia="Calibri" w:hAnsi="Calibri" w:cs="Calibri"/>
          <w:sz w:val="12"/>
          <w:lang w:bidi="en-US"/>
        </w:rPr>
      </w:pPr>
      <w:r w:rsidRPr="00925DBC">
        <w:rPr>
          <w:rFonts w:ascii="Arial" w:eastAsia="Calibri" w:hAnsi="Calibri" w:cs="Calibri"/>
          <w:sz w:val="12"/>
          <w:lang w:bidi="en-US"/>
        </w:rPr>
        <w:t>Mixed-Use</w:t>
      </w:r>
      <w:r w:rsidRPr="00925DBC">
        <w:rPr>
          <w:rFonts w:ascii="Arial" w:eastAsia="Calibri" w:hAnsi="Calibri" w:cs="Calibri"/>
          <w:sz w:val="12"/>
          <w:lang w:bidi="en-US"/>
        </w:rPr>
        <w:tab/>
      </w:r>
      <w:r w:rsidRPr="00925DBC">
        <w:rPr>
          <w:rFonts w:ascii="Arial" w:eastAsia="Calibri" w:hAnsi="Calibri" w:cs="Calibri"/>
          <w:w w:val="95"/>
          <w:sz w:val="12"/>
          <w:lang w:bidi="en-US"/>
        </w:rPr>
        <w:t>Existing Project</w:t>
      </w:r>
      <w:r w:rsidRPr="00925DBC">
        <w:rPr>
          <w:rFonts w:ascii="Arial" w:eastAsia="Calibri" w:hAnsi="Calibri" w:cs="Calibri"/>
          <w:spacing w:val="10"/>
          <w:w w:val="95"/>
          <w:sz w:val="12"/>
          <w:lang w:bidi="en-US"/>
        </w:rPr>
        <w:t xml:space="preserve"> </w:t>
      </w:r>
      <w:r w:rsidRPr="00925DBC">
        <w:rPr>
          <w:rFonts w:ascii="Arial" w:eastAsia="Calibri" w:hAnsi="Calibri" w:cs="Calibri"/>
          <w:w w:val="95"/>
          <w:sz w:val="12"/>
          <w:lang w:bidi="en-US"/>
        </w:rPr>
        <w:t>Areas</w:t>
      </w:r>
    </w:p>
    <w:p w14:paraId="36C263C5" w14:textId="77777777" w:rsidR="00925DBC" w:rsidRPr="00925DBC" w:rsidRDefault="00925DBC" w:rsidP="00925DBC">
      <w:pPr>
        <w:widowControl w:val="0"/>
        <w:autoSpaceDE w:val="0"/>
        <w:autoSpaceDN w:val="0"/>
        <w:spacing w:after="0" w:line="20" w:lineRule="exact"/>
        <w:ind w:left="1414"/>
        <w:rPr>
          <w:rFonts w:ascii="Arial" w:eastAsia="Calibri" w:hAnsi="Calibri" w:cs="Calibri"/>
          <w:sz w:val="2"/>
          <w:lang w:bidi="en-US"/>
        </w:rPr>
      </w:pPr>
      <w:r w:rsidRPr="00925DBC">
        <w:rPr>
          <w:rFonts w:ascii="Arial" w:eastAsia="Calibri" w:hAnsi="Calibri" w:cs="Calibri"/>
          <w:noProof/>
          <w:sz w:val="2"/>
          <w:lang w:val="en-IN" w:eastAsia="en-IN"/>
        </w:rPr>
        <mc:AlternateContent>
          <mc:Choice Requires="wpg">
            <w:drawing>
              <wp:inline distT="0" distB="0" distL="0" distR="0" wp14:anchorId="66ED577B" wp14:editId="2FC8E47F">
                <wp:extent cx="2072640" cy="6985"/>
                <wp:effectExtent l="9525" t="9525" r="13335" b="2540"/>
                <wp:docPr id="1077" name="Group 10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72640" cy="6985"/>
                          <a:chOff x="0" y="0"/>
                          <a:chExt cx="3264" cy="11"/>
                        </a:xfrm>
                      </wpg:grpSpPr>
                      <wps:wsp>
                        <wps:cNvPr id="1078" name="Line 1007"/>
                        <wps:cNvCnPr>
                          <a:cxnSpLocks noChangeShapeType="1"/>
                        </wps:cNvCnPr>
                        <wps:spPr bwMode="auto">
                          <a:xfrm>
                            <a:off x="5" y="6"/>
                            <a:ext cx="3259" cy="0"/>
                          </a:xfrm>
                          <a:prstGeom prst="line">
                            <a:avLst/>
                          </a:prstGeom>
                          <a:noFill/>
                          <a:ln w="9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9" name="Line 1006"/>
                        <wps:cNvCnPr>
                          <a:cxnSpLocks noChangeShapeType="1"/>
                        </wps:cNvCnPr>
                        <wps:spPr bwMode="auto">
                          <a:xfrm>
                            <a:off x="0" y="5"/>
                            <a:ext cx="3259" cy="0"/>
                          </a:xfrm>
                          <a:prstGeom prst="line">
                            <a:avLst/>
                          </a:prstGeom>
                          <a:noFill/>
                          <a:ln w="665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24411A" id="Group 1077" o:spid="_x0000_s1026" style="width:163.2pt;height:.55pt;mso-position-horizontal-relative:char;mso-position-vertical-relative:line" coordsize="32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">
                <v:line id="Line 1007" o:spid="_x0000_s1027" style="position:absolute;visibility:visible;mso-wrap-style:square" from="5,6" to="32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" strokeweight=".02722mm"/>
                <v:line id="Line 1006" o:spid="_x0000_s1028" style="position:absolute;visibility:visible;mso-wrap-style:square" from="0,5" to="32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" strokeweight=".18481mm"/>
                <w10:anchorlock/>
              </v:group>
            </w:pict>
          </mc:Fallback>
        </mc:AlternateContent>
      </w:r>
    </w:p>
    <w:p w14:paraId="5A7A3FED" w14:textId="77777777" w:rsidR="00925DBC" w:rsidRPr="00925DBC" w:rsidRDefault="00925DBC" w:rsidP="00925DBC">
      <w:pPr>
        <w:widowControl w:val="0"/>
        <w:autoSpaceDE w:val="0"/>
        <w:autoSpaceDN w:val="0"/>
        <w:spacing w:before="15" w:after="9" w:line="240" w:lineRule="auto"/>
        <w:ind w:left="1441"/>
        <w:rPr>
          <w:rFonts w:ascii="Arial" w:eastAsia="Calibri" w:hAnsi="Calibri" w:cs="Calibri"/>
          <w:sz w:val="12"/>
          <w:lang w:bidi="en-US"/>
        </w:rPr>
      </w:pPr>
      <w:r w:rsidRPr="00925DBC">
        <w:rPr>
          <w:rFonts w:ascii="Arial" w:eastAsia="Calibri" w:hAnsi="Calibri" w:cs="Calibri"/>
          <w:sz w:val="12"/>
          <w:lang w:bidi="en-US"/>
        </w:rPr>
        <w:t>No. Units:</w:t>
      </w:r>
    </w:p>
    <w:p w14:paraId="1EF34C41" w14:textId="77777777" w:rsidR="00925DBC" w:rsidRPr="00925DBC" w:rsidRDefault="00925DBC" w:rsidP="00925DBC">
      <w:pPr>
        <w:widowControl w:val="0"/>
        <w:autoSpaceDE w:val="0"/>
        <w:autoSpaceDN w:val="0"/>
        <w:spacing w:after="0" w:line="20" w:lineRule="exact"/>
        <w:ind w:left="1414"/>
        <w:rPr>
          <w:rFonts w:ascii="Arial" w:eastAsia="Calibri" w:hAnsi="Calibri" w:cs="Calibri"/>
          <w:sz w:val="2"/>
          <w:lang w:bidi="en-US"/>
        </w:rPr>
      </w:pPr>
      <w:r w:rsidRPr="00925DBC">
        <w:rPr>
          <w:rFonts w:ascii="Arial" w:eastAsia="Calibri" w:hAnsi="Calibri" w:cs="Calibri"/>
          <w:noProof/>
          <w:sz w:val="2"/>
          <w:lang w:val="en-IN" w:eastAsia="en-IN"/>
        </w:rPr>
        <mc:AlternateContent>
          <mc:Choice Requires="wpg">
            <w:drawing>
              <wp:inline distT="0" distB="0" distL="0" distR="0" wp14:anchorId="0D71B577" wp14:editId="48F29F1F">
                <wp:extent cx="2072640" cy="6985"/>
                <wp:effectExtent l="9525" t="9525" r="13335" b="2540"/>
                <wp:docPr id="1074" name="Group 10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72640" cy="6985"/>
                          <a:chOff x="0" y="0"/>
                          <a:chExt cx="3264" cy="11"/>
                        </a:xfrm>
                      </wpg:grpSpPr>
                      <wps:wsp>
                        <wps:cNvPr id="1075" name="Line 1004"/>
                        <wps:cNvCnPr>
                          <a:cxnSpLocks noChangeShapeType="1"/>
                        </wps:cNvCnPr>
                        <wps:spPr bwMode="auto">
                          <a:xfrm>
                            <a:off x="5" y="5"/>
                            <a:ext cx="3259" cy="0"/>
                          </a:xfrm>
                          <a:prstGeom prst="line">
                            <a:avLst/>
                          </a:prstGeom>
                          <a:noFill/>
                          <a:ln w="9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6" name="Line 1003"/>
                        <wps:cNvCnPr>
                          <a:cxnSpLocks noChangeShapeType="1"/>
                        </wps:cNvCnPr>
                        <wps:spPr bwMode="auto">
                          <a:xfrm>
                            <a:off x="0" y="5"/>
                            <a:ext cx="3259" cy="0"/>
                          </a:xfrm>
                          <a:prstGeom prst="line">
                            <a:avLst/>
                          </a:prstGeom>
                          <a:noFill/>
                          <a:ln w="682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38E827" id="Group 1074" o:spid="_x0000_s1026" style="width:163.2pt;height:.55pt;mso-position-horizontal-relative:char;mso-position-vertical-relative:line" coordsize="32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">
                <v:line id="Line 1004" o:spid="_x0000_s1027" style="position:absolute;visibility:visible;mso-wrap-style:square" from="5,5" to="32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" strokeweight=".02722mm"/>
                <v:line id="Line 1003" o:spid="_x0000_s1028" style="position:absolute;visibility:visible;mso-wrap-style:square" from="0,5" to="32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" strokeweight=".18956mm"/>
                <w10:anchorlock/>
              </v:group>
            </w:pict>
          </mc:Fallback>
        </mc:AlternateContent>
      </w:r>
    </w:p>
    <w:p w14:paraId="76C11554" w14:textId="6E0A7204" w:rsidR="00925DBC" w:rsidRPr="00925DBC" w:rsidRDefault="00925DBC" w:rsidP="00925DBC">
      <w:pPr>
        <w:widowControl w:val="0"/>
        <w:tabs>
          <w:tab w:val="left" w:pos="2678"/>
          <w:tab w:val="left" w:pos="3588"/>
          <w:tab w:val="left" w:pos="5360"/>
        </w:tabs>
        <w:autoSpaceDE w:val="0"/>
        <w:autoSpaceDN w:val="0"/>
        <w:spacing w:before="15" w:after="0" w:line="314" w:lineRule="auto"/>
        <w:ind w:left="5548" w:right="3658" w:hanging="4107"/>
        <w:rPr>
          <w:rFonts w:ascii="Arial" w:eastAsia="Calibri" w:hAnsi="Calibri" w:cs="Calibri"/>
          <w:sz w:val="12"/>
          <w:lang w:bidi="en-US"/>
        </w:rPr>
      </w:pPr>
      <w:r w:rsidRPr="00925DBC">
        <w:rPr>
          <w:rFonts w:ascii="Calibri" w:eastAsia="Calibri" w:hAnsi="Calibri" w:cs="Calibri"/>
          <w:noProof/>
          <w:lang w:val="en-IN" w:eastAsia="en-IN"/>
        </w:rPr>
        <mc:AlternateContent>
          <mc:Choice Requires="wpg">
            <w:drawing>
              <wp:anchor distT="0" distB="0" distL="114300" distR="114300" simplePos="0" relativeHeight="251658244" behindDoc="1" locked="0" layoutInCell="1" allowOverlap="1" wp14:anchorId="0BD87997" wp14:editId="70922CCA">
                <wp:simplePos x="0" y="0"/>
                <wp:positionH relativeFrom="page">
                  <wp:posOffset>1943100</wp:posOffset>
                </wp:positionH>
                <wp:positionV relativeFrom="paragraph">
                  <wp:posOffset>217805</wp:posOffset>
                </wp:positionV>
                <wp:extent cx="2072640" cy="6985"/>
                <wp:effectExtent l="0" t="0" r="0" b="0"/>
                <wp:wrapNone/>
                <wp:docPr id="1071" name="Group 1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72640" cy="6985"/>
                          <a:chOff x="3060" y="343"/>
                          <a:chExt cx="3264" cy="11"/>
                        </a:xfrm>
                      </wpg:grpSpPr>
                      <wps:wsp>
                        <wps:cNvPr id="1072" name="Line 1001"/>
                        <wps:cNvCnPr>
                          <a:cxnSpLocks noChangeShapeType="1"/>
                        </wps:cNvCnPr>
                        <wps:spPr bwMode="auto">
                          <a:xfrm>
                            <a:off x="3066" y="349"/>
                            <a:ext cx="3258" cy="0"/>
                          </a:xfrm>
                          <a:prstGeom prst="line">
                            <a:avLst/>
                          </a:prstGeom>
                          <a:noFill/>
                          <a:ln w="9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3" name="Line 1000"/>
                        <wps:cNvCnPr>
                          <a:cxnSpLocks noChangeShapeType="1"/>
                        </wps:cNvCnPr>
                        <wps:spPr bwMode="auto">
                          <a:xfrm>
                            <a:off x="3060" y="349"/>
                            <a:ext cx="3260" cy="0"/>
                          </a:xfrm>
                          <a:prstGeom prst="line">
                            <a:avLst/>
                          </a:prstGeom>
                          <a:noFill/>
                          <a:ln w="682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B07676" id="Group 1071" o:spid="_x0000_s1026" style="position:absolute;margin-left:153pt;margin-top:17.15pt;width:163.2pt;height:.55pt;z-index:-251658236;mso-position-horizontal-relative:page" coordorigin="3060,343" coordsize="32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">
                <v:line id="Line 1001" o:spid="_x0000_s1027" style="position:absolute;visibility:visible;mso-wrap-style:square" from="3066,349" to="6324,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" strokeweight=".02722mm"/>
                <v:line id="Line 1000" o:spid="_x0000_s1028" style="position:absolute;visibility:visible;mso-wrap-style:square" from="3060,349" to="6320,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" strokeweight=".18956mm"/>
                <w10:wrap anchorx="page"/>
              </v:group>
            </w:pict>
          </mc:Fallback>
        </mc:AlternateContent>
      </w:r>
      <w:r w:rsidRPr="00925DBC">
        <w:rPr>
          <w:rFonts w:ascii="Calibri" w:eastAsia="Calibri" w:hAnsi="Calibri" w:cs="Calibri"/>
          <w:noProof/>
          <w:lang w:val="en-IN" w:eastAsia="en-IN"/>
        </w:rPr>
        <mc:AlternateContent>
          <mc:Choice Requires="wpg">
            <w:drawing>
              <wp:anchor distT="0" distB="0" distL="114300" distR="114300" simplePos="0" relativeHeight="251658245" behindDoc="1" locked="0" layoutInCell="1" allowOverlap="1" wp14:anchorId="1AE3F15B" wp14:editId="32CD3EF7">
                <wp:simplePos x="0" y="0"/>
                <wp:positionH relativeFrom="page">
                  <wp:posOffset>1943100</wp:posOffset>
                </wp:positionH>
                <wp:positionV relativeFrom="paragraph">
                  <wp:posOffset>102870</wp:posOffset>
                </wp:positionV>
                <wp:extent cx="2072640" cy="6985"/>
                <wp:effectExtent l="0" t="0" r="0" b="0"/>
                <wp:wrapNone/>
                <wp:docPr id="1068" name="Group 10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72640" cy="6985"/>
                          <a:chOff x="3060" y="162"/>
                          <a:chExt cx="3264" cy="11"/>
                        </a:xfrm>
                      </wpg:grpSpPr>
                      <wps:wsp>
                        <wps:cNvPr id="1069" name="Line 998"/>
                        <wps:cNvCnPr>
                          <a:cxnSpLocks noChangeShapeType="1"/>
                        </wps:cNvCnPr>
                        <wps:spPr bwMode="auto">
                          <a:xfrm>
                            <a:off x="3066" y="167"/>
                            <a:ext cx="3258" cy="0"/>
                          </a:xfrm>
                          <a:prstGeom prst="line">
                            <a:avLst/>
                          </a:prstGeom>
                          <a:noFill/>
                          <a:ln w="9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0" name="Line 997"/>
                        <wps:cNvCnPr>
                          <a:cxnSpLocks noChangeShapeType="1"/>
                        </wps:cNvCnPr>
                        <wps:spPr bwMode="auto">
                          <a:xfrm>
                            <a:off x="3060" y="167"/>
                            <a:ext cx="3260" cy="0"/>
                          </a:xfrm>
                          <a:prstGeom prst="line">
                            <a:avLst/>
                          </a:prstGeom>
                          <a:noFill/>
                          <a:ln w="665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022964" id="Group 1068" o:spid="_x0000_s1026" style="position:absolute;margin-left:153pt;margin-top:8.1pt;width:163.2pt;height:.55pt;z-index:-251658235;mso-position-horizontal-relative:page" coordorigin="3060,162" coordsize="32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">
                <v:line id="Line 998" o:spid="_x0000_s1027" style="position:absolute;visibility:visible;mso-wrap-style:square" from="3066,167" to="6324,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" strokeweight=".02722mm"/>
                <v:line id="Line 997" o:spid="_x0000_s1028" style="position:absolute;visibility:visible;mso-wrap-style:square" from="3060,167" to="6320,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" strokeweight=".18483mm"/>
                <w10:wrap anchorx="page"/>
              </v:group>
            </w:pict>
          </mc:Fallback>
        </mc:AlternateContent>
      </w:r>
      <w:r w:rsidRPr="00925DBC">
        <w:rPr>
          <w:rFonts w:ascii="Calibri" w:eastAsia="Calibri" w:hAnsi="Calibri" w:cs="Calibri"/>
          <w:noProof/>
          <w:lang w:val="en-IN" w:eastAsia="en-IN"/>
        </w:rPr>
        <mc:AlternateContent>
          <mc:Choice Requires="wpg">
            <w:drawing>
              <wp:anchor distT="0" distB="0" distL="114300" distR="114300" simplePos="0" relativeHeight="251658256" behindDoc="0" locked="0" layoutInCell="1" allowOverlap="1" wp14:anchorId="124A65B6" wp14:editId="28388BA4">
                <wp:simplePos x="0" y="0"/>
                <wp:positionH relativeFrom="page">
                  <wp:posOffset>4991735</wp:posOffset>
                </wp:positionH>
                <wp:positionV relativeFrom="paragraph">
                  <wp:posOffset>217805</wp:posOffset>
                </wp:positionV>
                <wp:extent cx="953770" cy="6985"/>
                <wp:effectExtent l="0" t="0" r="0" b="0"/>
                <wp:wrapNone/>
                <wp:docPr id="1065" name="Group 1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3770" cy="6985"/>
                          <a:chOff x="7861" y="343"/>
                          <a:chExt cx="1502" cy="11"/>
                        </a:xfrm>
                      </wpg:grpSpPr>
                      <wps:wsp>
                        <wps:cNvPr id="1066" name="Line 995"/>
                        <wps:cNvCnPr>
                          <a:cxnSpLocks noChangeShapeType="1"/>
                        </wps:cNvCnPr>
                        <wps:spPr bwMode="auto">
                          <a:xfrm>
                            <a:off x="7866" y="349"/>
                            <a:ext cx="1495" cy="0"/>
                          </a:xfrm>
                          <a:prstGeom prst="line">
                            <a:avLst/>
                          </a:prstGeom>
                          <a:noFill/>
                          <a:ln w="9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7" name="Line 994"/>
                        <wps:cNvCnPr>
                          <a:cxnSpLocks noChangeShapeType="1"/>
                        </wps:cNvCnPr>
                        <wps:spPr bwMode="auto">
                          <a:xfrm>
                            <a:off x="7861" y="349"/>
                            <a:ext cx="1502" cy="0"/>
                          </a:xfrm>
                          <a:prstGeom prst="line">
                            <a:avLst/>
                          </a:prstGeom>
                          <a:noFill/>
                          <a:ln w="682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2CC4DD" id="Group 1065" o:spid="_x0000_s1026" style="position:absolute;margin-left:393.05pt;margin-top:17.15pt;width:75.1pt;height:.55pt;z-index:251658256;mso-position-horizontal-relative:page" coordorigin="7861,343" coordsize="150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">
                <v:line id="Line 995" o:spid="_x0000_s1027" style="position:absolute;visibility:visible;mso-wrap-style:square" from="7866,349" to="9361,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" strokeweight=".02722mm"/>
                <v:line id="Line 994" o:spid="_x0000_s1028" style="position:absolute;visibility:visible;mso-wrap-style:square" from="7861,349" to="9363,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" strokeweight=".18956mm"/>
                <w10:wrap anchorx="page"/>
              </v:group>
            </w:pict>
          </mc:Fallback>
        </mc:AlternateContent>
      </w:r>
      <w:r w:rsidR="00EB7397">
        <w:rPr>
          <w:rFonts w:ascii="Arial" w:eastAsia="Calibri" w:hAnsi="Calibri" w:cs="Calibri"/>
          <w:sz w:val="12"/>
          <w:lang w:bidi="en-US"/>
        </w:rPr>
        <w:t xml:space="preserve">  </w:t>
      </w:r>
      <w:r w:rsidRPr="00925DBC">
        <w:rPr>
          <w:rFonts w:ascii="Arial" w:eastAsia="Calibri" w:hAnsi="Calibri" w:cs="Calibri"/>
          <w:sz w:val="12"/>
          <w:lang w:bidi="en-US"/>
        </w:rPr>
        <w:t>Garage</w:t>
      </w:r>
      <w:r w:rsidRPr="00925DBC">
        <w:rPr>
          <w:rFonts w:ascii="Arial" w:eastAsia="Calibri" w:hAnsi="Calibri" w:cs="Calibri"/>
          <w:spacing w:val="-14"/>
          <w:sz w:val="12"/>
          <w:lang w:bidi="en-US"/>
        </w:rPr>
        <w:t xml:space="preserve"> </w:t>
      </w:r>
      <w:r w:rsidRPr="00925DBC">
        <w:rPr>
          <w:rFonts w:ascii="Arial" w:eastAsia="Calibri" w:hAnsi="Calibri" w:cs="Calibri"/>
          <w:sz w:val="12"/>
          <w:lang w:bidi="en-US"/>
        </w:rPr>
        <w:t>Attached:</w:t>
      </w:r>
      <w:r w:rsidRPr="00925DBC">
        <w:rPr>
          <w:rFonts w:ascii="Arial" w:eastAsia="Calibri" w:hAnsi="Calibri" w:cs="Calibri"/>
          <w:sz w:val="12"/>
          <w:lang w:bidi="en-US"/>
        </w:rPr>
        <w:tab/>
        <w:t>Detached:</w:t>
      </w:r>
      <w:r w:rsidRPr="00925DBC">
        <w:rPr>
          <w:rFonts w:ascii="Arial" w:eastAsia="Calibri" w:hAnsi="Calibri" w:cs="Calibri"/>
          <w:sz w:val="12"/>
          <w:lang w:bidi="en-US"/>
        </w:rPr>
        <w:tab/>
        <w:t>None:</w:t>
      </w:r>
      <w:r w:rsidRPr="00925DBC">
        <w:rPr>
          <w:rFonts w:ascii="Arial" w:eastAsia="Calibri" w:hAnsi="Calibri" w:cs="Calibri"/>
          <w:sz w:val="12"/>
          <w:lang w:bidi="en-US"/>
        </w:rPr>
        <w:tab/>
      </w:r>
      <w:r w:rsidRPr="00925DBC">
        <w:rPr>
          <w:rFonts w:ascii="Arial" w:eastAsia="Calibri" w:hAnsi="Calibri" w:cs="Calibri"/>
          <w:w w:val="95"/>
          <w:sz w:val="12"/>
          <w:lang w:bidi="en-US"/>
        </w:rPr>
        <w:t xml:space="preserve">Photo Numbers: </w:t>
      </w:r>
      <w:r w:rsidRPr="00925DBC">
        <w:rPr>
          <w:rFonts w:ascii="Arial" w:eastAsia="Calibri" w:hAnsi="Calibri" w:cs="Calibri"/>
          <w:sz w:val="12"/>
          <w:lang w:bidi="en-US"/>
        </w:rPr>
        <w:t>Building</w:t>
      </w:r>
      <w:r w:rsidRPr="00925DBC">
        <w:rPr>
          <w:rFonts w:ascii="Arial" w:eastAsia="Calibri" w:hAnsi="Calibri" w:cs="Calibri"/>
          <w:spacing w:val="-16"/>
          <w:sz w:val="12"/>
          <w:lang w:bidi="en-US"/>
        </w:rPr>
        <w:t xml:space="preserve"> </w:t>
      </w:r>
      <w:r w:rsidRPr="00925DBC">
        <w:rPr>
          <w:rFonts w:ascii="Arial" w:eastAsia="Calibri" w:hAnsi="Calibri" w:cs="Calibri"/>
          <w:spacing w:val="-5"/>
          <w:sz w:val="12"/>
          <w:lang w:bidi="en-US"/>
        </w:rPr>
        <w:t>Age</w:t>
      </w:r>
    </w:p>
    <w:p w14:paraId="685C2ECD" w14:textId="77777777" w:rsidR="00925DBC" w:rsidRPr="00925DBC" w:rsidRDefault="00925DBC" w:rsidP="00925DBC">
      <w:pPr>
        <w:widowControl w:val="0"/>
        <w:autoSpaceDE w:val="0"/>
        <w:autoSpaceDN w:val="0"/>
        <w:spacing w:before="4" w:after="0" w:line="240" w:lineRule="auto"/>
        <w:rPr>
          <w:rFonts w:ascii="Arial" w:eastAsia="Calibri" w:hAnsi="Calibri" w:cs="Calibri"/>
          <w:sz w:val="13"/>
          <w:lang w:bidi="en-US"/>
        </w:rPr>
      </w:pPr>
    </w:p>
    <w:tbl>
      <w:tblPr>
        <w:tblW w:w="0" w:type="auto"/>
        <w:jc w:val="center"/>
        <w:tblLayout w:type="fixed"/>
        <w:tblCellMar>
          <w:left w:w="0" w:type="dxa"/>
          <w:right w:w="0" w:type="dxa"/>
        </w:tblCellMar>
        <w:tblLook w:val="01E0" w:firstRow="1" w:lastRow="1" w:firstColumn="1" w:lastColumn="1" w:noHBand="0" w:noVBand="0"/>
      </w:tblPr>
      <w:tblGrid>
        <w:gridCol w:w="1561"/>
        <w:gridCol w:w="1088"/>
        <w:gridCol w:w="2308"/>
        <w:gridCol w:w="1623"/>
      </w:tblGrid>
      <w:tr w:rsidR="00925DBC" w:rsidRPr="00925DBC" w14:paraId="63430D26" w14:textId="77777777" w:rsidTr="00EB7397">
        <w:trPr>
          <w:trHeight w:val="595"/>
          <w:jc w:val="center"/>
        </w:trPr>
        <w:tc>
          <w:tcPr>
            <w:tcW w:w="1561" w:type="dxa"/>
            <w:tcBorders>
              <w:top w:val="single" w:sz="6" w:space="0" w:color="000000"/>
            </w:tcBorders>
          </w:tcPr>
          <w:p w14:paraId="337C4EE8" w14:textId="77777777" w:rsidR="00925DBC" w:rsidRPr="00925DBC" w:rsidRDefault="00925DBC" w:rsidP="006F74CC">
            <w:pPr>
              <w:widowControl w:val="0"/>
              <w:autoSpaceDE w:val="0"/>
              <w:autoSpaceDN w:val="0"/>
              <w:spacing w:before="29" w:after="0" w:line="240" w:lineRule="auto"/>
              <w:ind w:left="-80"/>
              <w:rPr>
                <w:rFonts w:ascii="Arial" w:eastAsia="Calibri" w:hAnsi="Calibri" w:cs="Calibri"/>
                <w:sz w:val="12"/>
                <w:lang w:bidi="en-US"/>
              </w:rPr>
            </w:pPr>
            <w:r w:rsidRPr="00925DBC">
              <w:rPr>
                <w:rFonts w:ascii="Arial" w:eastAsia="Calibri" w:hAnsi="Calibri" w:cs="Calibri"/>
                <w:sz w:val="12"/>
                <w:lang w:bidi="en-US"/>
              </w:rPr>
              <w:t>Construction Type:</w:t>
            </w:r>
          </w:p>
        </w:tc>
        <w:tc>
          <w:tcPr>
            <w:tcW w:w="1088" w:type="dxa"/>
            <w:tcBorders>
              <w:top w:val="single" w:sz="6" w:space="0" w:color="000000"/>
            </w:tcBorders>
          </w:tcPr>
          <w:p w14:paraId="42EBEB5B" w14:textId="77777777" w:rsidR="00925DBC" w:rsidRPr="00925DBC" w:rsidRDefault="00925DBC" w:rsidP="00925DBC">
            <w:pPr>
              <w:widowControl w:val="0"/>
              <w:autoSpaceDE w:val="0"/>
              <w:autoSpaceDN w:val="0"/>
              <w:spacing w:before="29" w:after="0" w:line="240" w:lineRule="auto"/>
              <w:ind w:left="508"/>
              <w:rPr>
                <w:rFonts w:ascii="Arial" w:eastAsia="Calibri" w:hAnsi="Calibri" w:cs="Calibri"/>
                <w:sz w:val="12"/>
                <w:lang w:bidi="en-US"/>
              </w:rPr>
            </w:pPr>
            <w:r w:rsidRPr="00925DBC">
              <w:rPr>
                <w:rFonts w:ascii="Arial" w:eastAsia="Calibri" w:hAnsi="Calibri" w:cs="Calibri"/>
                <w:sz w:val="12"/>
                <w:lang w:bidi="en-US"/>
              </w:rPr>
              <w:t>Wood</w:t>
            </w:r>
          </w:p>
          <w:p w14:paraId="6FB0CA10" w14:textId="77777777" w:rsidR="00925DBC" w:rsidRPr="00925DBC" w:rsidRDefault="00925DBC" w:rsidP="00925DBC">
            <w:pPr>
              <w:widowControl w:val="0"/>
              <w:autoSpaceDE w:val="0"/>
              <w:autoSpaceDN w:val="0"/>
              <w:spacing w:before="2" w:after="0" w:line="180" w:lineRule="atLeast"/>
              <w:ind w:left="508" w:right="88"/>
              <w:rPr>
                <w:rFonts w:ascii="Arial" w:eastAsia="Calibri" w:hAnsi="Calibri" w:cs="Calibri"/>
                <w:sz w:val="12"/>
                <w:lang w:bidi="en-US"/>
              </w:rPr>
            </w:pPr>
            <w:r w:rsidRPr="00925DBC">
              <w:rPr>
                <w:rFonts w:ascii="Arial" w:eastAsia="Calibri" w:hAnsi="Calibri" w:cs="Calibri"/>
                <w:spacing w:val="-1"/>
                <w:w w:val="95"/>
                <w:sz w:val="12"/>
                <w:lang w:bidi="en-US"/>
              </w:rPr>
              <w:t xml:space="preserve">Masonry </w:t>
            </w:r>
            <w:r w:rsidRPr="00925DBC">
              <w:rPr>
                <w:rFonts w:ascii="Arial" w:eastAsia="Calibri" w:hAnsi="Calibri" w:cs="Calibri"/>
                <w:sz w:val="12"/>
                <w:lang w:bidi="en-US"/>
              </w:rPr>
              <w:t>Mobile</w:t>
            </w:r>
          </w:p>
        </w:tc>
        <w:tc>
          <w:tcPr>
            <w:tcW w:w="2308" w:type="dxa"/>
            <w:tcBorders>
              <w:top w:val="single" w:sz="6" w:space="0" w:color="000000"/>
            </w:tcBorders>
          </w:tcPr>
          <w:p w14:paraId="6C44B701" w14:textId="77777777" w:rsidR="00925DBC" w:rsidRPr="00925DBC" w:rsidRDefault="00925DBC" w:rsidP="00925DBC">
            <w:pPr>
              <w:widowControl w:val="0"/>
              <w:tabs>
                <w:tab w:val="left" w:pos="729"/>
              </w:tabs>
              <w:autoSpaceDE w:val="0"/>
              <w:autoSpaceDN w:val="0"/>
              <w:spacing w:before="29" w:after="0" w:line="240" w:lineRule="auto"/>
              <w:ind w:left="95"/>
              <w:rPr>
                <w:rFonts w:ascii="Arial" w:eastAsia="Calibri" w:hAnsi="Calibri" w:cs="Calibri"/>
                <w:sz w:val="12"/>
                <w:lang w:bidi="en-US"/>
              </w:rPr>
            </w:pPr>
            <w:r w:rsidRPr="00925DBC">
              <w:rPr>
                <w:rFonts w:ascii="Arial" w:eastAsia="Calibri" w:hAnsi="Calibri" w:cs="Calibri"/>
                <w:w w:val="96"/>
                <w:sz w:val="12"/>
                <w:u w:val="single"/>
                <w:lang w:bidi="en-US"/>
              </w:rPr>
              <w:t xml:space="preserve"> </w:t>
            </w:r>
            <w:r w:rsidRPr="00925DBC">
              <w:rPr>
                <w:rFonts w:ascii="Arial" w:eastAsia="Calibri" w:hAnsi="Calibri" w:cs="Calibri"/>
                <w:sz w:val="12"/>
                <w:u w:val="single"/>
                <w:lang w:bidi="en-US"/>
              </w:rPr>
              <w:tab/>
            </w:r>
            <w:r w:rsidRPr="00925DBC">
              <w:rPr>
                <w:rFonts w:ascii="Arial" w:eastAsia="Calibri" w:hAnsi="Calibri" w:cs="Calibri"/>
                <w:sz w:val="12"/>
                <w:lang w:bidi="en-US"/>
              </w:rPr>
              <w:t>Frontage</w:t>
            </w:r>
            <w:r w:rsidRPr="00925DBC">
              <w:rPr>
                <w:rFonts w:ascii="Arial" w:eastAsia="Calibri" w:hAnsi="Calibri" w:cs="Calibri"/>
                <w:spacing w:val="-8"/>
                <w:sz w:val="12"/>
                <w:lang w:bidi="en-US"/>
              </w:rPr>
              <w:t xml:space="preserve"> </w:t>
            </w:r>
            <w:r w:rsidRPr="00925DBC">
              <w:rPr>
                <w:rFonts w:ascii="Arial" w:eastAsia="Calibri" w:hAnsi="Calibri" w:cs="Calibri"/>
                <w:sz w:val="12"/>
                <w:lang w:bidi="en-US"/>
              </w:rPr>
              <w:t>Improvements:</w:t>
            </w:r>
          </w:p>
          <w:p w14:paraId="232D907C" w14:textId="77777777" w:rsidR="00925DBC" w:rsidRPr="00925DBC" w:rsidRDefault="00925DBC" w:rsidP="00925DBC">
            <w:pPr>
              <w:widowControl w:val="0"/>
              <w:tabs>
                <w:tab w:val="left" w:pos="742"/>
              </w:tabs>
              <w:autoSpaceDE w:val="0"/>
              <w:autoSpaceDN w:val="0"/>
              <w:spacing w:before="44" w:after="0" w:line="240" w:lineRule="auto"/>
              <w:ind w:left="95"/>
              <w:rPr>
                <w:rFonts w:ascii="Arial" w:eastAsia="Calibri" w:hAnsi="Calibri" w:cs="Calibri"/>
                <w:sz w:val="12"/>
                <w:lang w:bidi="en-US"/>
              </w:rPr>
            </w:pPr>
            <w:r w:rsidRPr="00925DBC">
              <w:rPr>
                <w:rFonts w:ascii="Arial" w:eastAsia="Calibri" w:hAnsi="Calibri" w:cs="Calibri"/>
                <w:w w:val="96"/>
                <w:sz w:val="12"/>
                <w:u w:val="single"/>
                <w:lang w:bidi="en-US"/>
              </w:rPr>
              <w:t xml:space="preserve"> </w:t>
            </w:r>
            <w:r w:rsidRPr="00925DBC">
              <w:rPr>
                <w:rFonts w:ascii="Arial" w:eastAsia="Calibri" w:hAnsi="Calibri" w:cs="Calibri"/>
                <w:sz w:val="12"/>
                <w:u w:val="single"/>
                <w:lang w:bidi="en-US"/>
              </w:rPr>
              <w:tab/>
            </w:r>
          </w:p>
          <w:p w14:paraId="260CA6E9" w14:textId="77777777" w:rsidR="00925DBC" w:rsidRPr="00925DBC" w:rsidRDefault="00925DBC" w:rsidP="00925DBC">
            <w:pPr>
              <w:widowControl w:val="0"/>
              <w:tabs>
                <w:tab w:val="left" w:pos="742"/>
              </w:tabs>
              <w:autoSpaceDE w:val="0"/>
              <w:autoSpaceDN w:val="0"/>
              <w:spacing w:before="43" w:after="0" w:line="240" w:lineRule="auto"/>
              <w:ind w:left="95"/>
              <w:rPr>
                <w:rFonts w:ascii="Arial" w:eastAsia="Calibri" w:hAnsi="Calibri" w:cs="Calibri"/>
                <w:sz w:val="12"/>
                <w:lang w:bidi="en-US"/>
              </w:rPr>
            </w:pPr>
            <w:r w:rsidRPr="00925DBC">
              <w:rPr>
                <w:rFonts w:ascii="Arial" w:eastAsia="Calibri" w:hAnsi="Calibri" w:cs="Calibri"/>
                <w:w w:val="96"/>
                <w:sz w:val="12"/>
                <w:u w:val="single"/>
                <w:lang w:bidi="en-US"/>
              </w:rPr>
              <w:t xml:space="preserve"> </w:t>
            </w:r>
            <w:r w:rsidRPr="00925DBC">
              <w:rPr>
                <w:rFonts w:ascii="Arial" w:eastAsia="Calibri" w:hAnsi="Calibri" w:cs="Calibri"/>
                <w:sz w:val="12"/>
                <w:u w:val="single"/>
                <w:lang w:bidi="en-US"/>
              </w:rPr>
              <w:tab/>
            </w:r>
          </w:p>
        </w:tc>
        <w:tc>
          <w:tcPr>
            <w:tcW w:w="1623" w:type="dxa"/>
            <w:tcBorders>
              <w:top w:val="single" w:sz="6" w:space="0" w:color="000000"/>
            </w:tcBorders>
          </w:tcPr>
          <w:p w14:paraId="4E6C0585" w14:textId="77777777" w:rsidR="00925DBC" w:rsidRPr="00925DBC" w:rsidRDefault="00925DBC" w:rsidP="00925DBC">
            <w:pPr>
              <w:widowControl w:val="0"/>
              <w:tabs>
                <w:tab w:val="left" w:pos="974"/>
              </w:tabs>
              <w:autoSpaceDE w:val="0"/>
              <w:autoSpaceDN w:val="0"/>
              <w:spacing w:before="29" w:after="0" w:line="240" w:lineRule="auto"/>
              <w:ind w:right="1"/>
              <w:jc w:val="right"/>
              <w:rPr>
                <w:rFonts w:ascii="Arial" w:eastAsia="Calibri" w:hAnsi="Calibri" w:cs="Calibri"/>
                <w:sz w:val="12"/>
                <w:lang w:bidi="en-US"/>
              </w:rPr>
            </w:pPr>
            <w:r w:rsidRPr="00925DBC">
              <w:rPr>
                <w:rFonts w:ascii="Arial" w:eastAsia="Calibri" w:hAnsi="Calibri" w:cs="Calibri"/>
                <w:sz w:val="12"/>
                <w:lang w:bidi="en-US"/>
              </w:rPr>
              <w:t>Curbs</w:t>
            </w:r>
            <w:r w:rsidRPr="00925DBC">
              <w:rPr>
                <w:rFonts w:ascii="Arial" w:eastAsia="Calibri" w:hAnsi="Calibri" w:cs="Calibri"/>
                <w:spacing w:val="-12"/>
                <w:sz w:val="12"/>
                <w:lang w:bidi="en-US"/>
              </w:rPr>
              <w:t xml:space="preserve"> </w:t>
            </w:r>
            <w:r w:rsidRPr="00925DBC">
              <w:rPr>
                <w:rFonts w:ascii="Arial" w:eastAsia="Calibri" w:hAnsi="Calibri" w:cs="Calibri"/>
                <w:w w:val="96"/>
                <w:sz w:val="12"/>
                <w:u w:val="single"/>
                <w:lang w:bidi="en-US"/>
              </w:rPr>
              <w:t xml:space="preserve"> </w:t>
            </w:r>
            <w:r w:rsidRPr="00925DBC">
              <w:rPr>
                <w:rFonts w:ascii="Arial" w:eastAsia="Calibri" w:hAnsi="Calibri" w:cs="Calibri"/>
                <w:sz w:val="12"/>
                <w:u w:val="single"/>
                <w:lang w:bidi="en-US"/>
              </w:rPr>
              <w:tab/>
            </w:r>
          </w:p>
          <w:p w14:paraId="211CA718" w14:textId="77777777" w:rsidR="00925DBC" w:rsidRPr="00925DBC" w:rsidRDefault="00925DBC" w:rsidP="00925DBC">
            <w:pPr>
              <w:widowControl w:val="0"/>
              <w:tabs>
                <w:tab w:val="left" w:pos="1560"/>
              </w:tabs>
              <w:autoSpaceDE w:val="0"/>
              <w:autoSpaceDN w:val="0"/>
              <w:spacing w:before="2" w:after="0" w:line="180" w:lineRule="atLeast"/>
              <w:ind w:left="512" w:right="1" w:hanging="288"/>
              <w:jc w:val="right"/>
              <w:rPr>
                <w:rFonts w:ascii="Arial" w:eastAsia="Calibri" w:hAnsi="Calibri" w:cs="Calibri"/>
                <w:sz w:val="12"/>
                <w:lang w:bidi="en-US"/>
              </w:rPr>
            </w:pPr>
            <w:r w:rsidRPr="00925DBC">
              <w:rPr>
                <w:rFonts w:ascii="Arial" w:eastAsia="Calibri" w:hAnsi="Calibri" w:cs="Calibri"/>
                <w:w w:val="95"/>
                <w:sz w:val="12"/>
                <w:lang w:bidi="en-US"/>
              </w:rPr>
              <w:t>Paved</w:t>
            </w:r>
            <w:r w:rsidRPr="00925DBC">
              <w:rPr>
                <w:rFonts w:ascii="Arial" w:eastAsia="Calibri" w:hAnsi="Calibri" w:cs="Calibri"/>
                <w:spacing w:val="3"/>
                <w:w w:val="95"/>
                <w:sz w:val="12"/>
                <w:lang w:bidi="en-US"/>
              </w:rPr>
              <w:t xml:space="preserve"> </w:t>
            </w:r>
            <w:r w:rsidRPr="00925DBC">
              <w:rPr>
                <w:rFonts w:ascii="Arial" w:eastAsia="Calibri" w:hAnsi="Calibri" w:cs="Calibri"/>
                <w:w w:val="95"/>
                <w:sz w:val="12"/>
                <w:lang w:bidi="en-US"/>
              </w:rPr>
              <w:t>Street</w:t>
            </w:r>
            <w:r w:rsidRPr="00925DBC">
              <w:rPr>
                <w:rFonts w:ascii="Arial" w:eastAsia="Calibri" w:hAnsi="Calibri" w:cs="Calibri"/>
                <w:spacing w:val="-11"/>
                <w:sz w:val="12"/>
                <w:lang w:bidi="en-US"/>
              </w:rPr>
              <w:t xml:space="preserve"> </w:t>
            </w:r>
            <w:r w:rsidRPr="00925DBC">
              <w:rPr>
                <w:rFonts w:ascii="Arial" w:eastAsia="Calibri" w:hAnsi="Calibri" w:cs="Calibri"/>
                <w:w w:val="96"/>
                <w:sz w:val="12"/>
                <w:u w:val="double"/>
                <w:lang w:bidi="en-US"/>
              </w:rPr>
              <w:t xml:space="preserve"> </w:t>
            </w:r>
            <w:r w:rsidRPr="00925DBC">
              <w:rPr>
                <w:rFonts w:ascii="Arial" w:eastAsia="Calibri" w:hAnsi="Calibri" w:cs="Calibri"/>
                <w:sz w:val="12"/>
                <w:u w:val="double"/>
                <w:lang w:bidi="en-US"/>
              </w:rPr>
              <w:tab/>
            </w:r>
            <w:r w:rsidRPr="00925DBC">
              <w:rPr>
                <w:rFonts w:ascii="Arial" w:eastAsia="Calibri" w:hAnsi="Calibri" w:cs="Calibri"/>
                <w:sz w:val="12"/>
                <w:lang w:bidi="en-US"/>
              </w:rPr>
              <w:t xml:space="preserve"> Gutters</w:t>
            </w:r>
            <w:r w:rsidRPr="00925DBC">
              <w:rPr>
                <w:rFonts w:ascii="Arial" w:eastAsia="Calibri" w:hAnsi="Calibri" w:cs="Calibri"/>
                <w:spacing w:val="-12"/>
                <w:sz w:val="12"/>
                <w:lang w:bidi="en-US"/>
              </w:rPr>
              <w:t xml:space="preserve"> </w:t>
            </w:r>
            <w:r w:rsidRPr="00925DBC">
              <w:rPr>
                <w:rFonts w:ascii="Arial" w:eastAsia="Calibri" w:hAnsi="Calibri" w:cs="Calibri"/>
                <w:w w:val="96"/>
                <w:sz w:val="12"/>
                <w:u w:val="single"/>
                <w:lang w:bidi="en-US"/>
              </w:rPr>
              <w:t xml:space="preserve"> </w:t>
            </w:r>
            <w:r w:rsidRPr="00925DBC">
              <w:rPr>
                <w:rFonts w:ascii="Arial" w:eastAsia="Calibri" w:hAnsi="Calibri" w:cs="Calibri"/>
                <w:sz w:val="12"/>
                <w:u w:val="single"/>
                <w:lang w:bidi="en-US"/>
              </w:rPr>
              <w:tab/>
            </w:r>
          </w:p>
        </w:tc>
      </w:tr>
      <w:tr w:rsidR="00925DBC" w:rsidRPr="00925DBC" w14:paraId="69EFB962" w14:textId="77777777" w:rsidTr="00EB7397">
        <w:trPr>
          <w:trHeight w:val="365"/>
          <w:jc w:val="center"/>
        </w:trPr>
        <w:tc>
          <w:tcPr>
            <w:tcW w:w="1561" w:type="dxa"/>
          </w:tcPr>
          <w:p w14:paraId="1E5C44F2" w14:textId="77777777" w:rsidR="00925DBC" w:rsidRPr="00925DBC" w:rsidRDefault="00925DBC" w:rsidP="00925DBC">
            <w:pPr>
              <w:widowControl w:val="0"/>
              <w:autoSpaceDE w:val="0"/>
              <w:autoSpaceDN w:val="0"/>
              <w:spacing w:after="0" w:line="240" w:lineRule="auto"/>
              <w:rPr>
                <w:rFonts w:ascii="Times New Roman" w:eastAsia="Calibri" w:hAnsi="Calibri" w:cs="Calibri"/>
                <w:sz w:val="12"/>
                <w:lang w:bidi="en-US"/>
              </w:rPr>
            </w:pPr>
          </w:p>
        </w:tc>
        <w:tc>
          <w:tcPr>
            <w:tcW w:w="1088" w:type="dxa"/>
          </w:tcPr>
          <w:p w14:paraId="54CDBF18" w14:textId="77777777" w:rsidR="00925DBC" w:rsidRPr="00925DBC" w:rsidRDefault="00925DBC" w:rsidP="00925DBC">
            <w:pPr>
              <w:widowControl w:val="0"/>
              <w:autoSpaceDE w:val="0"/>
              <w:autoSpaceDN w:val="0"/>
              <w:spacing w:before="20" w:after="0" w:line="240" w:lineRule="auto"/>
              <w:ind w:left="508"/>
              <w:rPr>
                <w:rFonts w:ascii="Arial" w:eastAsia="Calibri" w:hAnsi="Calibri" w:cs="Calibri"/>
                <w:sz w:val="12"/>
                <w:lang w:bidi="en-US"/>
              </w:rPr>
            </w:pPr>
            <w:r w:rsidRPr="00925DBC">
              <w:rPr>
                <w:rFonts w:ascii="Arial" w:eastAsia="Calibri" w:hAnsi="Calibri" w:cs="Calibri"/>
                <w:sz w:val="12"/>
                <w:lang w:bidi="en-US"/>
              </w:rPr>
              <w:t>Modular</w:t>
            </w:r>
          </w:p>
        </w:tc>
        <w:tc>
          <w:tcPr>
            <w:tcW w:w="2308" w:type="dxa"/>
          </w:tcPr>
          <w:p w14:paraId="7428EAFC" w14:textId="77777777" w:rsidR="00925DBC" w:rsidRPr="00925DBC" w:rsidRDefault="00925DBC" w:rsidP="00925DBC">
            <w:pPr>
              <w:widowControl w:val="0"/>
              <w:tabs>
                <w:tab w:val="left" w:pos="742"/>
              </w:tabs>
              <w:autoSpaceDE w:val="0"/>
              <w:autoSpaceDN w:val="0"/>
              <w:spacing w:before="20" w:after="0" w:line="240" w:lineRule="auto"/>
              <w:ind w:left="95"/>
              <w:rPr>
                <w:rFonts w:ascii="Arial" w:eastAsia="Calibri" w:hAnsi="Calibri" w:cs="Calibri"/>
                <w:sz w:val="12"/>
                <w:lang w:bidi="en-US"/>
              </w:rPr>
            </w:pPr>
            <w:r w:rsidRPr="00925DBC">
              <w:rPr>
                <w:rFonts w:ascii="Arial" w:eastAsia="Calibri" w:hAnsi="Calibri" w:cs="Calibri"/>
                <w:w w:val="96"/>
                <w:sz w:val="12"/>
                <w:u w:val="single"/>
                <w:lang w:bidi="en-US"/>
              </w:rPr>
              <w:t xml:space="preserve"> </w:t>
            </w:r>
            <w:r w:rsidRPr="00925DBC">
              <w:rPr>
                <w:rFonts w:ascii="Arial" w:eastAsia="Calibri" w:hAnsi="Calibri" w:cs="Calibri"/>
                <w:sz w:val="12"/>
                <w:u w:val="single"/>
                <w:lang w:bidi="en-US"/>
              </w:rPr>
              <w:tab/>
            </w:r>
          </w:p>
        </w:tc>
        <w:tc>
          <w:tcPr>
            <w:tcW w:w="1623" w:type="dxa"/>
          </w:tcPr>
          <w:p w14:paraId="60CBBBA2" w14:textId="77777777" w:rsidR="00925DBC" w:rsidRPr="00925DBC" w:rsidRDefault="00925DBC" w:rsidP="00925DBC">
            <w:pPr>
              <w:widowControl w:val="0"/>
              <w:tabs>
                <w:tab w:val="left" w:pos="1560"/>
              </w:tabs>
              <w:autoSpaceDE w:val="0"/>
              <w:autoSpaceDN w:val="0"/>
              <w:spacing w:before="20" w:after="0" w:line="240" w:lineRule="auto"/>
              <w:ind w:left="433"/>
              <w:rPr>
                <w:rFonts w:ascii="Arial" w:eastAsia="Calibri" w:hAnsi="Calibri" w:cs="Calibri"/>
                <w:sz w:val="12"/>
                <w:lang w:bidi="en-US"/>
              </w:rPr>
            </w:pPr>
            <w:r w:rsidRPr="00925DBC">
              <w:rPr>
                <w:rFonts w:ascii="Arial" w:eastAsia="Calibri" w:hAnsi="Calibri" w:cs="Calibri"/>
                <w:sz w:val="12"/>
                <w:lang w:bidi="en-US"/>
              </w:rPr>
              <w:t>Sidewalk</w:t>
            </w:r>
            <w:r w:rsidRPr="00925DBC">
              <w:rPr>
                <w:rFonts w:ascii="Arial" w:eastAsia="Calibri" w:hAnsi="Calibri" w:cs="Calibri"/>
                <w:spacing w:val="-11"/>
                <w:sz w:val="12"/>
                <w:lang w:bidi="en-US"/>
              </w:rPr>
              <w:t xml:space="preserve"> </w:t>
            </w:r>
            <w:r w:rsidRPr="00925DBC">
              <w:rPr>
                <w:rFonts w:ascii="Arial" w:eastAsia="Calibri" w:hAnsi="Calibri" w:cs="Calibri"/>
                <w:w w:val="96"/>
                <w:sz w:val="12"/>
                <w:u w:val="double"/>
                <w:lang w:bidi="en-US"/>
              </w:rPr>
              <w:t xml:space="preserve"> </w:t>
            </w:r>
            <w:r w:rsidRPr="00925DBC">
              <w:rPr>
                <w:rFonts w:ascii="Arial" w:eastAsia="Calibri" w:hAnsi="Calibri" w:cs="Calibri"/>
                <w:sz w:val="12"/>
                <w:u w:val="double"/>
                <w:lang w:bidi="en-US"/>
              </w:rPr>
              <w:tab/>
            </w:r>
          </w:p>
          <w:p w14:paraId="02EA19E3" w14:textId="77777777" w:rsidR="00925DBC" w:rsidRPr="00925DBC" w:rsidRDefault="00925DBC" w:rsidP="00925DBC">
            <w:pPr>
              <w:widowControl w:val="0"/>
              <w:tabs>
                <w:tab w:val="left" w:pos="1560"/>
              </w:tabs>
              <w:autoSpaceDE w:val="0"/>
              <w:autoSpaceDN w:val="0"/>
              <w:spacing w:before="44" w:after="0" w:line="118" w:lineRule="exact"/>
              <w:ind w:left="423"/>
              <w:rPr>
                <w:rFonts w:ascii="Arial" w:eastAsia="Calibri" w:hAnsi="Calibri" w:cs="Calibri"/>
                <w:sz w:val="12"/>
                <w:lang w:bidi="en-US"/>
              </w:rPr>
            </w:pPr>
            <w:r w:rsidRPr="00925DBC">
              <w:rPr>
                <w:rFonts w:ascii="Arial" w:eastAsia="Calibri" w:hAnsi="Calibri" w:cs="Calibri"/>
                <w:sz w:val="12"/>
                <w:lang w:bidi="en-US"/>
              </w:rPr>
              <w:t>Driveway</w:t>
            </w:r>
            <w:r w:rsidRPr="00925DBC">
              <w:rPr>
                <w:rFonts w:ascii="Arial" w:eastAsia="Calibri" w:hAnsi="Calibri" w:cs="Calibri"/>
                <w:spacing w:val="-13"/>
                <w:sz w:val="12"/>
                <w:lang w:bidi="en-US"/>
              </w:rPr>
              <w:t xml:space="preserve"> </w:t>
            </w:r>
            <w:r w:rsidRPr="00925DBC">
              <w:rPr>
                <w:rFonts w:ascii="Arial" w:eastAsia="Calibri" w:hAnsi="Calibri" w:cs="Calibri"/>
                <w:w w:val="96"/>
                <w:sz w:val="12"/>
                <w:u w:val="double"/>
                <w:lang w:bidi="en-US"/>
              </w:rPr>
              <w:t xml:space="preserve"> </w:t>
            </w:r>
            <w:r w:rsidRPr="00925DBC">
              <w:rPr>
                <w:rFonts w:ascii="Arial" w:eastAsia="Calibri" w:hAnsi="Calibri" w:cs="Calibri"/>
                <w:sz w:val="12"/>
                <w:u w:val="double"/>
                <w:lang w:bidi="en-US"/>
              </w:rPr>
              <w:tab/>
            </w:r>
          </w:p>
        </w:tc>
      </w:tr>
    </w:tbl>
    <w:p w14:paraId="2CA7CCFB" w14:textId="77777777" w:rsidR="00925DBC" w:rsidRPr="00925DBC" w:rsidRDefault="00925DBC" w:rsidP="00925DBC">
      <w:pPr>
        <w:widowControl w:val="0"/>
        <w:tabs>
          <w:tab w:val="left" w:pos="7751"/>
        </w:tabs>
        <w:autoSpaceDE w:val="0"/>
        <w:autoSpaceDN w:val="0"/>
        <w:spacing w:before="43" w:after="0" w:line="240" w:lineRule="auto"/>
        <w:ind w:left="5853"/>
        <w:rPr>
          <w:rFonts w:ascii="Arial" w:eastAsia="Calibri" w:hAnsi="Calibri" w:cs="Calibri"/>
          <w:sz w:val="12"/>
          <w:lang w:bidi="en-US"/>
        </w:rPr>
      </w:pPr>
      <w:r w:rsidRPr="00925DBC">
        <w:rPr>
          <w:rFonts w:ascii="Arial" w:eastAsia="Calibri" w:hAnsi="Calibri" w:cs="Calibri"/>
          <w:w w:val="95"/>
          <w:sz w:val="12"/>
          <w:lang w:bidi="en-US"/>
        </w:rPr>
        <w:t>Adequate Site</w:t>
      </w:r>
      <w:r w:rsidRPr="00925DBC">
        <w:rPr>
          <w:rFonts w:ascii="Arial" w:eastAsia="Calibri" w:hAnsi="Calibri" w:cs="Calibri"/>
          <w:spacing w:val="9"/>
          <w:w w:val="95"/>
          <w:sz w:val="12"/>
          <w:lang w:bidi="en-US"/>
        </w:rPr>
        <w:t xml:space="preserve"> </w:t>
      </w:r>
      <w:r w:rsidRPr="00925DBC">
        <w:rPr>
          <w:rFonts w:ascii="Arial" w:eastAsia="Calibri" w:hAnsi="Calibri" w:cs="Calibri"/>
          <w:w w:val="95"/>
          <w:sz w:val="12"/>
          <w:lang w:bidi="en-US"/>
        </w:rPr>
        <w:t>Drainage</w:t>
      </w:r>
      <w:r w:rsidRPr="00925DBC">
        <w:rPr>
          <w:rFonts w:ascii="Arial" w:eastAsia="Calibri" w:hAnsi="Calibri" w:cs="Calibri"/>
          <w:spacing w:val="-11"/>
          <w:sz w:val="12"/>
          <w:lang w:bidi="en-US"/>
        </w:rPr>
        <w:t xml:space="preserve"> </w:t>
      </w:r>
      <w:r w:rsidRPr="00925DBC">
        <w:rPr>
          <w:rFonts w:ascii="Arial" w:eastAsia="Calibri" w:hAnsi="Calibri" w:cs="Calibri"/>
          <w:w w:val="96"/>
          <w:sz w:val="12"/>
          <w:u w:val="single"/>
          <w:lang w:bidi="en-US"/>
        </w:rPr>
        <w:t xml:space="preserve"> </w:t>
      </w:r>
      <w:r w:rsidRPr="00925DBC">
        <w:rPr>
          <w:rFonts w:ascii="Arial" w:eastAsia="Calibri" w:hAnsi="Calibri" w:cs="Calibri"/>
          <w:sz w:val="12"/>
          <w:u w:val="single"/>
          <w:lang w:bidi="en-US"/>
        </w:rPr>
        <w:tab/>
      </w:r>
    </w:p>
    <w:p w14:paraId="3C6F84A3" w14:textId="77777777" w:rsidR="00925DBC" w:rsidRPr="00925DBC" w:rsidRDefault="00925DBC" w:rsidP="00925DBC">
      <w:pPr>
        <w:widowControl w:val="0"/>
        <w:autoSpaceDE w:val="0"/>
        <w:autoSpaceDN w:val="0"/>
        <w:spacing w:before="10" w:after="0" w:line="240" w:lineRule="auto"/>
        <w:rPr>
          <w:rFonts w:ascii="Arial" w:eastAsia="Calibri" w:hAnsi="Calibri" w:cs="Calibri"/>
          <w:sz w:val="15"/>
          <w:lang w:bidi="en-US"/>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185"/>
        <w:gridCol w:w="613"/>
        <w:gridCol w:w="2429"/>
        <w:gridCol w:w="253"/>
      </w:tblGrid>
      <w:tr w:rsidR="00925DBC" w:rsidRPr="00925DBC" w14:paraId="43A4FF94" w14:textId="77777777" w:rsidTr="006F74CC">
        <w:trPr>
          <w:trHeight w:val="197"/>
          <w:jc w:val="center"/>
        </w:trPr>
        <w:tc>
          <w:tcPr>
            <w:tcW w:w="6480" w:type="dxa"/>
            <w:gridSpan w:val="4"/>
            <w:tcBorders>
              <w:top w:val="nil"/>
              <w:left w:val="nil"/>
              <w:bottom w:val="nil"/>
              <w:right w:val="nil"/>
            </w:tcBorders>
            <w:shd w:val="clear" w:color="auto" w:fill="000000" w:themeFill="text1"/>
          </w:tcPr>
          <w:p w14:paraId="1D4037AF" w14:textId="77777777" w:rsidR="00925DBC" w:rsidRPr="00925DBC" w:rsidRDefault="00925DBC" w:rsidP="00925DBC">
            <w:pPr>
              <w:widowControl w:val="0"/>
              <w:autoSpaceDE w:val="0"/>
              <w:autoSpaceDN w:val="0"/>
              <w:spacing w:after="0" w:line="240" w:lineRule="auto"/>
              <w:rPr>
                <w:rFonts w:ascii="Times New Roman" w:eastAsia="Calibri" w:hAnsi="Calibri" w:cs="Calibri"/>
                <w:sz w:val="12"/>
                <w:lang w:bidi="en-US"/>
              </w:rPr>
            </w:pPr>
          </w:p>
        </w:tc>
      </w:tr>
      <w:tr w:rsidR="00925DBC" w:rsidRPr="00925DBC" w14:paraId="68014B85" w14:textId="77777777" w:rsidTr="006F74CC">
        <w:trPr>
          <w:trHeight w:val="520"/>
          <w:jc w:val="center"/>
        </w:trPr>
        <w:tc>
          <w:tcPr>
            <w:tcW w:w="6480" w:type="dxa"/>
            <w:gridSpan w:val="4"/>
            <w:tcBorders>
              <w:top w:val="nil"/>
              <w:bottom w:val="single" w:sz="12" w:space="0" w:color="000000" w:themeColor="text1"/>
            </w:tcBorders>
          </w:tcPr>
          <w:p w14:paraId="2BEDA3CA" w14:textId="77777777" w:rsidR="00925DBC" w:rsidRPr="00925DBC" w:rsidRDefault="00925DBC" w:rsidP="00925DBC">
            <w:pPr>
              <w:widowControl w:val="0"/>
              <w:autoSpaceDE w:val="0"/>
              <w:autoSpaceDN w:val="0"/>
              <w:spacing w:before="69" w:after="0" w:line="240" w:lineRule="auto"/>
              <w:ind w:left="230" w:hanging="37"/>
              <w:rPr>
                <w:rFonts w:ascii="Arial" w:eastAsia="Calibri" w:hAnsi="Calibri" w:cs="Calibri"/>
                <w:sz w:val="12"/>
                <w:lang w:bidi="en-US"/>
              </w:rPr>
            </w:pPr>
            <w:r w:rsidRPr="00925DBC">
              <w:rPr>
                <w:rFonts w:ascii="Arial" w:eastAsia="Calibri" w:hAnsi="Calibri" w:cs="Calibri"/>
                <w:b/>
                <w:sz w:val="12"/>
                <w:lang w:bidi="en-US"/>
              </w:rPr>
              <w:t>DILAPIDATED</w:t>
            </w:r>
            <w:r w:rsidRPr="00925DBC">
              <w:rPr>
                <w:rFonts w:ascii="Arial" w:eastAsia="Calibri" w:hAnsi="Calibri" w:cs="Calibri"/>
                <w:b/>
                <w:spacing w:val="-13"/>
                <w:sz w:val="12"/>
                <w:lang w:bidi="en-US"/>
              </w:rPr>
              <w:t xml:space="preserve"> </w:t>
            </w:r>
            <w:r w:rsidRPr="00925DBC">
              <w:rPr>
                <w:rFonts w:ascii="Arial" w:eastAsia="Calibri" w:hAnsi="Calibri" w:cs="Calibri"/>
                <w:b/>
                <w:sz w:val="12"/>
                <w:lang w:bidi="en-US"/>
              </w:rPr>
              <w:t>UNIT:</w:t>
            </w:r>
            <w:r w:rsidRPr="00925DBC">
              <w:rPr>
                <w:rFonts w:ascii="Arial" w:eastAsia="Calibri" w:hAnsi="Calibri" w:cs="Calibri"/>
                <w:b/>
                <w:spacing w:val="10"/>
                <w:sz w:val="12"/>
                <w:lang w:bidi="en-US"/>
              </w:rPr>
              <w:t xml:space="preserve"> </w:t>
            </w:r>
            <w:r w:rsidRPr="00925DBC">
              <w:rPr>
                <w:rFonts w:ascii="Arial" w:eastAsia="Calibri" w:hAnsi="Calibri" w:cs="Calibri"/>
                <w:sz w:val="12"/>
                <w:lang w:bidi="en-US"/>
              </w:rPr>
              <w:t>A</w:t>
            </w:r>
            <w:r w:rsidRPr="00925DBC">
              <w:rPr>
                <w:rFonts w:ascii="Arial" w:eastAsia="Calibri" w:hAnsi="Calibri" w:cs="Calibri"/>
                <w:spacing w:val="-13"/>
                <w:sz w:val="12"/>
                <w:lang w:bidi="en-US"/>
              </w:rPr>
              <w:t xml:space="preserve"> </w:t>
            </w:r>
            <w:r w:rsidRPr="00925DBC">
              <w:rPr>
                <w:rFonts w:ascii="Arial" w:eastAsia="Calibri" w:hAnsi="Calibri" w:cs="Calibri"/>
                <w:sz w:val="12"/>
                <w:lang w:bidi="en-US"/>
              </w:rPr>
              <w:t>unit</w:t>
            </w:r>
            <w:r w:rsidRPr="00925DBC">
              <w:rPr>
                <w:rFonts w:ascii="Arial" w:eastAsia="Calibri" w:hAnsi="Calibri" w:cs="Calibri"/>
                <w:spacing w:val="-12"/>
                <w:sz w:val="12"/>
                <w:lang w:bidi="en-US"/>
              </w:rPr>
              <w:t xml:space="preserve"> </w:t>
            </w:r>
            <w:r w:rsidRPr="00925DBC">
              <w:rPr>
                <w:rFonts w:ascii="Arial" w:eastAsia="Calibri" w:hAnsi="Calibri" w:cs="Calibri"/>
                <w:sz w:val="12"/>
                <w:lang w:bidi="en-US"/>
              </w:rPr>
              <w:t>suffering</w:t>
            </w:r>
            <w:r w:rsidRPr="00925DBC">
              <w:rPr>
                <w:rFonts w:ascii="Arial" w:eastAsia="Calibri" w:hAnsi="Calibri" w:cs="Calibri"/>
                <w:spacing w:val="-12"/>
                <w:sz w:val="12"/>
                <w:lang w:bidi="en-US"/>
              </w:rPr>
              <w:t xml:space="preserve"> </w:t>
            </w:r>
            <w:r w:rsidRPr="00925DBC">
              <w:rPr>
                <w:rFonts w:ascii="Arial" w:eastAsia="Calibri" w:hAnsi="Calibri" w:cs="Calibri"/>
                <w:sz w:val="12"/>
                <w:lang w:bidi="en-US"/>
              </w:rPr>
              <w:t>from</w:t>
            </w:r>
            <w:r w:rsidRPr="00925DBC">
              <w:rPr>
                <w:rFonts w:ascii="Arial" w:eastAsia="Calibri" w:hAnsi="Calibri" w:cs="Calibri"/>
                <w:spacing w:val="-12"/>
                <w:sz w:val="12"/>
                <w:lang w:bidi="en-US"/>
              </w:rPr>
              <w:t xml:space="preserve"> </w:t>
            </w:r>
            <w:r w:rsidRPr="00925DBC">
              <w:rPr>
                <w:rFonts w:ascii="Arial" w:eastAsia="Calibri" w:hAnsi="Calibri" w:cs="Calibri"/>
                <w:sz w:val="12"/>
                <w:lang w:bidi="en-US"/>
              </w:rPr>
              <w:t>excessive</w:t>
            </w:r>
            <w:r w:rsidRPr="00925DBC">
              <w:rPr>
                <w:rFonts w:ascii="Arial" w:eastAsia="Calibri" w:hAnsi="Calibri" w:cs="Calibri"/>
                <w:spacing w:val="-13"/>
                <w:sz w:val="12"/>
                <w:lang w:bidi="en-US"/>
              </w:rPr>
              <w:t xml:space="preserve"> </w:t>
            </w:r>
            <w:r w:rsidRPr="00925DBC">
              <w:rPr>
                <w:rFonts w:ascii="Arial" w:eastAsia="Calibri" w:hAnsi="Calibri" w:cs="Calibri"/>
                <w:sz w:val="12"/>
                <w:lang w:bidi="en-US"/>
              </w:rPr>
              <w:t>neglect,</w:t>
            </w:r>
            <w:r w:rsidRPr="00925DBC">
              <w:rPr>
                <w:rFonts w:ascii="Arial" w:eastAsia="Calibri" w:hAnsi="Calibri" w:cs="Calibri"/>
                <w:spacing w:val="-12"/>
                <w:sz w:val="12"/>
                <w:lang w:bidi="en-US"/>
              </w:rPr>
              <w:t xml:space="preserve"> </w:t>
            </w:r>
            <w:r w:rsidRPr="00925DBC">
              <w:rPr>
                <w:rFonts w:ascii="Arial" w:eastAsia="Calibri" w:hAnsi="Calibri" w:cs="Calibri"/>
                <w:sz w:val="12"/>
                <w:lang w:bidi="en-US"/>
              </w:rPr>
              <w:t>where</w:t>
            </w:r>
            <w:r w:rsidRPr="00925DBC">
              <w:rPr>
                <w:rFonts w:ascii="Arial" w:eastAsia="Calibri" w:hAnsi="Calibri" w:cs="Calibri"/>
                <w:spacing w:val="-13"/>
                <w:sz w:val="12"/>
                <w:lang w:bidi="en-US"/>
              </w:rPr>
              <w:t xml:space="preserve"> </w:t>
            </w:r>
            <w:r w:rsidRPr="00925DBC">
              <w:rPr>
                <w:rFonts w:ascii="Arial" w:eastAsia="Calibri" w:hAnsi="Calibri" w:cs="Calibri"/>
                <w:sz w:val="12"/>
                <w:lang w:bidi="en-US"/>
              </w:rPr>
              <w:t>the</w:t>
            </w:r>
            <w:r w:rsidRPr="00925DBC">
              <w:rPr>
                <w:rFonts w:ascii="Arial" w:eastAsia="Calibri" w:hAnsi="Calibri" w:cs="Calibri"/>
                <w:spacing w:val="-12"/>
                <w:sz w:val="12"/>
                <w:lang w:bidi="en-US"/>
              </w:rPr>
              <w:t xml:space="preserve"> </w:t>
            </w:r>
            <w:r w:rsidRPr="00925DBC">
              <w:rPr>
                <w:rFonts w:ascii="Arial" w:eastAsia="Calibri" w:hAnsi="Calibri" w:cs="Calibri"/>
                <w:sz w:val="12"/>
                <w:lang w:bidi="en-US"/>
              </w:rPr>
              <w:t>building</w:t>
            </w:r>
            <w:r w:rsidRPr="00925DBC">
              <w:rPr>
                <w:rFonts w:ascii="Arial" w:eastAsia="Calibri" w:hAnsi="Calibri" w:cs="Calibri"/>
                <w:spacing w:val="-12"/>
                <w:sz w:val="12"/>
                <w:lang w:bidi="en-US"/>
              </w:rPr>
              <w:t xml:space="preserve"> </w:t>
            </w:r>
            <w:r w:rsidRPr="00925DBC">
              <w:rPr>
                <w:rFonts w:ascii="Arial" w:eastAsia="Calibri" w:hAnsi="Calibri" w:cs="Calibri"/>
                <w:sz w:val="12"/>
                <w:lang w:bidi="en-US"/>
              </w:rPr>
              <w:t>appears</w:t>
            </w:r>
            <w:r w:rsidRPr="00925DBC">
              <w:rPr>
                <w:rFonts w:ascii="Arial" w:eastAsia="Calibri" w:hAnsi="Calibri" w:cs="Calibri"/>
                <w:spacing w:val="-12"/>
                <w:sz w:val="12"/>
                <w:lang w:bidi="en-US"/>
              </w:rPr>
              <w:t xml:space="preserve"> </w:t>
            </w:r>
            <w:r w:rsidRPr="00925DBC">
              <w:rPr>
                <w:rFonts w:ascii="Arial" w:eastAsia="Calibri" w:hAnsi="Calibri" w:cs="Calibri"/>
                <w:sz w:val="12"/>
                <w:lang w:bidi="en-US"/>
              </w:rPr>
              <w:t>structurally</w:t>
            </w:r>
            <w:r w:rsidRPr="00925DBC">
              <w:rPr>
                <w:rFonts w:ascii="Arial" w:eastAsia="Calibri" w:hAnsi="Calibri" w:cs="Calibri"/>
                <w:spacing w:val="-13"/>
                <w:sz w:val="12"/>
                <w:lang w:bidi="en-US"/>
              </w:rPr>
              <w:t xml:space="preserve"> </w:t>
            </w:r>
            <w:r w:rsidRPr="00925DBC">
              <w:rPr>
                <w:rFonts w:ascii="Arial" w:eastAsia="Calibri" w:hAnsi="Calibri" w:cs="Calibri"/>
                <w:sz w:val="12"/>
                <w:lang w:bidi="en-US"/>
              </w:rPr>
              <w:t>unsound</w:t>
            </w:r>
            <w:r w:rsidRPr="00925DBC">
              <w:rPr>
                <w:rFonts w:ascii="Arial" w:eastAsia="Calibri" w:hAnsi="Calibri" w:cs="Calibri"/>
                <w:spacing w:val="-13"/>
                <w:sz w:val="12"/>
                <w:lang w:bidi="en-US"/>
              </w:rPr>
              <w:t xml:space="preserve"> </w:t>
            </w:r>
            <w:r w:rsidRPr="00925DBC">
              <w:rPr>
                <w:rFonts w:ascii="Arial" w:eastAsia="Calibri" w:hAnsi="Calibri" w:cs="Calibri"/>
                <w:sz w:val="12"/>
                <w:lang w:bidi="en-US"/>
              </w:rPr>
              <w:t>and</w:t>
            </w:r>
          </w:p>
          <w:p w14:paraId="56B139BF" w14:textId="77777777" w:rsidR="00925DBC" w:rsidRPr="00925DBC" w:rsidRDefault="00925DBC" w:rsidP="00925DBC">
            <w:pPr>
              <w:widowControl w:val="0"/>
              <w:autoSpaceDE w:val="0"/>
              <w:autoSpaceDN w:val="0"/>
              <w:spacing w:before="2" w:after="0" w:line="150" w:lineRule="atLeast"/>
              <w:ind w:left="2597" w:hanging="2367"/>
              <w:rPr>
                <w:rFonts w:ascii="Arial" w:eastAsia="Calibri" w:hAnsi="Calibri" w:cs="Calibri"/>
                <w:sz w:val="12"/>
                <w:lang w:bidi="en-US"/>
              </w:rPr>
            </w:pPr>
            <w:r w:rsidRPr="00925DBC">
              <w:rPr>
                <w:rFonts w:ascii="Arial" w:eastAsia="Calibri" w:hAnsi="Calibri" w:cs="Calibri"/>
                <w:sz w:val="12"/>
                <w:lang w:bidi="en-US"/>
              </w:rPr>
              <w:t>maintenance</w:t>
            </w:r>
            <w:r w:rsidRPr="00925DBC">
              <w:rPr>
                <w:rFonts w:ascii="Arial" w:eastAsia="Calibri" w:hAnsi="Calibri" w:cs="Calibri"/>
                <w:spacing w:val="-14"/>
                <w:sz w:val="12"/>
                <w:lang w:bidi="en-US"/>
              </w:rPr>
              <w:t xml:space="preserve"> </w:t>
            </w:r>
            <w:r w:rsidRPr="00925DBC">
              <w:rPr>
                <w:rFonts w:ascii="Arial" w:eastAsia="Calibri" w:hAnsi="Calibri" w:cs="Calibri"/>
                <w:sz w:val="12"/>
                <w:lang w:bidi="en-US"/>
              </w:rPr>
              <w:t>is</w:t>
            </w:r>
            <w:r w:rsidRPr="00925DBC">
              <w:rPr>
                <w:rFonts w:ascii="Arial" w:eastAsia="Calibri" w:hAnsi="Calibri" w:cs="Calibri"/>
                <w:spacing w:val="-14"/>
                <w:sz w:val="12"/>
                <w:lang w:bidi="en-US"/>
              </w:rPr>
              <w:t xml:space="preserve"> </w:t>
            </w:r>
            <w:r w:rsidRPr="00925DBC">
              <w:rPr>
                <w:rFonts w:ascii="Arial" w:eastAsia="Calibri" w:hAnsi="Calibri" w:cs="Calibri"/>
                <w:sz w:val="12"/>
                <w:lang w:bidi="en-US"/>
              </w:rPr>
              <w:t>nonexistent,</w:t>
            </w:r>
            <w:r w:rsidRPr="00925DBC">
              <w:rPr>
                <w:rFonts w:ascii="Arial" w:eastAsia="Calibri" w:hAnsi="Calibri" w:cs="Calibri"/>
                <w:spacing w:val="-13"/>
                <w:sz w:val="12"/>
                <w:lang w:bidi="en-US"/>
              </w:rPr>
              <w:t xml:space="preserve"> </w:t>
            </w:r>
            <w:r w:rsidRPr="00925DBC">
              <w:rPr>
                <w:rFonts w:ascii="Arial" w:eastAsia="Calibri" w:hAnsi="Calibri" w:cs="Calibri"/>
                <w:sz w:val="12"/>
                <w:lang w:bidi="en-US"/>
              </w:rPr>
              <w:t>not</w:t>
            </w:r>
            <w:r w:rsidRPr="00925DBC">
              <w:rPr>
                <w:rFonts w:ascii="Arial" w:eastAsia="Calibri" w:hAnsi="Calibri" w:cs="Calibri"/>
                <w:spacing w:val="-13"/>
                <w:sz w:val="12"/>
                <w:lang w:bidi="en-US"/>
              </w:rPr>
              <w:t xml:space="preserve"> </w:t>
            </w:r>
            <w:r w:rsidRPr="00925DBC">
              <w:rPr>
                <w:rFonts w:ascii="Arial" w:eastAsia="Calibri" w:hAnsi="Calibri" w:cs="Calibri"/>
                <w:sz w:val="12"/>
                <w:lang w:bidi="en-US"/>
              </w:rPr>
              <w:t>fit</w:t>
            </w:r>
            <w:r w:rsidRPr="00925DBC">
              <w:rPr>
                <w:rFonts w:ascii="Arial" w:eastAsia="Calibri" w:hAnsi="Calibri" w:cs="Calibri"/>
                <w:spacing w:val="-13"/>
                <w:sz w:val="12"/>
                <w:lang w:bidi="en-US"/>
              </w:rPr>
              <w:t xml:space="preserve"> </w:t>
            </w:r>
            <w:r w:rsidRPr="00925DBC">
              <w:rPr>
                <w:rFonts w:ascii="Arial" w:eastAsia="Calibri" w:hAnsi="Calibri" w:cs="Calibri"/>
                <w:sz w:val="12"/>
                <w:lang w:bidi="en-US"/>
              </w:rPr>
              <w:t>for</w:t>
            </w:r>
            <w:r w:rsidRPr="00925DBC">
              <w:rPr>
                <w:rFonts w:ascii="Arial" w:eastAsia="Calibri" w:hAnsi="Calibri" w:cs="Calibri"/>
                <w:spacing w:val="-14"/>
                <w:sz w:val="12"/>
                <w:lang w:bidi="en-US"/>
              </w:rPr>
              <w:t xml:space="preserve"> </w:t>
            </w:r>
            <w:r w:rsidRPr="00925DBC">
              <w:rPr>
                <w:rFonts w:ascii="Arial" w:eastAsia="Calibri" w:hAnsi="Calibri" w:cs="Calibri"/>
                <w:sz w:val="12"/>
                <w:lang w:bidi="en-US"/>
              </w:rPr>
              <w:t>human</w:t>
            </w:r>
            <w:r w:rsidRPr="00925DBC">
              <w:rPr>
                <w:rFonts w:ascii="Arial" w:eastAsia="Calibri" w:hAnsi="Calibri" w:cs="Calibri"/>
                <w:spacing w:val="-14"/>
                <w:sz w:val="12"/>
                <w:lang w:bidi="en-US"/>
              </w:rPr>
              <w:t xml:space="preserve"> </w:t>
            </w:r>
            <w:r w:rsidRPr="00925DBC">
              <w:rPr>
                <w:rFonts w:ascii="Arial" w:eastAsia="Calibri" w:hAnsi="Calibri" w:cs="Calibri"/>
                <w:sz w:val="12"/>
                <w:lang w:bidi="en-US"/>
              </w:rPr>
              <w:t>habitation,</w:t>
            </w:r>
            <w:r w:rsidRPr="00925DBC">
              <w:rPr>
                <w:rFonts w:ascii="Arial" w:eastAsia="Calibri" w:hAnsi="Calibri" w:cs="Calibri"/>
                <w:spacing w:val="-13"/>
                <w:sz w:val="12"/>
                <w:lang w:bidi="en-US"/>
              </w:rPr>
              <w:t xml:space="preserve"> </w:t>
            </w:r>
            <w:r w:rsidRPr="00925DBC">
              <w:rPr>
                <w:rFonts w:ascii="Arial" w:eastAsia="Calibri" w:hAnsi="Calibri" w:cs="Calibri"/>
                <w:sz w:val="12"/>
                <w:lang w:bidi="en-US"/>
              </w:rPr>
              <w:t>may</w:t>
            </w:r>
            <w:r w:rsidRPr="00925DBC">
              <w:rPr>
                <w:rFonts w:ascii="Arial" w:eastAsia="Calibri" w:hAnsi="Calibri" w:cs="Calibri"/>
                <w:spacing w:val="-14"/>
                <w:sz w:val="12"/>
                <w:lang w:bidi="en-US"/>
              </w:rPr>
              <w:t xml:space="preserve"> </w:t>
            </w:r>
            <w:r w:rsidRPr="00925DBC">
              <w:rPr>
                <w:rFonts w:ascii="Arial" w:eastAsia="Calibri" w:hAnsi="Calibri" w:cs="Calibri"/>
                <w:sz w:val="12"/>
                <w:lang w:bidi="en-US"/>
              </w:rPr>
              <w:t>be</w:t>
            </w:r>
            <w:r w:rsidRPr="00925DBC">
              <w:rPr>
                <w:rFonts w:ascii="Arial" w:eastAsia="Calibri" w:hAnsi="Calibri" w:cs="Calibri"/>
                <w:spacing w:val="-14"/>
                <w:sz w:val="12"/>
                <w:lang w:bidi="en-US"/>
              </w:rPr>
              <w:t xml:space="preserve"> </w:t>
            </w:r>
            <w:r w:rsidRPr="00925DBC">
              <w:rPr>
                <w:rFonts w:ascii="Arial" w:eastAsia="Calibri" w:hAnsi="Calibri" w:cs="Calibri"/>
                <w:sz w:val="12"/>
                <w:lang w:bidi="en-US"/>
              </w:rPr>
              <w:t>considered</w:t>
            </w:r>
            <w:r w:rsidRPr="00925DBC">
              <w:rPr>
                <w:rFonts w:ascii="Arial" w:eastAsia="Calibri" w:hAnsi="Calibri" w:cs="Calibri"/>
                <w:spacing w:val="-14"/>
                <w:sz w:val="12"/>
                <w:lang w:bidi="en-US"/>
              </w:rPr>
              <w:t xml:space="preserve"> </w:t>
            </w:r>
            <w:r w:rsidRPr="00925DBC">
              <w:rPr>
                <w:rFonts w:ascii="Arial" w:eastAsia="Calibri" w:hAnsi="Calibri" w:cs="Calibri"/>
                <w:sz w:val="12"/>
                <w:lang w:bidi="en-US"/>
              </w:rPr>
              <w:t>for</w:t>
            </w:r>
            <w:r w:rsidRPr="00925DBC">
              <w:rPr>
                <w:rFonts w:ascii="Arial" w:eastAsia="Calibri" w:hAnsi="Calibri" w:cs="Calibri"/>
                <w:spacing w:val="-13"/>
                <w:sz w:val="12"/>
                <w:lang w:bidi="en-US"/>
              </w:rPr>
              <w:t xml:space="preserve"> </w:t>
            </w:r>
            <w:r w:rsidRPr="00925DBC">
              <w:rPr>
                <w:rFonts w:ascii="Arial" w:eastAsia="Calibri" w:hAnsi="Calibri" w:cs="Calibri"/>
                <w:sz w:val="12"/>
                <w:lang w:bidi="en-US"/>
              </w:rPr>
              <w:t>demolition</w:t>
            </w:r>
            <w:r w:rsidRPr="00925DBC">
              <w:rPr>
                <w:rFonts w:ascii="Arial" w:eastAsia="Calibri" w:hAnsi="Calibri" w:cs="Calibri"/>
                <w:spacing w:val="-14"/>
                <w:sz w:val="12"/>
                <w:lang w:bidi="en-US"/>
              </w:rPr>
              <w:t xml:space="preserve"> </w:t>
            </w:r>
            <w:r w:rsidRPr="00925DBC">
              <w:rPr>
                <w:rFonts w:ascii="Arial" w:eastAsia="Calibri" w:hAnsi="Calibri" w:cs="Calibri"/>
                <w:sz w:val="12"/>
                <w:lang w:bidi="en-US"/>
              </w:rPr>
              <w:t>or</w:t>
            </w:r>
            <w:r w:rsidRPr="00925DBC">
              <w:rPr>
                <w:rFonts w:ascii="Arial" w:eastAsia="Calibri" w:hAnsi="Calibri" w:cs="Calibri"/>
                <w:spacing w:val="-13"/>
                <w:sz w:val="12"/>
                <w:lang w:bidi="en-US"/>
              </w:rPr>
              <w:t xml:space="preserve"> </w:t>
            </w:r>
            <w:r w:rsidRPr="00925DBC">
              <w:rPr>
                <w:rFonts w:ascii="Arial" w:eastAsia="Calibri" w:hAnsi="Calibri" w:cs="Calibri"/>
                <w:sz w:val="12"/>
                <w:lang w:bidi="en-US"/>
              </w:rPr>
              <w:t>at</w:t>
            </w:r>
            <w:r w:rsidRPr="00925DBC">
              <w:rPr>
                <w:rFonts w:ascii="Arial" w:eastAsia="Calibri" w:hAnsi="Calibri" w:cs="Calibri"/>
                <w:spacing w:val="-13"/>
                <w:sz w:val="12"/>
                <w:lang w:bidi="en-US"/>
              </w:rPr>
              <w:t xml:space="preserve"> </w:t>
            </w:r>
            <w:r w:rsidRPr="00925DBC">
              <w:rPr>
                <w:rFonts w:ascii="Arial" w:eastAsia="Calibri" w:hAnsi="Calibri" w:cs="Calibri"/>
                <w:sz w:val="12"/>
                <w:lang w:bidi="en-US"/>
              </w:rPr>
              <w:t>a</w:t>
            </w:r>
            <w:r w:rsidRPr="00925DBC">
              <w:rPr>
                <w:rFonts w:ascii="Arial" w:eastAsia="Calibri" w:hAnsi="Calibri" w:cs="Calibri"/>
                <w:spacing w:val="-14"/>
                <w:sz w:val="12"/>
                <w:lang w:bidi="en-US"/>
              </w:rPr>
              <w:t xml:space="preserve"> </w:t>
            </w:r>
            <w:r w:rsidRPr="00925DBC">
              <w:rPr>
                <w:rFonts w:ascii="Arial" w:eastAsia="Calibri" w:hAnsi="Calibri" w:cs="Calibri"/>
                <w:sz w:val="12"/>
                <w:lang w:bidi="en-US"/>
              </w:rPr>
              <w:t>minimum,</w:t>
            </w:r>
            <w:r w:rsidRPr="00925DBC">
              <w:rPr>
                <w:rFonts w:ascii="Arial" w:eastAsia="Calibri" w:hAnsi="Calibri" w:cs="Calibri"/>
                <w:spacing w:val="-13"/>
                <w:sz w:val="12"/>
                <w:lang w:bidi="en-US"/>
              </w:rPr>
              <w:t xml:space="preserve"> </w:t>
            </w:r>
            <w:r w:rsidRPr="00925DBC">
              <w:rPr>
                <w:rFonts w:ascii="Arial" w:eastAsia="Calibri" w:hAnsi="Calibri" w:cs="Calibri"/>
                <w:sz w:val="12"/>
                <w:lang w:bidi="en-US"/>
              </w:rPr>
              <w:t>major rehabilitation</w:t>
            </w:r>
            <w:r w:rsidRPr="00925DBC">
              <w:rPr>
                <w:rFonts w:ascii="Arial" w:eastAsia="Calibri" w:hAnsi="Calibri" w:cs="Calibri"/>
                <w:spacing w:val="-3"/>
                <w:sz w:val="12"/>
                <w:lang w:bidi="en-US"/>
              </w:rPr>
              <w:t xml:space="preserve"> </w:t>
            </w:r>
            <w:r w:rsidRPr="00925DBC">
              <w:rPr>
                <w:rFonts w:ascii="Arial" w:eastAsia="Calibri" w:hAnsi="Calibri" w:cs="Calibri"/>
                <w:sz w:val="12"/>
                <w:lang w:bidi="en-US"/>
              </w:rPr>
              <w:t>required</w:t>
            </w:r>
          </w:p>
        </w:tc>
      </w:tr>
      <w:tr w:rsidR="00925DBC" w:rsidRPr="00925DBC" w14:paraId="3E02891E" w14:textId="77777777" w:rsidTr="006F74CC">
        <w:trPr>
          <w:trHeight w:val="158"/>
          <w:jc w:val="center"/>
        </w:trPr>
        <w:tc>
          <w:tcPr>
            <w:tcW w:w="3185" w:type="dxa"/>
            <w:tcBorders>
              <w:top w:val="single" w:sz="12" w:space="0" w:color="000000" w:themeColor="text1"/>
              <w:bottom w:val="single" w:sz="6" w:space="0" w:color="000000" w:themeColor="text1"/>
            </w:tcBorders>
          </w:tcPr>
          <w:p w14:paraId="14BB262E" w14:textId="77777777" w:rsidR="00925DBC" w:rsidRPr="00925DBC" w:rsidRDefault="00925DBC" w:rsidP="00925DBC">
            <w:pPr>
              <w:widowControl w:val="0"/>
              <w:autoSpaceDE w:val="0"/>
              <w:autoSpaceDN w:val="0"/>
              <w:spacing w:before="22" w:after="0" w:line="117" w:lineRule="exact"/>
              <w:ind w:left="861" w:right="1493"/>
              <w:jc w:val="center"/>
              <w:rPr>
                <w:rFonts w:ascii="Arial" w:eastAsia="Calibri" w:hAnsi="Calibri" w:cs="Calibri"/>
                <w:sz w:val="12"/>
                <w:lang w:bidi="en-US"/>
              </w:rPr>
            </w:pPr>
            <w:r w:rsidRPr="00925DBC">
              <w:rPr>
                <w:rFonts w:ascii="Arial" w:eastAsia="Calibri" w:hAnsi="Calibri" w:cs="Calibri"/>
                <w:sz w:val="12"/>
                <w:lang w:bidi="en-US"/>
              </w:rPr>
              <w:t>YES</w:t>
            </w:r>
          </w:p>
        </w:tc>
        <w:tc>
          <w:tcPr>
            <w:tcW w:w="613" w:type="dxa"/>
            <w:tcBorders>
              <w:top w:val="single" w:sz="12" w:space="0" w:color="000000" w:themeColor="text1"/>
              <w:bottom w:val="single" w:sz="6" w:space="0" w:color="000000" w:themeColor="text1"/>
              <w:right w:val="double" w:sz="2" w:space="0" w:color="000000" w:themeColor="text1"/>
            </w:tcBorders>
          </w:tcPr>
          <w:p w14:paraId="6AB465A9"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429" w:type="dxa"/>
            <w:tcBorders>
              <w:top w:val="single" w:sz="12" w:space="0" w:color="000000" w:themeColor="text1"/>
              <w:left w:val="double" w:sz="2" w:space="0" w:color="000000" w:themeColor="text1"/>
              <w:bottom w:val="single" w:sz="6" w:space="0" w:color="000000" w:themeColor="text1"/>
              <w:right w:val="single" w:sz="6" w:space="0" w:color="000000" w:themeColor="text1"/>
            </w:tcBorders>
          </w:tcPr>
          <w:p w14:paraId="25ACF204" w14:textId="77777777" w:rsidR="00925DBC" w:rsidRPr="00925DBC" w:rsidRDefault="00925DBC" w:rsidP="00925DBC">
            <w:pPr>
              <w:widowControl w:val="0"/>
              <w:autoSpaceDE w:val="0"/>
              <w:autoSpaceDN w:val="0"/>
              <w:spacing w:before="22" w:after="0" w:line="117" w:lineRule="exact"/>
              <w:ind w:left="672"/>
              <w:rPr>
                <w:rFonts w:ascii="Arial" w:eastAsia="Calibri" w:hAnsi="Calibri" w:cs="Calibri"/>
                <w:sz w:val="12"/>
                <w:lang w:bidi="en-US"/>
              </w:rPr>
            </w:pPr>
            <w:r w:rsidRPr="00925DBC">
              <w:rPr>
                <w:rFonts w:ascii="Arial" w:eastAsia="Calibri" w:hAnsi="Calibri" w:cs="Calibri"/>
                <w:sz w:val="12"/>
                <w:lang w:bidi="en-US"/>
              </w:rPr>
              <w:t>NO</w:t>
            </w:r>
          </w:p>
        </w:tc>
        <w:tc>
          <w:tcPr>
            <w:tcW w:w="253" w:type="dxa"/>
            <w:tcBorders>
              <w:top w:val="single" w:sz="12" w:space="0" w:color="000000" w:themeColor="text1"/>
              <w:left w:val="single" w:sz="6" w:space="0" w:color="000000" w:themeColor="text1"/>
              <w:bottom w:val="single" w:sz="6" w:space="0" w:color="000000" w:themeColor="text1"/>
            </w:tcBorders>
          </w:tcPr>
          <w:p w14:paraId="76CD5353"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4B40DAF8" w14:textId="77777777" w:rsidTr="006F74CC">
        <w:trPr>
          <w:trHeight w:val="173"/>
          <w:jc w:val="center"/>
        </w:trPr>
        <w:tc>
          <w:tcPr>
            <w:tcW w:w="6480" w:type="dxa"/>
            <w:gridSpan w:val="4"/>
            <w:tcBorders>
              <w:top w:val="single" w:sz="6" w:space="0" w:color="000000" w:themeColor="text1"/>
              <w:bottom w:val="nil"/>
            </w:tcBorders>
          </w:tcPr>
          <w:p w14:paraId="02532862"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04240C17" w14:textId="77777777" w:rsidTr="006F74CC">
        <w:trPr>
          <w:trHeight w:val="192"/>
          <w:jc w:val="center"/>
        </w:trPr>
        <w:tc>
          <w:tcPr>
            <w:tcW w:w="6480" w:type="dxa"/>
            <w:gridSpan w:val="4"/>
            <w:tcBorders>
              <w:top w:val="nil"/>
              <w:left w:val="nil"/>
              <w:bottom w:val="nil"/>
              <w:right w:val="nil"/>
            </w:tcBorders>
            <w:shd w:val="clear" w:color="auto" w:fill="000000" w:themeFill="text1"/>
          </w:tcPr>
          <w:p w14:paraId="121D2BBF" w14:textId="77777777" w:rsidR="00925DBC" w:rsidRPr="00925DBC" w:rsidRDefault="00925DBC" w:rsidP="00925DBC">
            <w:pPr>
              <w:widowControl w:val="0"/>
              <w:autoSpaceDE w:val="0"/>
              <w:autoSpaceDN w:val="0"/>
              <w:spacing w:after="0" w:line="240" w:lineRule="auto"/>
              <w:rPr>
                <w:rFonts w:ascii="Times New Roman" w:eastAsia="Calibri" w:hAnsi="Calibri" w:cs="Calibri"/>
                <w:sz w:val="12"/>
                <w:lang w:bidi="en-US"/>
              </w:rPr>
            </w:pPr>
          </w:p>
        </w:tc>
      </w:tr>
      <w:tr w:rsidR="00925DBC" w:rsidRPr="00925DBC" w14:paraId="375243F6" w14:textId="77777777" w:rsidTr="006F74CC">
        <w:trPr>
          <w:trHeight w:val="156"/>
          <w:jc w:val="center"/>
        </w:trPr>
        <w:tc>
          <w:tcPr>
            <w:tcW w:w="3798" w:type="dxa"/>
            <w:gridSpan w:val="2"/>
            <w:tcBorders>
              <w:top w:val="nil"/>
              <w:bottom w:val="single" w:sz="12" w:space="0" w:color="000000" w:themeColor="text1"/>
              <w:right w:val="double" w:sz="2" w:space="0" w:color="000000" w:themeColor="text1"/>
            </w:tcBorders>
          </w:tcPr>
          <w:p w14:paraId="75F08FB1" w14:textId="77777777" w:rsidR="00925DBC" w:rsidRPr="00925DBC" w:rsidRDefault="00925DBC" w:rsidP="00925DBC">
            <w:pPr>
              <w:widowControl w:val="0"/>
              <w:autoSpaceDE w:val="0"/>
              <w:autoSpaceDN w:val="0"/>
              <w:spacing w:before="8" w:after="0" w:line="128" w:lineRule="exact"/>
              <w:ind w:left="615"/>
              <w:rPr>
                <w:rFonts w:ascii="Arial" w:eastAsia="Calibri" w:hAnsi="Calibri" w:cs="Calibri"/>
                <w:b/>
                <w:sz w:val="12"/>
                <w:lang w:bidi="en-US"/>
              </w:rPr>
            </w:pPr>
            <w:r w:rsidRPr="00925DBC">
              <w:rPr>
                <w:rFonts w:ascii="Arial" w:eastAsia="Calibri" w:hAnsi="Calibri" w:cs="Calibri"/>
                <w:b/>
                <w:sz w:val="12"/>
                <w:lang w:bidi="en-US"/>
              </w:rPr>
              <w:t>FOUNDATION</w:t>
            </w:r>
          </w:p>
        </w:tc>
        <w:tc>
          <w:tcPr>
            <w:tcW w:w="2682" w:type="dxa"/>
            <w:gridSpan w:val="2"/>
            <w:tcBorders>
              <w:top w:val="nil"/>
              <w:left w:val="double" w:sz="2" w:space="0" w:color="000000" w:themeColor="text1"/>
              <w:bottom w:val="single" w:sz="12" w:space="0" w:color="000000" w:themeColor="text1"/>
            </w:tcBorders>
          </w:tcPr>
          <w:p w14:paraId="28C56221" w14:textId="77777777" w:rsidR="00925DBC" w:rsidRPr="00925DBC" w:rsidRDefault="00925DBC" w:rsidP="00925DBC">
            <w:pPr>
              <w:widowControl w:val="0"/>
              <w:autoSpaceDE w:val="0"/>
              <w:autoSpaceDN w:val="0"/>
              <w:spacing w:before="8" w:after="0" w:line="128" w:lineRule="exact"/>
              <w:ind w:left="487"/>
              <w:rPr>
                <w:rFonts w:ascii="Arial" w:eastAsia="Calibri" w:hAnsi="Calibri" w:cs="Calibri"/>
                <w:b/>
                <w:sz w:val="12"/>
                <w:lang w:bidi="en-US"/>
              </w:rPr>
            </w:pPr>
            <w:r w:rsidRPr="00925DBC">
              <w:rPr>
                <w:rFonts w:ascii="Arial" w:eastAsia="Calibri" w:hAnsi="Calibri" w:cs="Calibri"/>
                <w:b/>
                <w:sz w:val="12"/>
                <w:lang w:bidi="en-US"/>
              </w:rPr>
              <w:t>ROOFING</w:t>
            </w:r>
          </w:p>
        </w:tc>
      </w:tr>
      <w:tr w:rsidR="00925DBC" w:rsidRPr="00925DBC" w14:paraId="4CF5C88F" w14:textId="77777777" w:rsidTr="006F74CC">
        <w:trPr>
          <w:trHeight w:val="158"/>
          <w:jc w:val="center"/>
        </w:trPr>
        <w:tc>
          <w:tcPr>
            <w:tcW w:w="3185" w:type="dxa"/>
            <w:tcBorders>
              <w:top w:val="single" w:sz="12" w:space="0" w:color="000000" w:themeColor="text1"/>
              <w:bottom w:val="single" w:sz="6" w:space="0" w:color="000000" w:themeColor="text1"/>
            </w:tcBorders>
          </w:tcPr>
          <w:p w14:paraId="6A060224" w14:textId="77777777" w:rsidR="00925DBC" w:rsidRPr="00925DBC" w:rsidRDefault="00925DBC" w:rsidP="00925DBC">
            <w:pPr>
              <w:widowControl w:val="0"/>
              <w:autoSpaceDE w:val="0"/>
              <w:autoSpaceDN w:val="0"/>
              <w:spacing w:before="22" w:after="0" w:line="117" w:lineRule="exact"/>
              <w:ind w:left="21"/>
              <w:rPr>
                <w:rFonts w:ascii="Arial" w:eastAsia="Calibri" w:hAnsi="Calibri" w:cs="Calibri"/>
                <w:sz w:val="12"/>
                <w:lang w:bidi="en-US"/>
              </w:rPr>
            </w:pPr>
            <w:r w:rsidRPr="00925DBC">
              <w:rPr>
                <w:rFonts w:ascii="Arial" w:eastAsia="Calibri" w:hAnsi="Calibri" w:cs="Calibri"/>
                <w:sz w:val="12"/>
                <w:lang w:bidi="en-US"/>
              </w:rPr>
              <w:t>Existing foundation in good condition</w:t>
            </w:r>
          </w:p>
        </w:tc>
        <w:tc>
          <w:tcPr>
            <w:tcW w:w="613" w:type="dxa"/>
            <w:tcBorders>
              <w:top w:val="single" w:sz="12" w:space="0" w:color="000000" w:themeColor="text1"/>
              <w:bottom w:val="single" w:sz="6" w:space="0" w:color="000000" w:themeColor="text1"/>
              <w:right w:val="double" w:sz="2" w:space="0" w:color="000000" w:themeColor="text1"/>
            </w:tcBorders>
          </w:tcPr>
          <w:p w14:paraId="038D0DC0"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429" w:type="dxa"/>
            <w:tcBorders>
              <w:top w:val="single" w:sz="12" w:space="0" w:color="000000" w:themeColor="text1"/>
              <w:left w:val="double" w:sz="2" w:space="0" w:color="000000" w:themeColor="text1"/>
              <w:bottom w:val="single" w:sz="6" w:space="0" w:color="000000" w:themeColor="text1"/>
              <w:right w:val="single" w:sz="6" w:space="0" w:color="000000" w:themeColor="text1"/>
            </w:tcBorders>
          </w:tcPr>
          <w:p w14:paraId="55553D17" w14:textId="77777777" w:rsidR="00925DBC" w:rsidRPr="00925DBC" w:rsidRDefault="00925DBC" w:rsidP="00925DBC">
            <w:pPr>
              <w:widowControl w:val="0"/>
              <w:autoSpaceDE w:val="0"/>
              <w:autoSpaceDN w:val="0"/>
              <w:spacing w:before="22" w:after="0" w:line="117" w:lineRule="exact"/>
              <w:ind w:left="4"/>
              <w:rPr>
                <w:rFonts w:ascii="Arial" w:eastAsia="Calibri" w:hAnsi="Calibri" w:cs="Calibri"/>
                <w:sz w:val="12"/>
                <w:lang w:bidi="en-US"/>
              </w:rPr>
            </w:pPr>
            <w:r w:rsidRPr="00925DBC">
              <w:rPr>
                <w:rFonts w:ascii="Arial" w:eastAsia="Calibri" w:hAnsi="Calibri" w:cs="Calibri"/>
                <w:sz w:val="12"/>
                <w:lang w:bidi="en-US"/>
              </w:rPr>
              <w:t>Good condition</w:t>
            </w:r>
          </w:p>
        </w:tc>
        <w:tc>
          <w:tcPr>
            <w:tcW w:w="253" w:type="dxa"/>
            <w:tcBorders>
              <w:top w:val="single" w:sz="12" w:space="0" w:color="000000" w:themeColor="text1"/>
              <w:left w:val="single" w:sz="6" w:space="0" w:color="000000" w:themeColor="text1"/>
              <w:bottom w:val="single" w:sz="6" w:space="0" w:color="000000" w:themeColor="text1"/>
            </w:tcBorders>
          </w:tcPr>
          <w:p w14:paraId="421579FD"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0F4E2404" w14:textId="77777777" w:rsidTr="006F74CC">
        <w:trPr>
          <w:trHeight w:val="166"/>
          <w:jc w:val="center"/>
        </w:trPr>
        <w:tc>
          <w:tcPr>
            <w:tcW w:w="3185" w:type="dxa"/>
            <w:tcBorders>
              <w:top w:val="single" w:sz="6" w:space="0" w:color="000000" w:themeColor="text1"/>
              <w:bottom w:val="single" w:sz="6" w:space="0" w:color="000000" w:themeColor="text1"/>
            </w:tcBorders>
          </w:tcPr>
          <w:p w14:paraId="0C1BF423" w14:textId="77777777" w:rsidR="00925DBC" w:rsidRPr="00925DBC" w:rsidRDefault="00925DBC" w:rsidP="00925DBC">
            <w:pPr>
              <w:widowControl w:val="0"/>
              <w:autoSpaceDE w:val="0"/>
              <w:autoSpaceDN w:val="0"/>
              <w:spacing w:before="29" w:after="0" w:line="117" w:lineRule="exact"/>
              <w:ind w:left="21"/>
              <w:rPr>
                <w:rFonts w:ascii="Arial" w:eastAsia="Calibri" w:hAnsi="Calibri" w:cs="Calibri"/>
                <w:sz w:val="12"/>
                <w:lang w:bidi="en-US"/>
              </w:rPr>
            </w:pPr>
            <w:r w:rsidRPr="00925DBC">
              <w:rPr>
                <w:rFonts w:ascii="Arial" w:eastAsia="Calibri" w:hAnsi="Calibri" w:cs="Calibri"/>
                <w:sz w:val="12"/>
                <w:lang w:bidi="en-US"/>
              </w:rPr>
              <w:t>Repair needed</w:t>
            </w:r>
          </w:p>
        </w:tc>
        <w:tc>
          <w:tcPr>
            <w:tcW w:w="613" w:type="dxa"/>
            <w:tcBorders>
              <w:top w:val="single" w:sz="6" w:space="0" w:color="000000" w:themeColor="text1"/>
              <w:bottom w:val="single" w:sz="6" w:space="0" w:color="000000" w:themeColor="text1"/>
              <w:right w:val="double" w:sz="2" w:space="0" w:color="000000" w:themeColor="text1"/>
            </w:tcBorders>
          </w:tcPr>
          <w:p w14:paraId="2771A28E"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429" w:type="dxa"/>
            <w:tcBorders>
              <w:top w:val="single" w:sz="6" w:space="0" w:color="000000" w:themeColor="text1"/>
              <w:left w:val="double" w:sz="2" w:space="0" w:color="000000" w:themeColor="text1"/>
              <w:bottom w:val="single" w:sz="6" w:space="0" w:color="000000" w:themeColor="text1"/>
              <w:right w:val="single" w:sz="6" w:space="0" w:color="000000" w:themeColor="text1"/>
            </w:tcBorders>
          </w:tcPr>
          <w:p w14:paraId="4D75F222" w14:textId="77777777" w:rsidR="00925DBC" w:rsidRPr="00925DBC" w:rsidRDefault="00925DBC" w:rsidP="00925DBC">
            <w:pPr>
              <w:widowControl w:val="0"/>
              <w:autoSpaceDE w:val="0"/>
              <w:autoSpaceDN w:val="0"/>
              <w:spacing w:before="29" w:after="0" w:line="117" w:lineRule="exact"/>
              <w:ind w:left="4"/>
              <w:rPr>
                <w:rFonts w:ascii="Arial" w:eastAsia="Calibri" w:hAnsi="Calibri" w:cs="Calibri"/>
                <w:sz w:val="12"/>
                <w:lang w:bidi="en-US"/>
              </w:rPr>
            </w:pPr>
            <w:r w:rsidRPr="00925DBC">
              <w:rPr>
                <w:rFonts w:ascii="Arial" w:eastAsia="Calibri" w:hAnsi="Calibri" w:cs="Calibri"/>
                <w:sz w:val="12"/>
                <w:lang w:bidi="en-US"/>
              </w:rPr>
              <w:t>Shingles missing</w:t>
            </w:r>
          </w:p>
        </w:tc>
        <w:tc>
          <w:tcPr>
            <w:tcW w:w="253" w:type="dxa"/>
            <w:tcBorders>
              <w:top w:val="single" w:sz="6" w:space="0" w:color="000000" w:themeColor="text1"/>
              <w:left w:val="single" w:sz="6" w:space="0" w:color="000000" w:themeColor="text1"/>
              <w:bottom w:val="single" w:sz="6" w:space="0" w:color="000000" w:themeColor="text1"/>
            </w:tcBorders>
          </w:tcPr>
          <w:p w14:paraId="40D6E64E"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6D226D9F" w14:textId="77777777" w:rsidTr="006F74CC">
        <w:trPr>
          <w:trHeight w:val="166"/>
          <w:jc w:val="center"/>
        </w:trPr>
        <w:tc>
          <w:tcPr>
            <w:tcW w:w="3185" w:type="dxa"/>
            <w:tcBorders>
              <w:top w:val="single" w:sz="6" w:space="0" w:color="000000" w:themeColor="text1"/>
              <w:bottom w:val="single" w:sz="6" w:space="0" w:color="000000" w:themeColor="text1"/>
            </w:tcBorders>
          </w:tcPr>
          <w:p w14:paraId="43C87396" w14:textId="77777777" w:rsidR="00925DBC" w:rsidRPr="00925DBC" w:rsidRDefault="00925DBC" w:rsidP="00925DBC">
            <w:pPr>
              <w:widowControl w:val="0"/>
              <w:autoSpaceDE w:val="0"/>
              <w:autoSpaceDN w:val="0"/>
              <w:spacing w:before="29" w:after="0" w:line="117" w:lineRule="exact"/>
              <w:ind w:left="21"/>
              <w:rPr>
                <w:rFonts w:ascii="Arial" w:eastAsia="Calibri" w:hAnsi="Calibri" w:cs="Calibri"/>
                <w:sz w:val="12"/>
                <w:lang w:bidi="en-US"/>
              </w:rPr>
            </w:pPr>
            <w:r w:rsidRPr="00925DBC">
              <w:rPr>
                <w:rFonts w:ascii="Arial" w:eastAsia="Calibri" w:hAnsi="Calibri" w:cs="Calibri"/>
                <w:sz w:val="12"/>
                <w:lang w:bidi="en-US"/>
              </w:rPr>
              <w:t>Needs partial foundation</w:t>
            </w:r>
          </w:p>
        </w:tc>
        <w:tc>
          <w:tcPr>
            <w:tcW w:w="613" w:type="dxa"/>
            <w:tcBorders>
              <w:top w:val="single" w:sz="6" w:space="0" w:color="000000" w:themeColor="text1"/>
              <w:bottom w:val="single" w:sz="6" w:space="0" w:color="000000" w:themeColor="text1"/>
              <w:right w:val="double" w:sz="2" w:space="0" w:color="000000" w:themeColor="text1"/>
            </w:tcBorders>
          </w:tcPr>
          <w:p w14:paraId="7C071BED"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429" w:type="dxa"/>
            <w:tcBorders>
              <w:top w:val="single" w:sz="6" w:space="0" w:color="000000" w:themeColor="text1"/>
              <w:left w:val="double" w:sz="2" w:space="0" w:color="000000" w:themeColor="text1"/>
              <w:bottom w:val="single" w:sz="6" w:space="0" w:color="000000" w:themeColor="text1"/>
              <w:right w:val="single" w:sz="6" w:space="0" w:color="000000" w:themeColor="text1"/>
            </w:tcBorders>
          </w:tcPr>
          <w:p w14:paraId="37C75C84" w14:textId="77777777" w:rsidR="00925DBC" w:rsidRPr="00925DBC" w:rsidRDefault="00925DBC" w:rsidP="00925DBC">
            <w:pPr>
              <w:widowControl w:val="0"/>
              <w:autoSpaceDE w:val="0"/>
              <w:autoSpaceDN w:val="0"/>
              <w:spacing w:before="29" w:after="0" w:line="117" w:lineRule="exact"/>
              <w:ind w:left="4"/>
              <w:rPr>
                <w:rFonts w:ascii="Arial" w:eastAsia="Calibri" w:hAnsi="Calibri" w:cs="Calibri"/>
                <w:sz w:val="12"/>
                <w:lang w:bidi="en-US"/>
              </w:rPr>
            </w:pPr>
            <w:r w:rsidRPr="00925DBC">
              <w:rPr>
                <w:rFonts w:ascii="Arial" w:eastAsia="Calibri" w:hAnsi="Calibri" w:cs="Calibri"/>
                <w:sz w:val="12"/>
                <w:lang w:bidi="en-US"/>
              </w:rPr>
              <w:t>Chimney needs repair</w:t>
            </w:r>
          </w:p>
        </w:tc>
        <w:tc>
          <w:tcPr>
            <w:tcW w:w="253" w:type="dxa"/>
            <w:tcBorders>
              <w:top w:val="single" w:sz="6" w:space="0" w:color="000000" w:themeColor="text1"/>
              <w:left w:val="single" w:sz="6" w:space="0" w:color="000000" w:themeColor="text1"/>
              <w:bottom w:val="single" w:sz="6" w:space="0" w:color="000000" w:themeColor="text1"/>
            </w:tcBorders>
          </w:tcPr>
          <w:p w14:paraId="763512E2"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02BE5A85" w14:textId="77777777" w:rsidTr="006F74CC">
        <w:trPr>
          <w:trHeight w:val="166"/>
          <w:jc w:val="center"/>
        </w:trPr>
        <w:tc>
          <w:tcPr>
            <w:tcW w:w="3185" w:type="dxa"/>
            <w:tcBorders>
              <w:top w:val="single" w:sz="6" w:space="0" w:color="000000" w:themeColor="text1"/>
              <w:bottom w:val="single" w:sz="6" w:space="0" w:color="000000" w:themeColor="text1"/>
            </w:tcBorders>
          </w:tcPr>
          <w:p w14:paraId="5CD460F9" w14:textId="77777777" w:rsidR="00925DBC" w:rsidRPr="00925DBC" w:rsidRDefault="00925DBC" w:rsidP="00925DBC">
            <w:pPr>
              <w:widowControl w:val="0"/>
              <w:autoSpaceDE w:val="0"/>
              <w:autoSpaceDN w:val="0"/>
              <w:spacing w:before="29" w:after="0" w:line="117" w:lineRule="exact"/>
              <w:ind w:left="21"/>
              <w:rPr>
                <w:rFonts w:ascii="Arial" w:eastAsia="Calibri" w:hAnsi="Calibri" w:cs="Calibri"/>
                <w:sz w:val="12"/>
                <w:lang w:bidi="en-US"/>
              </w:rPr>
            </w:pPr>
            <w:r w:rsidRPr="00925DBC">
              <w:rPr>
                <w:rFonts w:ascii="Arial" w:eastAsia="Calibri" w:hAnsi="Calibri" w:cs="Calibri"/>
                <w:sz w:val="12"/>
                <w:lang w:bidi="en-US"/>
              </w:rPr>
              <w:t>No foundation or needs complete foundation</w:t>
            </w:r>
          </w:p>
        </w:tc>
        <w:tc>
          <w:tcPr>
            <w:tcW w:w="613" w:type="dxa"/>
            <w:tcBorders>
              <w:top w:val="single" w:sz="6" w:space="0" w:color="000000" w:themeColor="text1"/>
              <w:bottom w:val="single" w:sz="6" w:space="0" w:color="000000" w:themeColor="text1"/>
              <w:right w:val="double" w:sz="2" w:space="0" w:color="000000" w:themeColor="text1"/>
            </w:tcBorders>
          </w:tcPr>
          <w:p w14:paraId="5A99262B"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429" w:type="dxa"/>
            <w:tcBorders>
              <w:top w:val="single" w:sz="6" w:space="0" w:color="000000" w:themeColor="text1"/>
              <w:left w:val="double" w:sz="2" w:space="0" w:color="000000" w:themeColor="text1"/>
              <w:bottom w:val="single" w:sz="6" w:space="0" w:color="000000" w:themeColor="text1"/>
              <w:right w:val="single" w:sz="6" w:space="0" w:color="000000" w:themeColor="text1"/>
            </w:tcBorders>
          </w:tcPr>
          <w:p w14:paraId="405A272C" w14:textId="77777777" w:rsidR="00925DBC" w:rsidRPr="00925DBC" w:rsidRDefault="00925DBC" w:rsidP="00925DBC">
            <w:pPr>
              <w:widowControl w:val="0"/>
              <w:autoSpaceDE w:val="0"/>
              <w:autoSpaceDN w:val="0"/>
              <w:spacing w:before="29" w:after="0" w:line="117" w:lineRule="exact"/>
              <w:ind w:left="4"/>
              <w:rPr>
                <w:rFonts w:ascii="Arial" w:eastAsia="Calibri" w:hAnsi="Calibri" w:cs="Calibri"/>
                <w:sz w:val="12"/>
                <w:lang w:bidi="en-US"/>
              </w:rPr>
            </w:pPr>
            <w:r w:rsidRPr="00925DBC">
              <w:rPr>
                <w:rFonts w:ascii="Arial" w:eastAsia="Calibri" w:hAnsi="Calibri" w:cs="Calibri"/>
                <w:sz w:val="12"/>
                <w:lang w:bidi="en-US"/>
              </w:rPr>
              <w:t>Needs re-roofing</w:t>
            </w:r>
          </w:p>
        </w:tc>
        <w:tc>
          <w:tcPr>
            <w:tcW w:w="253" w:type="dxa"/>
            <w:tcBorders>
              <w:top w:val="single" w:sz="6" w:space="0" w:color="000000" w:themeColor="text1"/>
              <w:left w:val="single" w:sz="6" w:space="0" w:color="000000" w:themeColor="text1"/>
              <w:bottom w:val="single" w:sz="6" w:space="0" w:color="000000" w:themeColor="text1"/>
            </w:tcBorders>
          </w:tcPr>
          <w:p w14:paraId="5D9D9DDF"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6AE53954" w14:textId="77777777" w:rsidTr="006F74CC">
        <w:trPr>
          <w:trHeight w:val="166"/>
          <w:jc w:val="center"/>
        </w:trPr>
        <w:tc>
          <w:tcPr>
            <w:tcW w:w="3798" w:type="dxa"/>
            <w:gridSpan w:val="2"/>
            <w:tcBorders>
              <w:top w:val="single" w:sz="6" w:space="0" w:color="000000" w:themeColor="text1"/>
              <w:bottom w:val="single" w:sz="6" w:space="0" w:color="000000" w:themeColor="text1"/>
              <w:right w:val="double" w:sz="2" w:space="0" w:color="000000" w:themeColor="text1"/>
            </w:tcBorders>
          </w:tcPr>
          <w:p w14:paraId="5BA34002"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429" w:type="dxa"/>
            <w:tcBorders>
              <w:top w:val="single" w:sz="6" w:space="0" w:color="000000" w:themeColor="text1"/>
              <w:left w:val="double" w:sz="2" w:space="0" w:color="000000" w:themeColor="text1"/>
              <w:bottom w:val="single" w:sz="6" w:space="0" w:color="000000" w:themeColor="text1"/>
              <w:right w:val="single" w:sz="6" w:space="0" w:color="000000" w:themeColor="text1"/>
            </w:tcBorders>
          </w:tcPr>
          <w:p w14:paraId="20DB8691" w14:textId="77777777" w:rsidR="00925DBC" w:rsidRPr="00925DBC" w:rsidRDefault="00925DBC" w:rsidP="00925DBC">
            <w:pPr>
              <w:widowControl w:val="0"/>
              <w:autoSpaceDE w:val="0"/>
              <w:autoSpaceDN w:val="0"/>
              <w:spacing w:before="29" w:after="0" w:line="117" w:lineRule="exact"/>
              <w:ind w:left="4"/>
              <w:rPr>
                <w:rFonts w:ascii="Arial" w:eastAsia="Calibri" w:hAnsi="Calibri" w:cs="Calibri"/>
                <w:sz w:val="12"/>
                <w:lang w:bidi="en-US"/>
              </w:rPr>
            </w:pPr>
            <w:r w:rsidRPr="00925DBC">
              <w:rPr>
                <w:rFonts w:ascii="Arial" w:eastAsia="Calibri" w:hAnsi="Calibri" w:cs="Calibri"/>
                <w:sz w:val="12"/>
                <w:lang w:bidi="en-US"/>
              </w:rPr>
              <w:t>Roof structure needs replacement or re-roof</w:t>
            </w:r>
          </w:p>
        </w:tc>
        <w:tc>
          <w:tcPr>
            <w:tcW w:w="253" w:type="dxa"/>
            <w:tcBorders>
              <w:top w:val="single" w:sz="6" w:space="0" w:color="000000" w:themeColor="text1"/>
              <w:left w:val="single" w:sz="6" w:space="0" w:color="000000" w:themeColor="text1"/>
              <w:bottom w:val="single" w:sz="6" w:space="0" w:color="000000" w:themeColor="text1"/>
            </w:tcBorders>
          </w:tcPr>
          <w:p w14:paraId="20C61A21"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6F22CB09" w14:textId="77777777" w:rsidTr="006F74CC">
        <w:trPr>
          <w:trHeight w:val="168"/>
          <w:jc w:val="center"/>
        </w:trPr>
        <w:tc>
          <w:tcPr>
            <w:tcW w:w="6480" w:type="dxa"/>
            <w:gridSpan w:val="4"/>
            <w:tcBorders>
              <w:top w:val="single" w:sz="6" w:space="0" w:color="000000" w:themeColor="text1"/>
              <w:bottom w:val="nil"/>
            </w:tcBorders>
          </w:tcPr>
          <w:p w14:paraId="76D54772"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74B94E5C" w14:textId="77777777" w:rsidTr="006F74CC">
        <w:trPr>
          <w:trHeight w:val="197"/>
          <w:jc w:val="center"/>
        </w:trPr>
        <w:tc>
          <w:tcPr>
            <w:tcW w:w="6480" w:type="dxa"/>
            <w:gridSpan w:val="4"/>
            <w:tcBorders>
              <w:top w:val="nil"/>
              <w:left w:val="nil"/>
              <w:bottom w:val="nil"/>
              <w:right w:val="nil"/>
            </w:tcBorders>
            <w:shd w:val="clear" w:color="auto" w:fill="000000" w:themeFill="text1"/>
          </w:tcPr>
          <w:p w14:paraId="24D40465" w14:textId="77777777" w:rsidR="00925DBC" w:rsidRPr="00925DBC" w:rsidRDefault="00925DBC" w:rsidP="00925DBC">
            <w:pPr>
              <w:widowControl w:val="0"/>
              <w:autoSpaceDE w:val="0"/>
              <w:autoSpaceDN w:val="0"/>
              <w:spacing w:after="0" w:line="240" w:lineRule="auto"/>
              <w:rPr>
                <w:rFonts w:ascii="Times New Roman" w:eastAsia="Calibri" w:hAnsi="Calibri" w:cs="Calibri"/>
                <w:sz w:val="12"/>
                <w:lang w:bidi="en-US"/>
              </w:rPr>
            </w:pPr>
          </w:p>
        </w:tc>
      </w:tr>
      <w:tr w:rsidR="00925DBC" w:rsidRPr="00925DBC" w14:paraId="3DE59189" w14:textId="77777777" w:rsidTr="006F74CC">
        <w:trPr>
          <w:trHeight w:val="155"/>
          <w:jc w:val="center"/>
        </w:trPr>
        <w:tc>
          <w:tcPr>
            <w:tcW w:w="3798" w:type="dxa"/>
            <w:gridSpan w:val="2"/>
            <w:tcBorders>
              <w:top w:val="nil"/>
              <w:bottom w:val="single" w:sz="12" w:space="0" w:color="000000" w:themeColor="text1"/>
            </w:tcBorders>
          </w:tcPr>
          <w:p w14:paraId="04001E0E" w14:textId="77777777" w:rsidR="00925DBC" w:rsidRPr="00925DBC" w:rsidRDefault="00925DBC" w:rsidP="00925DBC">
            <w:pPr>
              <w:widowControl w:val="0"/>
              <w:autoSpaceDE w:val="0"/>
              <w:autoSpaceDN w:val="0"/>
              <w:spacing w:before="8" w:after="0" w:line="128" w:lineRule="exact"/>
              <w:ind w:left="540"/>
              <w:rPr>
                <w:rFonts w:ascii="Arial" w:eastAsia="Calibri" w:hAnsi="Calibri" w:cs="Calibri"/>
                <w:b/>
                <w:sz w:val="12"/>
                <w:lang w:bidi="en-US"/>
              </w:rPr>
            </w:pPr>
            <w:r w:rsidRPr="00925DBC">
              <w:rPr>
                <w:rFonts w:ascii="Arial" w:eastAsia="Calibri" w:hAnsi="Calibri" w:cs="Calibri"/>
                <w:b/>
                <w:sz w:val="12"/>
                <w:lang w:bidi="en-US"/>
              </w:rPr>
              <w:t>SIDING/STUCCO</w:t>
            </w:r>
          </w:p>
        </w:tc>
        <w:tc>
          <w:tcPr>
            <w:tcW w:w="2682" w:type="dxa"/>
            <w:gridSpan w:val="2"/>
            <w:tcBorders>
              <w:top w:val="nil"/>
              <w:bottom w:val="single" w:sz="12" w:space="0" w:color="000000" w:themeColor="text1"/>
            </w:tcBorders>
          </w:tcPr>
          <w:p w14:paraId="138DB1AA" w14:textId="77777777" w:rsidR="00925DBC" w:rsidRPr="00925DBC" w:rsidRDefault="00925DBC" w:rsidP="00925DBC">
            <w:pPr>
              <w:widowControl w:val="0"/>
              <w:autoSpaceDE w:val="0"/>
              <w:autoSpaceDN w:val="0"/>
              <w:spacing w:before="8" w:after="0" w:line="128" w:lineRule="exact"/>
              <w:ind w:left="482"/>
              <w:rPr>
                <w:rFonts w:ascii="Arial" w:eastAsia="Calibri" w:hAnsi="Calibri" w:cs="Calibri"/>
                <w:b/>
                <w:sz w:val="12"/>
                <w:lang w:bidi="en-US"/>
              </w:rPr>
            </w:pPr>
            <w:r w:rsidRPr="00925DBC">
              <w:rPr>
                <w:rFonts w:ascii="Arial" w:eastAsia="Calibri" w:hAnsi="Calibri" w:cs="Calibri"/>
                <w:b/>
                <w:sz w:val="12"/>
                <w:lang w:bidi="en-US"/>
              </w:rPr>
              <w:t>WINDOWS</w:t>
            </w:r>
          </w:p>
        </w:tc>
      </w:tr>
      <w:tr w:rsidR="00925DBC" w:rsidRPr="00925DBC" w14:paraId="75957674" w14:textId="77777777" w:rsidTr="006F74CC">
        <w:trPr>
          <w:trHeight w:val="159"/>
          <w:jc w:val="center"/>
        </w:trPr>
        <w:tc>
          <w:tcPr>
            <w:tcW w:w="3185" w:type="dxa"/>
            <w:tcBorders>
              <w:top w:val="single" w:sz="12" w:space="0" w:color="000000" w:themeColor="text1"/>
              <w:bottom w:val="single" w:sz="6" w:space="0" w:color="000000" w:themeColor="text1"/>
            </w:tcBorders>
          </w:tcPr>
          <w:p w14:paraId="2B0D1940" w14:textId="77777777" w:rsidR="00925DBC" w:rsidRPr="00925DBC" w:rsidRDefault="00925DBC" w:rsidP="00925DBC">
            <w:pPr>
              <w:widowControl w:val="0"/>
              <w:autoSpaceDE w:val="0"/>
              <w:autoSpaceDN w:val="0"/>
              <w:spacing w:before="22" w:after="0" w:line="117" w:lineRule="exact"/>
              <w:ind w:left="21"/>
              <w:rPr>
                <w:rFonts w:ascii="Arial" w:eastAsia="Calibri" w:hAnsi="Calibri" w:cs="Calibri"/>
                <w:sz w:val="12"/>
                <w:lang w:bidi="en-US"/>
              </w:rPr>
            </w:pPr>
            <w:r w:rsidRPr="00925DBC">
              <w:rPr>
                <w:rFonts w:ascii="Arial" w:eastAsia="Calibri" w:hAnsi="Calibri" w:cs="Calibri"/>
                <w:sz w:val="12"/>
                <w:lang w:bidi="en-US"/>
              </w:rPr>
              <w:t>Good condition</w:t>
            </w:r>
          </w:p>
        </w:tc>
        <w:tc>
          <w:tcPr>
            <w:tcW w:w="613" w:type="dxa"/>
            <w:tcBorders>
              <w:top w:val="single" w:sz="12" w:space="0" w:color="000000" w:themeColor="text1"/>
              <w:bottom w:val="single" w:sz="6" w:space="0" w:color="000000" w:themeColor="text1"/>
              <w:right w:val="double" w:sz="2" w:space="0" w:color="000000" w:themeColor="text1"/>
            </w:tcBorders>
          </w:tcPr>
          <w:p w14:paraId="308E75FB"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429" w:type="dxa"/>
            <w:tcBorders>
              <w:top w:val="single" w:sz="12" w:space="0" w:color="000000" w:themeColor="text1"/>
              <w:left w:val="double" w:sz="2" w:space="0" w:color="000000" w:themeColor="text1"/>
              <w:bottom w:val="single" w:sz="6" w:space="0" w:color="000000" w:themeColor="text1"/>
              <w:right w:val="single" w:sz="6" w:space="0" w:color="000000" w:themeColor="text1"/>
            </w:tcBorders>
          </w:tcPr>
          <w:p w14:paraId="6450EDD5" w14:textId="07B68B7A" w:rsidR="00925DBC" w:rsidRPr="00925DBC" w:rsidRDefault="00F14D10" w:rsidP="00925DBC">
            <w:pPr>
              <w:widowControl w:val="0"/>
              <w:autoSpaceDE w:val="0"/>
              <w:autoSpaceDN w:val="0"/>
              <w:spacing w:before="22" w:after="0" w:line="117" w:lineRule="exact"/>
              <w:ind w:left="4"/>
              <w:rPr>
                <w:rFonts w:ascii="Arial" w:eastAsia="Calibri" w:hAnsi="Calibri" w:cs="Calibri"/>
                <w:sz w:val="12"/>
                <w:lang w:bidi="en-US"/>
              </w:rPr>
            </w:pPr>
            <w:r w:rsidRPr="00925DBC">
              <w:rPr>
                <w:rFonts w:ascii="Arial" w:eastAsia="Calibri" w:hAnsi="Calibri" w:cs="Calibri"/>
                <w:sz w:val="12"/>
                <w:lang w:bidi="en-US"/>
              </w:rPr>
              <w:t>Good</w:t>
            </w:r>
            <w:r w:rsidR="00925DBC" w:rsidRPr="00925DBC">
              <w:rPr>
                <w:rFonts w:ascii="Arial" w:eastAsia="Calibri" w:hAnsi="Calibri" w:cs="Calibri"/>
                <w:sz w:val="12"/>
                <w:lang w:bidi="en-US"/>
              </w:rPr>
              <w:t xml:space="preserve"> condition</w:t>
            </w:r>
          </w:p>
        </w:tc>
        <w:tc>
          <w:tcPr>
            <w:tcW w:w="253" w:type="dxa"/>
            <w:tcBorders>
              <w:top w:val="single" w:sz="12" w:space="0" w:color="000000" w:themeColor="text1"/>
              <w:left w:val="single" w:sz="6" w:space="0" w:color="000000" w:themeColor="text1"/>
              <w:bottom w:val="single" w:sz="6" w:space="0" w:color="000000" w:themeColor="text1"/>
            </w:tcBorders>
          </w:tcPr>
          <w:p w14:paraId="0FC0E171"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2D3CFAA8" w14:textId="77777777" w:rsidTr="006F74CC">
        <w:trPr>
          <w:trHeight w:val="166"/>
          <w:jc w:val="center"/>
        </w:trPr>
        <w:tc>
          <w:tcPr>
            <w:tcW w:w="3185" w:type="dxa"/>
            <w:tcBorders>
              <w:top w:val="single" w:sz="6" w:space="0" w:color="000000" w:themeColor="text1"/>
              <w:bottom w:val="single" w:sz="6" w:space="0" w:color="000000" w:themeColor="text1"/>
            </w:tcBorders>
          </w:tcPr>
          <w:p w14:paraId="01EE2825" w14:textId="77777777" w:rsidR="00925DBC" w:rsidRPr="00925DBC" w:rsidRDefault="00925DBC" w:rsidP="00925DBC">
            <w:pPr>
              <w:widowControl w:val="0"/>
              <w:autoSpaceDE w:val="0"/>
              <w:autoSpaceDN w:val="0"/>
              <w:spacing w:before="29" w:after="0" w:line="117" w:lineRule="exact"/>
              <w:ind w:left="21"/>
              <w:rPr>
                <w:rFonts w:ascii="Arial" w:eastAsia="Calibri" w:hAnsi="Calibri" w:cs="Calibri"/>
                <w:sz w:val="12"/>
                <w:lang w:bidi="en-US"/>
              </w:rPr>
            </w:pPr>
            <w:r w:rsidRPr="00925DBC">
              <w:rPr>
                <w:rFonts w:ascii="Arial" w:eastAsia="Calibri" w:hAnsi="Calibri" w:cs="Calibri"/>
                <w:sz w:val="12"/>
                <w:lang w:bidi="en-US"/>
              </w:rPr>
              <w:t>Needs re-painting</w:t>
            </w:r>
          </w:p>
        </w:tc>
        <w:tc>
          <w:tcPr>
            <w:tcW w:w="613" w:type="dxa"/>
            <w:tcBorders>
              <w:top w:val="single" w:sz="6" w:space="0" w:color="000000" w:themeColor="text1"/>
              <w:bottom w:val="single" w:sz="6" w:space="0" w:color="000000" w:themeColor="text1"/>
              <w:right w:val="double" w:sz="2" w:space="0" w:color="000000" w:themeColor="text1"/>
            </w:tcBorders>
          </w:tcPr>
          <w:p w14:paraId="2886CB6A"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429" w:type="dxa"/>
            <w:tcBorders>
              <w:top w:val="single" w:sz="6" w:space="0" w:color="000000" w:themeColor="text1"/>
              <w:left w:val="double" w:sz="2" w:space="0" w:color="000000" w:themeColor="text1"/>
              <w:bottom w:val="single" w:sz="6" w:space="0" w:color="000000" w:themeColor="text1"/>
              <w:right w:val="single" w:sz="6" w:space="0" w:color="000000" w:themeColor="text1"/>
            </w:tcBorders>
          </w:tcPr>
          <w:p w14:paraId="56366F49" w14:textId="77777777" w:rsidR="00925DBC" w:rsidRPr="00925DBC" w:rsidRDefault="00925DBC" w:rsidP="00925DBC">
            <w:pPr>
              <w:widowControl w:val="0"/>
              <w:autoSpaceDE w:val="0"/>
              <w:autoSpaceDN w:val="0"/>
              <w:spacing w:before="29" w:after="0" w:line="117" w:lineRule="exact"/>
              <w:ind w:left="4"/>
              <w:rPr>
                <w:rFonts w:ascii="Arial" w:eastAsia="Calibri" w:hAnsi="Calibri" w:cs="Calibri"/>
                <w:sz w:val="12"/>
                <w:lang w:bidi="en-US"/>
              </w:rPr>
            </w:pPr>
            <w:r w:rsidRPr="00925DBC">
              <w:rPr>
                <w:rFonts w:ascii="Arial" w:eastAsia="Calibri" w:hAnsi="Calibri" w:cs="Calibri"/>
                <w:sz w:val="12"/>
                <w:lang w:bidi="en-US"/>
              </w:rPr>
              <w:t>Broken window panes</w:t>
            </w:r>
          </w:p>
        </w:tc>
        <w:tc>
          <w:tcPr>
            <w:tcW w:w="253" w:type="dxa"/>
            <w:tcBorders>
              <w:top w:val="single" w:sz="6" w:space="0" w:color="000000" w:themeColor="text1"/>
              <w:left w:val="single" w:sz="6" w:space="0" w:color="000000" w:themeColor="text1"/>
              <w:bottom w:val="single" w:sz="6" w:space="0" w:color="000000" w:themeColor="text1"/>
            </w:tcBorders>
          </w:tcPr>
          <w:p w14:paraId="015822D5"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494188A1" w14:textId="77777777" w:rsidTr="006F74CC">
        <w:trPr>
          <w:trHeight w:val="166"/>
          <w:jc w:val="center"/>
        </w:trPr>
        <w:tc>
          <w:tcPr>
            <w:tcW w:w="3185" w:type="dxa"/>
            <w:tcBorders>
              <w:top w:val="single" w:sz="6" w:space="0" w:color="000000" w:themeColor="text1"/>
              <w:bottom w:val="single" w:sz="6" w:space="0" w:color="000000" w:themeColor="text1"/>
            </w:tcBorders>
          </w:tcPr>
          <w:p w14:paraId="1768B821" w14:textId="77777777" w:rsidR="00925DBC" w:rsidRPr="00925DBC" w:rsidRDefault="00925DBC" w:rsidP="00925DBC">
            <w:pPr>
              <w:widowControl w:val="0"/>
              <w:autoSpaceDE w:val="0"/>
              <w:autoSpaceDN w:val="0"/>
              <w:spacing w:before="29" w:after="0" w:line="117" w:lineRule="exact"/>
              <w:ind w:left="21"/>
              <w:rPr>
                <w:rFonts w:ascii="Arial" w:eastAsia="Calibri" w:hAnsi="Calibri" w:cs="Calibri"/>
                <w:sz w:val="12"/>
                <w:lang w:bidi="en-US"/>
              </w:rPr>
            </w:pPr>
            <w:r w:rsidRPr="00925DBC">
              <w:rPr>
                <w:rFonts w:ascii="Arial" w:eastAsia="Calibri" w:hAnsi="Calibri" w:cs="Calibri"/>
                <w:sz w:val="12"/>
                <w:lang w:bidi="en-US"/>
              </w:rPr>
              <w:t>Needs to patching and re-painting</w:t>
            </w:r>
          </w:p>
        </w:tc>
        <w:tc>
          <w:tcPr>
            <w:tcW w:w="613" w:type="dxa"/>
            <w:tcBorders>
              <w:top w:val="single" w:sz="6" w:space="0" w:color="000000" w:themeColor="text1"/>
              <w:bottom w:val="single" w:sz="6" w:space="0" w:color="000000" w:themeColor="text1"/>
              <w:right w:val="double" w:sz="2" w:space="0" w:color="000000" w:themeColor="text1"/>
            </w:tcBorders>
          </w:tcPr>
          <w:p w14:paraId="276C98B4"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429" w:type="dxa"/>
            <w:tcBorders>
              <w:top w:val="single" w:sz="6" w:space="0" w:color="000000" w:themeColor="text1"/>
              <w:left w:val="double" w:sz="2" w:space="0" w:color="000000" w:themeColor="text1"/>
              <w:bottom w:val="single" w:sz="6" w:space="0" w:color="000000" w:themeColor="text1"/>
              <w:right w:val="single" w:sz="6" w:space="0" w:color="000000" w:themeColor="text1"/>
            </w:tcBorders>
          </w:tcPr>
          <w:p w14:paraId="0C2AF0E5" w14:textId="77777777" w:rsidR="00925DBC" w:rsidRPr="00925DBC" w:rsidRDefault="00925DBC" w:rsidP="00925DBC">
            <w:pPr>
              <w:widowControl w:val="0"/>
              <w:autoSpaceDE w:val="0"/>
              <w:autoSpaceDN w:val="0"/>
              <w:spacing w:before="29" w:after="0" w:line="117" w:lineRule="exact"/>
              <w:ind w:left="4"/>
              <w:rPr>
                <w:rFonts w:ascii="Arial" w:eastAsia="Calibri" w:hAnsi="Calibri" w:cs="Calibri"/>
                <w:sz w:val="12"/>
                <w:lang w:bidi="en-US"/>
              </w:rPr>
            </w:pPr>
            <w:r w:rsidRPr="00925DBC">
              <w:rPr>
                <w:rFonts w:ascii="Arial" w:eastAsia="Calibri" w:hAnsi="Calibri" w:cs="Calibri"/>
                <w:sz w:val="12"/>
                <w:lang w:bidi="en-US"/>
              </w:rPr>
              <w:t>Needs repair</w:t>
            </w:r>
          </w:p>
        </w:tc>
        <w:tc>
          <w:tcPr>
            <w:tcW w:w="253" w:type="dxa"/>
            <w:tcBorders>
              <w:top w:val="single" w:sz="6" w:space="0" w:color="000000" w:themeColor="text1"/>
              <w:left w:val="single" w:sz="6" w:space="0" w:color="000000" w:themeColor="text1"/>
              <w:bottom w:val="single" w:sz="6" w:space="0" w:color="000000" w:themeColor="text1"/>
            </w:tcBorders>
          </w:tcPr>
          <w:p w14:paraId="66684590"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4D5F5DFB" w14:textId="77777777" w:rsidTr="006F74CC">
        <w:trPr>
          <w:trHeight w:val="166"/>
          <w:jc w:val="center"/>
        </w:trPr>
        <w:tc>
          <w:tcPr>
            <w:tcW w:w="3185" w:type="dxa"/>
            <w:tcBorders>
              <w:top w:val="single" w:sz="6" w:space="0" w:color="000000" w:themeColor="text1"/>
              <w:bottom w:val="single" w:sz="6" w:space="0" w:color="000000" w:themeColor="text1"/>
            </w:tcBorders>
          </w:tcPr>
          <w:p w14:paraId="72236C71" w14:textId="77777777" w:rsidR="00925DBC" w:rsidRPr="00925DBC" w:rsidRDefault="00925DBC" w:rsidP="00925DBC">
            <w:pPr>
              <w:widowControl w:val="0"/>
              <w:autoSpaceDE w:val="0"/>
              <w:autoSpaceDN w:val="0"/>
              <w:spacing w:before="29" w:after="0" w:line="117" w:lineRule="exact"/>
              <w:ind w:left="21"/>
              <w:rPr>
                <w:rFonts w:ascii="Arial" w:eastAsia="Calibri" w:hAnsi="Calibri" w:cs="Calibri"/>
                <w:sz w:val="12"/>
                <w:lang w:bidi="en-US"/>
              </w:rPr>
            </w:pPr>
            <w:r w:rsidRPr="00925DBC">
              <w:rPr>
                <w:rFonts w:ascii="Arial" w:eastAsia="Calibri" w:hAnsi="Calibri" w:cs="Calibri"/>
                <w:sz w:val="12"/>
                <w:lang w:bidi="en-US"/>
              </w:rPr>
              <w:t>Needs replacement and painting</w:t>
            </w:r>
          </w:p>
        </w:tc>
        <w:tc>
          <w:tcPr>
            <w:tcW w:w="613" w:type="dxa"/>
            <w:tcBorders>
              <w:top w:val="single" w:sz="6" w:space="0" w:color="000000" w:themeColor="text1"/>
              <w:bottom w:val="single" w:sz="6" w:space="0" w:color="000000" w:themeColor="text1"/>
              <w:right w:val="double" w:sz="2" w:space="0" w:color="000000" w:themeColor="text1"/>
            </w:tcBorders>
          </w:tcPr>
          <w:p w14:paraId="540410BA"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429" w:type="dxa"/>
            <w:tcBorders>
              <w:top w:val="single" w:sz="6" w:space="0" w:color="000000" w:themeColor="text1"/>
              <w:left w:val="double" w:sz="2" w:space="0" w:color="000000" w:themeColor="text1"/>
              <w:bottom w:val="single" w:sz="6" w:space="0" w:color="000000" w:themeColor="text1"/>
              <w:right w:val="single" w:sz="6" w:space="0" w:color="000000" w:themeColor="text1"/>
            </w:tcBorders>
          </w:tcPr>
          <w:p w14:paraId="3B029C24" w14:textId="77777777" w:rsidR="00925DBC" w:rsidRPr="00925DBC" w:rsidRDefault="00925DBC" w:rsidP="00925DBC">
            <w:pPr>
              <w:widowControl w:val="0"/>
              <w:autoSpaceDE w:val="0"/>
              <w:autoSpaceDN w:val="0"/>
              <w:spacing w:before="29" w:after="0" w:line="117" w:lineRule="exact"/>
              <w:ind w:left="4"/>
              <w:rPr>
                <w:rFonts w:ascii="Arial" w:eastAsia="Calibri" w:hAnsi="Calibri" w:cs="Calibri"/>
                <w:sz w:val="12"/>
                <w:lang w:bidi="en-US"/>
              </w:rPr>
            </w:pPr>
            <w:r w:rsidRPr="00925DBC">
              <w:rPr>
                <w:rFonts w:ascii="Arial" w:eastAsia="Calibri" w:hAnsi="Calibri" w:cs="Calibri"/>
                <w:sz w:val="12"/>
                <w:lang w:bidi="en-US"/>
              </w:rPr>
              <w:t>Needs replacement</w:t>
            </w:r>
          </w:p>
        </w:tc>
        <w:tc>
          <w:tcPr>
            <w:tcW w:w="253" w:type="dxa"/>
            <w:tcBorders>
              <w:top w:val="single" w:sz="6" w:space="0" w:color="000000" w:themeColor="text1"/>
              <w:left w:val="single" w:sz="6" w:space="0" w:color="000000" w:themeColor="text1"/>
              <w:bottom w:val="single" w:sz="6" w:space="0" w:color="000000" w:themeColor="text1"/>
            </w:tcBorders>
          </w:tcPr>
          <w:p w14:paraId="6E2CF27B"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52FC902A" w14:textId="77777777" w:rsidTr="006F74CC">
        <w:trPr>
          <w:trHeight w:val="166"/>
          <w:jc w:val="center"/>
        </w:trPr>
        <w:tc>
          <w:tcPr>
            <w:tcW w:w="3185" w:type="dxa"/>
            <w:tcBorders>
              <w:top w:val="single" w:sz="6" w:space="0" w:color="000000" w:themeColor="text1"/>
              <w:bottom w:val="single" w:sz="6" w:space="0" w:color="000000" w:themeColor="text1"/>
            </w:tcBorders>
          </w:tcPr>
          <w:p w14:paraId="5EA5456A" w14:textId="77777777" w:rsidR="00925DBC" w:rsidRPr="00925DBC" w:rsidRDefault="00925DBC" w:rsidP="00925DBC">
            <w:pPr>
              <w:widowControl w:val="0"/>
              <w:autoSpaceDE w:val="0"/>
              <w:autoSpaceDN w:val="0"/>
              <w:spacing w:before="29" w:after="0" w:line="117" w:lineRule="exact"/>
              <w:ind w:left="21"/>
              <w:rPr>
                <w:rFonts w:ascii="Arial" w:eastAsia="Calibri" w:hAnsi="Calibri" w:cs="Calibri"/>
                <w:sz w:val="12"/>
                <w:lang w:bidi="en-US"/>
              </w:rPr>
            </w:pPr>
            <w:r w:rsidRPr="00925DBC">
              <w:rPr>
                <w:rFonts w:ascii="Arial" w:eastAsia="Calibri" w:hAnsi="Calibri" w:cs="Calibri"/>
                <w:sz w:val="12"/>
                <w:lang w:bidi="en-US"/>
              </w:rPr>
              <w:t>Asbestos/Lead-Based</w:t>
            </w:r>
          </w:p>
        </w:tc>
        <w:tc>
          <w:tcPr>
            <w:tcW w:w="613" w:type="dxa"/>
            <w:tcBorders>
              <w:top w:val="single" w:sz="6" w:space="0" w:color="000000" w:themeColor="text1"/>
              <w:bottom w:val="single" w:sz="6" w:space="0" w:color="000000" w:themeColor="text1"/>
              <w:right w:val="double" w:sz="2" w:space="0" w:color="000000" w:themeColor="text1"/>
            </w:tcBorders>
          </w:tcPr>
          <w:p w14:paraId="0564EE8B"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429" w:type="dxa"/>
            <w:tcBorders>
              <w:top w:val="single" w:sz="6" w:space="0" w:color="000000" w:themeColor="text1"/>
              <w:left w:val="double" w:sz="2" w:space="0" w:color="000000" w:themeColor="text1"/>
              <w:bottom w:val="single" w:sz="6" w:space="0" w:color="000000" w:themeColor="text1"/>
              <w:right w:val="single" w:sz="6" w:space="0" w:color="000000" w:themeColor="text1"/>
            </w:tcBorders>
          </w:tcPr>
          <w:p w14:paraId="0C2007B7"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53" w:type="dxa"/>
            <w:tcBorders>
              <w:top w:val="single" w:sz="6" w:space="0" w:color="000000" w:themeColor="text1"/>
              <w:left w:val="single" w:sz="6" w:space="0" w:color="000000" w:themeColor="text1"/>
              <w:bottom w:val="single" w:sz="6" w:space="0" w:color="000000" w:themeColor="text1"/>
            </w:tcBorders>
          </w:tcPr>
          <w:p w14:paraId="43D4BA51"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56EF33F4" w14:textId="77777777" w:rsidTr="006F74CC">
        <w:trPr>
          <w:trHeight w:val="163"/>
          <w:jc w:val="center"/>
        </w:trPr>
        <w:tc>
          <w:tcPr>
            <w:tcW w:w="6480" w:type="dxa"/>
            <w:gridSpan w:val="4"/>
            <w:tcBorders>
              <w:top w:val="single" w:sz="6" w:space="0" w:color="000000" w:themeColor="text1"/>
              <w:bottom w:val="nil"/>
            </w:tcBorders>
          </w:tcPr>
          <w:p w14:paraId="3E3373D3"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3833B9A4" w14:textId="77777777" w:rsidTr="006F74CC">
        <w:trPr>
          <w:trHeight w:val="202"/>
          <w:jc w:val="center"/>
        </w:trPr>
        <w:tc>
          <w:tcPr>
            <w:tcW w:w="6480" w:type="dxa"/>
            <w:gridSpan w:val="4"/>
            <w:tcBorders>
              <w:top w:val="nil"/>
              <w:left w:val="nil"/>
              <w:bottom w:val="nil"/>
              <w:right w:val="nil"/>
            </w:tcBorders>
            <w:shd w:val="clear" w:color="auto" w:fill="000000" w:themeFill="text1"/>
          </w:tcPr>
          <w:p w14:paraId="31A8EA5D" w14:textId="77777777" w:rsidR="00925DBC" w:rsidRPr="00925DBC" w:rsidRDefault="00925DBC" w:rsidP="00925DBC">
            <w:pPr>
              <w:widowControl w:val="0"/>
              <w:autoSpaceDE w:val="0"/>
              <w:autoSpaceDN w:val="0"/>
              <w:spacing w:after="0" w:line="240" w:lineRule="auto"/>
              <w:rPr>
                <w:rFonts w:ascii="Times New Roman" w:eastAsia="Calibri" w:hAnsi="Calibri" w:cs="Calibri"/>
                <w:sz w:val="12"/>
                <w:lang w:bidi="en-US"/>
              </w:rPr>
            </w:pPr>
          </w:p>
        </w:tc>
      </w:tr>
      <w:tr w:rsidR="00925DBC" w:rsidRPr="00925DBC" w14:paraId="239A0510" w14:textId="77777777" w:rsidTr="006F74CC">
        <w:trPr>
          <w:trHeight w:val="155"/>
          <w:jc w:val="center"/>
        </w:trPr>
        <w:tc>
          <w:tcPr>
            <w:tcW w:w="3798" w:type="dxa"/>
            <w:gridSpan w:val="2"/>
            <w:tcBorders>
              <w:top w:val="nil"/>
              <w:bottom w:val="single" w:sz="12" w:space="0" w:color="000000" w:themeColor="text1"/>
            </w:tcBorders>
          </w:tcPr>
          <w:p w14:paraId="3365A9D6" w14:textId="77777777" w:rsidR="00925DBC" w:rsidRPr="00925DBC" w:rsidRDefault="00925DBC" w:rsidP="00925DBC">
            <w:pPr>
              <w:widowControl w:val="0"/>
              <w:autoSpaceDE w:val="0"/>
              <w:autoSpaceDN w:val="0"/>
              <w:spacing w:before="8" w:after="0" w:line="128" w:lineRule="exact"/>
              <w:ind w:left="636"/>
              <w:rPr>
                <w:rFonts w:ascii="Arial" w:eastAsia="Calibri" w:hAnsi="Calibri" w:cs="Calibri"/>
                <w:b/>
                <w:sz w:val="12"/>
                <w:lang w:bidi="en-US"/>
              </w:rPr>
            </w:pPr>
            <w:r w:rsidRPr="00925DBC">
              <w:rPr>
                <w:rFonts w:ascii="Arial" w:eastAsia="Calibri" w:hAnsi="Calibri" w:cs="Calibri"/>
                <w:b/>
                <w:sz w:val="12"/>
                <w:lang w:bidi="en-US"/>
              </w:rPr>
              <w:t>ELECTRICAL</w:t>
            </w:r>
          </w:p>
        </w:tc>
        <w:tc>
          <w:tcPr>
            <w:tcW w:w="2682" w:type="dxa"/>
            <w:gridSpan w:val="2"/>
            <w:tcBorders>
              <w:top w:val="nil"/>
              <w:bottom w:val="single" w:sz="12" w:space="0" w:color="000000" w:themeColor="text1"/>
            </w:tcBorders>
          </w:tcPr>
          <w:p w14:paraId="5E3147BD" w14:textId="77777777" w:rsidR="00925DBC" w:rsidRPr="00925DBC" w:rsidRDefault="00925DBC" w:rsidP="00925DBC">
            <w:pPr>
              <w:widowControl w:val="0"/>
              <w:autoSpaceDE w:val="0"/>
              <w:autoSpaceDN w:val="0"/>
              <w:spacing w:before="8" w:after="0" w:line="128" w:lineRule="exact"/>
              <w:ind w:left="570"/>
              <w:rPr>
                <w:rFonts w:ascii="Arial" w:eastAsia="Calibri" w:hAnsi="Calibri" w:cs="Calibri"/>
                <w:b/>
                <w:sz w:val="12"/>
                <w:lang w:bidi="en-US"/>
              </w:rPr>
            </w:pPr>
            <w:r w:rsidRPr="00925DBC">
              <w:rPr>
                <w:rFonts w:ascii="Arial" w:eastAsia="Calibri" w:hAnsi="Calibri" w:cs="Calibri"/>
                <w:b/>
                <w:sz w:val="12"/>
                <w:lang w:bidi="en-US"/>
              </w:rPr>
              <w:t>SCORE</w:t>
            </w:r>
          </w:p>
        </w:tc>
      </w:tr>
      <w:tr w:rsidR="00925DBC" w:rsidRPr="00925DBC" w14:paraId="4DF56492" w14:textId="77777777" w:rsidTr="006F74CC">
        <w:trPr>
          <w:trHeight w:val="158"/>
          <w:jc w:val="center"/>
        </w:trPr>
        <w:tc>
          <w:tcPr>
            <w:tcW w:w="3185" w:type="dxa"/>
            <w:tcBorders>
              <w:top w:val="single" w:sz="12" w:space="0" w:color="000000" w:themeColor="text1"/>
              <w:bottom w:val="single" w:sz="6" w:space="0" w:color="000000" w:themeColor="text1"/>
            </w:tcBorders>
          </w:tcPr>
          <w:p w14:paraId="66C103C3" w14:textId="77777777" w:rsidR="00925DBC" w:rsidRPr="00925DBC" w:rsidRDefault="00925DBC" w:rsidP="00925DBC">
            <w:pPr>
              <w:widowControl w:val="0"/>
              <w:autoSpaceDE w:val="0"/>
              <w:autoSpaceDN w:val="0"/>
              <w:spacing w:before="22" w:after="0" w:line="117" w:lineRule="exact"/>
              <w:ind w:left="21"/>
              <w:rPr>
                <w:rFonts w:ascii="Arial" w:eastAsia="Calibri" w:hAnsi="Calibri" w:cs="Calibri"/>
                <w:sz w:val="12"/>
                <w:lang w:bidi="en-US"/>
              </w:rPr>
            </w:pPr>
            <w:r w:rsidRPr="00925DBC">
              <w:rPr>
                <w:rFonts w:ascii="Arial" w:eastAsia="Calibri" w:hAnsi="Calibri" w:cs="Calibri"/>
                <w:sz w:val="12"/>
                <w:lang w:bidi="en-US"/>
              </w:rPr>
              <w:t>Good condition</w:t>
            </w:r>
          </w:p>
        </w:tc>
        <w:tc>
          <w:tcPr>
            <w:tcW w:w="613" w:type="dxa"/>
            <w:tcBorders>
              <w:top w:val="single" w:sz="12" w:space="0" w:color="000000" w:themeColor="text1"/>
              <w:bottom w:val="single" w:sz="6" w:space="0" w:color="000000" w:themeColor="text1"/>
              <w:right w:val="double" w:sz="2" w:space="0" w:color="000000" w:themeColor="text1"/>
            </w:tcBorders>
          </w:tcPr>
          <w:p w14:paraId="15BA3E96"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429" w:type="dxa"/>
            <w:tcBorders>
              <w:top w:val="single" w:sz="12" w:space="0" w:color="000000" w:themeColor="text1"/>
              <w:left w:val="double" w:sz="2" w:space="0" w:color="000000" w:themeColor="text1"/>
              <w:bottom w:val="single" w:sz="6" w:space="0" w:color="000000" w:themeColor="text1"/>
              <w:right w:val="single" w:sz="6" w:space="0" w:color="000000" w:themeColor="text1"/>
            </w:tcBorders>
          </w:tcPr>
          <w:p w14:paraId="24FFC5CE" w14:textId="77777777" w:rsidR="00925DBC" w:rsidRPr="00925DBC" w:rsidRDefault="00925DBC" w:rsidP="00925DBC">
            <w:pPr>
              <w:widowControl w:val="0"/>
              <w:autoSpaceDE w:val="0"/>
              <w:autoSpaceDN w:val="0"/>
              <w:spacing w:before="22" w:after="0" w:line="117" w:lineRule="exact"/>
              <w:ind w:left="4"/>
              <w:rPr>
                <w:rFonts w:ascii="Arial" w:eastAsia="Calibri" w:hAnsi="Calibri" w:cs="Calibri"/>
                <w:sz w:val="12"/>
                <w:lang w:bidi="en-US"/>
              </w:rPr>
            </w:pPr>
            <w:r w:rsidRPr="00925DBC">
              <w:rPr>
                <w:rFonts w:ascii="Arial" w:eastAsia="Calibri" w:hAnsi="Calibri" w:cs="Calibri"/>
                <w:sz w:val="12"/>
                <w:lang w:bidi="en-US"/>
              </w:rPr>
              <w:t>Sound: 9 or less</w:t>
            </w:r>
          </w:p>
        </w:tc>
        <w:tc>
          <w:tcPr>
            <w:tcW w:w="253" w:type="dxa"/>
            <w:tcBorders>
              <w:top w:val="single" w:sz="12" w:space="0" w:color="000000" w:themeColor="text1"/>
              <w:left w:val="single" w:sz="6" w:space="0" w:color="000000" w:themeColor="text1"/>
              <w:bottom w:val="single" w:sz="6" w:space="0" w:color="000000" w:themeColor="text1"/>
            </w:tcBorders>
          </w:tcPr>
          <w:p w14:paraId="035423FD"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3C8A6AB3" w14:textId="77777777" w:rsidTr="006F74CC">
        <w:trPr>
          <w:trHeight w:val="166"/>
          <w:jc w:val="center"/>
        </w:trPr>
        <w:tc>
          <w:tcPr>
            <w:tcW w:w="3185" w:type="dxa"/>
            <w:tcBorders>
              <w:top w:val="single" w:sz="6" w:space="0" w:color="000000" w:themeColor="text1"/>
              <w:bottom w:val="single" w:sz="6" w:space="0" w:color="000000" w:themeColor="text1"/>
            </w:tcBorders>
          </w:tcPr>
          <w:p w14:paraId="5A200FB4" w14:textId="77777777" w:rsidR="00925DBC" w:rsidRPr="00925DBC" w:rsidRDefault="00925DBC" w:rsidP="00925DBC">
            <w:pPr>
              <w:widowControl w:val="0"/>
              <w:autoSpaceDE w:val="0"/>
              <w:autoSpaceDN w:val="0"/>
              <w:spacing w:before="29" w:after="0" w:line="117" w:lineRule="exact"/>
              <w:ind w:left="21"/>
              <w:rPr>
                <w:rFonts w:ascii="Arial" w:eastAsia="Calibri" w:hAnsi="Calibri" w:cs="Calibri"/>
                <w:sz w:val="12"/>
                <w:lang w:bidi="en-US"/>
              </w:rPr>
            </w:pPr>
            <w:r w:rsidRPr="00925DBC">
              <w:rPr>
                <w:rFonts w:ascii="Arial" w:eastAsia="Calibri" w:hAnsi="Calibri" w:cs="Calibri"/>
                <w:sz w:val="12"/>
                <w:lang w:bidi="en-US"/>
              </w:rPr>
              <w:t>Minor repair</w:t>
            </w:r>
          </w:p>
        </w:tc>
        <w:tc>
          <w:tcPr>
            <w:tcW w:w="613" w:type="dxa"/>
            <w:tcBorders>
              <w:top w:val="single" w:sz="6" w:space="0" w:color="000000" w:themeColor="text1"/>
              <w:bottom w:val="single" w:sz="6" w:space="0" w:color="000000" w:themeColor="text1"/>
              <w:right w:val="double" w:sz="2" w:space="0" w:color="000000" w:themeColor="text1"/>
            </w:tcBorders>
          </w:tcPr>
          <w:p w14:paraId="1B0754FE"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429" w:type="dxa"/>
            <w:tcBorders>
              <w:top w:val="single" w:sz="6" w:space="0" w:color="000000" w:themeColor="text1"/>
              <w:left w:val="double" w:sz="2" w:space="0" w:color="000000" w:themeColor="text1"/>
              <w:bottom w:val="single" w:sz="6" w:space="0" w:color="000000" w:themeColor="text1"/>
              <w:right w:val="single" w:sz="6" w:space="0" w:color="000000" w:themeColor="text1"/>
            </w:tcBorders>
          </w:tcPr>
          <w:p w14:paraId="03545DA2" w14:textId="77777777" w:rsidR="00925DBC" w:rsidRPr="00925DBC" w:rsidRDefault="00925DBC" w:rsidP="00925DBC">
            <w:pPr>
              <w:widowControl w:val="0"/>
              <w:autoSpaceDE w:val="0"/>
              <w:autoSpaceDN w:val="0"/>
              <w:spacing w:before="29" w:after="0" w:line="117" w:lineRule="exact"/>
              <w:ind w:left="4"/>
              <w:rPr>
                <w:rFonts w:ascii="Arial" w:eastAsia="Calibri" w:hAnsi="Calibri" w:cs="Calibri"/>
                <w:sz w:val="12"/>
                <w:lang w:bidi="en-US"/>
              </w:rPr>
            </w:pPr>
            <w:r w:rsidRPr="00925DBC">
              <w:rPr>
                <w:rFonts w:ascii="Arial" w:eastAsia="Calibri" w:hAnsi="Calibri" w:cs="Calibri"/>
                <w:sz w:val="12"/>
                <w:lang w:bidi="en-US"/>
              </w:rPr>
              <w:t>Minor: 10-15</w:t>
            </w:r>
          </w:p>
        </w:tc>
        <w:tc>
          <w:tcPr>
            <w:tcW w:w="253" w:type="dxa"/>
            <w:tcBorders>
              <w:top w:val="single" w:sz="6" w:space="0" w:color="000000" w:themeColor="text1"/>
              <w:left w:val="single" w:sz="6" w:space="0" w:color="000000" w:themeColor="text1"/>
              <w:bottom w:val="single" w:sz="6" w:space="0" w:color="000000" w:themeColor="text1"/>
            </w:tcBorders>
          </w:tcPr>
          <w:p w14:paraId="5698BCA8"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52C1D3FC" w14:textId="77777777" w:rsidTr="006F74CC">
        <w:trPr>
          <w:trHeight w:val="166"/>
          <w:jc w:val="center"/>
        </w:trPr>
        <w:tc>
          <w:tcPr>
            <w:tcW w:w="3185" w:type="dxa"/>
            <w:tcBorders>
              <w:top w:val="single" w:sz="6" w:space="0" w:color="000000" w:themeColor="text1"/>
              <w:bottom w:val="single" w:sz="6" w:space="0" w:color="000000" w:themeColor="text1"/>
            </w:tcBorders>
          </w:tcPr>
          <w:p w14:paraId="252C3490" w14:textId="77777777" w:rsidR="00925DBC" w:rsidRPr="00925DBC" w:rsidRDefault="00925DBC" w:rsidP="00925DBC">
            <w:pPr>
              <w:widowControl w:val="0"/>
              <w:autoSpaceDE w:val="0"/>
              <w:autoSpaceDN w:val="0"/>
              <w:spacing w:before="29" w:after="0" w:line="117" w:lineRule="exact"/>
              <w:ind w:left="21"/>
              <w:rPr>
                <w:rFonts w:ascii="Arial" w:eastAsia="Calibri" w:hAnsi="Calibri" w:cs="Calibri"/>
                <w:sz w:val="12"/>
                <w:lang w:bidi="en-US"/>
              </w:rPr>
            </w:pPr>
            <w:r w:rsidRPr="00925DBC">
              <w:rPr>
                <w:rFonts w:ascii="Arial" w:eastAsia="Calibri" w:hAnsi="Calibri" w:cs="Calibri"/>
                <w:sz w:val="12"/>
                <w:lang w:bidi="en-US"/>
              </w:rPr>
              <w:t>Repair main panel</w:t>
            </w:r>
          </w:p>
        </w:tc>
        <w:tc>
          <w:tcPr>
            <w:tcW w:w="613" w:type="dxa"/>
            <w:tcBorders>
              <w:top w:val="single" w:sz="6" w:space="0" w:color="000000" w:themeColor="text1"/>
              <w:bottom w:val="single" w:sz="6" w:space="0" w:color="000000" w:themeColor="text1"/>
              <w:right w:val="double" w:sz="2" w:space="0" w:color="000000" w:themeColor="text1"/>
            </w:tcBorders>
          </w:tcPr>
          <w:p w14:paraId="2BE9427E"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429" w:type="dxa"/>
            <w:tcBorders>
              <w:top w:val="single" w:sz="6" w:space="0" w:color="000000" w:themeColor="text1"/>
              <w:left w:val="double" w:sz="2" w:space="0" w:color="000000" w:themeColor="text1"/>
              <w:bottom w:val="single" w:sz="6" w:space="0" w:color="000000" w:themeColor="text1"/>
              <w:right w:val="single" w:sz="6" w:space="0" w:color="000000" w:themeColor="text1"/>
            </w:tcBorders>
          </w:tcPr>
          <w:p w14:paraId="2EA8AEDF" w14:textId="77777777" w:rsidR="00925DBC" w:rsidRPr="00925DBC" w:rsidRDefault="00925DBC" w:rsidP="00925DBC">
            <w:pPr>
              <w:widowControl w:val="0"/>
              <w:autoSpaceDE w:val="0"/>
              <w:autoSpaceDN w:val="0"/>
              <w:spacing w:before="29" w:after="0" w:line="117" w:lineRule="exact"/>
              <w:ind w:left="4"/>
              <w:rPr>
                <w:rFonts w:ascii="Arial" w:eastAsia="Calibri" w:hAnsi="Calibri" w:cs="Calibri"/>
                <w:sz w:val="12"/>
                <w:lang w:bidi="en-US"/>
              </w:rPr>
            </w:pPr>
            <w:r w:rsidRPr="00925DBC">
              <w:rPr>
                <w:rFonts w:ascii="Arial" w:eastAsia="Calibri" w:hAnsi="Calibri" w:cs="Calibri"/>
                <w:sz w:val="12"/>
                <w:lang w:bidi="en-US"/>
              </w:rPr>
              <w:t>Moderate: 16-39</w:t>
            </w:r>
          </w:p>
        </w:tc>
        <w:tc>
          <w:tcPr>
            <w:tcW w:w="253" w:type="dxa"/>
            <w:tcBorders>
              <w:top w:val="single" w:sz="6" w:space="0" w:color="000000" w:themeColor="text1"/>
              <w:left w:val="single" w:sz="6" w:space="0" w:color="000000" w:themeColor="text1"/>
              <w:bottom w:val="single" w:sz="6" w:space="0" w:color="000000" w:themeColor="text1"/>
            </w:tcBorders>
          </w:tcPr>
          <w:p w14:paraId="18496559"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3C1904F8" w14:textId="77777777" w:rsidTr="006F74CC">
        <w:trPr>
          <w:trHeight w:val="166"/>
          <w:jc w:val="center"/>
        </w:trPr>
        <w:tc>
          <w:tcPr>
            <w:tcW w:w="3185" w:type="dxa"/>
            <w:tcBorders>
              <w:top w:val="single" w:sz="6" w:space="0" w:color="000000" w:themeColor="text1"/>
              <w:bottom w:val="single" w:sz="6" w:space="0" w:color="000000" w:themeColor="text1"/>
            </w:tcBorders>
          </w:tcPr>
          <w:p w14:paraId="70EE3D6A"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613" w:type="dxa"/>
            <w:tcBorders>
              <w:top w:val="single" w:sz="6" w:space="0" w:color="000000" w:themeColor="text1"/>
              <w:bottom w:val="single" w:sz="6" w:space="0" w:color="000000" w:themeColor="text1"/>
              <w:right w:val="double" w:sz="2" w:space="0" w:color="000000" w:themeColor="text1"/>
            </w:tcBorders>
          </w:tcPr>
          <w:p w14:paraId="7EB707A9"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429" w:type="dxa"/>
            <w:tcBorders>
              <w:top w:val="single" w:sz="6" w:space="0" w:color="000000" w:themeColor="text1"/>
              <w:left w:val="double" w:sz="2" w:space="0" w:color="000000" w:themeColor="text1"/>
              <w:bottom w:val="single" w:sz="6" w:space="0" w:color="000000" w:themeColor="text1"/>
              <w:right w:val="single" w:sz="6" w:space="0" w:color="000000" w:themeColor="text1"/>
            </w:tcBorders>
          </w:tcPr>
          <w:p w14:paraId="4EADDDD9" w14:textId="77777777" w:rsidR="00925DBC" w:rsidRPr="00925DBC" w:rsidRDefault="00925DBC" w:rsidP="00925DBC">
            <w:pPr>
              <w:widowControl w:val="0"/>
              <w:autoSpaceDE w:val="0"/>
              <w:autoSpaceDN w:val="0"/>
              <w:spacing w:before="29" w:after="0" w:line="117" w:lineRule="exact"/>
              <w:ind w:left="4"/>
              <w:rPr>
                <w:rFonts w:ascii="Arial" w:eastAsia="Calibri" w:hAnsi="Calibri" w:cs="Calibri"/>
                <w:sz w:val="12"/>
                <w:lang w:bidi="en-US"/>
              </w:rPr>
            </w:pPr>
            <w:r w:rsidRPr="00925DBC">
              <w:rPr>
                <w:rFonts w:ascii="Arial" w:eastAsia="Calibri" w:hAnsi="Calibri" w:cs="Calibri"/>
                <w:sz w:val="12"/>
                <w:lang w:bidi="en-US"/>
              </w:rPr>
              <w:t>Substanital: 40-55</w:t>
            </w:r>
          </w:p>
        </w:tc>
        <w:tc>
          <w:tcPr>
            <w:tcW w:w="253" w:type="dxa"/>
            <w:tcBorders>
              <w:top w:val="single" w:sz="6" w:space="0" w:color="000000" w:themeColor="text1"/>
              <w:left w:val="single" w:sz="6" w:space="0" w:color="000000" w:themeColor="text1"/>
              <w:bottom w:val="single" w:sz="6" w:space="0" w:color="000000" w:themeColor="text1"/>
            </w:tcBorders>
          </w:tcPr>
          <w:p w14:paraId="7F24A69E"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4FDCA5E1" w14:textId="77777777" w:rsidTr="006F74CC">
        <w:trPr>
          <w:trHeight w:val="166"/>
          <w:jc w:val="center"/>
        </w:trPr>
        <w:tc>
          <w:tcPr>
            <w:tcW w:w="3185" w:type="dxa"/>
            <w:tcBorders>
              <w:top w:val="single" w:sz="6" w:space="0" w:color="000000" w:themeColor="text1"/>
              <w:bottom w:val="single" w:sz="6" w:space="0" w:color="000000" w:themeColor="text1"/>
            </w:tcBorders>
          </w:tcPr>
          <w:p w14:paraId="26E06474"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613" w:type="dxa"/>
            <w:tcBorders>
              <w:top w:val="single" w:sz="6" w:space="0" w:color="000000" w:themeColor="text1"/>
              <w:bottom w:val="single" w:sz="6" w:space="0" w:color="000000" w:themeColor="text1"/>
              <w:right w:val="double" w:sz="2" w:space="0" w:color="000000" w:themeColor="text1"/>
            </w:tcBorders>
          </w:tcPr>
          <w:p w14:paraId="097A7F20"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429" w:type="dxa"/>
            <w:tcBorders>
              <w:top w:val="single" w:sz="6" w:space="0" w:color="000000" w:themeColor="text1"/>
              <w:left w:val="double" w:sz="2" w:space="0" w:color="000000" w:themeColor="text1"/>
              <w:bottom w:val="single" w:sz="6" w:space="0" w:color="000000" w:themeColor="text1"/>
              <w:right w:val="single" w:sz="6" w:space="0" w:color="000000" w:themeColor="text1"/>
            </w:tcBorders>
          </w:tcPr>
          <w:p w14:paraId="3B6B9EF4" w14:textId="77777777" w:rsidR="00925DBC" w:rsidRPr="00925DBC" w:rsidRDefault="00925DBC" w:rsidP="00925DBC">
            <w:pPr>
              <w:widowControl w:val="0"/>
              <w:autoSpaceDE w:val="0"/>
              <w:autoSpaceDN w:val="0"/>
              <w:spacing w:before="29" w:after="0" w:line="117" w:lineRule="exact"/>
              <w:ind w:left="4"/>
              <w:rPr>
                <w:rFonts w:ascii="Arial" w:eastAsia="Calibri" w:hAnsi="Calibri" w:cs="Calibri"/>
                <w:sz w:val="12"/>
                <w:lang w:bidi="en-US"/>
              </w:rPr>
            </w:pPr>
            <w:r w:rsidRPr="00925DBC">
              <w:rPr>
                <w:rFonts w:ascii="Arial" w:eastAsia="Calibri" w:hAnsi="Calibri" w:cs="Calibri"/>
                <w:sz w:val="12"/>
                <w:lang w:bidi="en-US"/>
              </w:rPr>
              <w:t>Dilapidated: 56 and over</w:t>
            </w:r>
          </w:p>
        </w:tc>
        <w:tc>
          <w:tcPr>
            <w:tcW w:w="253" w:type="dxa"/>
            <w:tcBorders>
              <w:top w:val="single" w:sz="6" w:space="0" w:color="000000" w:themeColor="text1"/>
              <w:left w:val="single" w:sz="6" w:space="0" w:color="000000" w:themeColor="text1"/>
              <w:bottom w:val="single" w:sz="6" w:space="0" w:color="000000" w:themeColor="text1"/>
            </w:tcBorders>
          </w:tcPr>
          <w:p w14:paraId="2ABDD68D"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1B48C66E" w14:textId="77777777" w:rsidTr="006F74CC">
        <w:trPr>
          <w:trHeight w:val="174"/>
          <w:jc w:val="center"/>
        </w:trPr>
        <w:tc>
          <w:tcPr>
            <w:tcW w:w="6480" w:type="dxa"/>
            <w:gridSpan w:val="4"/>
            <w:tcBorders>
              <w:top w:val="single" w:sz="6" w:space="0" w:color="000000" w:themeColor="text1"/>
              <w:bottom w:val="nil"/>
            </w:tcBorders>
          </w:tcPr>
          <w:p w14:paraId="5ED48D97"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2B25764D" w14:textId="77777777" w:rsidTr="006F74CC">
        <w:trPr>
          <w:trHeight w:val="192"/>
          <w:jc w:val="center"/>
        </w:trPr>
        <w:tc>
          <w:tcPr>
            <w:tcW w:w="6480" w:type="dxa"/>
            <w:gridSpan w:val="4"/>
            <w:tcBorders>
              <w:top w:val="nil"/>
              <w:left w:val="nil"/>
              <w:bottom w:val="nil"/>
              <w:right w:val="nil"/>
            </w:tcBorders>
            <w:shd w:val="clear" w:color="auto" w:fill="000000" w:themeFill="text1"/>
          </w:tcPr>
          <w:p w14:paraId="51F12501" w14:textId="77777777" w:rsidR="00925DBC" w:rsidRPr="00925DBC" w:rsidRDefault="00925DBC" w:rsidP="00925DBC">
            <w:pPr>
              <w:widowControl w:val="0"/>
              <w:autoSpaceDE w:val="0"/>
              <w:autoSpaceDN w:val="0"/>
              <w:spacing w:after="0" w:line="240" w:lineRule="auto"/>
              <w:rPr>
                <w:rFonts w:ascii="Times New Roman" w:eastAsia="Calibri" w:hAnsi="Calibri" w:cs="Calibri"/>
                <w:sz w:val="12"/>
                <w:lang w:bidi="en-US"/>
              </w:rPr>
            </w:pPr>
          </w:p>
        </w:tc>
      </w:tr>
      <w:tr w:rsidR="00925DBC" w:rsidRPr="00925DBC" w14:paraId="1F4DF345" w14:textId="77777777" w:rsidTr="006F74CC">
        <w:trPr>
          <w:trHeight w:val="155"/>
          <w:jc w:val="center"/>
        </w:trPr>
        <w:tc>
          <w:tcPr>
            <w:tcW w:w="6480" w:type="dxa"/>
            <w:gridSpan w:val="4"/>
            <w:tcBorders>
              <w:top w:val="nil"/>
              <w:bottom w:val="single" w:sz="12" w:space="0" w:color="000000" w:themeColor="text1"/>
            </w:tcBorders>
          </w:tcPr>
          <w:p w14:paraId="573820C4" w14:textId="77777777" w:rsidR="00925DBC" w:rsidRPr="00925DBC" w:rsidRDefault="00925DBC" w:rsidP="00925DBC">
            <w:pPr>
              <w:widowControl w:val="0"/>
              <w:autoSpaceDE w:val="0"/>
              <w:autoSpaceDN w:val="0"/>
              <w:spacing w:before="8" w:after="0" w:line="128" w:lineRule="exact"/>
              <w:ind w:left="2550" w:right="2557"/>
              <w:jc w:val="center"/>
              <w:rPr>
                <w:rFonts w:ascii="Arial" w:eastAsia="Calibri" w:hAnsi="Calibri" w:cs="Calibri"/>
                <w:b/>
                <w:sz w:val="12"/>
                <w:lang w:bidi="en-US"/>
              </w:rPr>
            </w:pPr>
            <w:r w:rsidRPr="00925DBC">
              <w:rPr>
                <w:rFonts w:ascii="Arial" w:eastAsia="Calibri" w:hAnsi="Calibri" w:cs="Calibri"/>
                <w:b/>
                <w:sz w:val="12"/>
                <w:lang w:bidi="en-US"/>
              </w:rPr>
              <w:t>ECONOMIC BLIGHT</w:t>
            </w:r>
          </w:p>
        </w:tc>
      </w:tr>
      <w:tr w:rsidR="00925DBC" w:rsidRPr="00925DBC" w14:paraId="501B7171" w14:textId="77777777" w:rsidTr="006F74CC">
        <w:trPr>
          <w:trHeight w:val="159"/>
          <w:jc w:val="center"/>
        </w:trPr>
        <w:tc>
          <w:tcPr>
            <w:tcW w:w="3185" w:type="dxa"/>
            <w:tcBorders>
              <w:top w:val="single" w:sz="12" w:space="0" w:color="000000" w:themeColor="text1"/>
              <w:bottom w:val="single" w:sz="6" w:space="0" w:color="000000" w:themeColor="text1"/>
            </w:tcBorders>
          </w:tcPr>
          <w:p w14:paraId="0C7A5F68" w14:textId="77777777" w:rsidR="00925DBC" w:rsidRPr="00925DBC" w:rsidRDefault="00925DBC" w:rsidP="00925DBC">
            <w:pPr>
              <w:widowControl w:val="0"/>
              <w:autoSpaceDE w:val="0"/>
              <w:autoSpaceDN w:val="0"/>
              <w:spacing w:before="22" w:after="0" w:line="117" w:lineRule="exact"/>
              <w:ind w:left="21"/>
              <w:rPr>
                <w:rFonts w:ascii="Arial" w:eastAsia="Calibri" w:hAnsi="Calibri" w:cs="Calibri"/>
                <w:sz w:val="12"/>
                <w:lang w:bidi="en-US"/>
              </w:rPr>
            </w:pPr>
            <w:r w:rsidRPr="00925DBC">
              <w:rPr>
                <w:rFonts w:ascii="Arial" w:eastAsia="Calibri" w:hAnsi="Calibri" w:cs="Calibri"/>
                <w:sz w:val="12"/>
                <w:lang w:bidi="en-US"/>
              </w:rPr>
              <w:t>Vacancy</w:t>
            </w:r>
          </w:p>
        </w:tc>
        <w:tc>
          <w:tcPr>
            <w:tcW w:w="613" w:type="dxa"/>
            <w:tcBorders>
              <w:top w:val="single" w:sz="12" w:space="0" w:color="000000" w:themeColor="text1"/>
              <w:bottom w:val="single" w:sz="6" w:space="0" w:color="000000" w:themeColor="text1"/>
              <w:right w:val="double" w:sz="2" w:space="0" w:color="000000" w:themeColor="text1"/>
            </w:tcBorders>
          </w:tcPr>
          <w:p w14:paraId="4DAADB3E"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429" w:type="dxa"/>
            <w:tcBorders>
              <w:top w:val="single" w:sz="12" w:space="0" w:color="000000" w:themeColor="text1"/>
              <w:left w:val="double" w:sz="2" w:space="0" w:color="000000" w:themeColor="text1"/>
              <w:bottom w:val="single" w:sz="6" w:space="0" w:color="000000" w:themeColor="text1"/>
              <w:right w:val="single" w:sz="6" w:space="0" w:color="000000" w:themeColor="text1"/>
            </w:tcBorders>
          </w:tcPr>
          <w:p w14:paraId="2EA9B7C9" w14:textId="77777777" w:rsidR="00925DBC" w:rsidRPr="00925DBC" w:rsidRDefault="00925DBC" w:rsidP="00925DBC">
            <w:pPr>
              <w:widowControl w:val="0"/>
              <w:autoSpaceDE w:val="0"/>
              <w:autoSpaceDN w:val="0"/>
              <w:spacing w:before="22" w:after="0" w:line="117" w:lineRule="exact"/>
              <w:ind w:left="37"/>
              <w:rPr>
                <w:rFonts w:ascii="Arial" w:eastAsia="Calibri" w:hAnsi="Calibri" w:cs="Calibri"/>
                <w:sz w:val="12"/>
                <w:lang w:bidi="en-US"/>
              </w:rPr>
            </w:pPr>
            <w:r w:rsidRPr="00925DBC">
              <w:rPr>
                <w:rFonts w:ascii="Arial" w:eastAsia="Calibri" w:hAnsi="Calibri" w:cs="Calibri"/>
                <w:sz w:val="12"/>
                <w:lang w:bidi="en-US"/>
              </w:rPr>
              <w:t>Security Bars/Doors/Barbed Wire</w:t>
            </w:r>
          </w:p>
        </w:tc>
        <w:tc>
          <w:tcPr>
            <w:tcW w:w="253" w:type="dxa"/>
            <w:tcBorders>
              <w:top w:val="single" w:sz="12" w:space="0" w:color="000000" w:themeColor="text1"/>
              <w:left w:val="single" w:sz="6" w:space="0" w:color="000000" w:themeColor="text1"/>
              <w:bottom w:val="single" w:sz="6" w:space="0" w:color="000000" w:themeColor="text1"/>
            </w:tcBorders>
          </w:tcPr>
          <w:p w14:paraId="3FFC60D4"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6C52717F" w14:textId="77777777" w:rsidTr="006F74CC">
        <w:trPr>
          <w:trHeight w:val="166"/>
          <w:jc w:val="center"/>
        </w:trPr>
        <w:tc>
          <w:tcPr>
            <w:tcW w:w="3185" w:type="dxa"/>
            <w:tcBorders>
              <w:top w:val="single" w:sz="6" w:space="0" w:color="000000" w:themeColor="text1"/>
              <w:bottom w:val="single" w:sz="6" w:space="0" w:color="000000" w:themeColor="text1"/>
            </w:tcBorders>
          </w:tcPr>
          <w:p w14:paraId="47DBE061" w14:textId="77777777" w:rsidR="00925DBC" w:rsidRPr="00925DBC" w:rsidRDefault="00925DBC" w:rsidP="00925DBC">
            <w:pPr>
              <w:widowControl w:val="0"/>
              <w:autoSpaceDE w:val="0"/>
              <w:autoSpaceDN w:val="0"/>
              <w:spacing w:before="29" w:after="0" w:line="117" w:lineRule="exact"/>
              <w:ind w:left="21"/>
              <w:rPr>
                <w:rFonts w:ascii="Arial" w:eastAsia="Calibri" w:hAnsi="Calibri" w:cs="Calibri"/>
                <w:sz w:val="12"/>
                <w:lang w:bidi="en-US"/>
              </w:rPr>
            </w:pPr>
            <w:r w:rsidRPr="00925DBC">
              <w:rPr>
                <w:rFonts w:ascii="Arial" w:eastAsia="Calibri" w:hAnsi="Calibri" w:cs="Calibri"/>
                <w:sz w:val="12"/>
                <w:lang w:bidi="en-US"/>
              </w:rPr>
              <w:t>High Crime*</w:t>
            </w:r>
          </w:p>
        </w:tc>
        <w:tc>
          <w:tcPr>
            <w:tcW w:w="613" w:type="dxa"/>
            <w:tcBorders>
              <w:top w:val="single" w:sz="6" w:space="0" w:color="000000" w:themeColor="text1"/>
              <w:bottom w:val="single" w:sz="6" w:space="0" w:color="000000" w:themeColor="text1"/>
              <w:right w:val="double" w:sz="2" w:space="0" w:color="000000" w:themeColor="text1"/>
            </w:tcBorders>
          </w:tcPr>
          <w:p w14:paraId="593BCB65"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429" w:type="dxa"/>
            <w:tcBorders>
              <w:top w:val="single" w:sz="6" w:space="0" w:color="000000" w:themeColor="text1"/>
              <w:left w:val="double" w:sz="2" w:space="0" w:color="000000" w:themeColor="text1"/>
              <w:bottom w:val="single" w:sz="6" w:space="0" w:color="000000" w:themeColor="text1"/>
              <w:right w:val="single" w:sz="6" w:space="0" w:color="000000" w:themeColor="text1"/>
            </w:tcBorders>
          </w:tcPr>
          <w:p w14:paraId="65F6B995" w14:textId="77777777" w:rsidR="00925DBC" w:rsidRPr="00925DBC" w:rsidRDefault="00925DBC" w:rsidP="00925DBC">
            <w:pPr>
              <w:widowControl w:val="0"/>
              <w:autoSpaceDE w:val="0"/>
              <w:autoSpaceDN w:val="0"/>
              <w:spacing w:before="29" w:after="0" w:line="117" w:lineRule="exact"/>
              <w:ind w:left="37"/>
              <w:rPr>
                <w:rFonts w:ascii="Arial" w:eastAsia="Calibri" w:hAnsi="Calibri" w:cs="Calibri"/>
                <w:sz w:val="12"/>
                <w:lang w:bidi="en-US"/>
              </w:rPr>
            </w:pPr>
            <w:r w:rsidRPr="00925DBC">
              <w:rPr>
                <w:rFonts w:ascii="Arial" w:eastAsia="Calibri" w:hAnsi="Calibri" w:cs="Calibri"/>
                <w:sz w:val="12"/>
                <w:lang w:bidi="en-US"/>
              </w:rPr>
              <w:t>Graffiti</w:t>
            </w:r>
          </w:p>
        </w:tc>
        <w:tc>
          <w:tcPr>
            <w:tcW w:w="253" w:type="dxa"/>
            <w:tcBorders>
              <w:top w:val="single" w:sz="6" w:space="0" w:color="000000" w:themeColor="text1"/>
              <w:left w:val="single" w:sz="6" w:space="0" w:color="000000" w:themeColor="text1"/>
              <w:bottom w:val="single" w:sz="6" w:space="0" w:color="000000" w:themeColor="text1"/>
            </w:tcBorders>
          </w:tcPr>
          <w:p w14:paraId="453A6571"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4E1357B5" w14:textId="77777777" w:rsidTr="006F74CC">
        <w:trPr>
          <w:trHeight w:val="166"/>
          <w:jc w:val="center"/>
        </w:trPr>
        <w:tc>
          <w:tcPr>
            <w:tcW w:w="3185" w:type="dxa"/>
            <w:tcBorders>
              <w:top w:val="single" w:sz="6" w:space="0" w:color="000000" w:themeColor="text1"/>
              <w:bottom w:val="single" w:sz="6" w:space="0" w:color="000000" w:themeColor="text1"/>
            </w:tcBorders>
          </w:tcPr>
          <w:p w14:paraId="31D8FFFC" w14:textId="77777777" w:rsidR="00925DBC" w:rsidRPr="00925DBC" w:rsidRDefault="00925DBC" w:rsidP="00925DBC">
            <w:pPr>
              <w:widowControl w:val="0"/>
              <w:autoSpaceDE w:val="0"/>
              <w:autoSpaceDN w:val="0"/>
              <w:spacing w:before="29" w:after="0" w:line="117" w:lineRule="exact"/>
              <w:ind w:left="21"/>
              <w:rPr>
                <w:rFonts w:ascii="Arial" w:eastAsia="Calibri" w:hAnsi="Calibri" w:cs="Calibri"/>
                <w:sz w:val="12"/>
                <w:lang w:bidi="en-US"/>
              </w:rPr>
            </w:pPr>
            <w:r w:rsidRPr="00925DBC">
              <w:rPr>
                <w:rFonts w:ascii="Arial" w:eastAsia="Calibri" w:hAnsi="Calibri" w:cs="Calibri"/>
                <w:sz w:val="12"/>
                <w:lang w:bidi="en-US"/>
              </w:rPr>
              <w:t>Evidence of Homeless</w:t>
            </w:r>
          </w:p>
        </w:tc>
        <w:tc>
          <w:tcPr>
            <w:tcW w:w="613" w:type="dxa"/>
            <w:tcBorders>
              <w:top w:val="single" w:sz="6" w:space="0" w:color="000000" w:themeColor="text1"/>
              <w:bottom w:val="single" w:sz="6" w:space="0" w:color="000000" w:themeColor="text1"/>
              <w:right w:val="double" w:sz="2" w:space="0" w:color="000000" w:themeColor="text1"/>
            </w:tcBorders>
          </w:tcPr>
          <w:p w14:paraId="6CE14148"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429" w:type="dxa"/>
            <w:tcBorders>
              <w:top w:val="single" w:sz="6" w:space="0" w:color="000000" w:themeColor="text1"/>
              <w:left w:val="double" w:sz="2" w:space="0" w:color="000000" w:themeColor="text1"/>
              <w:bottom w:val="single" w:sz="6" w:space="0" w:color="000000" w:themeColor="text1"/>
              <w:right w:val="single" w:sz="6" w:space="0" w:color="000000" w:themeColor="text1"/>
            </w:tcBorders>
          </w:tcPr>
          <w:p w14:paraId="18926616"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c>
          <w:tcPr>
            <w:tcW w:w="253" w:type="dxa"/>
            <w:tcBorders>
              <w:top w:val="single" w:sz="6" w:space="0" w:color="000000" w:themeColor="text1"/>
              <w:left w:val="single" w:sz="6" w:space="0" w:color="000000" w:themeColor="text1"/>
              <w:bottom w:val="single" w:sz="6" w:space="0" w:color="000000" w:themeColor="text1"/>
            </w:tcBorders>
          </w:tcPr>
          <w:p w14:paraId="43632871"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66DB07F0" w14:textId="77777777" w:rsidTr="006F74CC">
        <w:trPr>
          <w:trHeight w:val="158"/>
          <w:jc w:val="center"/>
        </w:trPr>
        <w:tc>
          <w:tcPr>
            <w:tcW w:w="6480" w:type="dxa"/>
            <w:gridSpan w:val="4"/>
            <w:tcBorders>
              <w:top w:val="single" w:sz="6" w:space="0" w:color="000000" w:themeColor="text1"/>
              <w:bottom w:val="single" w:sz="12" w:space="0" w:color="000000" w:themeColor="text1"/>
            </w:tcBorders>
          </w:tcPr>
          <w:p w14:paraId="5718A0BB" w14:textId="77777777" w:rsidR="00925DBC" w:rsidRPr="00925DBC" w:rsidRDefault="00925DBC" w:rsidP="00925DBC">
            <w:pPr>
              <w:widowControl w:val="0"/>
              <w:autoSpaceDE w:val="0"/>
              <w:autoSpaceDN w:val="0"/>
              <w:spacing w:after="0" w:line="240" w:lineRule="auto"/>
              <w:rPr>
                <w:rFonts w:ascii="Times New Roman" w:eastAsia="Calibri" w:hAnsi="Calibri" w:cs="Calibri"/>
                <w:sz w:val="10"/>
                <w:lang w:bidi="en-US"/>
              </w:rPr>
            </w:pPr>
          </w:p>
        </w:tc>
      </w:tr>
      <w:tr w:rsidR="00925DBC" w:rsidRPr="00925DBC" w14:paraId="74493C61" w14:textId="77777777" w:rsidTr="006F74CC">
        <w:trPr>
          <w:trHeight w:val="543"/>
          <w:jc w:val="center"/>
        </w:trPr>
        <w:tc>
          <w:tcPr>
            <w:tcW w:w="6480" w:type="dxa"/>
            <w:gridSpan w:val="4"/>
            <w:tcBorders>
              <w:top w:val="single" w:sz="12" w:space="0" w:color="000000" w:themeColor="text1"/>
              <w:bottom w:val="nil"/>
            </w:tcBorders>
          </w:tcPr>
          <w:p w14:paraId="7BCC7280" w14:textId="77777777" w:rsidR="00925DBC" w:rsidRPr="00925DBC" w:rsidRDefault="00925DBC" w:rsidP="00925DBC">
            <w:pPr>
              <w:widowControl w:val="0"/>
              <w:autoSpaceDE w:val="0"/>
              <w:autoSpaceDN w:val="0"/>
              <w:spacing w:after="0" w:line="131" w:lineRule="exact"/>
              <w:ind w:left="21"/>
              <w:rPr>
                <w:rFonts w:ascii="Arial" w:eastAsia="Calibri" w:hAnsi="Calibri" w:cs="Calibri"/>
                <w:sz w:val="12"/>
                <w:lang w:bidi="en-US"/>
              </w:rPr>
            </w:pPr>
            <w:r w:rsidRPr="00925DBC">
              <w:rPr>
                <w:rFonts w:ascii="Arial" w:eastAsia="Calibri" w:hAnsi="Calibri" w:cs="Calibri"/>
                <w:sz w:val="12"/>
                <w:lang w:bidi="en-US"/>
              </w:rPr>
              <w:t>Comments</w:t>
            </w:r>
          </w:p>
          <w:p w14:paraId="6D51A36A" w14:textId="77777777" w:rsidR="00925DBC" w:rsidRPr="00925DBC" w:rsidRDefault="00925DBC" w:rsidP="00925DBC">
            <w:pPr>
              <w:widowControl w:val="0"/>
              <w:autoSpaceDE w:val="0"/>
              <w:autoSpaceDN w:val="0"/>
              <w:spacing w:after="0" w:line="240" w:lineRule="auto"/>
              <w:rPr>
                <w:rFonts w:ascii="Arial" w:eastAsia="Calibri" w:hAnsi="Calibri" w:cs="Calibri"/>
                <w:sz w:val="14"/>
                <w:lang w:bidi="en-US"/>
              </w:rPr>
            </w:pPr>
          </w:p>
          <w:p w14:paraId="6FF710B7" w14:textId="77777777" w:rsidR="00925DBC" w:rsidRPr="00925DBC" w:rsidRDefault="00925DBC" w:rsidP="00925DBC">
            <w:pPr>
              <w:widowControl w:val="0"/>
              <w:tabs>
                <w:tab w:val="left" w:pos="2405"/>
                <w:tab w:val="left" w:pos="4534"/>
                <w:tab w:val="left" w:pos="5722"/>
              </w:tabs>
              <w:autoSpaceDE w:val="0"/>
              <w:autoSpaceDN w:val="0"/>
              <w:spacing w:before="101" w:after="0" w:line="130" w:lineRule="exact"/>
              <w:ind w:left="21"/>
              <w:rPr>
                <w:rFonts w:ascii="Arial" w:eastAsia="Calibri" w:hAnsi="Calibri" w:cs="Calibri"/>
                <w:sz w:val="12"/>
                <w:lang w:bidi="en-US"/>
              </w:rPr>
            </w:pPr>
            <w:r w:rsidRPr="00925DBC">
              <w:rPr>
                <w:rFonts w:ascii="Arial" w:eastAsia="Calibri" w:hAnsi="Calibri" w:cs="Calibri"/>
                <w:sz w:val="12"/>
                <w:lang w:bidi="en-US"/>
              </w:rPr>
              <w:t>For Sale/Rent</w:t>
            </w:r>
            <w:r w:rsidRPr="00925DBC">
              <w:rPr>
                <w:rFonts w:ascii="Arial" w:eastAsia="Calibri" w:hAnsi="Calibri" w:cs="Calibri"/>
                <w:spacing w:val="-24"/>
                <w:sz w:val="12"/>
                <w:lang w:bidi="en-US"/>
              </w:rPr>
              <w:t xml:space="preserve"> </w:t>
            </w:r>
            <w:r w:rsidRPr="00925DBC">
              <w:rPr>
                <w:rFonts w:ascii="Arial" w:eastAsia="Calibri" w:hAnsi="Calibri" w:cs="Calibri"/>
                <w:sz w:val="12"/>
                <w:lang w:bidi="en-US"/>
              </w:rPr>
              <w:t>Phone</w:t>
            </w:r>
            <w:r w:rsidRPr="00925DBC">
              <w:rPr>
                <w:rFonts w:ascii="Arial" w:eastAsia="Calibri" w:hAnsi="Calibri" w:cs="Calibri"/>
                <w:spacing w:val="-13"/>
                <w:sz w:val="12"/>
                <w:lang w:bidi="en-US"/>
              </w:rPr>
              <w:t xml:space="preserve"> </w:t>
            </w:r>
            <w:r w:rsidRPr="00925DBC">
              <w:rPr>
                <w:rFonts w:ascii="Arial" w:eastAsia="Calibri" w:hAnsi="Calibri" w:cs="Calibri"/>
                <w:sz w:val="12"/>
                <w:lang w:bidi="en-US"/>
              </w:rPr>
              <w:t>No.:</w:t>
            </w:r>
            <w:r w:rsidRPr="00925DBC">
              <w:rPr>
                <w:rFonts w:ascii="Arial" w:eastAsia="Calibri" w:hAnsi="Calibri" w:cs="Calibri"/>
                <w:sz w:val="12"/>
                <w:u w:val="single"/>
                <w:lang w:bidi="en-US"/>
              </w:rPr>
              <w:t xml:space="preserve"> </w:t>
            </w:r>
            <w:r w:rsidRPr="00925DBC">
              <w:rPr>
                <w:rFonts w:ascii="Arial" w:eastAsia="Calibri" w:hAnsi="Calibri" w:cs="Calibri"/>
                <w:sz w:val="12"/>
                <w:u w:val="single"/>
                <w:lang w:bidi="en-US"/>
              </w:rPr>
              <w:tab/>
            </w:r>
            <w:r w:rsidRPr="00925DBC">
              <w:rPr>
                <w:rFonts w:ascii="Arial" w:eastAsia="Calibri" w:hAnsi="Calibri" w:cs="Calibri"/>
                <w:sz w:val="12"/>
                <w:lang w:bidi="en-US"/>
              </w:rPr>
              <w:tab/>
              <w:t>Rent</w:t>
            </w:r>
            <w:r w:rsidRPr="00925DBC">
              <w:rPr>
                <w:rFonts w:ascii="Arial" w:eastAsia="Calibri" w:hAnsi="Calibri" w:cs="Calibri"/>
                <w:spacing w:val="-12"/>
                <w:sz w:val="12"/>
                <w:lang w:bidi="en-US"/>
              </w:rPr>
              <w:t xml:space="preserve"> </w:t>
            </w:r>
            <w:r w:rsidRPr="00925DBC">
              <w:rPr>
                <w:rFonts w:ascii="Arial" w:eastAsia="Calibri" w:hAnsi="Calibri" w:cs="Calibri"/>
                <w:w w:val="96"/>
                <w:sz w:val="12"/>
                <w:u w:val="single"/>
                <w:lang w:bidi="en-US"/>
              </w:rPr>
              <w:t xml:space="preserve"> </w:t>
            </w:r>
            <w:r w:rsidRPr="00925DBC">
              <w:rPr>
                <w:rFonts w:ascii="Arial" w:eastAsia="Calibri" w:hAnsi="Calibri" w:cs="Calibri"/>
                <w:sz w:val="12"/>
                <w:u w:val="single"/>
                <w:lang w:bidi="en-US"/>
              </w:rPr>
              <w:tab/>
            </w:r>
          </w:p>
        </w:tc>
      </w:tr>
    </w:tbl>
    <w:p w14:paraId="389E57D7" w14:textId="77777777" w:rsidR="00925DBC" w:rsidRPr="00925DBC" w:rsidRDefault="00925DBC" w:rsidP="00925DBC">
      <w:pPr>
        <w:widowControl w:val="0"/>
        <w:autoSpaceDE w:val="0"/>
        <w:autoSpaceDN w:val="0"/>
        <w:spacing w:after="0" w:line="240" w:lineRule="auto"/>
        <w:rPr>
          <w:rFonts w:ascii="Arial" w:eastAsia="Calibri" w:hAnsi="Calibri" w:cs="Calibri"/>
          <w:sz w:val="14"/>
          <w:lang w:bidi="en-US"/>
        </w:rPr>
      </w:pPr>
    </w:p>
    <w:p w14:paraId="2D9C9DA9" w14:textId="77777777" w:rsidR="00925DBC" w:rsidRPr="00925DBC" w:rsidRDefault="00925DBC" w:rsidP="00925DBC">
      <w:pPr>
        <w:widowControl w:val="0"/>
        <w:autoSpaceDE w:val="0"/>
        <w:autoSpaceDN w:val="0"/>
        <w:spacing w:before="1" w:after="0" w:line="240" w:lineRule="auto"/>
        <w:rPr>
          <w:rFonts w:ascii="Arial" w:eastAsia="Calibri" w:hAnsi="Calibri" w:cs="Calibri"/>
          <w:sz w:val="13"/>
          <w:lang w:bidi="en-US"/>
        </w:rPr>
      </w:pPr>
    </w:p>
    <w:p w14:paraId="6C592BF7" w14:textId="77777777" w:rsidR="00925DBC" w:rsidRPr="00925DBC" w:rsidRDefault="00925DBC" w:rsidP="00925DBC">
      <w:pPr>
        <w:widowControl w:val="0"/>
        <w:autoSpaceDE w:val="0"/>
        <w:autoSpaceDN w:val="0"/>
        <w:spacing w:after="0" w:line="240" w:lineRule="auto"/>
        <w:ind w:left="1732"/>
        <w:rPr>
          <w:rFonts w:ascii="Calibri" w:eastAsia="Calibri" w:hAnsi="Calibri" w:cs="Calibri"/>
          <w:i/>
          <w:sz w:val="16"/>
          <w:lang w:bidi="en-US"/>
        </w:rPr>
      </w:pPr>
      <w:r w:rsidRPr="00925DBC">
        <w:rPr>
          <w:rFonts w:ascii="Calibri" w:eastAsia="Calibri" w:hAnsi="Calibri" w:cs="Calibri"/>
          <w:i/>
          <w:sz w:val="16"/>
          <w:lang w:bidi="en-US"/>
        </w:rPr>
        <w:t>Source: HCD: Building Blocks</w:t>
      </w:r>
    </w:p>
    <w:p w14:paraId="33F89F30" w14:textId="77777777" w:rsidR="00925DBC" w:rsidRPr="00925DBC" w:rsidRDefault="00925DBC" w:rsidP="00925DBC">
      <w:pPr>
        <w:widowControl w:val="0"/>
        <w:autoSpaceDE w:val="0"/>
        <w:autoSpaceDN w:val="0"/>
        <w:spacing w:after="0" w:line="240" w:lineRule="auto"/>
        <w:rPr>
          <w:rFonts w:ascii="Calibri" w:eastAsia="Calibri" w:hAnsi="Calibri" w:cs="Calibri"/>
          <w:sz w:val="16"/>
          <w:lang w:bidi="en-US"/>
        </w:rPr>
        <w:sectPr w:rsidR="00925DBC" w:rsidRPr="00925DBC" w:rsidSect="00C821A9">
          <w:headerReference w:type="even" r:id="rId66"/>
          <w:headerReference w:type="default" r:id="rId67"/>
          <w:headerReference w:type="first" r:id="rId68"/>
          <w:pgSz w:w="12240" w:h="15840"/>
          <w:pgMar w:top="1500" w:right="740" w:bottom="980" w:left="1640" w:header="0" w:footer="796" w:gutter="0"/>
          <w:cols w:space="720"/>
        </w:sectPr>
      </w:pPr>
    </w:p>
    <w:p w14:paraId="63FFC309" w14:textId="486B5C38" w:rsidR="00925DBC" w:rsidRPr="00925DBC" w:rsidRDefault="00EB7397" w:rsidP="00925DBC">
      <w:pPr>
        <w:widowControl w:val="0"/>
        <w:autoSpaceDE w:val="0"/>
        <w:autoSpaceDN w:val="0"/>
        <w:spacing w:after="0" w:line="240" w:lineRule="auto"/>
        <w:rPr>
          <w:rFonts w:ascii="Calibri" w:eastAsia="Calibri" w:hAnsi="Calibri" w:cs="Calibri"/>
          <w:i/>
          <w:sz w:val="20"/>
          <w:lang w:bidi="en-US"/>
        </w:rPr>
      </w:pPr>
      <w:r w:rsidRPr="00925DBC">
        <w:rPr>
          <w:rFonts w:ascii="Calibri" w:eastAsia="Calibri" w:hAnsi="Calibri" w:cs="Calibri"/>
          <w:noProof/>
          <w:lang w:val="en-IN" w:eastAsia="en-IN"/>
        </w:rPr>
        <w:lastRenderedPageBreak/>
        <mc:AlternateContent>
          <mc:Choice Requires="wpg">
            <w:drawing>
              <wp:anchor distT="0" distB="0" distL="114300" distR="114300" simplePos="0" relativeHeight="251658246" behindDoc="1" locked="0" layoutInCell="1" allowOverlap="1" wp14:anchorId="0C03B61C" wp14:editId="12946261">
                <wp:simplePos x="0" y="0"/>
                <wp:positionH relativeFrom="page">
                  <wp:posOffset>1379855</wp:posOffset>
                </wp:positionH>
                <wp:positionV relativeFrom="page">
                  <wp:posOffset>952500</wp:posOffset>
                </wp:positionV>
                <wp:extent cx="5557520" cy="7680960"/>
                <wp:effectExtent l="0" t="0" r="5080" b="34290"/>
                <wp:wrapNone/>
                <wp:docPr id="1051" name="Group 10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7520" cy="7680960"/>
                          <a:chOff x="2060" y="1620"/>
                          <a:chExt cx="8752" cy="12096"/>
                        </a:xfrm>
                      </wpg:grpSpPr>
                      <wps:wsp>
                        <wps:cNvPr id="1052" name="Line 992"/>
                        <wps:cNvCnPr>
                          <a:cxnSpLocks noChangeShapeType="1"/>
                        </wps:cNvCnPr>
                        <wps:spPr bwMode="auto">
                          <a:xfrm>
                            <a:off x="2079" y="1630"/>
                            <a:ext cx="8713"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3" name="Line 991"/>
                        <wps:cNvCnPr>
                          <a:cxnSpLocks noChangeShapeType="1"/>
                        </wps:cNvCnPr>
                        <wps:spPr bwMode="auto">
                          <a:xfrm>
                            <a:off x="2079" y="12780"/>
                            <a:ext cx="1620"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4" name="Line 990"/>
                        <wps:cNvCnPr>
                          <a:cxnSpLocks noChangeShapeType="1"/>
                        </wps:cNvCnPr>
                        <wps:spPr bwMode="auto">
                          <a:xfrm>
                            <a:off x="3718" y="12780"/>
                            <a:ext cx="3942"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5" name="Line 989"/>
                        <wps:cNvCnPr>
                          <a:cxnSpLocks noChangeShapeType="1"/>
                        </wps:cNvCnPr>
                        <wps:spPr bwMode="auto">
                          <a:xfrm>
                            <a:off x="7679" y="12780"/>
                            <a:ext cx="3113"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6" name="Line 988"/>
                        <wps:cNvCnPr>
                          <a:cxnSpLocks noChangeShapeType="1"/>
                        </wps:cNvCnPr>
                        <wps:spPr bwMode="auto">
                          <a:xfrm>
                            <a:off x="2069" y="1620"/>
                            <a:ext cx="0" cy="12096"/>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7" name="Line 987"/>
                        <wps:cNvCnPr>
                          <a:cxnSpLocks noChangeShapeType="1"/>
                        </wps:cNvCnPr>
                        <wps:spPr bwMode="auto">
                          <a:xfrm>
                            <a:off x="2079" y="13706"/>
                            <a:ext cx="1620"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8" name="Line 986"/>
                        <wps:cNvCnPr>
                          <a:cxnSpLocks noChangeShapeType="1"/>
                        </wps:cNvCnPr>
                        <wps:spPr bwMode="auto">
                          <a:xfrm>
                            <a:off x="3708" y="12770"/>
                            <a:ext cx="0" cy="946"/>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9" name="Line 985"/>
                        <wps:cNvCnPr>
                          <a:cxnSpLocks noChangeShapeType="1"/>
                        </wps:cNvCnPr>
                        <wps:spPr bwMode="auto">
                          <a:xfrm>
                            <a:off x="3718" y="13706"/>
                            <a:ext cx="3942"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0" name="Line 984"/>
                        <wps:cNvCnPr>
                          <a:cxnSpLocks noChangeShapeType="1"/>
                        </wps:cNvCnPr>
                        <wps:spPr bwMode="auto">
                          <a:xfrm>
                            <a:off x="7669" y="12770"/>
                            <a:ext cx="0" cy="946"/>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1" name="Line 983"/>
                        <wps:cNvCnPr>
                          <a:cxnSpLocks noChangeShapeType="1"/>
                        </wps:cNvCnPr>
                        <wps:spPr bwMode="auto">
                          <a:xfrm>
                            <a:off x="7679" y="13706"/>
                            <a:ext cx="3113"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2" name="Line 982"/>
                        <wps:cNvCnPr>
                          <a:cxnSpLocks noChangeShapeType="1"/>
                        </wps:cNvCnPr>
                        <wps:spPr bwMode="auto">
                          <a:xfrm>
                            <a:off x="10802" y="1620"/>
                            <a:ext cx="0" cy="12096"/>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63" name="Picture 981" descr="Housing Conditions Map.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2391" y="1761"/>
                            <a:ext cx="8115" cy="108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64" name="Picture 980"/>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2315" y="12959"/>
                            <a:ext cx="673" cy="6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16C4949" id="Group 1051" o:spid="_x0000_s1026" style="position:absolute;margin-left:108.65pt;margin-top:75pt;width:437.6pt;height:604.8pt;z-index:-251658234;mso-position-horizontal-relative:page;mso-position-vertical-relative:page" coordorigin="2060,1620" coordsize="8752,120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">
                <v:line id="Line 992" o:spid="_x0000_s1027" style="position:absolute;visibility:visible;mso-wrap-style:square" from="2079,1630" to="10792,1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" strokeweight=".96pt"/>
                <v:line id="Line 991" o:spid="_x0000_s1028" style="position:absolute;visibility:visible;mso-wrap-style:square" from="2079,12780" to="3699,12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" strokeweight=".33864mm"/>
                <v:line id="Line 990" o:spid="_x0000_s1029" style="position:absolute;visibility:visible;mso-wrap-style:square" from="3718,12780" to="7660,12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" strokeweight=".33864mm"/>
                <v:line id="Line 989" o:spid="_x0000_s1030" style="position:absolute;visibility:visible;mso-wrap-style:square" from="7679,12780" to="10792,12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" strokeweight=".33864mm"/>
                <v:line id="Line 988" o:spid="_x0000_s1031" style="position:absolute;visibility:visible;mso-wrap-style:square" from="2069,1620" to="2069,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" strokeweight=".96pt"/>
                <v:line id="Line 987" o:spid="_x0000_s1032" style="position:absolute;visibility:visible;mso-wrap-style:square" from="2079,13706" to="3699,13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" strokeweight=".96pt"/>
                <v:line id="Line 986" o:spid="_x0000_s1033" style="position:absolute;visibility:visible;mso-wrap-style:square" from="3708,12770" to="3708,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" strokeweight=".96pt"/>
                <v:line id="Line 985" o:spid="_x0000_s1034" style="position:absolute;visibility:visible;mso-wrap-style:square" from="3718,13706" to="7660,13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" strokeweight=".96pt"/>
                <v:line id="Line 984" o:spid="_x0000_s1035" style="position:absolute;visibility:visible;mso-wrap-style:square" from="7669,12770" to="7669,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" strokeweight=".96pt"/>
                <v:line id="Line 983" o:spid="_x0000_s1036" style="position:absolute;visibility:visible;mso-wrap-style:square" from="7679,13706" to="10792,13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" strokeweight=".96pt"/>
                <v:line id="Line 982" o:spid="_x0000_s1037" style="position:absolute;visibility:visible;mso-wrap-style:square" from="10802,1620" to="10802,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" strokeweight=".33864mm"/>
                <v:shape id="Picture 981" o:spid="_x0000_s1038" type="#_x0000_t75" alt="Housing Conditions Map.jpg" style="position:absolute;left:2391;top:1761;width:8115;height:10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">
                  <v:imagedata r:id="rId71" o:title="Housing Conditions Map"/>
                </v:shape>
                <v:shape id="Picture 980" o:spid="_x0000_s1039" type="#_x0000_t75" style="position:absolute;left:2315;top:12959;width:673;height: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">
                  <v:imagedata r:id="rId72" o:title=""/>
                </v:shape>
                <w10:wrap anchorx="page" anchory="page"/>
              </v:group>
            </w:pict>
          </mc:Fallback>
        </mc:AlternateContent>
      </w:r>
    </w:p>
    <w:p w14:paraId="65EA1EDD"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61AEE205"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0D21BC93"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624C1650"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1C00DCC6"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68224602"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05E4AFC5"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3137C167"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43036608"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746E2409"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40695306"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23A2DA6F"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39A29237"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2CD0232B"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47E204A2"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44D896CA"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441D985A"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3E6A8DC9"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18CE30BD"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39307889"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138CEA40"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200361DC"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3CCDE8C6"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4267C214"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218D646A"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4852069B"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0DD448D2"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23FA51F8"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55275AFA"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61DA1863"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06E67991"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52D25CDB"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6B412BB3"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3E3672AE"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49DA5267"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57982769"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032CD9DD"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6AAEAA48"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49C7726F"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037DFAD9"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130D073D"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75DB6FAC"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7E580261"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11604ED5"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36BD0424"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0C54ACDA" w14:textId="77777777" w:rsidR="00925DBC" w:rsidRPr="00925DBC" w:rsidRDefault="00925DBC" w:rsidP="00925DBC">
      <w:pPr>
        <w:widowControl w:val="0"/>
        <w:autoSpaceDE w:val="0"/>
        <w:autoSpaceDN w:val="0"/>
        <w:spacing w:after="0" w:line="240" w:lineRule="auto"/>
        <w:rPr>
          <w:rFonts w:ascii="Calibri" w:eastAsia="Calibri" w:hAnsi="Calibri" w:cs="Calibri"/>
          <w:sz w:val="20"/>
          <w:lang w:bidi="en-US"/>
        </w:rPr>
        <w:sectPr w:rsidR="00925DBC" w:rsidRPr="00925DBC" w:rsidSect="00C821A9">
          <w:headerReference w:type="even" r:id="rId73"/>
          <w:headerReference w:type="default" r:id="rId74"/>
          <w:headerReference w:type="first" r:id="rId75"/>
          <w:pgSz w:w="12240" w:h="15840"/>
          <w:pgMar w:top="1500" w:right="740" w:bottom="980" w:left="1640" w:header="0" w:footer="796" w:gutter="0"/>
          <w:cols w:space="720"/>
        </w:sectPr>
      </w:pPr>
    </w:p>
    <w:p w14:paraId="2777DD85" w14:textId="3D6E381C"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3C7A053E" w14:textId="77777777" w:rsidR="00925DBC" w:rsidRPr="00925DBC" w:rsidRDefault="00925DBC" w:rsidP="00925DBC">
      <w:pPr>
        <w:widowControl w:val="0"/>
        <w:autoSpaceDE w:val="0"/>
        <w:autoSpaceDN w:val="0"/>
        <w:spacing w:before="4" w:after="0" w:line="240" w:lineRule="auto"/>
        <w:rPr>
          <w:rFonts w:ascii="Calibri" w:eastAsia="Calibri" w:hAnsi="Calibri" w:cs="Calibri"/>
          <w:i/>
          <w:sz w:val="19"/>
          <w:lang w:bidi="en-US"/>
        </w:rPr>
      </w:pPr>
    </w:p>
    <w:p w14:paraId="3027F1C4" w14:textId="1519C75F" w:rsidR="00925DBC" w:rsidRPr="00925DBC" w:rsidRDefault="37113771" w:rsidP="00C41A22">
      <w:pPr>
        <w:widowControl w:val="0"/>
        <w:autoSpaceDE w:val="0"/>
        <w:autoSpaceDN w:val="0"/>
        <w:spacing w:after="0" w:line="240" w:lineRule="auto"/>
        <w:ind w:right="-2347"/>
        <w:jc w:val="center"/>
        <w:rPr>
          <w:rFonts w:ascii="Calibri" w:eastAsia="Calibri" w:hAnsi="Calibri" w:cs="Calibri"/>
          <w:b/>
          <w:bCs/>
          <w:sz w:val="20"/>
          <w:szCs w:val="20"/>
          <w:lang w:bidi="en-US"/>
        </w:rPr>
      </w:pPr>
      <w:r w:rsidRPr="37113771">
        <w:rPr>
          <w:rFonts w:ascii="Calibri" w:eastAsia="Calibri" w:hAnsi="Calibri" w:cs="Calibri"/>
          <w:b/>
          <w:bCs/>
          <w:sz w:val="20"/>
          <w:szCs w:val="20"/>
          <w:lang w:bidi="en-US"/>
        </w:rPr>
        <w:t>ARVIN HOUSING ELEMENT 2023-203</w:t>
      </w:r>
    </w:p>
    <w:p w14:paraId="0772C8AB" w14:textId="77777777" w:rsidR="00925DBC" w:rsidRPr="00925DBC" w:rsidRDefault="00925DBC" w:rsidP="00C41A22">
      <w:pPr>
        <w:widowControl w:val="0"/>
        <w:autoSpaceDE w:val="0"/>
        <w:autoSpaceDN w:val="0"/>
        <w:spacing w:before="11" w:after="0" w:line="240" w:lineRule="auto"/>
        <w:jc w:val="center"/>
        <w:rPr>
          <w:rFonts w:ascii="Calibri" w:eastAsia="Calibri" w:hAnsi="Calibri" w:cs="Calibri"/>
          <w:b/>
          <w:bCs/>
          <w:sz w:val="16"/>
          <w:szCs w:val="16"/>
          <w:lang w:bidi="en-US"/>
        </w:rPr>
      </w:pPr>
      <w:r w:rsidRPr="00925DBC">
        <w:rPr>
          <w:rFonts w:ascii="Calibri" w:eastAsia="Calibri" w:hAnsi="Calibri" w:cs="Calibri"/>
          <w:lang w:bidi="en-US"/>
        </w:rPr>
        <w:br w:type="column"/>
      </w:r>
    </w:p>
    <w:p w14:paraId="77FDA4AE" w14:textId="1A8CE04D" w:rsidR="00925DBC" w:rsidRPr="00EB7397" w:rsidRDefault="37113771" w:rsidP="00EB7397">
      <w:pPr>
        <w:widowControl w:val="0"/>
        <w:autoSpaceDE w:val="0"/>
        <w:autoSpaceDN w:val="0"/>
        <w:spacing w:after="0" w:line="357" w:lineRule="auto"/>
        <w:ind w:right="172"/>
        <w:jc w:val="center"/>
        <w:rPr>
          <w:rFonts w:ascii="Calibri" w:eastAsia="Calibri" w:hAnsi="Calibri" w:cs="Calibri"/>
          <w:b/>
          <w:bCs/>
          <w:sz w:val="20"/>
          <w:szCs w:val="20"/>
          <w:lang w:bidi="en-US"/>
        </w:rPr>
        <w:sectPr w:rsidR="00925DBC" w:rsidRPr="00EB7397" w:rsidSect="00C821A9">
          <w:headerReference w:type="even" r:id="rId76"/>
          <w:headerReference w:type="default" r:id="rId77"/>
          <w:headerReference w:type="first" r:id="rId78"/>
          <w:type w:val="continuous"/>
          <w:pgSz w:w="12240" w:h="15840"/>
          <w:pgMar w:top="360" w:right="740" w:bottom="0" w:left="1640" w:header="720" w:footer="720" w:gutter="0"/>
          <w:cols w:num="2" w:space="720" w:equalWidth="0">
            <w:col w:w="5303" w:space="40"/>
            <w:col w:w="4517"/>
          </w:cols>
        </w:sectPr>
      </w:pPr>
      <w:r w:rsidRPr="37113771">
        <w:rPr>
          <w:rFonts w:ascii="Calibri" w:eastAsia="Calibri" w:hAnsi="Calibri" w:cs="Calibri"/>
          <w:b/>
          <w:bCs/>
          <w:sz w:val="20"/>
          <w:szCs w:val="20"/>
          <w:lang w:bidi="en-US"/>
        </w:rPr>
        <w:t>Figure 6 HOUSING CONDITIONS</w:t>
      </w:r>
    </w:p>
    <w:p w14:paraId="58A3A8E9" w14:textId="7F64F368" w:rsidR="00925DBC" w:rsidRPr="00925DBC" w:rsidRDefault="00925DBC" w:rsidP="00AD45DD">
      <w:pPr>
        <w:widowControl w:val="0"/>
        <w:autoSpaceDE w:val="0"/>
        <w:autoSpaceDN w:val="0"/>
        <w:spacing w:before="39" w:after="0" w:line="264" w:lineRule="auto"/>
        <w:ind w:left="520" w:right="432"/>
        <w:jc w:val="both"/>
        <w:rPr>
          <w:rFonts w:ascii="Calibri" w:eastAsia="Calibri" w:hAnsi="Calibri" w:cs="Calibri"/>
          <w:lang w:bidi="en-US"/>
        </w:rPr>
      </w:pPr>
      <w:r w:rsidRPr="00925DBC">
        <w:rPr>
          <w:rFonts w:ascii="Calibri" w:eastAsia="Calibri" w:hAnsi="Calibri" w:cs="Calibri"/>
          <w:lang w:bidi="en-US"/>
        </w:rPr>
        <w:lastRenderedPageBreak/>
        <w:t>In 2012, a Housing Conditions Analysis was conducted by Kern Council of Governments for inclusion in the Kern Regional Housing Data Report. Rather than a windshield survey of individual parcels, the 2012 Analysis utilized sampling data, GIS modeling, and existing data sets</w:t>
      </w:r>
      <w:r w:rsidRPr="00925DBC">
        <w:rPr>
          <w:rFonts w:ascii="Calibri" w:eastAsia="Calibri" w:hAnsi="Calibri" w:cs="Calibri"/>
          <w:vertAlign w:val="superscript"/>
          <w:lang w:bidi="en-US"/>
        </w:rPr>
        <w:t>3</w:t>
      </w:r>
      <w:r w:rsidRPr="00925DBC">
        <w:rPr>
          <w:rFonts w:ascii="Calibri" w:eastAsia="Calibri" w:hAnsi="Calibri" w:cs="Calibri"/>
          <w:lang w:bidi="en-US"/>
        </w:rPr>
        <w:t xml:space="preserve"> to determine generalized housing conditions within the cities and unincorporated areas of Kern County. This sampling method creates assumptions about generalized housing conditions on a per-parcel basis based upon the improved value (value of the residential structure only without the land value) of single-family residential units within the County. </w:t>
      </w:r>
      <w:r w:rsidRPr="00925DBC">
        <w:rPr>
          <w:rFonts w:ascii="Calibri" w:eastAsia="Calibri" w:hAnsi="Calibri" w:cs="Calibri"/>
          <w:b/>
          <w:lang w:bidi="en-US"/>
        </w:rPr>
        <w:t xml:space="preserve">Table 20 </w:t>
      </w:r>
      <w:r w:rsidRPr="00925DBC">
        <w:rPr>
          <w:rFonts w:ascii="Calibri" w:eastAsia="Calibri" w:hAnsi="Calibri" w:cs="Calibri"/>
          <w:lang w:bidi="en-US"/>
        </w:rPr>
        <w:t>summarizes the five categories of housing conditions designated by the 2012 Analysis, including the range of assessed improved value and the general assumptions made for residential structures within each category.</w:t>
      </w:r>
    </w:p>
    <w:p w14:paraId="1993DCAC" w14:textId="77777777" w:rsidR="00925DBC" w:rsidRPr="00925DBC" w:rsidRDefault="00925DBC" w:rsidP="00925DBC">
      <w:pPr>
        <w:widowControl w:val="0"/>
        <w:autoSpaceDE w:val="0"/>
        <w:autoSpaceDN w:val="0"/>
        <w:spacing w:before="6" w:after="0" w:line="240" w:lineRule="auto"/>
        <w:rPr>
          <w:rFonts w:ascii="Calibri" w:eastAsia="Calibri" w:hAnsi="Calibri" w:cs="Calibri"/>
          <w:sz w:val="29"/>
          <w:lang w:bidi="en-US"/>
        </w:rPr>
      </w:pPr>
    </w:p>
    <w:p w14:paraId="588566C8" w14:textId="2940333E" w:rsidR="00925DBC" w:rsidRPr="00925DBC" w:rsidRDefault="00925DBC" w:rsidP="00925DBC">
      <w:pPr>
        <w:widowControl w:val="0"/>
        <w:autoSpaceDE w:val="0"/>
        <w:autoSpaceDN w:val="0"/>
        <w:spacing w:before="1" w:after="0" w:line="240" w:lineRule="auto"/>
        <w:ind w:left="2820" w:right="3000"/>
        <w:jc w:val="center"/>
        <w:rPr>
          <w:rFonts w:ascii="Calibri" w:eastAsia="Calibri" w:hAnsi="Calibri" w:cs="Calibri"/>
          <w:b/>
          <w:sz w:val="20"/>
          <w:lang w:bidi="en-US"/>
        </w:rPr>
      </w:pPr>
      <w:r w:rsidRPr="00925DBC">
        <w:rPr>
          <w:rFonts w:ascii="Calibri" w:eastAsia="Calibri" w:hAnsi="Calibri" w:cs="Calibri"/>
          <w:b/>
          <w:sz w:val="20"/>
          <w:lang w:bidi="en-US"/>
        </w:rPr>
        <w:t>Table 20</w:t>
      </w:r>
    </w:p>
    <w:p w14:paraId="10C4FE9F" w14:textId="77777777" w:rsidR="00925DBC" w:rsidRPr="00925DBC" w:rsidRDefault="00925DBC" w:rsidP="00925DBC">
      <w:pPr>
        <w:widowControl w:val="0"/>
        <w:autoSpaceDE w:val="0"/>
        <w:autoSpaceDN w:val="0"/>
        <w:spacing w:before="25" w:after="0" w:line="240" w:lineRule="auto"/>
        <w:ind w:left="2198" w:right="2375"/>
        <w:jc w:val="center"/>
        <w:rPr>
          <w:rFonts w:ascii="Calibri" w:eastAsia="Calibri" w:hAnsi="Calibri" w:cs="Calibri"/>
          <w:b/>
          <w:sz w:val="20"/>
          <w:lang w:bidi="en-US"/>
        </w:rPr>
      </w:pPr>
      <w:r w:rsidRPr="00925DBC">
        <w:rPr>
          <w:rFonts w:ascii="Calibri" w:eastAsia="Calibri" w:hAnsi="Calibri" w:cs="Calibri"/>
          <w:b/>
          <w:sz w:val="20"/>
          <w:lang w:bidi="en-US"/>
        </w:rPr>
        <w:t>2012 HOUSING CONDITIONS ANALYSIS OVERVIEW</w:t>
      </w:r>
    </w:p>
    <w:p w14:paraId="7068C5D1"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7"/>
          <w:lang w:bidi="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99"/>
        <w:gridCol w:w="1358"/>
        <w:gridCol w:w="5940"/>
      </w:tblGrid>
      <w:tr w:rsidR="00925DBC" w:rsidRPr="00925DBC" w14:paraId="7A687B8E" w14:textId="77777777" w:rsidTr="00EB7397">
        <w:trPr>
          <w:trHeight w:val="756"/>
          <w:jc w:val="center"/>
        </w:trPr>
        <w:tc>
          <w:tcPr>
            <w:tcW w:w="1599" w:type="dxa"/>
            <w:shd w:val="clear" w:color="auto" w:fill="000000" w:themeFill="text1"/>
          </w:tcPr>
          <w:p w14:paraId="7E79DBA2"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19"/>
                <w:lang w:bidi="en-US"/>
              </w:rPr>
            </w:pPr>
          </w:p>
          <w:p w14:paraId="23EBC7AB" w14:textId="77777777" w:rsidR="00925DBC" w:rsidRPr="00925DBC" w:rsidRDefault="00925DBC" w:rsidP="00925DBC">
            <w:pPr>
              <w:widowControl w:val="0"/>
              <w:autoSpaceDE w:val="0"/>
              <w:autoSpaceDN w:val="0"/>
              <w:spacing w:after="0" w:line="240" w:lineRule="auto"/>
              <w:ind w:left="448"/>
              <w:rPr>
                <w:rFonts w:ascii="Calibri" w:eastAsia="Calibri" w:hAnsi="Calibri" w:cs="Calibri"/>
                <w:b/>
                <w:sz w:val="20"/>
                <w:lang w:bidi="en-US"/>
              </w:rPr>
            </w:pPr>
            <w:r w:rsidRPr="00925DBC">
              <w:rPr>
                <w:rFonts w:ascii="Calibri" w:eastAsia="Calibri" w:hAnsi="Calibri" w:cs="Calibri"/>
                <w:b/>
                <w:color w:val="FFFFFF"/>
                <w:sz w:val="20"/>
                <w:lang w:bidi="en-US"/>
              </w:rPr>
              <w:t>Category</w:t>
            </w:r>
          </w:p>
        </w:tc>
        <w:tc>
          <w:tcPr>
            <w:tcW w:w="1358" w:type="dxa"/>
            <w:shd w:val="clear" w:color="auto" w:fill="000000" w:themeFill="text1"/>
          </w:tcPr>
          <w:p w14:paraId="2757C1AA" w14:textId="77777777" w:rsidR="00925DBC" w:rsidRPr="00925DBC" w:rsidRDefault="00925DBC" w:rsidP="00925DBC">
            <w:pPr>
              <w:widowControl w:val="0"/>
              <w:autoSpaceDE w:val="0"/>
              <w:autoSpaceDN w:val="0"/>
              <w:spacing w:before="119" w:after="0" w:line="240" w:lineRule="auto"/>
              <w:ind w:left="299" w:right="266" w:hanging="32"/>
              <w:rPr>
                <w:rFonts w:ascii="Calibri" w:eastAsia="Calibri" w:hAnsi="Calibri" w:cs="Calibri"/>
                <w:b/>
                <w:sz w:val="20"/>
                <w:lang w:bidi="en-US"/>
              </w:rPr>
            </w:pPr>
            <w:r w:rsidRPr="00925DBC">
              <w:rPr>
                <w:rFonts w:ascii="Calibri" w:eastAsia="Calibri" w:hAnsi="Calibri" w:cs="Calibri"/>
                <w:b/>
                <w:color w:val="FFFFFF"/>
                <w:sz w:val="20"/>
                <w:lang w:bidi="en-US"/>
              </w:rPr>
              <w:t>Improved Value/SF</w:t>
            </w:r>
          </w:p>
        </w:tc>
        <w:tc>
          <w:tcPr>
            <w:tcW w:w="5940" w:type="dxa"/>
            <w:shd w:val="clear" w:color="auto" w:fill="000000" w:themeFill="text1"/>
          </w:tcPr>
          <w:p w14:paraId="6CAD68BA"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19"/>
                <w:lang w:bidi="en-US"/>
              </w:rPr>
            </w:pPr>
          </w:p>
          <w:p w14:paraId="53979CD5" w14:textId="77777777" w:rsidR="00925DBC" w:rsidRPr="00925DBC" w:rsidRDefault="00925DBC" w:rsidP="00925DBC">
            <w:pPr>
              <w:widowControl w:val="0"/>
              <w:autoSpaceDE w:val="0"/>
              <w:autoSpaceDN w:val="0"/>
              <w:spacing w:after="0" w:line="240" w:lineRule="auto"/>
              <w:ind w:left="1053"/>
              <w:rPr>
                <w:rFonts w:ascii="Calibri" w:eastAsia="Calibri" w:hAnsi="Calibri" w:cs="Calibri"/>
                <w:b/>
                <w:sz w:val="20"/>
                <w:lang w:bidi="en-US"/>
              </w:rPr>
            </w:pPr>
            <w:r w:rsidRPr="00925DBC">
              <w:rPr>
                <w:rFonts w:ascii="Calibri" w:eastAsia="Calibri" w:hAnsi="Calibri" w:cs="Calibri"/>
                <w:b/>
                <w:color w:val="FFFFFF"/>
                <w:sz w:val="20"/>
                <w:lang w:bidi="en-US"/>
              </w:rPr>
              <w:t>Generalized Housing Conditions Assumptions</w:t>
            </w:r>
          </w:p>
        </w:tc>
      </w:tr>
      <w:tr w:rsidR="00925DBC" w:rsidRPr="00925DBC" w14:paraId="1661F6F1" w14:textId="77777777" w:rsidTr="00EB7397">
        <w:trPr>
          <w:trHeight w:val="729"/>
          <w:jc w:val="center"/>
        </w:trPr>
        <w:tc>
          <w:tcPr>
            <w:tcW w:w="1599" w:type="dxa"/>
          </w:tcPr>
          <w:p w14:paraId="1558F12C" w14:textId="77777777" w:rsidR="00925DBC" w:rsidRPr="00925DBC" w:rsidRDefault="00925DBC" w:rsidP="00925DBC">
            <w:pPr>
              <w:widowControl w:val="0"/>
              <w:autoSpaceDE w:val="0"/>
              <w:autoSpaceDN w:val="0"/>
              <w:spacing w:before="121" w:after="0" w:line="240" w:lineRule="auto"/>
              <w:ind w:left="424" w:firstLine="28"/>
              <w:rPr>
                <w:rFonts w:ascii="Calibri" w:eastAsia="Calibri" w:hAnsi="Calibri" w:cs="Calibri"/>
                <w:sz w:val="20"/>
                <w:lang w:bidi="en-US"/>
              </w:rPr>
            </w:pPr>
            <w:r w:rsidRPr="00925DBC">
              <w:rPr>
                <w:rFonts w:ascii="Calibri" w:eastAsia="Calibri" w:hAnsi="Calibri" w:cs="Calibri"/>
                <w:sz w:val="20"/>
                <w:lang w:bidi="en-US"/>
              </w:rPr>
              <w:t xml:space="preserve">Standard </w:t>
            </w:r>
            <w:r w:rsidRPr="00925DBC">
              <w:rPr>
                <w:rFonts w:ascii="Calibri" w:eastAsia="Calibri" w:hAnsi="Calibri" w:cs="Calibri"/>
                <w:w w:val="95"/>
                <w:sz w:val="20"/>
                <w:lang w:bidi="en-US"/>
              </w:rPr>
              <w:t>Condition</w:t>
            </w:r>
          </w:p>
        </w:tc>
        <w:tc>
          <w:tcPr>
            <w:tcW w:w="1358" w:type="dxa"/>
          </w:tcPr>
          <w:p w14:paraId="1028DEC2" w14:textId="77777777" w:rsidR="00925DBC" w:rsidRPr="00925DBC" w:rsidRDefault="00925DBC" w:rsidP="00925DBC">
            <w:pPr>
              <w:widowControl w:val="0"/>
              <w:autoSpaceDE w:val="0"/>
              <w:autoSpaceDN w:val="0"/>
              <w:spacing w:before="12" w:after="0" w:line="240" w:lineRule="auto"/>
              <w:rPr>
                <w:rFonts w:ascii="Calibri" w:eastAsia="Calibri" w:hAnsi="Calibri" w:cs="Calibri"/>
                <w:b/>
                <w:sz w:val="19"/>
                <w:lang w:bidi="en-US"/>
              </w:rPr>
            </w:pPr>
          </w:p>
          <w:p w14:paraId="0AF66DAE" w14:textId="77777777" w:rsidR="00925DBC" w:rsidRPr="00925DBC" w:rsidRDefault="00925DBC" w:rsidP="00925DBC">
            <w:pPr>
              <w:widowControl w:val="0"/>
              <w:autoSpaceDE w:val="0"/>
              <w:autoSpaceDN w:val="0"/>
              <w:spacing w:after="0" w:line="240" w:lineRule="auto"/>
              <w:ind w:left="189" w:right="201"/>
              <w:jc w:val="center"/>
              <w:rPr>
                <w:rFonts w:ascii="Calibri" w:eastAsia="Calibri" w:hAnsi="Calibri" w:cs="Calibri"/>
                <w:sz w:val="20"/>
                <w:lang w:bidi="en-US"/>
              </w:rPr>
            </w:pPr>
            <w:r w:rsidRPr="00925DBC">
              <w:rPr>
                <w:rFonts w:ascii="Calibri" w:eastAsia="Calibri" w:hAnsi="Calibri" w:cs="Calibri"/>
                <w:sz w:val="20"/>
                <w:lang w:bidi="en-US"/>
              </w:rPr>
              <w:t>$0-$11</w:t>
            </w:r>
          </w:p>
        </w:tc>
        <w:tc>
          <w:tcPr>
            <w:tcW w:w="5940" w:type="dxa"/>
          </w:tcPr>
          <w:p w14:paraId="2ADA5E57" w14:textId="77777777" w:rsidR="00925DBC" w:rsidRPr="00925DBC" w:rsidRDefault="00925DBC" w:rsidP="00925DBC">
            <w:pPr>
              <w:widowControl w:val="0"/>
              <w:autoSpaceDE w:val="0"/>
              <w:autoSpaceDN w:val="0"/>
              <w:spacing w:before="121" w:after="0" w:line="240" w:lineRule="auto"/>
              <w:ind w:left="225" w:right="45"/>
              <w:rPr>
                <w:rFonts w:ascii="Calibri" w:eastAsia="Calibri" w:hAnsi="Calibri" w:cs="Calibri"/>
                <w:sz w:val="20"/>
                <w:lang w:bidi="en-US"/>
              </w:rPr>
            </w:pPr>
            <w:r w:rsidRPr="00925DBC">
              <w:rPr>
                <w:rFonts w:ascii="Calibri" w:eastAsia="Calibri" w:hAnsi="Calibri" w:cs="Calibri"/>
                <w:sz w:val="20"/>
                <w:lang w:bidi="en-US"/>
              </w:rPr>
              <w:t>Residential unit has conforming roof, windows, paint/siding, structure, foundation, and yard.</w:t>
            </w:r>
          </w:p>
        </w:tc>
      </w:tr>
      <w:tr w:rsidR="00925DBC" w:rsidRPr="00925DBC" w14:paraId="02472E3B" w14:textId="77777777" w:rsidTr="00EB7397">
        <w:trPr>
          <w:trHeight w:val="971"/>
          <w:jc w:val="center"/>
        </w:trPr>
        <w:tc>
          <w:tcPr>
            <w:tcW w:w="1599" w:type="dxa"/>
          </w:tcPr>
          <w:p w14:paraId="474B2C07"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19"/>
                <w:lang w:bidi="en-US"/>
              </w:rPr>
            </w:pPr>
          </w:p>
          <w:p w14:paraId="29E4F664" w14:textId="77777777" w:rsidR="00925DBC" w:rsidRPr="00925DBC" w:rsidRDefault="00925DBC" w:rsidP="00925DBC">
            <w:pPr>
              <w:widowControl w:val="0"/>
              <w:autoSpaceDE w:val="0"/>
              <w:autoSpaceDN w:val="0"/>
              <w:spacing w:after="0" w:line="240" w:lineRule="auto"/>
              <w:ind w:left="251" w:firstLine="321"/>
              <w:rPr>
                <w:rFonts w:ascii="Calibri" w:eastAsia="Calibri" w:hAnsi="Calibri" w:cs="Calibri"/>
                <w:sz w:val="20"/>
                <w:lang w:bidi="en-US"/>
              </w:rPr>
            </w:pPr>
            <w:r w:rsidRPr="00925DBC">
              <w:rPr>
                <w:rFonts w:ascii="Calibri" w:eastAsia="Calibri" w:hAnsi="Calibri" w:cs="Calibri"/>
                <w:sz w:val="20"/>
                <w:lang w:bidi="en-US"/>
              </w:rPr>
              <w:t xml:space="preserve">Minor </w:t>
            </w:r>
            <w:r w:rsidRPr="00925DBC">
              <w:rPr>
                <w:rFonts w:ascii="Calibri" w:eastAsia="Calibri" w:hAnsi="Calibri" w:cs="Calibri"/>
                <w:w w:val="95"/>
                <w:sz w:val="20"/>
                <w:lang w:bidi="en-US"/>
              </w:rPr>
              <w:t>Rehabilitation</w:t>
            </w:r>
          </w:p>
        </w:tc>
        <w:tc>
          <w:tcPr>
            <w:tcW w:w="1358" w:type="dxa"/>
          </w:tcPr>
          <w:p w14:paraId="4FCD18BE"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29"/>
                <w:lang w:bidi="en-US"/>
              </w:rPr>
            </w:pPr>
          </w:p>
          <w:p w14:paraId="0A3B16A1" w14:textId="77777777" w:rsidR="00925DBC" w:rsidRPr="00925DBC" w:rsidRDefault="00925DBC" w:rsidP="00925DBC">
            <w:pPr>
              <w:widowControl w:val="0"/>
              <w:autoSpaceDE w:val="0"/>
              <w:autoSpaceDN w:val="0"/>
              <w:spacing w:before="1" w:after="0" w:line="240" w:lineRule="auto"/>
              <w:ind w:left="189" w:right="205"/>
              <w:jc w:val="center"/>
              <w:rPr>
                <w:rFonts w:ascii="Calibri" w:eastAsia="Calibri" w:hAnsi="Calibri" w:cs="Calibri"/>
                <w:sz w:val="20"/>
                <w:lang w:bidi="en-US"/>
              </w:rPr>
            </w:pPr>
            <w:r w:rsidRPr="00925DBC">
              <w:rPr>
                <w:rFonts w:ascii="Calibri" w:eastAsia="Calibri" w:hAnsi="Calibri" w:cs="Calibri"/>
                <w:sz w:val="20"/>
                <w:lang w:bidi="en-US"/>
              </w:rPr>
              <w:t>$11.01-$28</w:t>
            </w:r>
          </w:p>
        </w:tc>
        <w:tc>
          <w:tcPr>
            <w:tcW w:w="5940" w:type="dxa"/>
          </w:tcPr>
          <w:p w14:paraId="17DFDDA8" w14:textId="77777777" w:rsidR="00925DBC" w:rsidRPr="00925DBC" w:rsidRDefault="00925DBC" w:rsidP="00925DBC">
            <w:pPr>
              <w:widowControl w:val="0"/>
              <w:autoSpaceDE w:val="0"/>
              <w:autoSpaceDN w:val="0"/>
              <w:spacing w:before="119" w:after="0" w:line="240" w:lineRule="auto"/>
              <w:ind w:left="225" w:right="226"/>
              <w:jc w:val="both"/>
              <w:rPr>
                <w:rFonts w:ascii="Calibri" w:eastAsia="Calibri" w:hAnsi="Calibri" w:cs="Calibri"/>
                <w:sz w:val="20"/>
                <w:lang w:bidi="en-US"/>
              </w:rPr>
            </w:pPr>
            <w:r w:rsidRPr="00925DBC">
              <w:rPr>
                <w:rFonts w:ascii="Calibri" w:eastAsia="Calibri" w:hAnsi="Calibri" w:cs="Calibri"/>
                <w:sz w:val="20"/>
                <w:lang w:bidi="en-US"/>
              </w:rPr>
              <w:t>Residential unit could require repairs to small roof section; broken windows or doors; repairs to mechanical equipment; peeling and chipping paint/siding.</w:t>
            </w:r>
          </w:p>
        </w:tc>
      </w:tr>
      <w:tr w:rsidR="00925DBC" w:rsidRPr="00925DBC" w14:paraId="71F6B7C9" w14:textId="77777777" w:rsidTr="00EB7397">
        <w:trPr>
          <w:trHeight w:val="729"/>
          <w:jc w:val="center"/>
        </w:trPr>
        <w:tc>
          <w:tcPr>
            <w:tcW w:w="1599" w:type="dxa"/>
          </w:tcPr>
          <w:p w14:paraId="7FC549BF" w14:textId="77777777" w:rsidR="00925DBC" w:rsidRPr="00925DBC" w:rsidRDefault="00925DBC" w:rsidP="00925DBC">
            <w:pPr>
              <w:widowControl w:val="0"/>
              <w:autoSpaceDE w:val="0"/>
              <w:autoSpaceDN w:val="0"/>
              <w:spacing w:before="121" w:after="0" w:line="240" w:lineRule="auto"/>
              <w:ind w:left="251" w:firstLine="163"/>
              <w:rPr>
                <w:rFonts w:ascii="Calibri" w:eastAsia="Calibri" w:hAnsi="Calibri" w:cs="Calibri"/>
                <w:sz w:val="20"/>
                <w:lang w:bidi="en-US"/>
              </w:rPr>
            </w:pPr>
            <w:r w:rsidRPr="00925DBC">
              <w:rPr>
                <w:rFonts w:ascii="Calibri" w:eastAsia="Calibri" w:hAnsi="Calibri" w:cs="Calibri"/>
                <w:sz w:val="20"/>
                <w:lang w:bidi="en-US"/>
              </w:rPr>
              <w:t xml:space="preserve">Moderate </w:t>
            </w:r>
            <w:r w:rsidRPr="00925DBC">
              <w:rPr>
                <w:rFonts w:ascii="Calibri" w:eastAsia="Calibri" w:hAnsi="Calibri" w:cs="Calibri"/>
                <w:w w:val="95"/>
                <w:sz w:val="20"/>
                <w:lang w:bidi="en-US"/>
              </w:rPr>
              <w:t>Rehabilitation</w:t>
            </w:r>
          </w:p>
        </w:tc>
        <w:tc>
          <w:tcPr>
            <w:tcW w:w="1358" w:type="dxa"/>
          </w:tcPr>
          <w:p w14:paraId="4EAB2D0F"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19"/>
                <w:lang w:bidi="en-US"/>
              </w:rPr>
            </w:pPr>
          </w:p>
          <w:p w14:paraId="17EC6EFF" w14:textId="77777777" w:rsidR="00925DBC" w:rsidRPr="00925DBC" w:rsidRDefault="00925DBC" w:rsidP="00925DBC">
            <w:pPr>
              <w:widowControl w:val="0"/>
              <w:autoSpaceDE w:val="0"/>
              <w:autoSpaceDN w:val="0"/>
              <w:spacing w:after="0" w:line="240" w:lineRule="auto"/>
              <w:ind w:left="189" w:right="205"/>
              <w:jc w:val="center"/>
              <w:rPr>
                <w:rFonts w:ascii="Calibri" w:eastAsia="Calibri" w:hAnsi="Calibri" w:cs="Calibri"/>
                <w:sz w:val="20"/>
                <w:lang w:bidi="en-US"/>
              </w:rPr>
            </w:pPr>
            <w:r w:rsidRPr="00925DBC">
              <w:rPr>
                <w:rFonts w:ascii="Calibri" w:eastAsia="Calibri" w:hAnsi="Calibri" w:cs="Calibri"/>
                <w:sz w:val="20"/>
                <w:lang w:bidi="en-US"/>
              </w:rPr>
              <w:t>$28.01-$45</w:t>
            </w:r>
          </w:p>
        </w:tc>
        <w:tc>
          <w:tcPr>
            <w:tcW w:w="5940" w:type="dxa"/>
          </w:tcPr>
          <w:p w14:paraId="646AD83E" w14:textId="77777777" w:rsidR="00925DBC" w:rsidRPr="00925DBC" w:rsidRDefault="00925DBC" w:rsidP="00925DBC">
            <w:pPr>
              <w:widowControl w:val="0"/>
              <w:autoSpaceDE w:val="0"/>
              <w:autoSpaceDN w:val="0"/>
              <w:spacing w:before="121" w:after="0" w:line="240" w:lineRule="auto"/>
              <w:ind w:left="225"/>
              <w:rPr>
                <w:rFonts w:ascii="Calibri" w:eastAsia="Calibri" w:hAnsi="Calibri" w:cs="Calibri"/>
                <w:sz w:val="20"/>
                <w:lang w:bidi="en-US"/>
              </w:rPr>
            </w:pPr>
            <w:r w:rsidRPr="00925DBC">
              <w:rPr>
                <w:rFonts w:ascii="Calibri" w:eastAsia="Calibri" w:hAnsi="Calibri" w:cs="Calibri"/>
                <w:sz w:val="20"/>
                <w:lang w:bidi="en-US"/>
              </w:rPr>
              <w:t>Replacement of roof, doors, outdated windows, and/or mechanical equipment required; cracked, faulted, or missing exterior surfaces.</w:t>
            </w:r>
          </w:p>
        </w:tc>
      </w:tr>
      <w:tr w:rsidR="00925DBC" w:rsidRPr="00925DBC" w14:paraId="7BEF95DB" w14:textId="77777777" w:rsidTr="00EB7397">
        <w:trPr>
          <w:trHeight w:val="972"/>
          <w:jc w:val="center"/>
        </w:trPr>
        <w:tc>
          <w:tcPr>
            <w:tcW w:w="1599" w:type="dxa"/>
          </w:tcPr>
          <w:p w14:paraId="20F57E20"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19"/>
                <w:lang w:bidi="en-US"/>
              </w:rPr>
            </w:pPr>
          </w:p>
          <w:p w14:paraId="04F45EE1" w14:textId="77777777" w:rsidR="00925DBC" w:rsidRPr="00925DBC" w:rsidRDefault="00925DBC" w:rsidP="00925DBC">
            <w:pPr>
              <w:widowControl w:val="0"/>
              <w:autoSpaceDE w:val="0"/>
              <w:autoSpaceDN w:val="0"/>
              <w:spacing w:before="1" w:after="0" w:line="240" w:lineRule="auto"/>
              <w:ind w:left="251" w:firstLine="324"/>
              <w:rPr>
                <w:rFonts w:ascii="Calibri" w:eastAsia="Calibri" w:hAnsi="Calibri" w:cs="Calibri"/>
                <w:sz w:val="20"/>
                <w:lang w:bidi="en-US"/>
              </w:rPr>
            </w:pPr>
            <w:r w:rsidRPr="00925DBC">
              <w:rPr>
                <w:rFonts w:ascii="Calibri" w:eastAsia="Calibri" w:hAnsi="Calibri" w:cs="Calibri"/>
                <w:sz w:val="20"/>
                <w:lang w:bidi="en-US"/>
              </w:rPr>
              <w:t xml:space="preserve">Major </w:t>
            </w:r>
            <w:r w:rsidRPr="00925DBC">
              <w:rPr>
                <w:rFonts w:ascii="Calibri" w:eastAsia="Calibri" w:hAnsi="Calibri" w:cs="Calibri"/>
                <w:w w:val="95"/>
                <w:sz w:val="20"/>
                <w:lang w:bidi="en-US"/>
              </w:rPr>
              <w:t>Rehabilitation</w:t>
            </w:r>
          </w:p>
        </w:tc>
        <w:tc>
          <w:tcPr>
            <w:tcW w:w="1358" w:type="dxa"/>
          </w:tcPr>
          <w:p w14:paraId="2DE89BA1" w14:textId="77777777" w:rsidR="00925DBC" w:rsidRPr="00925DBC" w:rsidRDefault="00925DBC" w:rsidP="00925DBC">
            <w:pPr>
              <w:widowControl w:val="0"/>
              <w:autoSpaceDE w:val="0"/>
              <w:autoSpaceDN w:val="0"/>
              <w:spacing w:before="10" w:after="0" w:line="240" w:lineRule="auto"/>
              <w:rPr>
                <w:rFonts w:ascii="Calibri" w:eastAsia="Calibri" w:hAnsi="Calibri" w:cs="Calibri"/>
                <w:b/>
                <w:sz w:val="29"/>
                <w:lang w:bidi="en-US"/>
              </w:rPr>
            </w:pPr>
          </w:p>
          <w:p w14:paraId="4FA74AAD" w14:textId="77777777" w:rsidR="00925DBC" w:rsidRPr="00925DBC" w:rsidRDefault="00925DBC" w:rsidP="00925DBC">
            <w:pPr>
              <w:widowControl w:val="0"/>
              <w:autoSpaceDE w:val="0"/>
              <w:autoSpaceDN w:val="0"/>
              <w:spacing w:after="0" w:line="240" w:lineRule="auto"/>
              <w:ind w:left="189" w:right="205"/>
              <w:jc w:val="center"/>
              <w:rPr>
                <w:rFonts w:ascii="Calibri" w:eastAsia="Calibri" w:hAnsi="Calibri" w:cs="Calibri"/>
                <w:sz w:val="20"/>
                <w:lang w:bidi="en-US"/>
              </w:rPr>
            </w:pPr>
            <w:r w:rsidRPr="00925DBC">
              <w:rPr>
                <w:rFonts w:ascii="Calibri" w:eastAsia="Calibri" w:hAnsi="Calibri" w:cs="Calibri"/>
                <w:sz w:val="20"/>
                <w:lang w:bidi="en-US"/>
              </w:rPr>
              <w:t>$45.01-$55</w:t>
            </w:r>
          </w:p>
        </w:tc>
        <w:tc>
          <w:tcPr>
            <w:tcW w:w="5940" w:type="dxa"/>
          </w:tcPr>
          <w:p w14:paraId="5FE8AADC" w14:textId="1EFA9749" w:rsidR="00925DBC" w:rsidRPr="00925DBC" w:rsidRDefault="00925DBC" w:rsidP="00925DBC">
            <w:pPr>
              <w:widowControl w:val="0"/>
              <w:autoSpaceDE w:val="0"/>
              <w:autoSpaceDN w:val="0"/>
              <w:spacing w:before="119" w:after="0" w:line="240" w:lineRule="auto"/>
              <w:ind w:left="225" w:right="224"/>
              <w:jc w:val="both"/>
              <w:rPr>
                <w:rFonts w:ascii="Calibri" w:eastAsia="Calibri" w:hAnsi="Calibri" w:cs="Calibri"/>
                <w:sz w:val="20"/>
                <w:lang w:bidi="en-US"/>
              </w:rPr>
            </w:pPr>
            <w:r w:rsidRPr="00925DBC">
              <w:rPr>
                <w:rFonts w:ascii="Calibri" w:eastAsia="Calibri" w:hAnsi="Calibri" w:cs="Calibri"/>
                <w:sz w:val="20"/>
                <w:lang w:bidi="en-US"/>
              </w:rPr>
              <w:t xml:space="preserve">Residential unit could have </w:t>
            </w:r>
            <w:r w:rsidR="00A503F3" w:rsidRPr="00925DBC">
              <w:rPr>
                <w:rFonts w:ascii="Calibri" w:eastAsia="Calibri" w:hAnsi="Calibri" w:cs="Calibri"/>
                <w:sz w:val="20"/>
                <w:lang w:bidi="en-US"/>
              </w:rPr>
              <w:t>sagged</w:t>
            </w:r>
            <w:r w:rsidRPr="00925DBC">
              <w:rPr>
                <w:rFonts w:ascii="Calibri" w:eastAsia="Calibri" w:hAnsi="Calibri" w:cs="Calibri"/>
                <w:sz w:val="20"/>
                <w:lang w:bidi="en-US"/>
              </w:rPr>
              <w:t xml:space="preserve"> roof; missing fascia; broken, missing, or severely damaged windows and doors; faulted, cracked, or missing exterior structures; cracked or sagging foundation.</w:t>
            </w:r>
          </w:p>
        </w:tc>
      </w:tr>
      <w:tr w:rsidR="00925DBC" w:rsidRPr="00925DBC" w14:paraId="5633E923" w14:textId="77777777" w:rsidTr="00EB7397">
        <w:trPr>
          <w:trHeight w:val="1218"/>
          <w:jc w:val="center"/>
        </w:trPr>
        <w:tc>
          <w:tcPr>
            <w:tcW w:w="1599" w:type="dxa"/>
          </w:tcPr>
          <w:p w14:paraId="3154EDE4"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29"/>
                <w:lang w:bidi="en-US"/>
              </w:rPr>
            </w:pPr>
          </w:p>
          <w:p w14:paraId="22371D12" w14:textId="77777777" w:rsidR="00925DBC" w:rsidRPr="00925DBC" w:rsidRDefault="00925DBC" w:rsidP="00925DBC">
            <w:pPr>
              <w:widowControl w:val="0"/>
              <w:autoSpaceDE w:val="0"/>
              <w:autoSpaceDN w:val="0"/>
              <w:spacing w:before="1" w:after="0" w:line="240" w:lineRule="auto"/>
              <w:ind w:left="501" w:hanging="132"/>
              <w:rPr>
                <w:rFonts w:ascii="Calibri" w:eastAsia="Calibri" w:hAnsi="Calibri" w:cs="Calibri"/>
                <w:sz w:val="20"/>
                <w:lang w:bidi="en-US"/>
              </w:rPr>
            </w:pPr>
            <w:r w:rsidRPr="00925DBC">
              <w:rPr>
                <w:rFonts w:ascii="Calibri" w:eastAsia="Calibri" w:hAnsi="Calibri" w:cs="Calibri"/>
                <w:w w:val="95"/>
                <w:sz w:val="20"/>
                <w:lang w:bidi="en-US"/>
              </w:rPr>
              <w:t xml:space="preserve">Demolition </w:t>
            </w:r>
            <w:r w:rsidRPr="00925DBC">
              <w:rPr>
                <w:rFonts w:ascii="Calibri" w:eastAsia="Calibri" w:hAnsi="Calibri" w:cs="Calibri"/>
                <w:sz w:val="20"/>
                <w:lang w:bidi="en-US"/>
              </w:rPr>
              <w:t>Needed</w:t>
            </w:r>
          </w:p>
        </w:tc>
        <w:tc>
          <w:tcPr>
            <w:tcW w:w="1358" w:type="dxa"/>
          </w:tcPr>
          <w:p w14:paraId="3762FBD4" w14:textId="77777777" w:rsidR="00925DBC" w:rsidRPr="00925DBC" w:rsidRDefault="00925DBC" w:rsidP="00925DBC">
            <w:pPr>
              <w:widowControl w:val="0"/>
              <w:autoSpaceDE w:val="0"/>
              <w:autoSpaceDN w:val="0"/>
              <w:spacing w:after="0" w:line="240" w:lineRule="auto"/>
              <w:rPr>
                <w:rFonts w:ascii="Calibri" w:eastAsia="Calibri" w:hAnsi="Calibri" w:cs="Calibri"/>
                <w:b/>
                <w:sz w:val="20"/>
                <w:lang w:bidi="en-US"/>
              </w:rPr>
            </w:pPr>
          </w:p>
          <w:p w14:paraId="6B63C802" w14:textId="77777777" w:rsidR="00925DBC" w:rsidRPr="00925DBC" w:rsidRDefault="00925DBC" w:rsidP="00925DBC">
            <w:pPr>
              <w:widowControl w:val="0"/>
              <w:autoSpaceDE w:val="0"/>
              <w:autoSpaceDN w:val="0"/>
              <w:spacing w:before="10" w:after="0" w:line="240" w:lineRule="auto"/>
              <w:rPr>
                <w:rFonts w:ascii="Calibri" w:eastAsia="Calibri" w:hAnsi="Calibri" w:cs="Calibri"/>
                <w:b/>
                <w:sz w:val="19"/>
                <w:lang w:bidi="en-US"/>
              </w:rPr>
            </w:pPr>
          </w:p>
          <w:p w14:paraId="6DFCE651" w14:textId="77777777" w:rsidR="00925DBC" w:rsidRPr="00925DBC" w:rsidRDefault="00925DBC" w:rsidP="00925DBC">
            <w:pPr>
              <w:widowControl w:val="0"/>
              <w:autoSpaceDE w:val="0"/>
              <w:autoSpaceDN w:val="0"/>
              <w:spacing w:after="0" w:line="240" w:lineRule="auto"/>
              <w:ind w:left="189" w:right="202"/>
              <w:jc w:val="center"/>
              <w:rPr>
                <w:rFonts w:ascii="Calibri" w:eastAsia="Calibri" w:hAnsi="Calibri" w:cs="Calibri"/>
                <w:sz w:val="20"/>
                <w:lang w:bidi="en-US"/>
              </w:rPr>
            </w:pPr>
            <w:r w:rsidRPr="00925DBC">
              <w:rPr>
                <w:rFonts w:ascii="Calibri" w:eastAsia="Calibri" w:hAnsi="Calibri" w:cs="Calibri"/>
                <w:sz w:val="20"/>
                <w:lang w:bidi="en-US"/>
              </w:rPr>
              <w:t>$55.01+</w:t>
            </w:r>
          </w:p>
        </w:tc>
        <w:tc>
          <w:tcPr>
            <w:tcW w:w="5940" w:type="dxa"/>
          </w:tcPr>
          <w:p w14:paraId="1A1C995B" w14:textId="77777777" w:rsidR="00925DBC" w:rsidRPr="00925DBC" w:rsidRDefault="00925DBC" w:rsidP="00925DBC">
            <w:pPr>
              <w:widowControl w:val="0"/>
              <w:autoSpaceDE w:val="0"/>
              <w:autoSpaceDN w:val="0"/>
              <w:spacing w:before="119" w:after="0" w:line="240" w:lineRule="auto"/>
              <w:ind w:left="225" w:right="223"/>
              <w:jc w:val="both"/>
              <w:rPr>
                <w:rFonts w:ascii="Calibri" w:eastAsia="Calibri" w:hAnsi="Calibri" w:cs="Calibri"/>
                <w:sz w:val="20"/>
                <w:lang w:bidi="en-US"/>
              </w:rPr>
            </w:pPr>
            <w:r w:rsidRPr="00925DBC">
              <w:rPr>
                <w:rFonts w:ascii="Calibri" w:eastAsia="Calibri" w:hAnsi="Calibri" w:cs="Calibri"/>
                <w:sz w:val="20"/>
                <w:lang w:bidi="en-US"/>
              </w:rPr>
              <w:t>Roof is missing, severely sagging, or structurally unsound; windows and doors are missing or boarded up; missing or faulted foundation; residential structure is partially missing, tilted, or dilapidated.</w:t>
            </w:r>
          </w:p>
        </w:tc>
      </w:tr>
    </w:tbl>
    <w:p w14:paraId="2083BC95" w14:textId="0E8A831F" w:rsidR="00925DBC" w:rsidRPr="00925DBC" w:rsidRDefault="00925DBC" w:rsidP="00925DBC">
      <w:pPr>
        <w:widowControl w:val="0"/>
        <w:autoSpaceDE w:val="0"/>
        <w:autoSpaceDN w:val="0"/>
        <w:spacing w:before="119" w:after="0" w:line="240" w:lineRule="auto"/>
        <w:ind w:left="520"/>
        <w:jc w:val="both"/>
        <w:rPr>
          <w:rFonts w:ascii="Calibri" w:eastAsia="Calibri" w:hAnsi="Calibri" w:cs="Calibri"/>
          <w:i/>
          <w:sz w:val="16"/>
          <w:lang w:bidi="en-US"/>
        </w:rPr>
      </w:pPr>
      <w:r w:rsidRPr="00925DBC">
        <w:rPr>
          <w:rFonts w:ascii="Calibri" w:eastAsia="Calibri" w:hAnsi="Calibri" w:cs="Calibri"/>
          <w:i/>
          <w:sz w:val="16"/>
          <w:lang w:bidi="en-US"/>
        </w:rPr>
        <w:t>Source: Kern COG, Kern County Regional Housing Data Report 2012</w:t>
      </w:r>
    </w:p>
    <w:p w14:paraId="626ED0D4" w14:textId="77777777" w:rsidR="00925DBC" w:rsidRPr="00925DBC" w:rsidRDefault="00925DBC" w:rsidP="00925DBC">
      <w:pPr>
        <w:widowControl w:val="0"/>
        <w:autoSpaceDE w:val="0"/>
        <w:autoSpaceDN w:val="0"/>
        <w:spacing w:before="1" w:after="0" w:line="240" w:lineRule="auto"/>
        <w:rPr>
          <w:rFonts w:ascii="Calibri" w:eastAsia="Calibri" w:hAnsi="Calibri" w:cs="Calibri"/>
          <w:i/>
          <w:sz w:val="23"/>
          <w:lang w:bidi="en-US"/>
        </w:rPr>
      </w:pPr>
      <w:r w:rsidRPr="00925DBC">
        <w:rPr>
          <w:rFonts w:ascii="Calibri" w:eastAsia="Calibri" w:hAnsi="Calibri" w:cs="Calibri"/>
          <w:noProof/>
          <w:lang w:val="en-IN" w:eastAsia="en-IN"/>
        </w:rPr>
        <mc:AlternateContent>
          <mc:Choice Requires="wps">
            <w:drawing>
              <wp:anchor distT="0" distB="0" distL="0" distR="0" simplePos="0" relativeHeight="251658258" behindDoc="1" locked="0" layoutInCell="1" allowOverlap="1" wp14:anchorId="68A2E812" wp14:editId="0BC84EFD">
                <wp:simplePos x="0" y="0"/>
                <wp:positionH relativeFrom="page">
                  <wp:posOffset>1371600</wp:posOffset>
                </wp:positionH>
                <wp:positionV relativeFrom="paragraph">
                  <wp:posOffset>207645</wp:posOffset>
                </wp:positionV>
                <wp:extent cx="1829435" cy="1270"/>
                <wp:effectExtent l="0" t="0" r="0" b="0"/>
                <wp:wrapTopAndBottom/>
                <wp:docPr id="8"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2160 2160"/>
                            <a:gd name="T1" fmla="*/ T0 w 2881"/>
                            <a:gd name="T2" fmla="+- 0 5041 2160"/>
                            <a:gd name="T3" fmla="*/ T2 w 2881"/>
                          </a:gdLst>
                          <a:ahLst/>
                          <a:cxnLst>
                            <a:cxn ang="0">
                              <a:pos x="T1" y="0"/>
                            </a:cxn>
                            <a:cxn ang="0">
                              <a:pos x="T3" y="0"/>
                            </a:cxn>
                          </a:cxnLst>
                          <a:rect l="0" t="0" r="r" b="b"/>
                          <a:pathLst>
                            <a:path w="2881">
                              <a:moveTo>
                                <a:pt x="0" y="0"/>
                              </a:moveTo>
                              <a:lnTo>
                                <a:pt x="2881"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12CD2" id="Freeform: Shape 8" o:spid="_x0000_s1026" style="position:absolute;margin-left:108pt;margin-top:16.35pt;width:144.05pt;height:.1pt;z-index:-25165822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" path="m,l2881,e" filled="f" strokeweight=".6pt">
                <v:path arrowok="t" o:connecttype="custom" o:connectlocs="0,0;1829435,0" o:connectangles="0,0"/>
                <w10:wrap type="topAndBottom" anchorx="page"/>
              </v:shape>
            </w:pict>
          </mc:Fallback>
        </mc:AlternateContent>
      </w:r>
    </w:p>
    <w:p w14:paraId="65B2A4DD" w14:textId="6EC3FCA7" w:rsidR="00925DBC" w:rsidRPr="00925DBC" w:rsidRDefault="00925DBC" w:rsidP="00AD45DD">
      <w:pPr>
        <w:widowControl w:val="0"/>
        <w:autoSpaceDE w:val="0"/>
        <w:autoSpaceDN w:val="0"/>
        <w:spacing w:before="57" w:after="0" w:line="264" w:lineRule="auto"/>
        <w:ind w:left="520" w:right="432"/>
        <w:jc w:val="both"/>
        <w:rPr>
          <w:rFonts w:ascii="Calibri" w:eastAsia="Calibri" w:hAnsi="Calibri" w:cs="Calibri"/>
          <w:lang w:bidi="en-US"/>
        </w:rPr>
      </w:pPr>
      <w:r w:rsidRPr="00925DBC">
        <w:rPr>
          <w:rFonts w:ascii="Calibri" w:eastAsia="Calibri" w:hAnsi="Calibri" w:cs="Calibri"/>
          <w:b/>
          <w:lang w:bidi="en-US"/>
        </w:rPr>
        <w:t xml:space="preserve">Figure </w:t>
      </w:r>
      <w:r w:rsidR="00780626">
        <w:rPr>
          <w:rFonts w:ascii="Calibri" w:eastAsia="Calibri" w:hAnsi="Calibri" w:cs="Calibri"/>
          <w:b/>
          <w:lang w:bidi="en-US"/>
        </w:rPr>
        <w:t>7</w:t>
      </w:r>
      <w:r w:rsidRPr="00925DBC">
        <w:rPr>
          <w:rFonts w:ascii="Calibri" w:eastAsia="Calibri" w:hAnsi="Calibri" w:cs="Calibri"/>
          <w:b/>
          <w:lang w:bidi="en-US"/>
        </w:rPr>
        <w:t xml:space="preserve"> </w:t>
      </w:r>
      <w:r w:rsidRPr="00925DBC">
        <w:rPr>
          <w:rFonts w:ascii="Calibri" w:eastAsia="Calibri" w:hAnsi="Calibri" w:cs="Calibri"/>
          <w:lang w:bidi="en-US"/>
        </w:rPr>
        <w:t>displays the results of the 2012 Analysis by Split Block Group. Housing conditions within the southern half of Arvin were noticeably better, with over three-fourths of residential units deemed standard conditions and the remainder deemed mostly in need of minor rehabilitation. The majority of the homes in the northwest portion of the city also had housing conditions that were standard or in need of minor rehabilitation. Housing condition issues were most prevalent in central and northeast parts of</w:t>
      </w:r>
      <w:r w:rsidRPr="00925DBC">
        <w:rPr>
          <w:rFonts w:ascii="Calibri" w:eastAsia="Calibri" w:hAnsi="Calibri" w:cs="Calibri"/>
          <w:spacing w:val="-4"/>
          <w:lang w:bidi="en-US"/>
        </w:rPr>
        <w:t xml:space="preserve"> </w:t>
      </w:r>
      <w:r w:rsidRPr="00925DBC">
        <w:rPr>
          <w:rFonts w:ascii="Calibri" w:eastAsia="Calibri" w:hAnsi="Calibri" w:cs="Calibri"/>
          <w:lang w:bidi="en-US"/>
        </w:rPr>
        <w:t>Arvin.</w:t>
      </w:r>
    </w:p>
    <w:p w14:paraId="34F97203" w14:textId="77777777" w:rsidR="00925DBC" w:rsidRPr="00925DBC" w:rsidRDefault="00925DBC" w:rsidP="00925DBC">
      <w:pPr>
        <w:widowControl w:val="0"/>
        <w:autoSpaceDE w:val="0"/>
        <w:autoSpaceDN w:val="0"/>
        <w:spacing w:after="0" w:line="240" w:lineRule="auto"/>
        <w:rPr>
          <w:rFonts w:ascii="Calibri" w:eastAsia="Calibri" w:hAnsi="Calibri" w:cs="Calibri"/>
          <w:sz w:val="16"/>
          <w:lang w:bidi="en-US"/>
        </w:rPr>
        <w:sectPr w:rsidR="00925DBC" w:rsidRPr="00925DBC" w:rsidSect="00C821A9">
          <w:headerReference w:type="even" r:id="rId79"/>
          <w:headerReference w:type="default" r:id="rId80"/>
          <w:headerReference w:type="first" r:id="rId81"/>
          <w:pgSz w:w="12240" w:h="15840"/>
          <w:pgMar w:top="1500" w:right="740" w:bottom="980" w:left="1640" w:header="0" w:footer="796" w:gutter="0"/>
          <w:cols w:space="720"/>
        </w:sectPr>
      </w:pPr>
    </w:p>
    <w:p w14:paraId="6097B1E8"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369102CC"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74252D10"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513EC0AA"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6F720B5A"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052A747C"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48C36508"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0B07AF4A"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40DC5305"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5F69B5F0"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7575B132"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3F1BB26A"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2498720A"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075BA1D5"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615C24B2"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26F8A2F9"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2B90E9EC"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716AD6CD"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2ABF6F09"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0D1369CA"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3CCE22BB"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4B172A30"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52BA4D80"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503C0E13"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2AF4E24B"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0F9A2699"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27C77CC5"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2B0A6C75"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49EF84A4"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04C07401"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662EF778"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32D89DC5"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3B296CFA"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3F468791"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0FCB89DD"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0E74A201"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2B77B51D"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2A6BEE95"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09AC83D4"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3A4A0A3F"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4577EF80"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252BC876"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1BB60ADF"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31CBC2BD"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70FA8933"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566E60BD"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63820C33"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0F1ADCB1" w14:textId="77777777" w:rsidR="00925DBC" w:rsidRPr="00925DBC" w:rsidRDefault="00925DBC" w:rsidP="00925DBC">
      <w:pPr>
        <w:widowControl w:val="0"/>
        <w:autoSpaceDE w:val="0"/>
        <w:autoSpaceDN w:val="0"/>
        <w:spacing w:after="0" w:line="240" w:lineRule="auto"/>
        <w:rPr>
          <w:rFonts w:ascii="Calibri" w:eastAsia="Calibri" w:hAnsi="Calibri" w:cs="Calibri"/>
          <w:i/>
          <w:sz w:val="29"/>
          <w:lang w:bidi="en-US"/>
        </w:rPr>
      </w:pPr>
    </w:p>
    <w:p w14:paraId="149135D0" w14:textId="77777777" w:rsidR="00925DBC" w:rsidRPr="00925DBC" w:rsidRDefault="00925DBC" w:rsidP="00925DBC">
      <w:pPr>
        <w:widowControl w:val="0"/>
        <w:autoSpaceDE w:val="0"/>
        <w:autoSpaceDN w:val="0"/>
        <w:spacing w:after="0" w:line="240" w:lineRule="auto"/>
        <w:rPr>
          <w:rFonts w:ascii="Calibri" w:eastAsia="Calibri" w:hAnsi="Calibri" w:cs="Calibri"/>
          <w:sz w:val="29"/>
          <w:lang w:bidi="en-US"/>
        </w:rPr>
        <w:sectPr w:rsidR="00925DBC" w:rsidRPr="00925DBC" w:rsidSect="00C821A9">
          <w:headerReference w:type="even" r:id="rId82"/>
          <w:headerReference w:type="default" r:id="rId83"/>
          <w:headerReference w:type="first" r:id="rId84"/>
          <w:pgSz w:w="12240" w:h="15840"/>
          <w:pgMar w:top="1500" w:right="740" w:bottom="980" w:left="1640" w:header="0" w:footer="796" w:gutter="0"/>
          <w:cols w:space="720"/>
        </w:sectPr>
      </w:pPr>
    </w:p>
    <w:p w14:paraId="21CA394B" w14:textId="22EC2C14" w:rsidR="00925DBC" w:rsidRPr="00925DBC" w:rsidRDefault="00925DBC" w:rsidP="00925DBC">
      <w:pPr>
        <w:widowControl w:val="0"/>
        <w:autoSpaceDE w:val="0"/>
        <w:autoSpaceDN w:val="0"/>
        <w:spacing w:before="1" w:after="0" w:line="240" w:lineRule="auto"/>
        <w:rPr>
          <w:rFonts w:ascii="Calibri" w:eastAsia="Calibri" w:hAnsi="Calibri" w:cs="Calibri"/>
          <w:i/>
          <w:sz w:val="27"/>
          <w:lang w:bidi="en-US"/>
        </w:rPr>
      </w:pPr>
      <w:r w:rsidRPr="00925DBC">
        <w:rPr>
          <w:rFonts w:ascii="Calibri" w:eastAsia="Calibri" w:hAnsi="Calibri" w:cs="Calibri"/>
          <w:noProof/>
          <w:lang w:val="en-IN" w:eastAsia="en-IN"/>
        </w:rPr>
        <mc:AlternateContent>
          <mc:Choice Requires="wpg">
            <w:drawing>
              <wp:anchor distT="0" distB="0" distL="114300" distR="114300" simplePos="0" relativeHeight="251658247" behindDoc="1" locked="0" layoutInCell="1" allowOverlap="1" wp14:anchorId="45152F43" wp14:editId="0BB24F7A">
                <wp:simplePos x="0" y="0"/>
                <wp:positionH relativeFrom="page">
                  <wp:posOffset>1308100</wp:posOffset>
                </wp:positionH>
                <wp:positionV relativeFrom="page">
                  <wp:posOffset>1028700</wp:posOffset>
                </wp:positionV>
                <wp:extent cx="5557520" cy="7966075"/>
                <wp:effectExtent l="0" t="0" r="0" b="0"/>
                <wp:wrapNone/>
                <wp:docPr id="1036" name="Group 1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7520" cy="7966075"/>
                          <a:chOff x="2060" y="1620"/>
                          <a:chExt cx="8752" cy="12545"/>
                        </a:xfrm>
                      </wpg:grpSpPr>
                      <wps:wsp>
                        <wps:cNvPr id="1037" name="Line 977"/>
                        <wps:cNvCnPr>
                          <a:cxnSpLocks noChangeShapeType="1"/>
                        </wps:cNvCnPr>
                        <wps:spPr bwMode="auto">
                          <a:xfrm>
                            <a:off x="2079" y="1630"/>
                            <a:ext cx="8713"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8" name="Line 976"/>
                        <wps:cNvCnPr>
                          <a:cxnSpLocks noChangeShapeType="1"/>
                        </wps:cNvCnPr>
                        <wps:spPr bwMode="auto">
                          <a:xfrm>
                            <a:off x="2079" y="13231"/>
                            <a:ext cx="1620"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9" name="Line 975"/>
                        <wps:cNvCnPr>
                          <a:cxnSpLocks noChangeShapeType="1"/>
                        </wps:cNvCnPr>
                        <wps:spPr bwMode="auto">
                          <a:xfrm>
                            <a:off x="3718" y="13231"/>
                            <a:ext cx="3942"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0" name="Line 974"/>
                        <wps:cNvCnPr>
                          <a:cxnSpLocks noChangeShapeType="1"/>
                        </wps:cNvCnPr>
                        <wps:spPr bwMode="auto">
                          <a:xfrm>
                            <a:off x="7679" y="13231"/>
                            <a:ext cx="3113"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1" name="Line 973"/>
                        <wps:cNvCnPr>
                          <a:cxnSpLocks noChangeShapeType="1"/>
                        </wps:cNvCnPr>
                        <wps:spPr bwMode="auto">
                          <a:xfrm>
                            <a:off x="2069" y="1620"/>
                            <a:ext cx="0" cy="12544"/>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2" name="Line 972"/>
                        <wps:cNvCnPr>
                          <a:cxnSpLocks noChangeShapeType="1"/>
                        </wps:cNvCnPr>
                        <wps:spPr bwMode="auto">
                          <a:xfrm>
                            <a:off x="2079" y="14155"/>
                            <a:ext cx="1620"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3" name="Line 971"/>
                        <wps:cNvCnPr>
                          <a:cxnSpLocks noChangeShapeType="1"/>
                        </wps:cNvCnPr>
                        <wps:spPr bwMode="auto">
                          <a:xfrm>
                            <a:off x="3708" y="13221"/>
                            <a:ext cx="0" cy="943"/>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4" name="Line 970"/>
                        <wps:cNvCnPr>
                          <a:cxnSpLocks noChangeShapeType="1"/>
                        </wps:cNvCnPr>
                        <wps:spPr bwMode="auto">
                          <a:xfrm>
                            <a:off x="3718" y="14155"/>
                            <a:ext cx="3942"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5" name="Line 969"/>
                        <wps:cNvCnPr>
                          <a:cxnSpLocks noChangeShapeType="1"/>
                        </wps:cNvCnPr>
                        <wps:spPr bwMode="auto">
                          <a:xfrm>
                            <a:off x="7669" y="13221"/>
                            <a:ext cx="0" cy="943"/>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6" name="Line 968"/>
                        <wps:cNvCnPr>
                          <a:cxnSpLocks noChangeShapeType="1"/>
                        </wps:cNvCnPr>
                        <wps:spPr bwMode="auto">
                          <a:xfrm>
                            <a:off x="7679" y="14155"/>
                            <a:ext cx="3113"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7" name="Line 967"/>
                        <wps:cNvCnPr>
                          <a:cxnSpLocks noChangeShapeType="1"/>
                        </wps:cNvCnPr>
                        <wps:spPr bwMode="auto">
                          <a:xfrm>
                            <a:off x="10802" y="1620"/>
                            <a:ext cx="0" cy="12544"/>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48" name="Picture 966" descr="split block 2.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2515" y="1852"/>
                            <a:ext cx="7912" cy="11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49" name="Picture 96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2315" y="13409"/>
                            <a:ext cx="673" cy="6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5957785" id="Group 1036" o:spid="_x0000_s1026" style="position:absolute;margin-left:103pt;margin-top:81pt;width:437.6pt;height:627.25pt;z-index:-251658233;mso-position-horizontal-relative:page;mso-position-vertical-relative:page" coordorigin="2060,1620" coordsize="8752,125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">
                <v:line id="Line 977" o:spid="_x0000_s1027" style="position:absolute;visibility:visible;mso-wrap-style:square" from="2079,1630" to="10792,1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" strokeweight=".96pt"/>
                <v:line id="Line 976" o:spid="_x0000_s1028" style="position:absolute;visibility:visible;mso-wrap-style:square" from="2079,13231" to="3699,13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" strokeweight=".33864mm"/>
                <v:line id="Line 975" o:spid="_x0000_s1029" style="position:absolute;visibility:visible;mso-wrap-style:square" from="3718,13231" to="7660,13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" strokeweight=".33864mm"/>
                <v:line id="Line 974" o:spid="_x0000_s1030" style="position:absolute;visibility:visible;mso-wrap-style:square" from="7679,13231" to="10792,13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" strokeweight=".33864mm"/>
                <v:line id="Line 973" o:spid="_x0000_s1031" style="position:absolute;visibility:visible;mso-wrap-style:square" from="2069,1620" to="2069,14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" strokeweight=".96pt"/>
                <v:line id="Line 972" o:spid="_x0000_s1032" style="position:absolute;visibility:visible;mso-wrap-style:square" from="2079,14155" to="3699,14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" strokeweight=".96pt"/>
                <v:line id="Line 971" o:spid="_x0000_s1033" style="position:absolute;visibility:visible;mso-wrap-style:square" from="3708,13221" to="3708,14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" strokeweight=".96pt"/>
                <v:line id="Line 970" o:spid="_x0000_s1034" style="position:absolute;visibility:visible;mso-wrap-style:square" from="3718,14155" to="7660,14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" strokeweight=".96pt"/>
                <v:line id="Line 969" o:spid="_x0000_s1035" style="position:absolute;visibility:visible;mso-wrap-style:square" from="7669,13221" to="7669,14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" strokeweight=".96pt"/>
                <v:line id="Line 968" o:spid="_x0000_s1036" style="position:absolute;visibility:visible;mso-wrap-style:square" from="7679,14155" to="10792,14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" strokeweight=".96pt"/>
                <v:line id="Line 967" o:spid="_x0000_s1037" style="position:absolute;visibility:visible;mso-wrap-style:square" from="10802,1620" to="10802,14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" strokeweight=".33864mm"/>
                <v:shape id="Picture 966" o:spid="_x0000_s1038" type="#_x0000_t75" alt="split block 2.png" style="position:absolute;left:2515;top:1852;width:7912;height:1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">
                  <v:imagedata r:id="rId86" o:title="split block 2"/>
                </v:shape>
                <v:shape id="Picture 965" o:spid="_x0000_s1039" type="#_x0000_t75" style="position:absolute;left:2315;top:13409;width:673;height: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">
                  <v:imagedata r:id="rId72" o:title=""/>
                </v:shape>
                <w10:wrap anchorx="page" anchory="page"/>
              </v:group>
            </w:pict>
          </mc:Fallback>
        </mc:AlternateContent>
      </w:r>
    </w:p>
    <w:p w14:paraId="3F487932" w14:textId="6EBF0029" w:rsidR="00925DBC" w:rsidRPr="00925DBC" w:rsidRDefault="37113771" w:rsidP="00C41A22">
      <w:pPr>
        <w:widowControl w:val="0"/>
        <w:autoSpaceDE w:val="0"/>
        <w:autoSpaceDN w:val="0"/>
        <w:spacing w:before="59" w:after="0" w:line="240" w:lineRule="auto"/>
        <w:ind w:right="-2617"/>
        <w:jc w:val="center"/>
      </w:pPr>
      <w:r w:rsidRPr="37113771">
        <w:rPr>
          <w:rFonts w:ascii="Calibri" w:eastAsia="Calibri" w:hAnsi="Calibri" w:cs="Calibri"/>
          <w:b/>
          <w:bCs/>
          <w:sz w:val="20"/>
          <w:szCs w:val="20"/>
          <w:lang w:bidi="en-US"/>
        </w:rPr>
        <w:t>ARVIN HOUSING ELEMENT 2023-2031</w:t>
      </w:r>
      <w:r w:rsidR="00925DBC" w:rsidRPr="00925DBC">
        <w:rPr>
          <w:rFonts w:ascii="Calibri" w:eastAsia="Calibri" w:hAnsi="Calibri" w:cs="Calibri"/>
          <w:lang w:bidi="en-US"/>
        </w:rPr>
        <w:br w:type="column"/>
      </w:r>
    </w:p>
    <w:p w14:paraId="39380037" w14:textId="1FDCE552" w:rsidR="00925DBC" w:rsidRPr="00925DBC" w:rsidRDefault="00925DBC" w:rsidP="00C41A22">
      <w:pPr>
        <w:widowControl w:val="0"/>
        <w:autoSpaceDE w:val="0"/>
        <w:autoSpaceDN w:val="0"/>
        <w:spacing w:after="0" w:line="240" w:lineRule="auto"/>
        <w:ind w:left="720"/>
        <w:rPr>
          <w:rFonts w:ascii="Calibri" w:eastAsia="Calibri" w:hAnsi="Calibri" w:cs="Calibri"/>
          <w:sz w:val="20"/>
          <w:lang w:bidi="en-US"/>
        </w:rPr>
        <w:sectPr w:rsidR="00925DBC" w:rsidRPr="00925DBC" w:rsidSect="00C821A9">
          <w:headerReference w:type="even" r:id="rId87"/>
          <w:headerReference w:type="default" r:id="rId88"/>
          <w:headerReference w:type="first" r:id="rId89"/>
          <w:type w:val="continuous"/>
          <w:pgSz w:w="12240" w:h="15840"/>
          <w:pgMar w:top="360" w:right="740" w:bottom="0" w:left="1640" w:header="720" w:footer="720" w:gutter="0"/>
          <w:cols w:num="2" w:space="720" w:equalWidth="0">
            <w:col w:w="5303" w:space="40"/>
            <w:col w:w="4517"/>
          </w:cols>
        </w:sectPr>
      </w:pPr>
      <w:r w:rsidRPr="37113771">
        <w:rPr>
          <w:rFonts w:ascii="Calibri" w:eastAsia="Calibri" w:hAnsi="Calibri" w:cs="Calibri"/>
          <w:b/>
          <w:bCs/>
          <w:sz w:val="20"/>
          <w:szCs w:val="20"/>
          <w:lang w:bidi="en-US"/>
        </w:rPr>
        <w:t>Figure</w:t>
      </w:r>
      <w:r w:rsidRPr="37113771">
        <w:rPr>
          <w:rFonts w:ascii="Calibri" w:eastAsia="Calibri" w:hAnsi="Calibri" w:cs="Calibri"/>
          <w:b/>
          <w:bCs/>
          <w:spacing w:val="-6"/>
          <w:sz w:val="20"/>
          <w:szCs w:val="20"/>
          <w:lang w:bidi="en-US"/>
        </w:rPr>
        <w:t xml:space="preserve"> </w:t>
      </w:r>
      <w:r w:rsidR="37113771" w:rsidRPr="37113771">
        <w:rPr>
          <w:rFonts w:ascii="Calibri" w:eastAsia="Calibri" w:hAnsi="Calibri" w:cs="Calibri"/>
          <w:b/>
          <w:bCs/>
          <w:sz w:val="20"/>
          <w:szCs w:val="20"/>
          <w:lang w:bidi="en-US"/>
        </w:rPr>
        <w:t>7 HOUSING CONDITIONS 2012</w:t>
      </w:r>
    </w:p>
    <w:p w14:paraId="346D09BC" w14:textId="77777777" w:rsidR="00925DBC" w:rsidRPr="00925DBC" w:rsidRDefault="00925DBC" w:rsidP="00C12633">
      <w:pPr>
        <w:widowControl w:val="0"/>
        <w:autoSpaceDE w:val="0"/>
        <w:autoSpaceDN w:val="0"/>
        <w:spacing w:before="19" w:after="120" w:line="240" w:lineRule="auto"/>
        <w:ind w:left="52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lastRenderedPageBreak/>
        <w:t>Housing Tenure</w:t>
      </w:r>
    </w:p>
    <w:p w14:paraId="561B3D46" w14:textId="0BF68F93" w:rsidR="00925DBC" w:rsidRDefault="00925DBC" w:rsidP="00C12633">
      <w:pPr>
        <w:widowControl w:val="0"/>
        <w:autoSpaceDE w:val="0"/>
        <w:autoSpaceDN w:val="0"/>
        <w:spacing w:before="119" w:after="120" w:line="264" w:lineRule="auto"/>
        <w:ind w:left="522" w:right="432"/>
        <w:jc w:val="both"/>
        <w:rPr>
          <w:rFonts w:ascii="Calibri" w:eastAsia="Calibri" w:hAnsi="Calibri" w:cs="Calibri"/>
          <w:lang w:bidi="en-US"/>
        </w:rPr>
      </w:pPr>
      <w:r w:rsidRPr="00925DBC">
        <w:rPr>
          <w:rFonts w:ascii="Calibri" w:eastAsia="Calibri" w:hAnsi="Calibri" w:cs="Calibri"/>
          <w:lang w:bidi="en-US"/>
        </w:rPr>
        <w:t xml:space="preserve">An examination of household tenure in Arvin in recent decades shows the city’s homeownership rate fluctuated over time. </w:t>
      </w:r>
      <w:r w:rsidRPr="00925DBC">
        <w:rPr>
          <w:rFonts w:ascii="Calibri" w:eastAsia="Calibri" w:hAnsi="Calibri" w:cs="Calibri"/>
          <w:b/>
          <w:lang w:bidi="en-US"/>
        </w:rPr>
        <w:t xml:space="preserve">Table 21 </w:t>
      </w:r>
      <w:r w:rsidRPr="00925DBC">
        <w:rPr>
          <w:rFonts w:ascii="Calibri" w:eastAsia="Calibri" w:hAnsi="Calibri" w:cs="Calibri"/>
          <w:lang w:bidi="en-US"/>
        </w:rPr>
        <w:t xml:space="preserve">shows that the share of owner </w:t>
      </w:r>
      <w:r w:rsidR="00F14D10" w:rsidRPr="00925DBC">
        <w:rPr>
          <w:rFonts w:ascii="Calibri" w:eastAsia="Calibri" w:hAnsi="Calibri" w:cs="Calibri"/>
          <w:lang w:bidi="en-US"/>
        </w:rPr>
        <w:t>occupied,</w:t>
      </w:r>
      <w:r w:rsidRPr="00925DBC">
        <w:rPr>
          <w:rFonts w:ascii="Calibri" w:eastAsia="Calibri" w:hAnsi="Calibri" w:cs="Calibri"/>
          <w:lang w:bidi="en-US"/>
        </w:rPr>
        <w:t xml:space="preserve"> and renter occupied households are nearly equal at about 50 percent. </w:t>
      </w:r>
      <w:r w:rsidRPr="00C41A22">
        <w:rPr>
          <w:rFonts w:ascii="Calibri" w:eastAsia="Calibri" w:hAnsi="Calibri" w:cs="Calibri"/>
          <w:b/>
          <w:bCs/>
          <w:lang w:bidi="en-US"/>
        </w:rPr>
        <w:t>Table 22</w:t>
      </w:r>
      <w:r w:rsidRPr="00925DBC">
        <w:rPr>
          <w:rFonts w:ascii="Calibri" w:eastAsia="Calibri" w:hAnsi="Calibri" w:cs="Calibri"/>
          <w:lang w:bidi="en-US"/>
        </w:rPr>
        <w:t xml:space="preserve"> presents Arvin’s household tenure between 2010 and 2020. The approximately 53.5 percent homeownership rate in 2010 decreased to 50.3 percent by 2020. In the same period, renter-occupied households increased, accounting for 46.5 percent and 49.7 percent, respectively, reflecting an inverse relationship between housing production and renting. There is a need for quality rental housing that is affordable to all economic segments of the</w:t>
      </w:r>
      <w:r w:rsidRPr="00925DBC">
        <w:rPr>
          <w:rFonts w:ascii="Calibri" w:eastAsia="Calibri" w:hAnsi="Calibri" w:cs="Calibri"/>
          <w:spacing w:val="-10"/>
          <w:lang w:bidi="en-US"/>
        </w:rPr>
        <w:t xml:space="preserve"> </w:t>
      </w:r>
      <w:r w:rsidRPr="00925DBC">
        <w:rPr>
          <w:rFonts w:ascii="Calibri" w:eastAsia="Calibri" w:hAnsi="Calibri" w:cs="Calibri"/>
          <w:lang w:bidi="en-US"/>
        </w:rPr>
        <w:t>community.</w:t>
      </w:r>
    </w:p>
    <w:p w14:paraId="71D18C86" w14:textId="6F72F478" w:rsidR="00745761" w:rsidRDefault="00372D56" w:rsidP="00C12633">
      <w:pPr>
        <w:widowControl w:val="0"/>
        <w:autoSpaceDE w:val="0"/>
        <w:autoSpaceDN w:val="0"/>
        <w:spacing w:before="119" w:after="120" w:line="264" w:lineRule="auto"/>
        <w:ind w:left="522" w:right="432"/>
        <w:jc w:val="both"/>
        <w:rPr>
          <w:rFonts w:ascii="Calibri" w:eastAsia="Calibri" w:hAnsi="Calibri" w:cs="Calibri"/>
          <w:lang w:bidi="en-US"/>
        </w:rPr>
      </w:pPr>
      <w:r>
        <w:rPr>
          <w:rFonts w:ascii="Calibri" w:eastAsia="Calibri" w:hAnsi="Calibri" w:cs="Calibri"/>
          <w:lang w:bidi="en-US"/>
        </w:rPr>
        <w:t xml:space="preserve">Looking at trends </w:t>
      </w:r>
      <w:r w:rsidR="007F70ED">
        <w:rPr>
          <w:rFonts w:ascii="Calibri" w:eastAsia="Calibri" w:hAnsi="Calibri" w:cs="Calibri"/>
          <w:lang w:bidi="en-US"/>
        </w:rPr>
        <w:t xml:space="preserve">and patterns of housing tenure </w:t>
      </w:r>
      <w:r>
        <w:rPr>
          <w:rFonts w:ascii="Calibri" w:eastAsia="Calibri" w:hAnsi="Calibri" w:cs="Calibri"/>
          <w:lang w:bidi="en-US"/>
        </w:rPr>
        <w:t xml:space="preserve">over time, the </w:t>
      </w:r>
      <w:r w:rsidR="007F70ED">
        <w:rPr>
          <w:rFonts w:ascii="Calibri" w:eastAsia="Calibri" w:hAnsi="Calibri" w:cs="Calibri"/>
          <w:lang w:bidi="en-US"/>
        </w:rPr>
        <w:t xml:space="preserve">current </w:t>
      </w:r>
      <w:r>
        <w:rPr>
          <w:rFonts w:ascii="Calibri" w:eastAsia="Calibri" w:hAnsi="Calibri" w:cs="Calibri"/>
          <w:lang w:bidi="en-US"/>
        </w:rPr>
        <w:t xml:space="preserve">percentage of </w:t>
      </w:r>
      <w:r w:rsidR="00244EE0">
        <w:rPr>
          <w:rFonts w:ascii="Calibri" w:eastAsia="Calibri" w:hAnsi="Calibri" w:cs="Calibri"/>
          <w:lang w:bidi="en-US"/>
        </w:rPr>
        <w:t>owner-occupied</w:t>
      </w:r>
      <w:r>
        <w:rPr>
          <w:rFonts w:ascii="Calibri" w:eastAsia="Calibri" w:hAnsi="Calibri" w:cs="Calibri"/>
          <w:lang w:bidi="en-US"/>
        </w:rPr>
        <w:t xml:space="preserve"> units</w:t>
      </w:r>
      <w:r w:rsidR="00895AE3">
        <w:rPr>
          <w:rFonts w:ascii="Calibri" w:eastAsia="Calibri" w:hAnsi="Calibri" w:cs="Calibri"/>
          <w:lang w:bidi="en-US"/>
        </w:rPr>
        <w:t xml:space="preserve"> (50.3%) </w:t>
      </w:r>
      <w:r>
        <w:rPr>
          <w:rFonts w:ascii="Calibri" w:eastAsia="Calibri" w:hAnsi="Calibri" w:cs="Calibri"/>
          <w:lang w:bidi="en-US"/>
        </w:rPr>
        <w:t>is greater than i</w:t>
      </w:r>
      <w:r w:rsidR="007F70ED">
        <w:rPr>
          <w:rFonts w:ascii="Calibri" w:eastAsia="Calibri" w:hAnsi="Calibri" w:cs="Calibri"/>
          <w:lang w:bidi="en-US"/>
        </w:rPr>
        <w:t>n 1980 (45.6%) but has been trending down</w:t>
      </w:r>
      <w:r w:rsidR="00895AE3">
        <w:rPr>
          <w:rFonts w:ascii="Calibri" w:eastAsia="Calibri" w:hAnsi="Calibri" w:cs="Calibri"/>
          <w:lang w:bidi="en-US"/>
        </w:rPr>
        <w:t xml:space="preserve"> </w:t>
      </w:r>
      <w:r w:rsidR="007F70ED">
        <w:rPr>
          <w:rFonts w:ascii="Calibri" w:eastAsia="Calibri" w:hAnsi="Calibri" w:cs="Calibri"/>
          <w:lang w:bidi="en-US"/>
        </w:rPr>
        <w:t xml:space="preserve">since 2000 (55.7%). </w:t>
      </w:r>
      <w:r w:rsidR="00895AE3">
        <w:rPr>
          <w:rFonts w:ascii="Calibri" w:eastAsia="Calibri" w:hAnsi="Calibri" w:cs="Calibri"/>
          <w:lang w:bidi="en-US"/>
        </w:rPr>
        <w:t xml:space="preserve">The percentage of </w:t>
      </w:r>
      <w:r w:rsidR="00F429D8">
        <w:rPr>
          <w:rFonts w:ascii="Calibri" w:eastAsia="Calibri" w:hAnsi="Calibri" w:cs="Calibri"/>
          <w:lang w:bidi="en-US"/>
        </w:rPr>
        <w:t>owner-occupied</w:t>
      </w:r>
      <w:r w:rsidR="00895AE3">
        <w:rPr>
          <w:rFonts w:ascii="Calibri" w:eastAsia="Calibri" w:hAnsi="Calibri" w:cs="Calibri"/>
          <w:lang w:bidi="en-US"/>
        </w:rPr>
        <w:t xml:space="preserve"> units is also less than in Kern County (</w:t>
      </w:r>
      <w:r w:rsidR="0088455B">
        <w:rPr>
          <w:rFonts w:ascii="Calibri" w:eastAsia="Calibri" w:hAnsi="Calibri" w:cs="Calibri"/>
          <w:lang w:bidi="en-US"/>
        </w:rPr>
        <w:t>58.9%) and California (55.3%).</w:t>
      </w:r>
      <w:r w:rsidR="00364F7D">
        <w:rPr>
          <w:rFonts w:ascii="Calibri" w:eastAsia="Calibri" w:hAnsi="Calibri" w:cs="Calibri"/>
          <w:lang w:bidi="en-US"/>
        </w:rPr>
        <w:t xml:space="preserve"> This </w:t>
      </w:r>
      <w:r w:rsidR="00010E65">
        <w:rPr>
          <w:rFonts w:ascii="Calibri" w:eastAsia="Calibri" w:hAnsi="Calibri" w:cs="Calibri"/>
          <w:lang w:bidi="en-US"/>
        </w:rPr>
        <w:t>trend</w:t>
      </w:r>
      <w:r w:rsidR="00364F7D">
        <w:rPr>
          <w:rFonts w:ascii="Calibri" w:eastAsia="Calibri" w:hAnsi="Calibri" w:cs="Calibri"/>
          <w:lang w:bidi="en-US"/>
        </w:rPr>
        <w:t xml:space="preserve"> can be mainly attributed to the significant increase in house prices since 2000</w:t>
      </w:r>
      <w:r w:rsidR="00010E65">
        <w:rPr>
          <w:rFonts w:ascii="Calibri" w:eastAsia="Calibri" w:hAnsi="Calibri" w:cs="Calibri"/>
          <w:lang w:bidi="en-US"/>
        </w:rPr>
        <w:t>, as the median house value increased from $76,500 in 2000 to $176,400 in 2020</w:t>
      </w:r>
      <w:r w:rsidR="00AA2DFE">
        <w:rPr>
          <w:rFonts w:ascii="Calibri" w:eastAsia="Calibri" w:hAnsi="Calibri" w:cs="Calibri"/>
          <w:lang w:bidi="en-US"/>
        </w:rPr>
        <w:t xml:space="preserve">. The most significant was </w:t>
      </w:r>
      <w:r w:rsidR="00F429D8">
        <w:rPr>
          <w:rFonts w:ascii="Calibri" w:eastAsia="Calibri" w:hAnsi="Calibri" w:cs="Calibri"/>
          <w:lang w:bidi="en-US"/>
        </w:rPr>
        <w:t xml:space="preserve">a 121% increase in median home values between 2000 and 2010, a significant increase compared to the other decades since 1980. </w:t>
      </w:r>
      <w:r w:rsidR="003C1953">
        <w:rPr>
          <w:rFonts w:ascii="Calibri" w:eastAsia="Calibri" w:hAnsi="Calibri" w:cs="Calibri"/>
          <w:lang w:bidi="en-US"/>
        </w:rPr>
        <w:t xml:space="preserve"> </w:t>
      </w:r>
    </w:p>
    <w:p w14:paraId="192F752F" w14:textId="77777777" w:rsidR="00F429D8" w:rsidRPr="00925DBC" w:rsidRDefault="00F429D8" w:rsidP="00925DBC">
      <w:pPr>
        <w:widowControl w:val="0"/>
        <w:autoSpaceDE w:val="0"/>
        <w:autoSpaceDN w:val="0"/>
        <w:spacing w:before="119" w:after="0" w:line="264" w:lineRule="auto"/>
        <w:ind w:left="520" w:right="694"/>
        <w:jc w:val="both"/>
        <w:rPr>
          <w:rFonts w:ascii="Calibri" w:eastAsia="Calibri" w:hAnsi="Calibri" w:cs="Calibri"/>
          <w:lang w:bidi="en-US"/>
        </w:rPr>
      </w:pPr>
    </w:p>
    <w:p w14:paraId="6E0A874F" w14:textId="784E6FF0" w:rsidR="00925DBC" w:rsidRPr="00C41A22" w:rsidRDefault="00EB7397" w:rsidP="00C41A22">
      <w:pPr>
        <w:widowControl w:val="0"/>
        <w:autoSpaceDE w:val="0"/>
        <w:autoSpaceDN w:val="0"/>
        <w:spacing w:before="4" w:after="0" w:line="240" w:lineRule="auto"/>
        <w:jc w:val="center"/>
        <w:rPr>
          <w:rFonts w:ascii="Calibri" w:eastAsia="Calibri" w:hAnsi="Calibri" w:cs="Calibri"/>
          <w:b/>
          <w:bCs/>
          <w:sz w:val="24"/>
          <w:lang w:bidi="en-US"/>
        </w:rPr>
      </w:pPr>
      <w:bookmarkStart w:id="26" w:name="RANGE!A217"/>
      <w:r w:rsidRPr="00C41A22">
        <w:rPr>
          <w:rFonts w:ascii="Calibri" w:eastAsia="Calibri" w:hAnsi="Calibri" w:cs="Calibri"/>
          <w:b/>
          <w:bCs/>
          <w:sz w:val="24"/>
          <w:lang w:bidi="en-US"/>
        </w:rPr>
        <w:t>Table</w:t>
      </w:r>
      <w:r w:rsidR="00925DBC" w:rsidRPr="00C41A22">
        <w:rPr>
          <w:rFonts w:ascii="Calibri" w:eastAsia="Calibri" w:hAnsi="Calibri" w:cs="Calibri"/>
          <w:b/>
          <w:bCs/>
          <w:sz w:val="24"/>
          <w:lang w:bidi="en-US"/>
        </w:rPr>
        <w:t xml:space="preserve"> 21</w:t>
      </w:r>
      <w:r w:rsidR="004E36CF">
        <w:rPr>
          <w:rFonts w:ascii="Calibri" w:eastAsia="Calibri" w:hAnsi="Calibri" w:cs="Calibri"/>
          <w:b/>
          <w:bCs/>
          <w:sz w:val="24"/>
          <w:lang w:bidi="en-US"/>
        </w:rPr>
        <w:t>A</w:t>
      </w:r>
    </w:p>
    <w:p w14:paraId="24F5DC95" w14:textId="5D54AE43" w:rsidR="00925DBC" w:rsidRPr="00C41A22" w:rsidRDefault="00EB7397" w:rsidP="00C41A22">
      <w:pPr>
        <w:widowControl w:val="0"/>
        <w:autoSpaceDE w:val="0"/>
        <w:autoSpaceDN w:val="0"/>
        <w:spacing w:before="4" w:after="0" w:line="240" w:lineRule="auto"/>
        <w:jc w:val="center"/>
        <w:rPr>
          <w:rFonts w:ascii="Calibri" w:eastAsia="Calibri" w:hAnsi="Calibri" w:cs="Calibri"/>
          <w:b/>
          <w:bCs/>
          <w:sz w:val="24"/>
          <w:lang w:bidi="en-US"/>
        </w:rPr>
      </w:pPr>
      <w:r w:rsidRPr="00C41A22">
        <w:rPr>
          <w:rFonts w:ascii="Calibri" w:eastAsia="Calibri" w:hAnsi="Calibri" w:cs="Calibri"/>
          <w:b/>
          <w:bCs/>
          <w:sz w:val="24"/>
          <w:lang w:bidi="en-US"/>
        </w:rPr>
        <w:t>HOUSING UNITS BY TENURE</w:t>
      </w:r>
      <w:bookmarkEnd w:id="26"/>
    </w:p>
    <w:p w14:paraId="071C15C7" w14:textId="77777777" w:rsidR="00925DBC" w:rsidRPr="00C41A22" w:rsidRDefault="00925DBC" w:rsidP="00C41A22">
      <w:pPr>
        <w:widowControl w:val="0"/>
        <w:autoSpaceDE w:val="0"/>
        <w:autoSpaceDN w:val="0"/>
        <w:spacing w:before="119" w:after="0" w:line="264" w:lineRule="auto"/>
        <w:ind w:left="520" w:right="694"/>
        <w:jc w:val="center"/>
        <w:rPr>
          <w:rFonts w:ascii="Calibri Light" w:eastAsia="Times New Roman" w:hAnsi="Calibri Light" w:cs="Calibri Light"/>
          <w:b/>
          <w:bCs/>
          <w:color w:val="000000"/>
        </w:rPr>
      </w:pPr>
    </w:p>
    <w:tbl>
      <w:tblPr>
        <w:tblW w:w="8694" w:type="dxa"/>
        <w:jc w:val="center"/>
        <w:tblLook w:val="04A0" w:firstRow="1" w:lastRow="0" w:firstColumn="1" w:lastColumn="0" w:noHBand="0" w:noVBand="1"/>
      </w:tblPr>
      <w:tblGrid>
        <w:gridCol w:w="1618"/>
        <w:gridCol w:w="1172"/>
        <w:gridCol w:w="1172"/>
        <w:gridCol w:w="1172"/>
        <w:gridCol w:w="1172"/>
        <w:gridCol w:w="1216"/>
        <w:gridCol w:w="1172"/>
      </w:tblGrid>
      <w:tr w:rsidR="008535AF" w:rsidRPr="00925DBC" w14:paraId="24D11E12" w14:textId="77777777" w:rsidTr="37113771">
        <w:trPr>
          <w:trHeight w:val="436"/>
          <w:jc w:val="center"/>
        </w:trPr>
        <w:tc>
          <w:tcPr>
            <w:tcW w:w="16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B7C1802"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w:t>
            </w:r>
          </w:p>
        </w:tc>
        <w:tc>
          <w:tcPr>
            <w:tcW w:w="117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2B1DEB7"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17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CB9F217"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c>
          <w:tcPr>
            <w:tcW w:w="117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4892D81"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17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DA37CD6"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c>
          <w:tcPr>
            <w:tcW w:w="121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3F908D0"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California</w:t>
            </w:r>
          </w:p>
        </w:tc>
        <w:tc>
          <w:tcPr>
            <w:tcW w:w="117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3D4030E"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r>
      <w:tr w:rsidR="00CF14D9" w:rsidRPr="00925DBC" w14:paraId="5785D948" w14:textId="77777777" w:rsidTr="00C41A22">
        <w:trPr>
          <w:trHeight w:val="218"/>
          <w:jc w:val="center"/>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14:paraId="4DD58825" w14:textId="77777777" w:rsidR="00925DBC" w:rsidRPr="00925DBC" w:rsidRDefault="00925DBC" w:rsidP="00925DBC">
            <w:pPr>
              <w:spacing w:after="0" w:line="240" w:lineRule="auto"/>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Total Units</w:t>
            </w:r>
          </w:p>
        </w:tc>
        <w:tc>
          <w:tcPr>
            <w:tcW w:w="1172" w:type="dxa"/>
            <w:tcBorders>
              <w:top w:val="nil"/>
              <w:left w:val="nil"/>
              <w:bottom w:val="single" w:sz="4" w:space="0" w:color="auto"/>
              <w:right w:val="single" w:sz="4" w:space="0" w:color="auto"/>
            </w:tcBorders>
            <w:shd w:val="clear" w:color="auto" w:fill="auto"/>
            <w:noWrap/>
            <w:vAlign w:val="bottom"/>
            <w:hideMark/>
          </w:tcPr>
          <w:p w14:paraId="13D4E137"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4,711</w:t>
            </w:r>
          </w:p>
        </w:tc>
        <w:tc>
          <w:tcPr>
            <w:tcW w:w="1172" w:type="dxa"/>
            <w:tcBorders>
              <w:top w:val="nil"/>
              <w:left w:val="nil"/>
              <w:bottom w:val="single" w:sz="4" w:space="0" w:color="auto"/>
              <w:right w:val="single" w:sz="4" w:space="0" w:color="auto"/>
            </w:tcBorders>
            <w:shd w:val="clear" w:color="auto" w:fill="F4EAD5"/>
            <w:noWrap/>
            <w:vAlign w:val="bottom"/>
            <w:hideMark/>
          </w:tcPr>
          <w:p w14:paraId="68D0B26D" w14:textId="74293E53" w:rsidR="00925DBC" w:rsidRPr="00925DBC" w:rsidRDefault="00925DBC" w:rsidP="00EB7397">
            <w:pPr>
              <w:spacing w:after="0" w:line="240" w:lineRule="auto"/>
              <w:jc w:val="center"/>
              <w:rPr>
                <w:rFonts w:ascii="Calibri Light" w:eastAsia="Times New Roman" w:hAnsi="Calibri Light" w:cs="Calibri Light"/>
                <w:color w:val="000000"/>
              </w:rPr>
            </w:pPr>
          </w:p>
        </w:tc>
        <w:tc>
          <w:tcPr>
            <w:tcW w:w="1172" w:type="dxa"/>
            <w:tcBorders>
              <w:top w:val="nil"/>
              <w:left w:val="nil"/>
              <w:bottom w:val="single" w:sz="4" w:space="0" w:color="auto"/>
              <w:right w:val="single" w:sz="4" w:space="0" w:color="auto"/>
            </w:tcBorders>
            <w:shd w:val="clear" w:color="auto" w:fill="auto"/>
            <w:noWrap/>
            <w:vAlign w:val="bottom"/>
            <w:hideMark/>
          </w:tcPr>
          <w:p w14:paraId="2959E953"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273,556</w:t>
            </w:r>
          </w:p>
        </w:tc>
        <w:tc>
          <w:tcPr>
            <w:tcW w:w="1172" w:type="dxa"/>
            <w:tcBorders>
              <w:top w:val="nil"/>
              <w:left w:val="nil"/>
              <w:bottom w:val="single" w:sz="4" w:space="0" w:color="auto"/>
              <w:right w:val="single" w:sz="4" w:space="0" w:color="auto"/>
            </w:tcBorders>
            <w:shd w:val="clear" w:color="auto" w:fill="F4EAD5"/>
            <w:noWrap/>
            <w:vAlign w:val="bottom"/>
            <w:hideMark/>
          </w:tcPr>
          <w:p w14:paraId="7958D3F0" w14:textId="6D48E4D2" w:rsidR="00925DBC" w:rsidRPr="00925DBC" w:rsidRDefault="00925DBC" w:rsidP="00EB7397">
            <w:pPr>
              <w:spacing w:after="0" w:line="240" w:lineRule="auto"/>
              <w:jc w:val="center"/>
              <w:rPr>
                <w:rFonts w:ascii="Calibri Light" w:eastAsia="Times New Roman" w:hAnsi="Calibri Light" w:cs="Calibri Light"/>
                <w:color w:val="000000"/>
              </w:rPr>
            </w:pPr>
          </w:p>
        </w:tc>
        <w:tc>
          <w:tcPr>
            <w:tcW w:w="1216" w:type="dxa"/>
            <w:tcBorders>
              <w:top w:val="nil"/>
              <w:left w:val="nil"/>
              <w:bottom w:val="single" w:sz="4" w:space="0" w:color="auto"/>
              <w:right w:val="single" w:sz="4" w:space="0" w:color="auto"/>
            </w:tcBorders>
            <w:shd w:val="clear" w:color="auto" w:fill="auto"/>
            <w:noWrap/>
            <w:vAlign w:val="bottom"/>
            <w:hideMark/>
          </w:tcPr>
          <w:p w14:paraId="5FC7A6A1"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13,103,114</w:t>
            </w:r>
          </w:p>
        </w:tc>
        <w:tc>
          <w:tcPr>
            <w:tcW w:w="1172" w:type="dxa"/>
            <w:tcBorders>
              <w:top w:val="nil"/>
              <w:left w:val="nil"/>
              <w:bottom w:val="single" w:sz="4" w:space="0" w:color="auto"/>
              <w:right w:val="single" w:sz="4" w:space="0" w:color="auto"/>
            </w:tcBorders>
            <w:shd w:val="clear" w:color="auto" w:fill="F4EAD5"/>
            <w:noWrap/>
            <w:vAlign w:val="bottom"/>
            <w:hideMark/>
          </w:tcPr>
          <w:p w14:paraId="095065DA" w14:textId="207F3112" w:rsidR="00925DBC" w:rsidRPr="00925DBC" w:rsidRDefault="00925DBC" w:rsidP="00EB7397">
            <w:pPr>
              <w:spacing w:after="0" w:line="240" w:lineRule="auto"/>
              <w:jc w:val="center"/>
              <w:rPr>
                <w:rFonts w:ascii="Calibri Light" w:eastAsia="Times New Roman" w:hAnsi="Calibri Light" w:cs="Calibri Light"/>
                <w:color w:val="000000"/>
              </w:rPr>
            </w:pPr>
          </w:p>
        </w:tc>
      </w:tr>
      <w:tr w:rsidR="00CF14D9" w:rsidRPr="00925DBC" w14:paraId="700D9352" w14:textId="77777777" w:rsidTr="00C41A22">
        <w:trPr>
          <w:trHeight w:val="218"/>
          <w:jc w:val="center"/>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14:paraId="3E4E53C0"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Owner Occupied:</w:t>
            </w:r>
          </w:p>
        </w:tc>
        <w:tc>
          <w:tcPr>
            <w:tcW w:w="1172" w:type="dxa"/>
            <w:tcBorders>
              <w:top w:val="nil"/>
              <w:left w:val="nil"/>
              <w:bottom w:val="single" w:sz="4" w:space="0" w:color="auto"/>
              <w:right w:val="single" w:sz="4" w:space="0" w:color="auto"/>
            </w:tcBorders>
            <w:shd w:val="clear" w:color="auto" w:fill="auto"/>
            <w:noWrap/>
            <w:vAlign w:val="bottom"/>
            <w:hideMark/>
          </w:tcPr>
          <w:p w14:paraId="5DEFB534"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2,370</w:t>
            </w:r>
          </w:p>
        </w:tc>
        <w:tc>
          <w:tcPr>
            <w:tcW w:w="1172" w:type="dxa"/>
            <w:tcBorders>
              <w:top w:val="nil"/>
              <w:left w:val="nil"/>
              <w:bottom w:val="single" w:sz="4" w:space="0" w:color="auto"/>
              <w:right w:val="single" w:sz="4" w:space="0" w:color="auto"/>
            </w:tcBorders>
            <w:shd w:val="clear" w:color="auto" w:fill="F4EAD5"/>
            <w:noWrap/>
            <w:vAlign w:val="bottom"/>
            <w:hideMark/>
          </w:tcPr>
          <w:p w14:paraId="50077E88"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50.3%</w:t>
            </w:r>
          </w:p>
        </w:tc>
        <w:tc>
          <w:tcPr>
            <w:tcW w:w="1172" w:type="dxa"/>
            <w:tcBorders>
              <w:top w:val="nil"/>
              <w:left w:val="nil"/>
              <w:bottom w:val="single" w:sz="4" w:space="0" w:color="auto"/>
              <w:right w:val="single" w:sz="4" w:space="0" w:color="auto"/>
            </w:tcBorders>
            <w:shd w:val="clear" w:color="auto" w:fill="auto"/>
            <w:noWrap/>
            <w:vAlign w:val="bottom"/>
            <w:hideMark/>
          </w:tcPr>
          <w:p w14:paraId="4A8DFDCC"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161,113</w:t>
            </w:r>
          </w:p>
        </w:tc>
        <w:tc>
          <w:tcPr>
            <w:tcW w:w="1172" w:type="dxa"/>
            <w:tcBorders>
              <w:top w:val="nil"/>
              <w:left w:val="nil"/>
              <w:bottom w:val="single" w:sz="4" w:space="0" w:color="auto"/>
              <w:right w:val="single" w:sz="4" w:space="0" w:color="auto"/>
            </w:tcBorders>
            <w:shd w:val="clear" w:color="auto" w:fill="F4EAD5"/>
            <w:noWrap/>
            <w:vAlign w:val="bottom"/>
            <w:hideMark/>
          </w:tcPr>
          <w:p w14:paraId="444E6582"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58.9%</w:t>
            </w:r>
          </w:p>
        </w:tc>
        <w:tc>
          <w:tcPr>
            <w:tcW w:w="1216" w:type="dxa"/>
            <w:tcBorders>
              <w:top w:val="nil"/>
              <w:left w:val="nil"/>
              <w:bottom w:val="single" w:sz="4" w:space="0" w:color="auto"/>
              <w:right w:val="single" w:sz="4" w:space="0" w:color="auto"/>
            </w:tcBorders>
            <w:shd w:val="clear" w:color="auto" w:fill="auto"/>
            <w:noWrap/>
            <w:vAlign w:val="bottom"/>
            <w:hideMark/>
          </w:tcPr>
          <w:p w14:paraId="0E99035F"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7,241,318</w:t>
            </w:r>
          </w:p>
        </w:tc>
        <w:tc>
          <w:tcPr>
            <w:tcW w:w="1172" w:type="dxa"/>
            <w:tcBorders>
              <w:top w:val="nil"/>
              <w:left w:val="nil"/>
              <w:bottom w:val="single" w:sz="4" w:space="0" w:color="auto"/>
              <w:right w:val="single" w:sz="4" w:space="0" w:color="auto"/>
            </w:tcBorders>
            <w:shd w:val="clear" w:color="auto" w:fill="F4EAD5"/>
            <w:noWrap/>
            <w:vAlign w:val="bottom"/>
            <w:hideMark/>
          </w:tcPr>
          <w:p w14:paraId="1F231081"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55.3%</w:t>
            </w:r>
          </w:p>
        </w:tc>
      </w:tr>
      <w:tr w:rsidR="00CF14D9" w:rsidRPr="00925DBC" w14:paraId="5BBDA616" w14:textId="77777777" w:rsidTr="00C41A22">
        <w:trPr>
          <w:trHeight w:val="218"/>
          <w:jc w:val="center"/>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14:paraId="012F5AA3" w14:textId="7D3953D5"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Renter Occupied:</w:t>
            </w:r>
          </w:p>
        </w:tc>
        <w:tc>
          <w:tcPr>
            <w:tcW w:w="1172" w:type="dxa"/>
            <w:tcBorders>
              <w:top w:val="nil"/>
              <w:left w:val="nil"/>
              <w:bottom w:val="single" w:sz="4" w:space="0" w:color="auto"/>
              <w:right w:val="single" w:sz="4" w:space="0" w:color="auto"/>
            </w:tcBorders>
            <w:shd w:val="clear" w:color="auto" w:fill="auto"/>
            <w:noWrap/>
            <w:vAlign w:val="bottom"/>
            <w:hideMark/>
          </w:tcPr>
          <w:p w14:paraId="10B4D04C"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2,341</w:t>
            </w:r>
          </w:p>
        </w:tc>
        <w:tc>
          <w:tcPr>
            <w:tcW w:w="1172" w:type="dxa"/>
            <w:tcBorders>
              <w:top w:val="nil"/>
              <w:left w:val="nil"/>
              <w:bottom w:val="single" w:sz="4" w:space="0" w:color="auto"/>
              <w:right w:val="single" w:sz="4" w:space="0" w:color="auto"/>
            </w:tcBorders>
            <w:shd w:val="clear" w:color="auto" w:fill="F4EAD5"/>
            <w:noWrap/>
            <w:vAlign w:val="bottom"/>
            <w:hideMark/>
          </w:tcPr>
          <w:p w14:paraId="03A7A61E"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49.7%</w:t>
            </w:r>
          </w:p>
        </w:tc>
        <w:tc>
          <w:tcPr>
            <w:tcW w:w="1172" w:type="dxa"/>
            <w:tcBorders>
              <w:top w:val="nil"/>
              <w:left w:val="nil"/>
              <w:bottom w:val="single" w:sz="4" w:space="0" w:color="auto"/>
              <w:right w:val="single" w:sz="4" w:space="0" w:color="auto"/>
            </w:tcBorders>
            <w:shd w:val="clear" w:color="auto" w:fill="auto"/>
            <w:noWrap/>
            <w:vAlign w:val="bottom"/>
            <w:hideMark/>
          </w:tcPr>
          <w:p w14:paraId="519C75D9"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112,443</w:t>
            </w:r>
          </w:p>
        </w:tc>
        <w:tc>
          <w:tcPr>
            <w:tcW w:w="1172" w:type="dxa"/>
            <w:tcBorders>
              <w:top w:val="nil"/>
              <w:left w:val="nil"/>
              <w:bottom w:val="single" w:sz="4" w:space="0" w:color="auto"/>
              <w:right w:val="single" w:sz="4" w:space="0" w:color="auto"/>
            </w:tcBorders>
            <w:shd w:val="clear" w:color="auto" w:fill="F4EAD5"/>
            <w:noWrap/>
            <w:vAlign w:val="bottom"/>
            <w:hideMark/>
          </w:tcPr>
          <w:p w14:paraId="7A61D6B7"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41.1%</w:t>
            </w:r>
          </w:p>
        </w:tc>
        <w:tc>
          <w:tcPr>
            <w:tcW w:w="1216" w:type="dxa"/>
            <w:tcBorders>
              <w:top w:val="nil"/>
              <w:left w:val="nil"/>
              <w:bottom w:val="single" w:sz="4" w:space="0" w:color="auto"/>
              <w:right w:val="single" w:sz="4" w:space="0" w:color="auto"/>
            </w:tcBorders>
            <w:shd w:val="clear" w:color="auto" w:fill="auto"/>
            <w:noWrap/>
            <w:vAlign w:val="bottom"/>
            <w:hideMark/>
          </w:tcPr>
          <w:p w14:paraId="16771A93"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5,861,796</w:t>
            </w:r>
          </w:p>
        </w:tc>
        <w:tc>
          <w:tcPr>
            <w:tcW w:w="1172" w:type="dxa"/>
            <w:tcBorders>
              <w:top w:val="nil"/>
              <w:left w:val="nil"/>
              <w:bottom w:val="single" w:sz="4" w:space="0" w:color="auto"/>
              <w:right w:val="single" w:sz="4" w:space="0" w:color="auto"/>
            </w:tcBorders>
            <w:shd w:val="clear" w:color="auto" w:fill="F4EAD5"/>
            <w:noWrap/>
            <w:vAlign w:val="bottom"/>
            <w:hideMark/>
          </w:tcPr>
          <w:p w14:paraId="7243490C"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44.7%</w:t>
            </w:r>
          </w:p>
        </w:tc>
      </w:tr>
    </w:tbl>
    <w:p w14:paraId="7CFF6D92" w14:textId="77777777" w:rsidR="00925DBC" w:rsidRPr="00C41A22" w:rsidRDefault="37113771" w:rsidP="37113771">
      <w:pPr>
        <w:widowControl w:val="0"/>
        <w:autoSpaceDE w:val="0"/>
        <w:autoSpaceDN w:val="0"/>
        <w:spacing w:before="119" w:after="0" w:line="264" w:lineRule="auto"/>
        <w:ind w:left="520" w:right="694"/>
        <w:jc w:val="both"/>
        <w:rPr>
          <w:rFonts w:ascii="Calibri" w:eastAsia="Calibri" w:hAnsi="Calibri" w:cs="Calibri"/>
          <w:i/>
          <w:iCs/>
          <w:sz w:val="16"/>
          <w:szCs w:val="16"/>
          <w:lang w:bidi="en-US"/>
        </w:rPr>
      </w:pPr>
      <w:r w:rsidRPr="00C41A22">
        <w:rPr>
          <w:rFonts w:ascii="Calibri" w:eastAsia="Calibri" w:hAnsi="Calibri" w:cs="Calibri"/>
          <w:i/>
          <w:iCs/>
          <w:sz w:val="16"/>
          <w:szCs w:val="16"/>
          <w:lang w:bidi="en-US"/>
        </w:rPr>
        <w:t>Source: U.S. Census Bureau, ACS 16-20 (5-year Estimates), Table B25042</w:t>
      </w:r>
    </w:p>
    <w:p w14:paraId="6E1B6FF9" w14:textId="77777777" w:rsidR="00925DBC" w:rsidRPr="00925DBC" w:rsidRDefault="00925DBC" w:rsidP="00925DBC">
      <w:pPr>
        <w:widowControl w:val="0"/>
        <w:autoSpaceDE w:val="0"/>
        <w:autoSpaceDN w:val="0"/>
        <w:spacing w:before="4" w:after="0" w:line="240" w:lineRule="auto"/>
        <w:rPr>
          <w:rFonts w:ascii="Calibri" w:eastAsia="Calibri" w:hAnsi="Calibri" w:cs="Calibri"/>
          <w:sz w:val="24"/>
          <w:lang w:bidi="en-US"/>
        </w:rPr>
      </w:pPr>
    </w:p>
    <w:p w14:paraId="2DA3A010" w14:textId="64A7DC0A" w:rsidR="00925DBC" w:rsidRPr="00925DBC" w:rsidRDefault="00EB7397" w:rsidP="00C41A22">
      <w:pPr>
        <w:widowControl w:val="0"/>
        <w:autoSpaceDE w:val="0"/>
        <w:autoSpaceDN w:val="0"/>
        <w:spacing w:before="4" w:after="0" w:line="240" w:lineRule="auto"/>
        <w:jc w:val="center"/>
        <w:rPr>
          <w:rFonts w:ascii="Calibri" w:eastAsia="Calibri" w:hAnsi="Calibri" w:cs="Calibri"/>
          <w:b/>
          <w:bCs/>
          <w:sz w:val="24"/>
          <w:lang w:bidi="en-US"/>
        </w:rPr>
      </w:pPr>
      <w:bookmarkStart w:id="27" w:name="RANGE!A224"/>
      <w:r w:rsidRPr="00925DBC">
        <w:rPr>
          <w:rFonts w:ascii="Calibri" w:eastAsia="Calibri" w:hAnsi="Calibri" w:cs="Calibri"/>
          <w:b/>
          <w:bCs/>
          <w:sz w:val="24"/>
          <w:lang w:bidi="en-US"/>
        </w:rPr>
        <w:t>Table</w:t>
      </w:r>
      <w:r w:rsidR="00925DBC" w:rsidRPr="00925DBC">
        <w:rPr>
          <w:rFonts w:ascii="Calibri" w:eastAsia="Calibri" w:hAnsi="Calibri" w:cs="Calibri"/>
          <w:b/>
          <w:bCs/>
          <w:sz w:val="24"/>
          <w:lang w:bidi="en-US"/>
        </w:rPr>
        <w:t xml:space="preserve"> 2</w:t>
      </w:r>
      <w:r w:rsidR="00432B78">
        <w:rPr>
          <w:rFonts w:ascii="Calibri" w:eastAsia="Calibri" w:hAnsi="Calibri" w:cs="Calibri"/>
          <w:b/>
          <w:bCs/>
          <w:sz w:val="24"/>
          <w:lang w:bidi="en-US"/>
        </w:rPr>
        <w:t>1B</w:t>
      </w:r>
    </w:p>
    <w:p w14:paraId="79406259" w14:textId="6F737D43" w:rsidR="00925DBC" w:rsidRPr="00925DBC" w:rsidRDefault="00EB7397" w:rsidP="00925DBC">
      <w:pPr>
        <w:widowControl w:val="0"/>
        <w:autoSpaceDE w:val="0"/>
        <w:autoSpaceDN w:val="0"/>
        <w:spacing w:before="4" w:after="0" w:line="240" w:lineRule="auto"/>
        <w:jc w:val="center"/>
        <w:rPr>
          <w:rFonts w:ascii="Calibri" w:eastAsia="Calibri" w:hAnsi="Calibri" w:cs="Calibri"/>
          <w:b/>
          <w:bCs/>
          <w:sz w:val="24"/>
          <w:lang w:bidi="en-US"/>
        </w:rPr>
      </w:pPr>
      <w:r w:rsidRPr="00925DBC">
        <w:rPr>
          <w:rFonts w:ascii="Calibri" w:eastAsia="Calibri" w:hAnsi="Calibri" w:cs="Calibri"/>
          <w:b/>
          <w:bCs/>
          <w:sz w:val="24"/>
          <w:lang w:bidi="en-US"/>
        </w:rPr>
        <w:t>HOUSING UNITS BY TENURE OVER TIME</w:t>
      </w:r>
      <w:bookmarkEnd w:id="27"/>
    </w:p>
    <w:p w14:paraId="3609D6AF" w14:textId="77777777" w:rsidR="00925DBC" w:rsidRPr="00925DBC" w:rsidRDefault="00925DBC" w:rsidP="00C41A22">
      <w:pPr>
        <w:widowControl w:val="0"/>
        <w:autoSpaceDE w:val="0"/>
        <w:autoSpaceDN w:val="0"/>
        <w:spacing w:before="4" w:after="0" w:line="240" w:lineRule="auto"/>
        <w:jc w:val="center"/>
        <w:rPr>
          <w:rFonts w:ascii="Calibri" w:eastAsia="Calibri" w:hAnsi="Calibri" w:cs="Calibri"/>
          <w:sz w:val="24"/>
          <w:lang w:bidi="en-US"/>
        </w:rPr>
      </w:pPr>
    </w:p>
    <w:tbl>
      <w:tblPr>
        <w:tblW w:w="8680" w:type="dxa"/>
        <w:jc w:val="center"/>
        <w:tblLayout w:type="fixed"/>
        <w:tblLook w:val="04A0" w:firstRow="1" w:lastRow="0" w:firstColumn="1" w:lastColumn="0" w:noHBand="0" w:noVBand="1"/>
      </w:tblPr>
      <w:tblGrid>
        <w:gridCol w:w="1785"/>
        <w:gridCol w:w="1501"/>
        <w:gridCol w:w="1347"/>
        <w:gridCol w:w="1347"/>
        <w:gridCol w:w="1347"/>
        <w:gridCol w:w="1353"/>
      </w:tblGrid>
      <w:tr w:rsidR="00925DBC" w:rsidRPr="00925DBC" w14:paraId="0653B2D3" w14:textId="77777777" w:rsidTr="00C41A22">
        <w:trPr>
          <w:trHeight w:val="423"/>
          <w:jc w:val="center"/>
        </w:trPr>
        <w:tc>
          <w:tcPr>
            <w:tcW w:w="178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5E4E37F" w14:textId="77777777" w:rsidR="00925DBC" w:rsidRPr="00925DBC" w:rsidRDefault="00925DBC" w:rsidP="00925DBC">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50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8F8420C"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1980</w:t>
            </w:r>
          </w:p>
        </w:tc>
        <w:tc>
          <w:tcPr>
            <w:tcW w:w="134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70AA811"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1990</w:t>
            </w:r>
          </w:p>
        </w:tc>
        <w:tc>
          <w:tcPr>
            <w:tcW w:w="134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EDE689E"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2000</w:t>
            </w:r>
          </w:p>
        </w:tc>
        <w:tc>
          <w:tcPr>
            <w:tcW w:w="134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5606A70"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2010</w:t>
            </w:r>
          </w:p>
        </w:tc>
        <w:tc>
          <w:tcPr>
            <w:tcW w:w="135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EE01A09"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2020</w:t>
            </w:r>
          </w:p>
        </w:tc>
      </w:tr>
      <w:tr w:rsidR="00925DBC" w:rsidRPr="00925DBC" w14:paraId="60F50518" w14:textId="77777777" w:rsidTr="00C41A22">
        <w:trPr>
          <w:trHeight w:val="423"/>
          <w:jc w:val="center"/>
        </w:trPr>
        <w:tc>
          <w:tcPr>
            <w:tcW w:w="1785" w:type="dxa"/>
            <w:tcBorders>
              <w:top w:val="nil"/>
              <w:left w:val="single" w:sz="4" w:space="0" w:color="auto"/>
              <w:bottom w:val="single" w:sz="4" w:space="0" w:color="auto"/>
              <w:right w:val="single" w:sz="4" w:space="0" w:color="auto"/>
            </w:tcBorders>
            <w:shd w:val="clear" w:color="auto" w:fill="auto"/>
            <w:noWrap/>
            <w:vAlign w:val="bottom"/>
            <w:hideMark/>
          </w:tcPr>
          <w:p w14:paraId="53FFFD2D" w14:textId="77777777" w:rsidR="00925DBC" w:rsidRPr="00925DBC" w:rsidRDefault="00925DBC" w:rsidP="00925DBC">
            <w:pPr>
              <w:spacing w:after="0" w:line="240" w:lineRule="auto"/>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Total Units</w:t>
            </w:r>
          </w:p>
        </w:tc>
        <w:tc>
          <w:tcPr>
            <w:tcW w:w="1501" w:type="dxa"/>
            <w:tcBorders>
              <w:top w:val="nil"/>
              <w:left w:val="nil"/>
              <w:bottom w:val="single" w:sz="4" w:space="0" w:color="auto"/>
              <w:right w:val="single" w:sz="4" w:space="0" w:color="auto"/>
            </w:tcBorders>
            <w:shd w:val="clear" w:color="auto" w:fill="auto"/>
            <w:noWrap/>
            <w:vAlign w:val="bottom"/>
            <w:hideMark/>
          </w:tcPr>
          <w:p w14:paraId="1EA08DDA"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3,735</w:t>
            </w:r>
          </w:p>
        </w:tc>
        <w:tc>
          <w:tcPr>
            <w:tcW w:w="1347" w:type="dxa"/>
            <w:tcBorders>
              <w:top w:val="nil"/>
              <w:left w:val="nil"/>
              <w:bottom w:val="single" w:sz="4" w:space="0" w:color="auto"/>
              <w:right w:val="single" w:sz="4" w:space="0" w:color="auto"/>
            </w:tcBorders>
            <w:shd w:val="clear" w:color="auto" w:fill="auto"/>
            <w:noWrap/>
            <w:vAlign w:val="bottom"/>
            <w:hideMark/>
          </w:tcPr>
          <w:p w14:paraId="106EAA42"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2,385</w:t>
            </w:r>
          </w:p>
        </w:tc>
        <w:tc>
          <w:tcPr>
            <w:tcW w:w="1347" w:type="dxa"/>
            <w:tcBorders>
              <w:top w:val="nil"/>
              <w:left w:val="nil"/>
              <w:bottom w:val="single" w:sz="4" w:space="0" w:color="auto"/>
              <w:right w:val="single" w:sz="4" w:space="0" w:color="auto"/>
            </w:tcBorders>
            <w:shd w:val="clear" w:color="auto" w:fill="auto"/>
            <w:noWrap/>
            <w:vAlign w:val="bottom"/>
            <w:hideMark/>
          </w:tcPr>
          <w:p w14:paraId="00865316"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3,010</w:t>
            </w:r>
          </w:p>
        </w:tc>
        <w:tc>
          <w:tcPr>
            <w:tcW w:w="1347" w:type="dxa"/>
            <w:tcBorders>
              <w:top w:val="nil"/>
              <w:left w:val="nil"/>
              <w:bottom w:val="single" w:sz="4" w:space="0" w:color="auto"/>
              <w:right w:val="single" w:sz="4" w:space="0" w:color="auto"/>
            </w:tcBorders>
            <w:shd w:val="clear" w:color="auto" w:fill="auto"/>
            <w:noWrap/>
            <w:vAlign w:val="bottom"/>
            <w:hideMark/>
          </w:tcPr>
          <w:p w14:paraId="3C2E33CE"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4,228</w:t>
            </w:r>
          </w:p>
        </w:tc>
        <w:tc>
          <w:tcPr>
            <w:tcW w:w="1353" w:type="dxa"/>
            <w:tcBorders>
              <w:top w:val="nil"/>
              <w:left w:val="nil"/>
              <w:bottom w:val="single" w:sz="4" w:space="0" w:color="auto"/>
              <w:right w:val="single" w:sz="4" w:space="0" w:color="auto"/>
            </w:tcBorders>
            <w:shd w:val="clear" w:color="auto" w:fill="auto"/>
            <w:noWrap/>
            <w:vAlign w:val="bottom"/>
            <w:hideMark/>
          </w:tcPr>
          <w:p w14:paraId="5386443F"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4,711</w:t>
            </w:r>
          </w:p>
        </w:tc>
      </w:tr>
      <w:tr w:rsidR="00925DBC" w:rsidRPr="00925DBC" w14:paraId="7BD8E346" w14:textId="77777777" w:rsidTr="00C41A22">
        <w:trPr>
          <w:trHeight w:val="423"/>
          <w:jc w:val="center"/>
        </w:trPr>
        <w:tc>
          <w:tcPr>
            <w:tcW w:w="1785" w:type="dxa"/>
            <w:tcBorders>
              <w:top w:val="nil"/>
              <w:left w:val="single" w:sz="4" w:space="0" w:color="auto"/>
              <w:bottom w:val="single" w:sz="4" w:space="0" w:color="auto"/>
              <w:right w:val="single" w:sz="4" w:space="0" w:color="auto"/>
            </w:tcBorders>
            <w:shd w:val="clear" w:color="auto" w:fill="auto"/>
            <w:noWrap/>
            <w:vAlign w:val="bottom"/>
            <w:hideMark/>
          </w:tcPr>
          <w:p w14:paraId="32D14C40"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Owner Occupied:</w:t>
            </w:r>
          </w:p>
        </w:tc>
        <w:tc>
          <w:tcPr>
            <w:tcW w:w="1501" w:type="dxa"/>
            <w:tcBorders>
              <w:top w:val="nil"/>
              <w:left w:val="nil"/>
              <w:bottom w:val="single" w:sz="4" w:space="0" w:color="auto"/>
              <w:right w:val="single" w:sz="4" w:space="0" w:color="auto"/>
            </w:tcBorders>
            <w:shd w:val="clear" w:color="auto" w:fill="auto"/>
            <w:noWrap/>
            <w:vAlign w:val="bottom"/>
            <w:hideMark/>
          </w:tcPr>
          <w:p w14:paraId="2267079F"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1,702</w:t>
            </w:r>
          </w:p>
        </w:tc>
        <w:tc>
          <w:tcPr>
            <w:tcW w:w="1347" w:type="dxa"/>
            <w:tcBorders>
              <w:top w:val="nil"/>
              <w:left w:val="nil"/>
              <w:bottom w:val="single" w:sz="4" w:space="0" w:color="auto"/>
              <w:right w:val="single" w:sz="4" w:space="0" w:color="auto"/>
            </w:tcBorders>
            <w:shd w:val="clear" w:color="auto" w:fill="auto"/>
            <w:noWrap/>
            <w:vAlign w:val="bottom"/>
            <w:hideMark/>
          </w:tcPr>
          <w:p w14:paraId="659C2677"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1,167</w:t>
            </w:r>
          </w:p>
        </w:tc>
        <w:tc>
          <w:tcPr>
            <w:tcW w:w="1347" w:type="dxa"/>
            <w:tcBorders>
              <w:top w:val="nil"/>
              <w:left w:val="nil"/>
              <w:bottom w:val="single" w:sz="4" w:space="0" w:color="auto"/>
              <w:right w:val="single" w:sz="4" w:space="0" w:color="auto"/>
            </w:tcBorders>
            <w:shd w:val="clear" w:color="auto" w:fill="auto"/>
            <w:noWrap/>
            <w:vAlign w:val="bottom"/>
            <w:hideMark/>
          </w:tcPr>
          <w:p w14:paraId="327C9CEA"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1,676</w:t>
            </w:r>
          </w:p>
        </w:tc>
        <w:tc>
          <w:tcPr>
            <w:tcW w:w="1347" w:type="dxa"/>
            <w:tcBorders>
              <w:top w:val="nil"/>
              <w:left w:val="nil"/>
              <w:bottom w:val="single" w:sz="4" w:space="0" w:color="auto"/>
              <w:right w:val="single" w:sz="4" w:space="0" w:color="auto"/>
            </w:tcBorders>
            <w:shd w:val="clear" w:color="auto" w:fill="auto"/>
            <w:noWrap/>
            <w:vAlign w:val="bottom"/>
            <w:hideMark/>
          </w:tcPr>
          <w:p w14:paraId="719C963F"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2,261</w:t>
            </w:r>
          </w:p>
        </w:tc>
        <w:tc>
          <w:tcPr>
            <w:tcW w:w="1353" w:type="dxa"/>
            <w:tcBorders>
              <w:top w:val="nil"/>
              <w:left w:val="nil"/>
              <w:bottom w:val="single" w:sz="4" w:space="0" w:color="auto"/>
              <w:right w:val="single" w:sz="4" w:space="0" w:color="auto"/>
            </w:tcBorders>
            <w:shd w:val="clear" w:color="auto" w:fill="auto"/>
            <w:noWrap/>
            <w:vAlign w:val="bottom"/>
            <w:hideMark/>
          </w:tcPr>
          <w:p w14:paraId="1F3CD58A"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2,370</w:t>
            </w:r>
          </w:p>
        </w:tc>
      </w:tr>
      <w:tr w:rsidR="00925DBC" w:rsidRPr="00925DBC" w14:paraId="068BBA62" w14:textId="77777777" w:rsidTr="00C41A22">
        <w:trPr>
          <w:trHeight w:val="423"/>
          <w:jc w:val="center"/>
        </w:trPr>
        <w:tc>
          <w:tcPr>
            <w:tcW w:w="1785" w:type="dxa"/>
            <w:tcBorders>
              <w:top w:val="nil"/>
              <w:left w:val="single" w:sz="4" w:space="0" w:color="auto"/>
              <w:bottom w:val="single" w:sz="4" w:space="0" w:color="auto"/>
              <w:right w:val="single" w:sz="4" w:space="0" w:color="auto"/>
            </w:tcBorders>
            <w:shd w:val="clear" w:color="auto" w:fill="auto"/>
            <w:noWrap/>
            <w:vAlign w:val="bottom"/>
            <w:hideMark/>
          </w:tcPr>
          <w:p w14:paraId="4A93F3F5"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Owner-Occupied</w:t>
            </w:r>
          </w:p>
        </w:tc>
        <w:tc>
          <w:tcPr>
            <w:tcW w:w="1501" w:type="dxa"/>
            <w:tcBorders>
              <w:top w:val="nil"/>
              <w:left w:val="nil"/>
              <w:bottom w:val="single" w:sz="4" w:space="0" w:color="auto"/>
              <w:right w:val="single" w:sz="4" w:space="0" w:color="auto"/>
            </w:tcBorders>
            <w:shd w:val="clear" w:color="auto" w:fill="F4EAD5"/>
            <w:noWrap/>
            <w:vAlign w:val="bottom"/>
            <w:hideMark/>
          </w:tcPr>
          <w:p w14:paraId="2902DDD7"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45.6%</w:t>
            </w:r>
          </w:p>
        </w:tc>
        <w:tc>
          <w:tcPr>
            <w:tcW w:w="1347" w:type="dxa"/>
            <w:tcBorders>
              <w:top w:val="nil"/>
              <w:left w:val="nil"/>
              <w:bottom w:val="single" w:sz="4" w:space="0" w:color="auto"/>
              <w:right w:val="single" w:sz="4" w:space="0" w:color="auto"/>
            </w:tcBorders>
            <w:shd w:val="clear" w:color="auto" w:fill="F4EAD5"/>
            <w:noWrap/>
            <w:vAlign w:val="bottom"/>
            <w:hideMark/>
          </w:tcPr>
          <w:p w14:paraId="6E0540CB"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48.9%</w:t>
            </w:r>
          </w:p>
        </w:tc>
        <w:tc>
          <w:tcPr>
            <w:tcW w:w="1347" w:type="dxa"/>
            <w:tcBorders>
              <w:top w:val="nil"/>
              <w:left w:val="nil"/>
              <w:bottom w:val="single" w:sz="4" w:space="0" w:color="auto"/>
              <w:right w:val="single" w:sz="4" w:space="0" w:color="auto"/>
            </w:tcBorders>
            <w:shd w:val="clear" w:color="auto" w:fill="F4EAD5"/>
            <w:noWrap/>
            <w:vAlign w:val="bottom"/>
            <w:hideMark/>
          </w:tcPr>
          <w:p w14:paraId="5A9394B8"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55.7%</w:t>
            </w:r>
          </w:p>
        </w:tc>
        <w:tc>
          <w:tcPr>
            <w:tcW w:w="1347" w:type="dxa"/>
            <w:tcBorders>
              <w:top w:val="nil"/>
              <w:left w:val="nil"/>
              <w:bottom w:val="single" w:sz="4" w:space="0" w:color="auto"/>
              <w:right w:val="single" w:sz="4" w:space="0" w:color="auto"/>
            </w:tcBorders>
            <w:shd w:val="clear" w:color="auto" w:fill="F4EAD5"/>
            <w:noWrap/>
            <w:vAlign w:val="bottom"/>
            <w:hideMark/>
          </w:tcPr>
          <w:p w14:paraId="6ABD431D"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53.5%</w:t>
            </w:r>
          </w:p>
        </w:tc>
        <w:tc>
          <w:tcPr>
            <w:tcW w:w="1353" w:type="dxa"/>
            <w:tcBorders>
              <w:top w:val="nil"/>
              <w:left w:val="nil"/>
              <w:bottom w:val="single" w:sz="4" w:space="0" w:color="auto"/>
              <w:right w:val="single" w:sz="4" w:space="0" w:color="auto"/>
            </w:tcBorders>
            <w:shd w:val="clear" w:color="auto" w:fill="F4EAD5"/>
            <w:noWrap/>
            <w:vAlign w:val="bottom"/>
            <w:hideMark/>
          </w:tcPr>
          <w:p w14:paraId="79C49B6E"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50.3%</w:t>
            </w:r>
          </w:p>
        </w:tc>
      </w:tr>
      <w:tr w:rsidR="00925DBC" w:rsidRPr="00925DBC" w14:paraId="23773F3C" w14:textId="77777777" w:rsidTr="00C41A22">
        <w:trPr>
          <w:trHeight w:val="423"/>
          <w:jc w:val="center"/>
        </w:trPr>
        <w:tc>
          <w:tcPr>
            <w:tcW w:w="1785" w:type="dxa"/>
            <w:tcBorders>
              <w:top w:val="nil"/>
              <w:left w:val="single" w:sz="4" w:space="0" w:color="auto"/>
              <w:bottom w:val="single" w:sz="4" w:space="0" w:color="auto"/>
              <w:right w:val="single" w:sz="4" w:space="0" w:color="auto"/>
            </w:tcBorders>
            <w:shd w:val="clear" w:color="auto" w:fill="auto"/>
            <w:noWrap/>
            <w:vAlign w:val="bottom"/>
            <w:hideMark/>
          </w:tcPr>
          <w:p w14:paraId="3979F8F9"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Renter Occupied:</w:t>
            </w:r>
          </w:p>
        </w:tc>
        <w:tc>
          <w:tcPr>
            <w:tcW w:w="1501" w:type="dxa"/>
            <w:tcBorders>
              <w:top w:val="nil"/>
              <w:left w:val="nil"/>
              <w:bottom w:val="single" w:sz="4" w:space="0" w:color="auto"/>
              <w:right w:val="single" w:sz="4" w:space="0" w:color="auto"/>
            </w:tcBorders>
            <w:shd w:val="clear" w:color="auto" w:fill="auto"/>
            <w:noWrap/>
            <w:vAlign w:val="bottom"/>
            <w:hideMark/>
          </w:tcPr>
          <w:p w14:paraId="17514B37"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2,033</w:t>
            </w:r>
          </w:p>
        </w:tc>
        <w:tc>
          <w:tcPr>
            <w:tcW w:w="1347" w:type="dxa"/>
            <w:tcBorders>
              <w:top w:val="nil"/>
              <w:left w:val="nil"/>
              <w:bottom w:val="single" w:sz="4" w:space="0" w:color="auto"/>
              <w:right w:val="single" w:sz="4" w:space="0" w:color="auto"/>
            </w:tcBorders>
            <w:shd w:val="clear" w:color="auto" w:fill="auto"/>
            <w:noWrap/>
            <w:vAlign w:val="bottom"/>
            <w:hideMark/>
          </w:tcPr>
          <w:p w14:paraId="24BF3FE5"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1,218</w:t>
            </w:r>
          </w:p>
        </w:tc>
        <w:tc>
          <w:tcPr>
            <w:tcW w:w="1347" w:type="dxa"/>
            <w:tcBorders>
              <w:top w:val="nil"/>
              <w:left w:val="nil"/>
              <w:bottom w:val="single" w:sz="4" w:space="0" w:color="auto"/>
              <w:right w:val="single" w:sz="4" w:space="0" w:color="auto"/>
            </w:tcBorders>
            <w:shd w:val="clear" w:color="auto" w:fill="auto"/>
            <w:noWrap/>
            <w:vAlign w:val="bottom"/>
            <w:hideMark/>
          </w:tcPr>
          <w:p w14:paraId="5802EF89"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1,334</w:t>
            </w:r>
          </w:p>
        </w:tc>
        <w:tc>
          <w:tcPr>
            <w:tcW w:w="1347" w:type="dxa"/>
            <w:tcBorders>
              <w:top w:val="nil"/>
              <w:left w:val="nil"/>
              <w:bottom w:val="single" w:sz="4" w:space="0" w:color="auto"/>
              <w:right w:val="single" w:sz="4" w:space="0" w:color="auto"/>
            </w:tcBorders>
            <w:shd w:val="clear" w:color="auto" w:fill="auto"/>
            <w:noWrap/>
            <w:vAlign w:val="bottom"/>
            <w:hideMark/>
          </w:tcPr>
          <w:p w14:paraId="03AC2F38"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1,967</w:t>
            </w:r>
          </w:p>
        </w:tc>
        <w:tc>
          <w:tcPr>
            <w:tcW w:w="1353" w:type="dxa"/>
            <w:tcBorders>
              <w:top w:val="nil"/>
              <w:left w:val="nil"/>
              <w:bottom w:val="single" w:sz="4" w:space="0" w:color="auto"/>
              <w:right w:val="single" w:sz="4" w:space="0" w:color="auto"/>
            </w:tcBorders>
            <w:shd w:val="clear" w:color="auto" w:fill="auto"/>
            <w:noWrap/>
            <w:vAlign w:val="bottom"/>
            <w:hideMark/>
          </w:tcPr>
          <w:p w14:paraId="7F9C1FA7"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2,341</w:t>
            </w:r>
          </w:p>
        </w:tc>
      </w:tr>
      <w:tr w:rsidR="00925DBC" w:rsidRPr="00925DBC" w14:paraId="116AC2B9" w14:textId="77777777" w:rsidTr="00C41A22">
        <w:trPr>
          <w:trHeight w:val="423"/>
          <w:jc w:val="center"/>
        </w:trPr>
        <w:tc>
          <w:tcPr>
            <w:tcW w:w="1785" w:type="dxa"/>
            <w:tcBorders>
              <w:top w:val="nil"/>
              <w:left w:val="single" w:sz="4" w:space="0" w:color="auto"/>
              <w:bottom w:val="single" w:sz="4" w:space="0" w:color="auto"/>
              <w:right w:val="single" w:sz="4" w:space="0" w:color="auto"/>
            </w:tcBorders>
            <w:shd w:val="clear" w:color="auto" w:fill="auto"/>
            <w:noWrap/>
            <w:vAlign w:val="bottom"/>
            <w:hideMark/>
          </w:tcPr>
          <w:p w14:paraId="30C19420"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Renter-Occupied</w:t>
            </w:r>
          </w:p>
        </w:tc>
        <w:tc>
          <w:tcPr>
            <w:tcW w:w="1501" w:type="dxa"/>
            <w:tcBorders>
              <w:top w:val="nil"/>
              <w:left w:val="nil"/>
              <w:bottom w:val="single" w:sz="4" w:space="0" w:color="auto"/>
              <w:right w:val="single" w:sz="4" w:space="0" w:color="auto"/>
            </w:tcBorders>
            <w:shd w:val="clear" w:color="auto" w:fill="F4EAD5"/>
            <w:noWrap/>
            <w:vAlign w:val="bottom"/>
            <w:hideMark/>
          </w:tcPr>
          <w:p w14:paraId="0D5C535D"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54.4%</w:t>
            </w:r>
          </w:p>
        </w:tc>
        <w:tc>
          <w:tcPr>
            <w:tcW w:w="1347" w:type="dxa"/>
            <w:tcBorders>
              <w:top w:val="nil"/>
              <w:left w:val="nil"/>
              <w:bottom w:val="single" w:sz="4" w:space="0" w:color="auto"/>
              <w:right w:val="single" w:sz="4" w:space="0" w:color="auto"/>
            </w:tcBorders>
            <w:shd w:val="clear" w:color="auto" w:fill="F4EAD5"/>
            <w:noWrap/>
            <w:vAlign w:val="bottom"/>
            <w:hideMark/>
          </w:tcPr>
          <w:p w14:paraId="29F6D20E"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51.1%</w:t>
            </w:r>
          </w:p>
        </w:tc>
        <w:tc>
          <w:tcPr>
            <w:tcW w:w="1347" w:type="dxa"/>
            <w:tcBorders>
              <w:top w:val="nil"/>
              <w:left w:val="nil"/>
              <w:bottom w:val="single" w:sz="4" w:space="0" w:color="auto"/>
              <w:right w:val="single" w:sz="4" w:space="0" w:color="auto"/>
            </w:tcBorders>
            <w:shd w:val="clear" w:color="auto" w:fill="F4EAD5"/>
            <w:noWrap/>
            <w:vAlign w:val="bottom"/>
            <w:hideMark/>
          </w:tcPr>
          <w:p w14:paraId="7CE5308F"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44.3%</w:t>
            </w:r>
          </w:p>
        </w:tc>
        <w:tc>
          <w:tcPr>
            <w:tcW w:w="1347" w:type="dxa"/>
            <w:tcBorders>
              <w:top w:val="nil"/>
              <w:left w:val="nil"/>
              <w:bottom w:val="single" w:sz="4" w:space="0" w:color="auto"/>
              <w:right w:val="single" w:sz="4" w:space="0" w:color="auto"/>
            </w:tcBorders>
            <w:shd w:val="clear" w:color="auto" w:fill="F4EAD5"/>
            <w:noWrap/>
            <w:vAlign w:val="bottom"/>
            <w:hideMark/>
          </w:tcPr>
          <w:p w14:paraId="7F84D71B"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46.5%</w:t>
            </w:r>
          </w:p>
        </w:tc>
        <w:tc>
          <w:tcPr>
            <w:tcW w:w="1353" w:type="dxa"/>
            <w:tcBorders>
              <w:top w:val="nil"/>
              <w:left w:val="nil"/>
              <w:bottom w:val="single" w:sz="4" w:space="0" w:color="auto"/>
              <w:right w:val="single" w:sz="4" w:space="0" w:color="auto"/>
            </w:tcBorders>
            <w:shd w:val="clear" w:color="auto" w:fill="F4EAD5"/>
            <w:noWrap/>
            <w:vAlign w:val="bottom"/>
            <w:hideMark/>
          </w:tcPr>
          <w:p w14:paraId="263D1C13"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49.7%</w:t>
            </w:r>
          </w:p>
        </w:tc>
      </w:tr>
    </w:tbl>
    <w:p w14:paraId="341302F2" w14:textId="021C00B7" w:rsidR="00925DBC" w:rsidRDefault="00925DBC" w:rsidP="00C41A22">
      <w:pPr>
        <w:widowControl w:val="0"/>
        <w:autoSpaceDE w:val="0"/>
        <w:autoSpaceDN w:val="0"/>
        <w:spacing w:before="128" w:after="0" w:line="240" w:lineRule="auto"/>
        <w:ind w:firstLine="520"/>
        <w:rPr>
          <w:rFonts w:ascii="Calibri" w:eastAsia="Calibri" w:hAnsi="Calibri" w:cs="Calibri"/>
          <w:i/>
          <w:sz w:val="16"/>
          <w:lang w:bidi="en-US"/>
        </w:rPr>
      </w:pPr>
      <w:r w:rsidRPr="00925DBC">
        <w:rPr>
          <w:rFonts w:ascii="Calibri" w:eastAsia="Calibri" w:hAnsi="Calibri" w:cs="Calibri"/>
          <w:i/>
          <w:sz w:val="16"/>
          <w:lang w:bidi="en-US"/>
        </w:rPr>
        <w:t>Source: U.S. Census Bureau, Census 1980(SF1), 1990(SF1), 2000(SF1); ACS 16-20 (5-year Estimates), Table B25042</w:t>
      </w:r>
    </w:p>
    <w:p w14:paraId="075430D2" w14:textId="77777777" w:rsidR="00A81714" w:rsidRPr="00925DBC" w:rsidRDefault="00A81714" w:rsidP="00C41A22">
      <w:pPr>
        <w:widowControl w:val="0"/>
        <w:autoSpaceDE w:val="0"/>
        <w:autoSpaceDN w:val="0"/>
        <w:spacing w:before="128" w:after="0" w:line="240" w:lineRule="auto"/>
        <w:ind w:firstLine="520"/>
        <w:rPr>
          <w:rFonts w:ascii="Calibri" w:eastAsia="Calibri" w:hAnsi="Calibri" w:cs="Calibri"/>
          <w:i/>
          <w:sz w:val="16"/>
          <w:lang w:bidi="en-US"/>
        </w:rPr>
      </w:pPr>
    </w:p>
    <w:p w14:paraId="1F9C96E3" w14:textId="12A17C18" w:rsidR="008F6359" w:rsidRPr="00925DBC" w:rsidRDefault="00EB7397" w:rsidP="008F6359">
      <w:pPr>
        <w:widowControl w:val="0"/>
        <w:autoSpaceDE w:val="0"/>
        <w:autoSpaceDN w:val="0"/>
        <w:spacing w:before="4" w:after="0" w:line="240" w:lineRule="auto"/>
        <w:jc w:val="center"/>
        <w:rPr>
          <w:rFonts w:ascii="Calibri" w:eastAsia="Calibri" w:hAnsi="Calibri" w:cs="Calibri"/>
          <w:b/>
          <w:bCs/>
          <w:sz w:val="24"/>
          <w:lang w:bidi="en-US"/>
        </w:rPr>
      </w:pPr>
      <w:r w:rsidRPr="00925DBC">
        <w:rPr>
          <w:rFonts w:ascii="Calibri" w:eastAsia="Calibri" w:hAnsi="Calibri" w:cs="Calibri"/>
          <w:b/>
          <w:bCs/>
          <w:sz w:val="24"/>
          <w:lang w:bidi="en-US"/>
        </w:rPr>
        <w:lastRenderedPageBreak/>
        <w:t xml:space="preserve">Table </w:t>
      </w:r>
      <w:r w:rsidR="008F6359">
        <w:rPr>
          <w:rFonts w:ascii="Calibri" w:eastAsia="Calibri" w:hAnsi="Calibri" w:cs="Calibri"/>
          <w:b/>
          <w:bCs/>
          <w:sz w:val="24"/>
          <w:lang w:bidi="en-US"/>
        </w:rPr>
        <w:t>22</w:t>
      </w:r>
      <w:r w:rsidR="00432B78">
        <w:rPr>
          <w:rFonts w:ascii="Calibri" w:eastAsia="Calibri" w:hAnsi="Calibri" w:cs="Calibri"/>
          <w:b/>
          <w:bCs/>
          <w:sz w:val="24"/>
          <w:lang w:bidi="en-US"/>
        </w:rPr>
        <w:t xml:space="preserve"> </w:t>
      </w:r>
    </w:p>
    <w:p w14:paraId="55554B72" w14:textId="3BB7A424" w:rsidR="008F6359" w:rsidRPr="00925DBC" w:rsidRDefault="00EB7397" w:rsidP="008F6359">
      <w:pPr>
        <w:widowControl w:val="0"/>
        <w:autoSpaceDE w:val="0"/>
        <w:autoSpaceDN w:val="0"/>
        <w:spacing w:before="4" w:after="0" w:line="240" w:lineRule="auto"/>
        <w:jc w:val="center"/>
        <w:rPr>
          <w:rFonts w:ascii="Calibri" w:eastAsia="Calibri" w:hAnsi="Calibri" w:cs="Calibri"/>
          <w:b/>
          <w:bCs/>
          <w:sz w:val="24"/>
          <w:lang w:bidi="en-US"/>
        </w:rPr>
      </w:pPr>
      <w:r>
        <w:rPr>
          <w:rFonts w:ascii="Calibri" w:eastAsia="Calibri" w:hAnsi="Calibri" w:cs="Calibri"/>
          <w:b/>
          <w:bCs/>
          <w:sz w:val="24"/>
          <w:lang w:bidi="en-US"/>
        </w:rPr>
        <w:t>HOUSEHOLDS BY TYPE</w:t>
      </w:r>
    </w:p>
    <w:p w14:paraId="3C854DD2" w14:textId="38A51899" w:rsidR="004E36CF" w:rsidRDefault="004E36CF" w:rsidP="00925DBC">
      <w:pPr>
        <w:widowControl w:val="0"/>
        <w:autoSpaceDE w:val="0"/>
        <w:autoSpaceDN w:val="0"/>
        <w:spacing w:before="44" w:after="0" w:line="240" w:lineRule="auto"/>
        <w:ind w:left="520"/>
        <w:jc w:val="both"/>
        <w:outlineLvl w:val="7"/>
        <w:rPr>
          <w:rFonts w:ascii="Calibri" w:eastAsia="Calibri" w:hAnsi="Calibri" w:cs="Calibri"/>
          <w:b/>
          <w:bCs/>
          <w:color w:val="30849B"/>
          <w:sz w:val="28"/>
          <w:szCs w:val="28"/>
          <w:lang w:bidi="en-US"/>
        </w:rPr>
      </w:pPr>
    </w:p>
    <w:p w14:paraId="681B1DBB" w14:textId="27B66803" w:rsidR="004E36CF" w:rsidRDefault="004E36CF" w:rsidP="00EB7397">
      <w:pPr>
        <w:widowControl w:val="0"/>
        <w:autoSpaceDE w:val="0"/>
        <w:autoSpaceDN w:val="0"/>
        <w:spacing w:before="44" w:after="0" w:line="240" w:lineRule="auto"/>
        <w:ind w:left="520"/>
        <w:jc w:val="center"/>
        <w:outlineLvl w:val="7"/>
        <w:rPr>
          <w:rFonts w:ascii="Calibri" w:eastAsia="Calibri" w:hAnsi="Calibri" w:cs="Calibri"/>
          <w:b/>
          <w:bCs/>
          <w:color w:val="30849B"/>
          <w:sz w:val="28"/>
          <w:szCs w:val="28"/>
          <w:lang w:bidi="en-US"/>
        </w:rPr>
      </w:pPr>
      <w:r>
        <w:rPr>
          <w:rFonts w:ascii="Calibri" w:eastAsia="Calibri" w:hAnsi="Calibri" w:cs="Calibri"/>
          <w:b/>
          <w:bCs/>
          <w:noProof/>
          <w:color w:val="30849B"/>
          <w:sz w:val="28"/>
          <w:szCs w:val="28"/>
          <w:lang w:val="en-IN" w:eastAsia="en-IN"/>
        </w:rPr>
        <w:drawing>
          <wp:inline distT="0" distB="0" distL="0" distR="0" wp14:anchorId="1BC0F9BC" wp14:editId="7B3C7C89">
            <wp:extent cx="5754075" cy="2712720"/>
            <wp:effectExtent l="0" t="0" r="0" b="0"/>
            <wp:docPr id="1926012239" name="Picture 192601223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012239" name="Picture 1" descr="A screenshot of a computer&#10;&#10;Description automatically generated"/>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58269" cy="2714697"/>
                    </a:xfrm>
                    <a:prstGeom prst="rect">
                      <a:avLst/>
                    </a:prstGeom>
                    <a:noFill/>
                  </pic:spPr>
                </pic:pic>
              </a:graphicData>
            </a:graphic>
          </wp:inline>
        </w:drawing>
      </w:r>
    </w:p>
    <w:p w14:paraId="6A74CEEB" w14:textId="30AD790E" w:rsidR="004E36CF" w:rsidRDefault="004E36CF" w:rsidP="006F74CC">
      <w:pPr>
        <w:widowControl w:val="0"/>
        <w:autoSpaceDE w:val="0"/>
        <w:autoSpaceDN w:val="0"/>
        <w:spacing w:after="0" w:line="240" w:lineRule="auto"/>
        <w:ind w:left="518"/>
        <w:jc w:val="both"/>
        <w:outlineLvl w:val="7"/>
        <w:rPr>
          <w:rFonts w:ascii="Calibri" w:eastAsia="Calibri" w:hAnsi="Calibri" w:cs="Calibri"/>
          <w:b/>
          <w:bCs/>
          <w:color w:val="30849B"/>
          <w:sz w:val="28"/>
          <w:szCs w:val="28"/>
          <w:lang w:bidi="en-US"/>
        </w:rPr>
      </w:pPr>
    </w:p>
    <w:p w14:paraId="04A26F0A" w14:textId="7D93C800" w:rsidR="00925DBC" w:rsidRPr="00925DBC" w:rsidRDefault="00925DBC" w:rsidP="00C12633">
      <w:pPr>
        <w:widowControl w:val="0"/>
        <w:autoSpaceDE w:val="0"/>
        <w:autoSpaceDN w:val="0"/>
        <w:spacing w:before="44" w:after="120" w:line="240" w:lineRule="auto"/>
        <w:ind w:left="52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Home Prices and Rents</w:t>
      </w:r>
    </w:p>
    <w:p w14:paraId="2CAD3E26" w14:textId="0A09CEE7" w:rsidR="00FE49FA" w:rsidRDefault="00925DBC" w:rsidP="00C12633">
      <w:pPr>
        <w:widowControl w:val="0"/>
        <w:autoSpaceDE w:val="0"/>
        <w:autoSpaceDN w:val="0"/>
        <w:spacing w:before="154" w:after="120" w:line="264" w:lineRule="auto"/>
        <w:ind w:left="522" w:right="432"/>
        <w:jc w:val="both"/>
        <w:rPr>
          <w:rFonts w:ascii="Calibri" w:eastAsia="Calibri" w:hAnsi="Calibri" w:cs="Calibri"/>
          <w:lang w:bidi="en-US"/>
        </w:rPr>
      </w:pPr>
      <w:r w:rsidRPr="00925DBC">
        <w:rPr>
          <w:rFonts w:ascii="Calibri" w:eastAsia="Calibri" w:hAnsi="Calibri" w:cs="Calibri"/>
          <w:lang w:bidi="en-US"/>
        </w:rPr>
        <w:t xml:space="preserve">As demonstrated in Table 23, the 2000-2010 period saw the highest increase in decades resulting in increase of approximately 121 percent. In absolute terms, the increase was from $76,500 to 169,000. However, the market cooled down resulting in an increase of only 4.38 percent by the year 2020. </w:t>
      </w:r>
      <w:r w:rsidR="00C30021">
        <w:rPr>
          <w:rFonts w:ascii="Calibri" w:eastAsia="Calibri" w:hAnsi="Calibri" w:cs="Calibri"/>
          <w:lang w:bidi="en-US"/>
        </w:rPr>
        <w:t>Although the absolute home prices having been increasing</w:t>
      </w:r>
      <w:r w:rsidR="00525015">
        <w:rPr>
          <w:rFonts w:ascii="Calibri" w:eastAsia="Calibri" w:hAnsi="Calibri" w:cs="Calibri"/>
          <w:lang w:bidi="en-US"/>
        </w:rPr>
        <w:t xml:space="preserve"> in</w:t>
      </w:r>
      <w:r w:rsidR="00C30021">
        <w:rPr>
          <w:rFonts w:ascii="Calibri" w:eastAsia="Calibri" w:hAnsi="Calibri" w:cs="Calibri"/>
          <w:lang w:bidi="en-US"/>
        </w:rPr>
        <w:t xml:space="preserve"> Arvin</w:t>
      </w:r>
      <w:r w:rsidR="00525015">
        <w:rPr>
          <w:rFonts w:ascii="Calibri" w:eastAsia="Calibri" w:hAnsi="Calibri" w:cs="Calibri"/>
          <w:lang w:bidi="en-US"/>
        </w:rPr>
        <w:t xml:space="preserve">, Median Housing Value of $176,400 in Arvin </w:t>
      </w:r>
      <w:r w:rsidR="00C30021">
        <w:rPr>
          <w:rFonts w:ascii="Calibri" w:eastAsia="Calibri" w:hAnsi="Calibri" w:cs="Calibri"/>
          <w:lang w:bidi="en-US"/>
        </w:rPr>
        <w:t xml:space="preserve">is cheaper compared to </w:t>
      </w:r>
      <w:r w:rsidR="00525015">
        <w:rPr>
          <w:rFonts w:ascii="Calibri" w:eastAsia="Calibri" w:hAnsi="Calibri" w:cs="Calibri"/>
          <w:lang w:bidi="en-US"/>
        </w:rPr>
        <w:t>those in Kern County ($226,600) and the State ($538,400), according to ACS 2016-2020 five-year estimates.</w:t>
      </w:r>
      <w:r w:rsidR="003F7E5C">
        <w:rPr>
          <w:rFonts w:ascii="Calibri" w:eastAsia="Calibri" w:hAnsi="Calibri" w:cs="Calibri"/>
          <w:lang w:bidi="en-US"/>
        </w:rPr>
        <w:t xml:space="preserve"> </w:t>
      </w:r>
    </w:p>
    <w:p w14:paraId="2F1B2DA6" w14:textId="1EB7342E" w:rsidR="00925DBC" w:rsidRPr="00C41A22" w:rsidRDefault="00925DBC" w:rsidP="005A36AE">
      <w:pPr>
        <w:widowControl w:val="0"/>
        <w:autoSpaceDE w:val="0"/>
        <w:autoSpaceDN w:val="0"/>
        <w:spacing w:before="154" w:after="0" w:line="264" w:lineRule="auto"/>
        <w:ind w:left="520" w:right="694"/>
        <w:jc w:val="center"/>
        <w:rPr>
          <w:rFonts w:ascii="Calibri" w:eastAsia="Calibri" w:hAnsi="Calibri" w:cs="Calibri"/>
          <w:b/>
          <w:bCs/>
          <w:sz w:val="24"/>
          <w:lang w:bidi="en-US"/>
        </w:rPr>
      </w:pPr>
      <w:r w:rsidRPr="00C41A22">
        <w:rPr>
          <w:rFonts w:ascii="Calibri" w:eastAsia="Calibri" w:hAnsi="Calibri" w:cs="Calibri"/>
          <w:b/>
          <w:bCs/>
          <w:sz w:val="24"/>
          <w:lang w:bidi="en-US"/>
        </w:rPr>
        <w:t>Table 23</w:t>
      </w:r>
    </w:p>
    <w:p w14:paraId="40B2F878" w14:textId="77777777" w:rsidR="00925DBC" w:rsidRPr="00C41A22" w:rsidRDefault="00925DBC" w:rsidP="00C41A22">
      <w:pPr>
        <w:widowControl w:val="0"/>
        <w:autoSpaceDE w:val="0"/>
        <w:autoSpaceDN w:val="0"/>
        <w:spacing w:before="4" w:after="0" w:line="240" w:lineRule="auto"/>
        <w:jc w:val="center"/>
        <w:rPr>
          <w:rFonts w:ascii="Calibri" w:eastAsia="Calibri" w:hAnsi="Calibri" w:cs="Calibri"/>
          <w:b/>
          <w:bCs/>
          <w:sz w:val="24"/>
          <w:lang w:bidi="en-US"/>
        </w:rPr>
      </w:pPr>
      <w:r w:rsidRPr="00C41A22">
        <w:rPr>
          <w:rFonts w:ascii="Calibri" w:eastAsia="Calibri" w:hAnsi="Calibri" w:cs="Calibri"/>
          <w:b/>
          <w:bCs/>
          <w:sz w:val="24"/>
          <w:lang w:bidi="en-US"/>
        </w:rPr>
        <w:t>HOME SALES PRICES</w:t>
      </w:r>
    </w:p>
    <w:p w14:paraId="2CF2F228" w14:textId="77777777" w:rsidR="00925DBC" w:rsidRPr="00925DBC" w:rsidRDefault="00925DBC" w:rsidP="00925DBC">
      <w:pPr>
        <w:widowControl w:val="0"/>
        <w:autoSpaceDE w:val="0"/>
        <w:autoSpaceDN w:val="0"/>
        <w:spacing w:before="123" w:after="0" w:line="240" w:lineRule="auto"/>
        <w:ind w:left="2820" w:right="3001"/>
        <w:jc w:val="center"/>
        <w:rPr>
          <w:rFonts w:ascii="Calibri" w:eastAsia="Calibri" w:hAnsi="Calibri" w:cs="Calibri"/>
          <w:b/>
          <w:sz w:val="20"/>
          <w:lang w:bidi="en-US"/>
        </w:rPr>
      </w:pPr>
      <w:bookmarkStart w:id="28" w:name="RANGE!A344"/>
      <w:r w:rsidRPr="00925DBC">
        <w:rPr>
          <w:rFonts w:ascii="Calibri" w:eastAsia="Calibri" w:hAnsi="Calibri" w:cs="Calibri"/>
          <w:b/>
          <w:bCs/>
          <w:sz w:val="20"/>
          <w:lang w:bidi="en-US"/>
        </w:rPr>
        <w:t>(Median Housing Value Over Time of Owner-Occupied</w:t>
      </w:r>
      <w:bookmarkEnd w:id="28"/>
      <w:r w:rsidRPr="00925DBC">
        <w:rPr>
          <w:rFonts w:ascii="Calibri" w:eastAsia="Calibri" w:hAnsi="Calibri" w:cs="Calibri"/>
          <w:b/>
          <w:bCs/>
          <w:sz w:val="20"/>
          <w:lang w:bidi="en-US"/>
        </w:rPr>
        <w:t xml:space="preserve"> Units)</w:t>
      </w:r>
    </w:p>
    <w:tbl>
      <w:tblPr>
        <w:tblW w:w="9892" w:type="dxa"/>
        <w:jc w:val="center"/>
        <w:tblLook w:val="04A0" w:firstRow="1" w:lastRow="0" w:firstColumn="1" w:lastColumn="0" w:noHBand="0" w:noVBand="1"/>
      </w:tblPr>
      <w:tblGrid>
        <w:gridCol w:w="3540"/>
        <w:gridCol w:w="1226"/>
        <w:gridCol w:w="1229"/>
        <w:gridCol w:w="1299"/>
        <w:gridCol w:w="1299"/>
        <w:gridCol w:w="1299"/>
      </w:tblGrid>
      <w:tr w:rsidR="00925DBC" w:rsidRPr="00925DBC" w14:paraId="3E223AB9" w14:textId="77777777" w:rsidTr="00C41A22">
        <w:trPr>
          <w:trHeight w:val="536"/>
          <w:jc w:val="center"/>
        </w:trPr>
        <w:tc>
          <w:tcPr>
            <w:tcW w:w="354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3FF4F7E" w14:textId="77777777" w:rsidR="00925DBC" w:rsidRPr="00925DBC" w:rsidRDefault="00925DBC" w:rsidP="00925DBC">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22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49954B0"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1980</w:t>
            </w:r>
          </w:p>
        </w:tc>
        <w:tc>
          <w:tcPr>
            <w:tcW w:w="122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952BB74"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1990</w:t>
            </w:r>
          </w:p>
        </w:tc>
        <w:tc>
          <w:tcPr>
            <w:tcW w:w="129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5EE30FA"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2000</w:t>
            </w:r>
          </w:p>
        </w:tc>
        <w:tc>
          <w:tcPr>
            <w:tcW w:w="129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DD9A683"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2010</w:t>
            </w:r>
          </w:p>
        </w:tc>
        <w:tc>
          <w:tcPr>
            <w:tcW w:w="129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1D5B234"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2020</w:t>
            </w:r>
          </w:p>
        </w:tc>
      </w:tr>
      <w:tr w:rsidR="00925DBC" w:rsidRPr="00925DBC" w14:paraId="1035DD27" w14:textId="77777777" w:rsidTr="00C41A22">
        <w:trPr>
          <w:trHeight w:val="536"/>
          <w:jc w:val="center"/>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233B023" w14:textId="515DABD9"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Median Value (Dollars) of </w:t>
            </w:r>
            <w:r w:rsidR="009942AF" w:rsidRPr="00925DBC">
              <w:rPr>
                <w:rFonts w:ascii="Calibri Light" w:eastAsia="Times New Roman" w:hAnsi="Calibri Light" w:cs="Calibri Light"/>
                <w:color w:val="000000"/>
              </w:rPr>
              <w:t>Owner-Occupied</w:t>
            </w:r>
            <w:r w:rsidRPr="00925DBC">
              <w:rPr>
                <w:rFonts w:ascii="Calibri Light" w:eastAsia="Times New Roman" w:hAnsi="Calibri Light" w:cs="Calibri Light"/>
                <w:color w:val="000000"/>
              </w:rPr>
              <w:t xml:space="preserve"> Homes</w:t>
            </w:r>
          </w:p>
        </w:tc>
        <w:tc>
          <w:tcPr>
            <w:tcW w:w="1226" w:type="dxa"/>
            <w:tcBorders>
              <w:top w:val="nil"/>
              <w:left w:val="nil"/>
              <w:bottom w:val="single" w:sz="4" w:space="0" w:color="auto"/>
              <w:right w:val="single" w:sz="4" w:space="0" w:color="auto"/>
            </w:tcBorders>
            <w:shd w:val="clear" w:color="auto" w:fill="auto"/>
            <w:noWrap/>
            <w:vAlign w:val="bottom"/>
            <w:hideMark/>
          </w:tcPr>
          <w:p w14:paraId="53F8FBE4"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$ 35,800</w:t>
            </w:r>
          </w:p>
        </w:tc>
        <w:tc>
          <w:tcPr>
            <w:tcW w:w="1229" w:type="dxa"/>
            <w:tcBorders>
              <w:top w:val="nil"/>
              <w:left w:val="nil"/>
              <w:bottom w:val="single" w:sz="4" w:space="0" w:color="auto"/>
              <w:right w:val="single" w:sz="4" w:space="0" w:color="auto"/>
            </w:tcBorders>
            <w:shd w:val="clear" w:color="auto" w:fill="auto"/>
            <w:noWrap/>
            <w:vAlign w:val="bottom"/>
            <w:hideMark/>
          </w:tcPr>
          <w:p w14:paraId="11E4371E" w14:textId="61CD0A3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$ 56,700</w:t>
            </w:r>
          </w:p>
        </w:tc>
        <w:tc>
          <w:tcPr>
            <w:tcW w:w="1299" w:type="dxa"/>
            <w:tcBorders>
              <w:top w:val="nil"/>
              <w:left w:val="nil"/>
              <w:bottom w:val="single" w:sz="4" w:space="0" w:color="auto"/>
              <w:right w:val="single" w:sz="4" w:space="0" w:color="auto"/>
            </w:tcBorders>
            <w:shd w:val="clear" w:color="auto" w:fill="auto"/>
            <w:noWrap/>
            <w:vAlign w:val="bottom"/>
            <w:hideMark/>
          </w:tcPr>
          <w:p w14:paraId="7B2332D7" w14:textId="33D7FC60"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$ 76,500</w:t>
            </w:r>
          </w:p>
        </w:tc>
        <w:tc>
          <w:tcPr>
            <w:tcW w:w="1299" w:type="dxa"/>
            <w:tcBorders>
              <w:top w:val="nil"/>
              <w:left w:val="nil"/>
              <w:bottom w:val="single" w:sz="4" w:space="0" w:color="auto"/>
              <w:right w:val="single" w:sz="4" w:space="0" w:color="auto"/>
            </w:tcBorders>
            <w:shd w:val="clear" w:color="auto" w:fill="auto"/>
            <w:noWrap/>
            <w:vAlign w:val="bottom"/>
            <w:hideMark/>
          </w:tcPr>
          <w:p w14:paraId="1062641C" w14:textId="2BAA30C2"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$ 169,000</w:t>
            </w:r>
          </w:p>
        </w:tc>
        <w:tc>
          <w:tcPr>
            <w:tcW w:w="1299" w:type="dxa"/>
            <w:tcBorders>
              <w:top w:val="nil"/>
              <w:left w:val="nil"/>
              <w:bottom w:val="single" w:sz="4" w:space="0" w:color="auto"/>
              <w:right w:val="single" w:sz="4" w:space="0" w:color="auto"/>
            </w:tcBorders>
            <w:shd w:val="clear" w:color="auto" w:fill="auto"/>
            <w:noWrap/>
            <w:vAlign w:val="bottom"/>
            <w:hideMark/>
          </w:tcPr>
          <w:p w14:paraId="29A73F58" w14:textId="6F406E8C"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$ 176,400</w:t>
            </w:r>
          </w:p>
        </w:tc>
      </w:tr>
      <w:tr w:rsidR="00925DBC" w:rsidRPr="00925DBC" w14:paraId="75B1223C" w14:textId="77777777" w:rsidTr="00EB7397">
        <w:trPr>
          <w:trHeight w:val="347"/>
          <w:jc w:val="center"/>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D71CDE6"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Percent Change</w:t>
            </w:r>
          </w:p>
        </w:tc>
        <w:tc>
          <w:tcPr>
            <w:tcW w:w="1226" w:type="dxa"/>
            <w:tcBorders>
              <w:top w:val="nil"/>
              <w:left w:val="nil"/>
              <w:bottom w:val="single" w:sz="4" w:space="0" w:color="auto"/>
              <w:right w:val="single" w:sz="4" w:space="0" w:color="auto"/>
            </w:tcBorders>
            <w:shd w:val="clear" w:color="auto" w:fill="auto"/>
            <w:noWrap/>
            <w:vAlign w:val="bottom"/>
            <w:hideMark/>
          </w:tcPr>
          <w:p w14:paraId="11F4DB41" w14:textId="15DDD0D8" w:rsidR="00925DBC" w:rsidRPr="00925DBC" w:rsidRDefault="00925DBC" w:rsidP="00EB7397">
            <w:pPr>
              <w:spacing w:after="0" w:line="240" w:lineRule="auto"/>
              <w:jc w:val="center"/>
              <w:rPr>
                <w:rFonts w:ascii="Calibri Light" w:eastAsia="Times New Roman" w:hAnsi="Calibri Light" w:cs="Calibri Light"/>
                <w:color w:val="000000"/>
              </w:rPr>
            </w:pPr>
          </w:p>
        </w:tc>
        <w:tc>
          <w:tcPr>
            <w:tcW w:w="1229" w:type="dxa"/>
            <w:tcBorders>
              <w:top w:val="nil"/>
              <w:left w:val="nil"/>
              <w:bottom w:val="single" w:sz="4" w:space="0" w:color="auto"/>
              <w:right w:val="single" w:sz="4" w:space="0" w:color="auto"/>
            </w:tcBorders>
            <w:shd w:val="clear" w:color="auto" w:fill="auto"/>
            <w:noWrap/>
            <w:vAlign w:val="bottom"/>
            <w:hideMark/>
          </w:tcPr>
          <w:p w14:paraId="798C1943"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58.38%</w:t>
            </w:r>
          </w:p>
        </w:tc>
        <w:tc>
          <w:tcPr>
            <w:tcW w:w="1299" w:type="dxa"/>
            <w:tcBorders>
              <w:top w:val="nil"/>
              <w:left w:val="nil"/>
              <w:bottom w:val="single" w:sz="4" w:space="0" w:color="auto"/>
              <w:right w:val="single" w:sz="4" w:space="0" w:color="auto"/>
            </w:tcBorders>
            <w:shd w:val="clear" w:color="auto" w:fill="auto"/>
            <w:noWrap/>
            <w:vAlign w:val="bottom"/>
            <w:hideMark/>
          </w:tcPr>
          <w:p w14:paraId="0EB21894"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34.92%</w:t>
            </w:r>
          </w:p>
        </w:tc>
        <w:tc>
          <w:tcPr>
            <w:tcW w:w="1299" w:type="dxa"/>
            <w:tcBorders>
              <w:top w:val="nil"/>
              <w:left w:val="nil"/>
              <w:bottom w:val="single" w:sz="4" w:space="0" w:color="auto"/>
              <w:right w:val="single" w:sz="4" w:space="0" w:color="auto"/>
            </w:tcBorders>
            <w:shd w:val="clear" w:color="auto" w:fill="auto"/>
            <w:noWrap/>
            <w:vAlign w:val="bottom"/>
            <w:hideMark/>
          </w:tcPr>
          <w:p w14:paraId="61659558"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120.92%</w:t>
            </w:r>
          </w:p>
        </w:tc>
        <w:tc>
          <w:tcPr>
            <w:tcW w:w="1299" w:type="dxa"/>
            <w:tcBorders>
              <w:top w:val="nil"/>
              <w:left w:val="nil"/>
              <w:bottom w:val="single" w:sz="4" w:space="0" w:color="auto"/>
              <w:right w:val="single" w:sz="4" w:space="0" w:color="auto"/>
            </w:tcBorders>
            <w:shd w:val="clear" w:color="auto" w:fill="auto"/>
            <w:noWrap/>
            <w:vAlign w:val="bottom"/>
            <w:hideMark/>
          </w:tcPr>
          <w:p w14:paraId="111F37EC" w14:textId="77777777" w:rsidR="00925DBC" w:rsidRPr="00925DBC" w:rsidRDefault="00925DBC" w:rsidP="00EB7397">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4.38%</w:t>
            </w:r>
          </w:p>
        </w:tc>
      </w:tr>
    </w:tbl>
    <w:p w14:paraId="277B5F45" w14:textId="77777777" w:rsidR="00925DBC" w:rsidRPr="00C41A22" w:rsidRDefault="00925DBC" w:rsidP="00925DBC">
      <w:pPr>
        <w:widowControl w:val="0"/>
        <w:autoSpaceDE w:val="0"/>
        <w:autoSpaceDN w:val="0"/>
        <w:spacing w:before="7" w:after="0" w:line="240" w:lineRule="auto"/>
        <w:rPr>
          <w:rFonts w:ascii="Calibri" w:eastAsia="Calibri" w:hAnsi="Calibri" w:cs="Calibri"/>
          <w:i/>
          <w:sz w:val="16"/>
          <w:szCs w:val="16"/>
          <w:lang w:bidi="en-US"/>
        </w:rPr>
      </w:pPr>
      <w:r w:rsidRPr="00C41A22">
        <w:rPr>
          <w:rFonts w:ascii="Calibri" w:eastAsia="Calibri" w:hAnsi="Calibri" w:cs="Calibri"/>
          <w:i/>
          <w:sz w:val="16"/>
          <w:szCs w:val="16"/>
          <w:lang w:bidi="en-US"/>
        </w:rPr>
        <w:t>Source: U.S. Census Bureau, Census 1980(ORG STF1), 1990(STF3), 2000(SF3); ACS 06-10, 16-20 (5-year Estimates), Table B25077</w:t>
      </w:r>
    </w:p>
    <w:p w14:paraId="5B07E0FD" w14:textId="77777777" w:rsidR="00FE49FA" w:rsidRPr="00925DBC" w:rsidRDefault="00FE49FA" w:rsidP="006F74CC">
      <w:pPr>
        <w:widowControl w:val="0"/>
        <w:autoSpaceDE w:val="0"/>
        <w:autoSpaceDN w:val="0"/>
        <w:spacing w:after="0" w:line="240" w:lineRule="auto"/>
        <w:ind w:left="518" w:right="691"/>
        <w:jc w:val="both"/>
        <w:rPr>
          <w:rFonts w:ascii="Calibri" w:eastAsia="Calibri" w:hAnsi="Calibri" w:cs="Calibri"/>
          <w:lang w:bidi="en-US"/>
        </w:rPr>
      </w:pPr>
    </w:p>
    <w:p w14:paraId="5652C444" w14:textId="3A711AA0" w:rsidR="00FE49FA" w:rsidRDefault="00925DBC" w:rsidP="00AD45DD">
      <w:pPr>
        <w:widowControl w:val="0"/>
        <w:autoSpaceDE w:val="0"/>
        <w:autoSpaceDN w:val="0"/>
        <w:spacing w:before="56" w:after="0" w:line="264" w:lineRule="auto"/>
        <w:ind w:left="520" w:right="432"/>
        <w:jc w:val="both"/>
        <w:rPr>
          <w:rFonts w:ascii="Calibri" w:eastAsia="Calibri" w:hAnsi="Calibri" w:cs="Calibri"/>
          <w:lang w:bidi="en-US"/>
        </w:rPr>
      </w:pPr>
      <w:r w:rsidRPr="00925DBC">
        <w:rPr>
          <w:rFonts w:ascii="Calibri" w:eastAsia="Calibri" w:hAnsi="Calibri" w:cs="Calibri"/>
          <w:lang w:bidi="en-US"/>
        </w:rPr>
        <w:t xml:space="preserve">The median monthly rents in Arvin were $963 in 2021. This compares with a countywide median of $1,103, which was approximately 115 percent of Arvin’s rent or 15 percent higher. </w:t>
      </w:r>
      <w:r w:rsidRPr="00925DBC">
        <w:rPr>
          <w:rFonts w:ascii="Calibri" w:eastAsia="Calibri" w:hAnsi="Calibri" w:cs="Calibri"/>
          <w:b/>
          <w:lang w:bidi="en-US"/>
        </w:rPr>
        <w:t xml:space="preserve">Table 24 </w:t>
      </w:r>
      <w:r w:rsidRPr="00925DBC">
        <w:rPr>
          <w:rFonts w:ascii="Calibri" w:eastAsia="Calibri" w:hAnsi="Calibri" w:cs="Calibri"/>
          <w:lang w:bidi="en-US"/>
        </w:rPr>
        <w:t>summarizes the monthly rents in Arvin.</w:t>
      </w:r>
      <w:r w:rsidR="00FB03CD">
        <w:rPr>
          <w:rFonts w:ascii="Calibri" w:eastAsia="Calibri" w:hAnsi="Calibri" w:cs="Calibri"/>
          <w:lang w:bidi="en-US"/>
        </w:rPr>
        <w:t xml:space="preserve"> 53.9% of </w:t>
      </w:r>
      <w:r w:rsidR="00F84585">
        <w:rPr>
          <w:rFonts w:ascii="Calibri" w:eastAsia="Calibri" w:hAnsi="Calibri" w:cs="Calibri"/>
          <w:lang w:bidi="en-US"/>
        </w:rPr>
        <w:t>occupied rental units pay less than $1</w:t>
      </w:r>
      <w:r w:rsidR="00F94F1A">
        <w:rPr>
          <w:rFonts w:ascii="Calibri" w:eastAsia="Calibri" w:hAnsi="Calibri" w:cs="Calibri"/>
          <w:lang w:bidi="en-US"/>
        </w:rPr>
        <w:t>,</w:t>
      </w:r>
      <w:r w:rsidR="00F84585">
        <w:rPr>
          <w:rFonts w:ascii="Calibri" w:eastAsia="Calibri" w:hAnsi="Calibri" w:cs="Calibri"/>
          <w:lang w:bidi="en-US"/>
        </w:rPr>
        <w:t>000 a month in rent</w:t>
      </w:r>
      <w:r w:rsidR="00F94F1A">
        <w:rPr>
          <w:rFonts w:ascii="Calibri" w:eastAsia="Calibri" w:hAnsi="Calibri" w:cs="Calibri"/>
          <w:lang w:bidi="en-US"/>
        </w:rPr>
        <w:t xml:space="preserve"> and another 37.5% pay less </w:t>
      </w:r>
      <w:r w:rsidR="003268C4">
        <w:rPr>
          <w:rFonts w:ascii="Calibri" w:eastAsia="Calibri" w:hAnsi="Calibri" w:cs="Calibri"/>
          <w:lang w:bidi="en-US"/>
        </w:rPr>
        <w:t>than</w:t>
      </w:r>
      <w:r w:rsidR="00F94F1A">
        <w:rPr>
          <w:rFonts w:ascii="Calibri" w:eastAsia="Calibri" w:hAnsi="Calibri" w:cs="Calibri"/>
          <w:lang w:bidi="en-US"/>
        </w:rPr>
        <w:t xml:space="preserve"> $1,500 a month. </w:t>
      </w:r>
      <w:r w:rsidR="006F0689">
        <w:rPr>
          <w:rFonts w:ascii="Calibri" w:eastAsia="Calibri" w:hAnsi="Calibri" w:cs="Calibri"/>
          <w:lang w:bidi="en-US"/>
        </w:rPr>
        <w:t xml:space="preserve">However, the overall median income in the City of Arvin is so low that </w:t>
      </w:r>
      <w:r w:rsidR="003268C4">
        <w:rPr>
          <w:rFonts w:ascii="Calibri" w:eastAsia="Calibri" w:hAnsi="Calibri" w:cs="Calibri"/>
          <w:lang w:bidi="en-US"/>
        </w:rPr>
        <w:t>54.9</w:t>
      </w:r>
      <w:r w:rsidR="006F0689">
        <w:rPr>
          <w:rFonts w:ascii="Calibri" w:eastAsia="Calibri" w:hAnsi="Calibri" w:cs="Calibri"/>
          <w:lang w:bidi="en-US"/>
        </w:rPr>
        <w:t xml:space="preserve">% of households pay more than 35% of </w:t>
      </w:r>
      <w:r w:rsidR="009F20EC">
        <w:rPr>
          <w:rFonts w:ascii="Calibri" w:eastAsia="Calibri" w:hAnsi="Calibri" w:cs="Calibri"/>
          <w:lang w:bidi="en-US"/>
        </w:rPr>
        <w:t xml:space="preserve">their </w:t>
      </w:r>
      <w:r w:rsidR="0088537D">
        <w:rPr>
          <w:rFonts w:ascii="Calibri" w:eastAsia="Calibri" w:hAnsi="Calibri" w:cs="Calibri"/>
          <w:lang w:bidi="en-US"/>
        </w:rPr>
        <w:t xml:space="preserve">gross </w:t>
      </w:r>
      <w:r w:rsidR="009F20EC">
        <w:rPr>
          <w:rFonts w:ascii="Calibri" w:eastAsia="Calibri" w:hAnsi="Calibri" w:cs="Calibri"/>
          <w:lang w:bidi="en-US"/>
        </w:rPr>
        <w:t xml:space="preserve">household </w:t>
      </w:r>
      <w:r w:rsidR="0088537D">
        <w:rPr>
          <w:rFonts w:ascii="Calibri" w:eastAsia="Calibri" w:hAnsi="Calibri" w:cs="Calibri"/>
          <w:lang w:bidi="en-US"/>
        </w:rPr>
        <w:t xml:space="preserve">income in rent. </w:t>
      </w:r>
      <w:r w:rsidR="009F20EC">
        <w:rPr>
          <w:rFonts w:ascii="Calibri" w:eastAsia="Calibri" w:hAnsi="Calibri" w:cs="Calibri"/>
          <w:lang w:bidi="en-US"/>
        </w:rPr>
        <w:t xml:space="preserve">The city will work with the County and the State to </w:t>
      </w:r>
      <w:r w:rsidR="008B500B">
        <w:rPr>
          <w:rFonts w:ascii="Calibri" w:eastAsia="Calibri" w:hAnsi="Calibri" w:cs="Calibri"/>
          <w:lang w:bidi="en-US"/>
        </w:rPr>
        <w:t xml:space="preserve">improve economic development opportunities </w:t>
      </w:r>
      <w:r w:rsidR="00372712">
        <w:rPr>
          <w:rFonts w:ascii="Calibri" w:eastAsia="Calibri" w:hAnsi="Calibri" w:cs="Calibri"/>
          <w:lang w:bidi="en-US"/>
        </w:rPr>
        <w:t>for its residents.</w:t>
      </w:r>
      <w:r w:rsidR="00D42751">
        <w:rPr>
          <w:rFonts w:ascii="Calibri" w:eastAsia="Calibri" w:hAnsi="Calibri" w:cs="Calibri"/>
          <w:lang w:bidi="en-US"/>
        </w:rPr>
        <w:t xml:space="preserve"> </w:t>
      </w:r>
    </w:p>
    <w:p w14:paraId="4149922B" w14:textId="77777777" w:rsidR="00925DBC" w:rsidRPr="00925DBC" w:rsidRDefault="00925DBC" w:rsidP="00925DBC">
      <w:pPr>
        <w:widowControl w:val="0"/>
        <w:autoSpaceDE w:val="0"/>
        <w:autoSpaceDN w:val="0"/>
        <w:spacing w:before="56" w:after="0" w:line="264" w:lineRule="auto"/>
        <w:ind w:left="520" w:right="693"/>
        <w:jc w:val="both"/>
        <w:rPr>
          <w:rFonts w:ascii="Calibri" w:eastAsia="Calibri" w:hAnsi="Calibri" w:cs="Calibri"/>
          <w:lang w:bidi="en-US"/>
        </w:rPr>
      </w:pPr>
    </w:p>
    <w:p w14:paraId="7F60C17D" w14:textId="6028758B" w:rsidR="00925DBC" w:rsidRPr="00C41A22" w:rsidRDefault="00EB7397" w:rsidP="00C41A22">
      <w:pPr>
        <w:widowControl w:val="0"/>
        <w:autoSpaceDE w:val="0"/>
        <w:autoSpaceDN w:val="0"/>
        <w:spacing w:before="4" w:after="0" w:line="240" w:lineRule="auto"/>
        <w:jc w:val="center"/>
        <w:rPr>
          <w:rFonts w:ascii="Calibri" w:eastAsia="Calibri" w:hAnsi="Calibri" w:cs="Calibri"/>
          <w:b/>
          <w:bCs/>
          <w:sz w:val="24"/>
          <w:lang w:bidi="en-US"/>
        </w:rPr>
      </w:pPr>
      <w:r w:rsidRPr="00C41A22">
        <w:rPr>
          <w:rFonts w:ascii="Calibri" w:eastAsia="Calibri" w:hAnsi="Calibri" w:cs="Calibri"/>
          <w:b/>
          <w:bCs/>
          <w:sz w:val="24"/>
          <w:lang w:bidi="en-US"/>
        </w:rPr>
        <w:t>Table</w:t>
      </w:r>
      <w:r w:rsidR="00925DBC" w:rsidRPr="00C41A22">
        <w:rPr>
          <w:rFonts w:ascii="Calibri" w:eastAsia="Calibri" w:hAnsi="Calibri" w:cs="Calibri"/>
          <w:b/>
          <w:bCs/>
          <w:sz w:val="24"/>
          <w:lang w:bidi="en-US"/>
        </w:rPr>
        <w:t xml:space="preserve"> 24</w:t>
      </w:r>
    </w:p>
    <w:p w14:paraId="3DEBC6EE" w14:textId="77777777" w:rsidR="00925DBC" w:rsidRPr="00C41A22" w:rsidRDefault="00925DBC" w:rsidP="00C41A22">
      <w:pPr>
        <w:widowControl w:val="0"/>
        <w:autoSpaceDE w:val="0"/>
        <w:autoSpaceDN w:val="0"/>
        <w:spacing w:before="4" w:after="0" w:line="240" w:lineRule="auto"/>
        <w:jc w:val="center"/>
        <w:rPr>
          <w:rFonts w:ascii="Calibri" w:eastAsia="Calibri" w:hAnsi="Calibri" w:cs="Calibri"/>
          <w:b/>
          <w:bCs/>
          <w:sz w:val="24"/>
          <w:lang w:bidi="en-US"/>
        </w:rPr>
      </w:pPr>
      <w:r w:rsidRPr="00C41A22">
        <w:rPr>
          <w:rFonts w:ascii="Calibri" w:eastAsia="Calibri" w:hAnsi="Calibri" w:cs="Calibri"/>
          <w:b/>
          <w:bCs/>
          <w:sz w:val="24"/>
          <w:lang w:bidi="en-US"/>
        </w:rPr>
        <w:t>GROSS AND MEDIAN RENT</w:t>
      </w:r>
    </w:p>
    <w:p w14:paraId="193B6F4E" w14:textId="77777777" w:rsidR="00925DBC" w:rsidRPr="00925DBC" w:rsidRDefault="00925DBC" w:rsidP="00925DBC">
      <w:pPr>
        <w:widowControl w:val="0"/>
        <w:autoSpaceDE w:val="0"/>
        <w:autoSpaceDN w:val="0"/>
        <w:spacing w:after="0" w:line="240" w:lineRule="auto"/>
        <w:rPr>
          <w:rFonts w:ascii="Calibri" w:eastAsia="Calibri" w:hAnsi="Calibri" w:cs="Calibri"/>
          <w:sz w:val="20"/>
          <w:lang w:bidi="en-US"/>
        </w:rPr>
      </w:pPr>
    </w:p>
    <w:tbl>
      <w:tblPr>
        <w:tblW w:w="7700" w:type="dxa"/>
        <w:tblInd w:w="1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0"/>
        <w:gridCol w:w="2200"/>
        <w:gridCol w:w="2200"/>
      </w:tblGrid>
      <w:tr w:rsidR="00925DBC" w:rsidRPr="00925DBC" w14:paraId="43D7F3CD" w14:textId="77777777" w:rsidTr="00C41A22">
        <w:trPr>
          <w:trHeight w:val="290"/>
        </w:trPr>
        <w:tc>
          <w:tcPr>
            <w:tcW w:w="3300" w:type="dxa"/>
            <w:shd w:val="clear" w:color="auto" w:fill="auto"/>
            <w:vAlign w:val="bottom"/>
            <w:hideMark/>
          </w:tcPr>
          <w:p w14:paraId="1829CAD2" w14:textId="77777777" w:rsidR="00925DBC" w:rsidRPr="00925DBC" w:rsidRDefault="00925DBC" w:rsidP="00925DBC">
            <w:pPr>
              <w:spacing w:after="0" w:line="240" w:lineRule="auto"/>
              <w:rPr>
                <w:rFonts w:ascii="Calibri" w:eastAsia="Times New Roman" w:hAnsi="Calibri" w:cs="Calibri"/>
                <w:color w:val="000000"/>
              </w:rPr>
            </w:pPr>
            <w:r w:rsidRPr="00925DBC">
              <w:rPr>
                <w:rFonts w:ascii="Calibri" w:eastAsia="Times New Roman" w:hAnsi="Calibri" w:cs="Calibri"/>
                <w:color w:val="000000"/>
              </w:rPr>
              <w:t>GROSS RENT</w:t>
            </w:r>
          </w:p>
        </w:tc>
        <w:tc>
          <w:tcPr>
            <w:tcW w:w="2200" w:type="dxa"/>
            <w:shd w:val="clear" w:color="auto" w:fill="auto"/>
            <w:vAlign w:val="bottom"/>
            <w:hideMark/>
          </w:tcPr>
          <w:p w14:paraId="165698B5" w14:textId="77777777" w:rsidR="00925DBC" w:rsidRPr="00925DBC" w:rsidRDefault="00925DBC" w:rsidP="00925DBC">
            <w:pPr>
              <w:spacing w:after="0" w:line="240" w:lineRule="auto"/>
              <w:rPr>
                <w:rFonts w:ascii="Calibri" w:eastAsia="Times New Roman" w:hAnsi="Calibri" w:cs="Calibri"/>
                <w:color w:val="000000"/>
              </w:rPr>
            </w:pPr>
            <w:r w:rsidRPr="00925DBC">
              <w:rPr>
                <w:rFonts w:ascii="Calibri" w:eastAsia="Times New Roman" w:hAnsi="Calibri" w:cs="Calibri"/>
                <w:color w:val="000000"/>
              </w:rPr>
              <w:t>Estimate</w:t>
            </w:r>
          </w:p>
        </w:tc>
        <w:tc>
          <w:tcPr>
            <w:tcW w:w="2200" w:type="dxa"/>
            <w:shd w:val="clear" w:color="auto" w:fill="auto"/>
            <w:vAlign w:val="bottom"/>
            <w:hideMark/>
          </w:tcPr>
          <w:p w14:paraId="132D16FF" w14:textId="77777777" w:rsidR="00925DBC" w:rsidRPr="00925DBC" w:rsidRDefault="00925DBC" w:rsidP="00925DBC">
            <w:pPr>
              <w:spacing w:after="0" w:line="240" w:lineRule="auto"/>
              <w:rPr>
                <w:rFonts w:ascii="Times New Roman" w:eastAsia="Times New Roman" w:hAnsi="Times New Roman" w:cs="Times New Roman"/>
                <w:sz w:val="20"/>
                <w:szCs w:val="20"/>
              </w:rPr>
            </w:pPr>
            <w:r w:rsidRPr="00925DBC">
              <w:rPr>
                <w:rFonts w:ascii="Times New Roman" w:eastAsia="Times New Roman" w:hAnsi="Times New Roman" w:cs="Times New Roman"/>
                <w:sz w:val="20"/>
                <w:szCs w:val="20"/>
              </w:rPr>
              <w:t>Percent</w:t>
            </w:r>
          </w:p>
        </w:tc>
      </w:tr>
      <w:tr w:rsidR="00925DBC" w:rsidRPr="00925DBC" w14:paraId="361FB6F0" w14:textId="77777777" w:rsidTr="00C41A22">
        <w:trPr>
          <w:trHeight w:val="290"/>
        </w:trPr>
        <w:tc>
          <w:tcPr>
            <w:tcW w:w="3300" w:type="dxa"/>
            <w:shd w:val="clear" w:color="auto" w:fill="auto"/>
            <w:vAlign w:val="bottom"/>
            <w:hideMark/>
          </w:tcPr>
          <w:p w14:paraId="4EB0DE08" w14:textId="77777777" w:rsidR="00925DBC" w:rsidRPr="00925DBC" w:rsidRDefault="00925DBC" w:rsidP="00925DBC">
            <w:pPr>
              <w:spacing w:after="0" w:line="240" w:lineRule="auto"/>
              <w:ind w:firstLineChars="100" w:firstLine="220"/>
              <w:rPr>
                <w:rFonts w:ascii="Calibri" w:eastAsia="Times New Roman" w:hAnsi="Calibri" w:cs="Calibri"/>
                <w:color w:val="000000"/>
              </w:rPr>
            </w:pPr>
            <w:r w:rsidRPr="00925DBC">
              <w:rPr>
                <w:rFonts w:ascii="Calibri" w:eastAsia="Times New Roman" w:hAnsi="Calibri" w:cs="Calibri"/>
                <w:color w:val="000000"/>
              </w:rPr>
              <w:t>Occupied units paying rent</w:t>
            </w:r>
          </w:p>
        </w:tc>
        <w:tc>
          <w:tcPr>
            <w:tcW w:w="2200" w:type="dxa"/>
            <w:shd w:val="clear" w:color="auto" w:fill="auto"/>
            <w:vAlign w:val="bottom"/>
            <w:hideMark/>
          </w:tcPr>
          <w:p w14:paraId="7242BB96"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2,136</w:t>
            </w:r>
          </w:p>
        </w:tc>
        <w:tc>
          <w:tcPr>
            <w:tcW w:w="2200" w:type="dxa"/>
            <w:shd w:val="clear" w:color="auto" w:fill="auto"/>
            <w:vAlign w:val="bottom"/>
            <w:hideMark/>
          </w:tcPr>
          <w:p w14:paraId="05234BCD"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2,136</w:t>
            </w:r>
          </w:p>
        </w:tc>
      </w:tr>
      <w:tr w:rsidR="00925DBC" w:rsidRPr="00925DBC" w14:paraId="52601F12" w14:textId="77777777" w:rsidTr="00C41A22">
        <w:trPr>
          <w:trHeight w:val="290"/>
        </w:trPr>
        <w:tc>
          <w:tcPr>
            <w:tcW w:w="3300" w:type="dxa"/>
            <w:shd w:val="clear" w:color="auto" w:fill="auto"/>
            <w:vAlign w:val="bottom"/>
            <w:hideMark/>
          </w:tcPr>
          <w:p w14:paraId="79B9E941" w14:textId="77777777" w:rsidR="00925DBC" w:rsidRPr="00925DBC" w:rsidRDefault="00925DBC" w:rsidP="00925DBC">
            <w:pPr>
              <w:spacing w:after="0" w:line="240" w:lineRule="auto"/>
              <w:ind w:firstLineChars="200" w:firstLine="440"/>
              <w:rPr>
                <w:rFonts w:ascii="Calibri" w:eastAsia="Times New Roman" w:hAnsi="Calibri" w:cs="Calibri"/>
                <w:color w:val="000000"/>
              </w:rPr>
            </w:pPr>
            <w:r w:rsidRPr="00925DBC">
              <w:rPr>
                <w:rFonts w:ascii="Calibri" w:eastAsia="Times New Roman" w:hAnsi="Calibri" w:cs="Calibri"/>
                <w:color w:val="000000"/>
              </w:rPr>
              <w:t>Less than $500</w:t>
            </w:r>
          </w:p>
        </w:tc>
        <w:tc>
          <w:tcPr>
            <w:tcW w:w="2200" w:type="dxa"/>
            <w:shd w:val="clear" w:color="auto" w:fill="auto"/>
            <w:vAlign w:val="bottom"/>
            <w:hideMark/>
          </w:tcPr>
          <w:p w14:paraId="6C365B2C"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152</w:t>
            </w:r>
          </w:p>
        </w:tc>
        <w:tc>
          <w:tcPr>
            <w:tcW w:w="2200" w:type="dxa"/>
            <w:shd w:val="clear" w:color="auto" w:fill="auto"/>
            <w:vAlign w:val="bottom"/>
            <w:hideMark/>
          </w:tcPr>
          <w:p w14:paraId="7C548ADC"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7.1%</w:t>
            </w:r>
          </w:p>
        </w:tc>
      </w:tr>
      <w:tr w:rsidR="00925DBC" w:rsidRPr="00925DBC" w14:paraId="18105962" w14:textId="77777777" w:rsidTr="00C41A22">
        <w:trPr>
          <w:trHeight w:val="290"/>
        </w:trPr>
        <w:tc>
          <w:tcPr>
            <w:tcW w:w="3300" w:type="dxa"/>
            <w:shd w:val="clear" w:color="auto" w:fill="auto"/>
            <w:vAlign w:val="bottom"/>
            <w:hideMark/>
          </w:tcPr>
          <w:p w14:paraId="4C94C6D6" w14:textId="77777777" w:rsidR="00925DBC" w:rsidRPr="00925DBC" w:rsidRDefault="00925DBC" w:rsidP="00925DBC">
            <w:pPr>
              <w:spacing w:after="0" w:line="240" w:lineRule="auto"/>
              <w:ind w:firstLineChars="200" w:firstLine="440"/>
              <w:rPr>
                <w:rFonts w:ascii="Calibri" w:eastAsia="Times New Roman" w:hAnsi="Calibri" w:cs="Calibri"/>
                <w:color w:val="000000"/>
              </w:rPr>
            </w:pPr>
            <w:r w:rsidRPr="00925DBC">
              <w:rPr>
                <w:rFonts w:ascii="Calibri" w:eastAsia="Times New Roman" w:hAnsi="Calibri" w:cs="Calibri"/>
                <w:color w:val="000000"/>
              </w:rPr>
              <w:t>$500 to $999</w:t>
            </w:r>
          </w:p>
        </w:tc>
        <w:tc>
          <w:tcPr>
            <w:tcW w:w="2200" w:type="dxa"/>
            <w:shd w:val="clear" w:color="auto" w:fill="auto"/>
            <w:vAlign w:val="bottom"/>
            <w:hideMark/>
          </w:tcPr>
          <w:p w14:paraId="029CDCA8"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999</w:t>
            </w:r>
          </w:p>
        </w:tc>
        <w:tc>
          <w:tcPr>
            <w:tcW w:w="2200" w:type="dxa"/>
            <w:shd w:val="clear" w:color="auto" w:fill="auto"/>
            <w:vAlign w:val="bottom"/>
            <w:hideMark/>
          </w:tcPr>
          <w:p w14:paraId="56C9D57F"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46.8%</w:t>
            </w:r>
          </w:p>
        </w:tc>
      </w:tr>
      <w:tr w:rsidR="00925DBC" w:rsidRPr="00925DBC" w14:paraId="4F2D4C61" w14:textId="77777777" w:rsidTr="00C41A22">
        <w:trPr>
          <w:trHeight w:val="290"/>
        </w:trPr>
        <w:tc>
          <w:tcPr>
            <w:tcW w:w="3300" w:type="dxa"/>
            <w:shd w:val="clear" w:color="auto" w:fill="auto"/>
            <w:vAlign w:val="bottom"/>
            <w:hideMark/>
          </w:tcPr>
          <w:p w14:paraId="4641D2D4" w14:textId="77777777" w:rsidR="00925DBC" w:rsidRPr="00925DBC" w:rsidRDefault="00925DBC" w:rsidP="00925DBC">
            <w:pPr>
              <w:spacing w:after="0" w:line="240" w:lineRule="auto"/>
              <w:ind w:firstLineChars="200" w:firstLine="440"/>
              <w:rPr>
                <w:rFonts w:ascii="Calibri" w:eastAsia="Times New Roman" w:hAnsi="Calibri" w:cs="Calibri"/>
                <w:color w:val="000000"/>
              </w:rPr>
            </w:pPr>
            <w:r w:rsidRPr="00925DBC">
              <w:rPr>
                <w:rFonts w:ascii="Calibri" w:eastAsia="Times New Roman" w:hAnsi="Calibri" w:cs="Calibri"/>
                <w:color w:val="000000"/>
              </w:rPr>
              <w:t>$1,000 to $1,499</w:t>
            </w:r>
          </w:p>
        </w:tc>
        <w:tc>
          <w:tcPr>
            <w:tcW w:w="2200" w:type="dxa"/>
            <w:shd w:val="clear" w:color="auto" w:fill="auto"/>
            <w:vAlign w:val="bottom"/>
            <w:hideMark/>
          </w:tcPr>
          <w:p w14:paraId="6641DAC4"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800</w:t>
            </w:r>
          </w:p>
        </w:tc>
        <w:tc>
          <w:tcPr>
            <w:tcW w:w="2200" w:type="dxa"/>
            <w:shd w:val="clear" w:color="auto" w:fill="auto"/>
            <w:vAlign w:val="bottom"/>
            <w:hideMark/>
          </w:tcPr>
          <w:p w14:paraId="0772838C"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37.5%</w:t>
            </w:r>
          </w:p>
        </w:tc>
      </w:tr>
      <w:tr w:rsidR="00925DBC" w:rsidRPr="00925DBC" w14:paraId="4FFE9898" w14:textId="77777777" w:rsidTr="00C41A22">
        <w:trPr>
          <w:trHeight w:val="290"/>
        </w:trPr>
        <w:tc>
          <w:tcPr>
            <w:tcW w:w="3300" w:type="dxa"/>
            <w:shd w:val="clear" w:color="auto" w:fill="auto"/>
            <w:vAlign w:val="bottom"/>
            <w:hideMark/>
          </w:tcPr>
          <w:p w14:paraId="17D7F9C3" w14:textId="77777777" w:rsidR="00925DBC" w:rsidRPr="00925DBC" w:rsidRDefault="00925DBC" w:rsidP="00925DBC">
            <w:pPr>
              <w:spacing w:after="0" w:line="240" w:lineRule="auto"/>
              <w:ind w:firstLineChars="200" w:firstLine="440"/>
              <w:rPr>
                <w:rFonts w:ascii="Calibri" w:eastAsia="Times New Roman" w:hAnsi="Calibri" w:cs="Calibri"/>
                <w:color w:val="000000"/>
              </w:rPr>
            </w:pPr>
            <w:r w:rsidRPr="00925DBC">
              <w:rPr>
                <w:rFonts w:ascii="Calibri" w:eastAsia="Times New Roman" w:hAnsi="Calibri" w:cs="Calibri"/>
                <w:color w:val="000000"/>
              </w:rPr>
              <w:t>$1,500 to $1,999</w:t>
            </w:r>
          </w:p>
        </w:tc>
        <w:tc>
          <w:tcPr>
            <w:tcW w:w="2200" w:type="dxa"/>
            <w:shd w:val="clear" w:color="auto" w:fill="auto"/>
            <w:vAlign w:val="bottom"/>
            <w:hideMark/>
          </w:tcPr>
          <w:p w14:paraId="53955D1E"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167</w:t>
            </w:r>
          </w:p>
        </w:tc>
        <w:tc>
          <w:tcPr>
            <w:tcW w:w="2200" w:type="dxa"/>
            <w:shd w:val="clear" w:color="auto" w:fill="auto"/>
            <w:vAlign w:val="bottom"/>
            <w:hideMark/>
          </w:tcPr>
          <w:p w14:paraId="24223958"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7.8%</w:t>
            </w:r>
          </w:p>
        </w:tc>
      </w:tr>
      <w:tr w:rsidR="00925DBC" w:rsidRPr="00925DBC" w14:paraId="63093073" w14:textId="77777777" w:rsidTr="00C41A22">
        <w:trPr>
          <w:trHeight w:val="290"/>
        </w:trPr>
        <w:tc>
          <w:tcPr>
            <w:tcW w:w="3300" w:type="dxa"/>
            <w:shd w:val="clear" w:color="auto" w:fill="auto"/>
            <w:vAlign w:val="bottom"/>
            <w:hideMark/>
          </w:tcPr>
          <w:p w14:paraId="7530DED3" w14:textId="77777777" w:rsidR="00925DBC" w:rsidRPr="00925DBC" w:rsidRDefault="00925DBC" w:rsidP="00925DBC">
            <w:pPr>
              <w:spacing w:after="0" w:line="240" w:lineRule="auto"/>
              <w:ind w:firstLineChars="200" w:firstLine="440"/>
              <w:rPr>
                <w:rFonts w:ascii="Calibri" w:eastAsia="Times New Roman" w:hAnsi="Calibri" w:cs="Calibri"/>
                <w:color w:val="000000"/>
              </w:rPr>
            </w:pPr>
            <w:r w:rsidRPr="00925DBC">
              <w:rPr>
                <w:rFonts w:ascii="Calibri" w:eastAsia="Times New Roman" w:hAnsi="Calibri" w:cs="Calibri"/>
                <w:color w:val="000000"/>
              </w:rPr>
              <w:t>$2,000 to $2,499</w:t>
            </w:r>
          </w:p>
        </w:tc>
        <w:tc>
          <w:tcPr>
            <w:tcW w:w="2200" w:type="dxa"/>
            <w:shd w:val="clear" w:color="auto" w:fill="auto"/>
            <w:vAlign w:val="bottom"/>
            <w:hideMark/>
          </w:tcPr>
          <w:p w14:paraId="6EE13C29"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18</w:t>
            </w:r>
          </w:p>
        </w:tc>
        <w:tc>
          <w:tcPr>
            <w:tcW w:w="2200" w:type="dxa"/>
            <w:shd w:val="clear" w:color="auto" w:fill="auto"/>
            <w:vAlign w:val="bottom"/>
            <w:hideMark/>
          </w:tcPr>
          <w:p w14:paraId="51CDE64E"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0.8%</w:t>
            </w:r>
          </w:p>
        </w:tc>
      </w:tr>
      <w:tr w:rsidR="00925DBC" w:rsidRPr="00925DBC" w14:paraId="5B2E99DC" w14:textId="77777777" w:rsidTr="00C41A22">
        <w:trPr>
          <w:trHeight w:val="290"/>
        </w:trPr>
        <w:tc>
          <w:tcPr>
            <w:tcW w:w="3300" w:type="dxa"/>
            <w:shd w:val="clear" w:color="auto" w:fill="auto"/>
            <w:vAlign w:val="bottom"/>
            <w:hideMark/>
          </w:tcPr>
          <w:p w14:paraId="72949E1D" w14:textId="77777777" w:rsidR="00925DBC" w:rsidRPr="00925DBC" w:rsidRDefault="00925DBC" w:rsidP="00925DBC">
            <w:pPr>
              <w:spacing w:after="0" w:line="240" w:lineRule="auto"/>
              <w:ind w:firstLineChars="200" w:firstLine="440"/>
              <w:rPr>
                <w:rFonts w:ascii="Calibri" w:eastAsia="Times New Roman" w:hAnsi="Calibri" w:cs="Calibri"/>
                <w:color w:val="000000"/>
              </w:rPr>
            </w:pPr>
            <w:r w:rsidRPr="00925DBC">
              <w:rPr>
                <w:rFonts w:ascii="Calibri" w:eastAsia="Times New Roman" w:hAnsi="Calibri" w:cs="Calibri"/>
                <w:color w:val="000000"/>
              </w:rPr>
              <w:t>$2,500 to $2,999</w:t>
            </w:r>
          </w:p>
        </w:tc>
        <w:tc>
          <w:tcPr>
            <w:tcW w:w="2200" w:type="dxa"/>
            <w:shd w:val="clear" w:color="auto" w:fill="auto"/>
            <w:vAlign w:val="bottom"/>
            <w:hideMark/>
          </w:tcPr>
          <w:p w14:paraId="4A82C5C8"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0</w:t>
            </w:r>
          </w:p>
        </w:tc>
        <w:tc>
          <w:tcPr>
            <w:tcW w:w="2200" w:type="dxa"/>
            <w:shd w:val="clear" w:color="auto" w:fill="auto"/>
            <w:vAlign w:val="bottom"/>
            <w:hideMark/>
          </w:tcPr>
          <w:p w14:paraId="15EA5E41"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0.0%</w:t>
            </w:r>
          </w:p>
        </w:tc>
      </w:tr>
      <w:tr w:rsidR="00925DBC" w:rsidRPr="00925DBC" w14:paraId="5BC70A34" w14:textId="77777777" w:rsidTr="00C41A22">
        <w:trPr>
          <w:trHeight w:val="290"/>
        </w:trPr>
        <w:tc>
          <w:tcPr>
            <w:tcW w:w="3300" w:type="dxa"/>
            <w:shd w:val="clear" w:color="auto" w:fill="auto"/>
            <w:vAlign w:val="bottom"/>
            <w:hideMark/>
          </w:tcPr>
          <w:p w14:paraId="25D17A3F" w14:textId="77777777" w:rsidR="00925DBC" w:rsidRPr="00925DBC" w:rsidRDefault="00925DBC" w:rsidP="00925DBC">
            <w:pPr>
              <w:spacing w:after="0" w:line="240" w:lineRule="auto"/>
              <w:ind w:firstLineChars="200" w:firstLine="440"/>
              <w:rPr>
                <w:rFonts w:ascii="Calibri" w:eastAsia="Times New Roman" w:hAnsi="Calibri" w:cs="Calibri"/>
                <w:color w:val="000000"/>
              </w:rPr>
            </w:pPr>
            <w:r w:rsidRPr="00925DBC">
              <w:rPr>
                <w:rFonts w:ascii="Calibri" w:eastAsia="Times New Roman" w:hAnsi="Calibri" w:cs="Calibri"/>
                <w:color w:val="000000"/>
              </w:rPr>
              <w:t>$3,000 or more</w:t>
            </w:r>
          </w:p>
        </w:tc>
        <w:tc>
          <w:tcPr>
            <w:tcW w:w="2200" w:type="dxa"/>
            <w:shd w:val="clear" w:color="auto" w:fill="auto"/>
            <w:vAlign w:val="bottom"/>
            <w:hideMark/>
          </w:tcPr>
          <w:p w14:paraId="704B76E2"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0</w:t>
            </w:r>
          </w:p>
        </w:tc>
        <w:tc>
          <w:tcPr>
            <w:tcW w:w="2200" w:type="dxa"/>
            <w:shd w:val="clear" w:color="auto" w:fill="auto"/>
            <w:vAlign w:val="bottom"/>
            <w:hideMark/>
          </w:tcPr>
          <w:p w14:paraId="1A1CBE8E"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0.0%</w:t>
            </w:r>
          </w:p>
        </w:tc>
      </w:tr>
      <w:tr w:rsidR="00925DBC" w:rsidRPr="00925DBC" w14:paraId="71E31FB8" w14:textId="77777777" w:rsidTr="00925DBC">
        <w:trPr>
          <w:trHeight w:val="290"/>
        </w:trPr>
        <w:tc>
          <w:tcPr>
            <w:tcW w:w="3300" w:type="dxa"/>
            <w:shd w:val="clear" w:color="auto" w:fill="E5B8B7"/>
            <w:vAlign w:val="bottom"/>
            <w:hideMark/>
          </w:tcPr>
          <w:p w14:paraId="7DDF44B4" w14:textId="77777777" w:rsidR="00925DBC" w:rsidRPr="00925DBC" w:rsidRDefault="00925DBC" w:rsidP="00925DBC">
            <w:pPr>
              <w:spacing w:after="0" w:line="240" w:lineRule="auto"/>
              <w:ind w:firstLineChars="200" w:firstLine="440"/>
              <w:rPr>
                <w:rFonts w:ascii="Calibri" w:eastAsia="Times New Roman" w:hAnsi="Calibri" w:cs="Calibri"/>
                <w:color w:val="000000"/>
              </w:rPr>
            </w:pPr>
            <w:r w:rsidRPr="00925DBC">
              <w:rPr>
                <w:rFonts w:ascii="Calibri" w:eastAsia="Times New Roman" w:hAnsi="Calibri" w:cs="Calibri"/>
                <w:color w:val="000000"/>
              </w:rPr>
              <w:t>Median (dollars)</w:t>
            </w:r>
          </w:p>
        </w:tc>
        <w:tc>
          <w:tcPr>
            <w:tcW w:w="2200" w:type="dxa"/>
            <w:shd w:val="clear" w:color="auto" w:fill="E5B8B7"/>
            <w:vAlign w:val="bottom"/>
            <w:hideMark/>
          </w:tcPr>
          <w:p w14:paraId="795BA918"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963</w:t>
            </w:r>
          </w:p>
        </w:tc>
        <w:tc>
          <w:tcPr>
            <w:tcW w:w="2200" w:type="dxa"/>
            <w:shd w:val="clear" w:color="auto" w:fill="E5B8B7"/>
            <w:vAlign w:val="bottom"/>
            <w:hideMark/>
          </w:tcPr>
          <w:p w14:paraId="4C72F9BA"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(X)</w:t>
            </w:r>
          </w:p>
        </w:tc>
      </w:tr>
      <w:tr w:rsidR="00925DBC" w:rsidRPr="00925DBC" w14:paraId="258160E1" w14:textId="77777777" w:rsidTr="00C41A22">
        <w:trPr>
          <w:trHeight w:val="290"/>
        </w:trPr>
        <w:tc>
          <w:tcPr>
            <w:tcW w:w="3300" w:type="dxa"/>
            <w:shd w:val="clear" w:color="auto" w:fill="auto"/>
            <w:vAlign w:val="bottom"/>
            <w:hideMark/>
          </w:tcPr>
          <w:p w14:paraId="3144DD2A" w14:textId="77777777" w:rsidR="00925DBC" w:rsidRPr="00925DBC" w:rsidRDefault="00925DBC" w:rsidP="00925DBC">
            <w:pPr>
              <w:spacing w:after="0" w:line="240" w:lineRule="auto"/>
              <w:ind w:firstLineChars="200" w:firstLine="440"/>
              <w:rPr>
                <w:rFonts w:ascii="Calibri" w:eastAsia="Times New Roman" w:hAnsi="Calibri" w:cs="Calibri"/>
                <w:color w:val="000000"/>
              </w:rPr>
            </w:pPr>
            <w:r w:rsidRPr="00925DBC">
              <w:rPr>
                <w:rFonts w:ascii="Calibri" w:eastAsia="Times New Roman" w:hAnsi="Calibri" w:cs="Calibri"/>
                <w:color w:val="000000"/>
              </w:rPr>
              <w:t>No rent paid</w:t>
            </w:r>
          </w:p>
        </w:tc>
        <w:tc>
          <w:tcPr>
            <w:tcW w:w="2200" w:type="dxa"/>
            <w:shd w:val="clear" w:color="auto" w:fill="auto"/>
            <w:vAlign w:val="bottom"/>
            <w:hideMark/>
          </w:tcPr>
          <w:p w14:paraId="39E56FE5"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18</w:t>
            </w:r>
          </w:p>
        </w:tc>
        <w:tc>
          <w:tcPr>
            <w:tcW w:w="2200" w:type="dxa"/>
            <w:shd w:val="clear" w:color="auto" w:fill="auto"/>
            <w:vAlign w:val="bottom"/>
            <w:hideMark/>
          </w:tcPr>
          <w:p w14:paraId="320283A7"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(X)</w:t>
            </w:r>
          </w:p>
        </w:tc>
      </w:tr>
      <w:tr w:rsidR="00EB7397" w:rsidRPr="00925DBC" w14:paraId="65A0FC56" w14:textId="77777777" w:rsidTr="00EB7397">
        <w:trPr>
          <w:trHeight w:val="377"/>
        </w:trPr>
        <w:tc>
          <w:tcPr>
            <w:tcW w:w="7700" w:type="dxa"/>
            <w:gridSpan w:val="3"/>
            <w:shd w:val="clear" w:color="auto" w:fill="auto"/>
            <w:vAlign w:val="bottom"/>
            <w:hideMark/>
          </w:tcPr>
          <w:p w14:paraId="6B3183FA" w14:textId="43E325F2" w:rsidR="00EB7397" w:rsidRPr="00925DBC" w:rsidRDefault="00EB7397" w:rsidP="00C12633">
            <w:pPr>
              <w:spacing w:after="0" w:line="240" w:lineRule="auto"/>
              <w:jc w:val="center"/>
              <w:rPr>
                <w:rFonts w:ascii="Times New Roman" w:eastAsia="Times New Roman" w:hAnsi="Times New Roman" w:cs="Times New Roman"/>
                <w:sz w:val="20"/>
                <w:szCs w:val="20"/>
              </w:rPr>
            </w:pPr>
            <w:r w:rsidRPr="00925DBC">
              <w:rPr>
                <w:rFonts w:ascii="Calibri" w:eastAsia="Times New Roman" w:hAnsi="Calibri" w:cs="Calibri"/>
                <w:color w:val="000000"/>
              </w:rPr>
              <w:t>GROSS RENT AS A PERCENTAGE OF HOUSEHOLD INCOME (GRAPI)</w:t>
            </w:r>
          </w:p>
        </w:tc>
      </w:tr>
      <w:tr w:rsidR="00925DBC" w:rsidRPr="00925DBC" w14:paraId="2040B089" w14:textId="77777777" w:rsidTr="00C41A22">
        <w:trPr>
          <w:trHeight w:val="870"/>
        </w:trPr>
        <w:tc>
          <w:tcPr>
            <w:tcW w:w="3300" w:type="dxa"/>
            <w:shd w:val="clear" w:color="auto" w:fill="auto"/>
            <w:vAlign w:val="bottom"/>
            <w:hideMark/>
          </w:tcPr>
          <w:p w14:paraId="6BFD6C72" w14:textId="77777777" w:rsidR="00925DBC" w:rsidRPr="00925DBC" w:rsidRDefault="00925DBC" w:rsidP="00925DBC">
            <w:pPr>
              <w:spacing w:after="0" w:line="240" w:lineRule="auto"/>
              <w:ind w:firstLineChars="100" w:firstLine="220"/>
              <w:rPr>
                <w:rFonts w:ascii="Calibri" w:eastAsia="Times New Roman" w:hAnsi="Calibri" w:cs="Calibri"/>
                <w:color w:val="000000"/>
              </w:rPr>
            </w:pPr>
            <w:r w:rsidRPr="00925DBC">
              <w:rPr>
                <w:rFonts w:ascii="Calibri" w:eastAsia="Times New Roman" w:hAnsi="Calibri" w:cs="Calibri"/>
                <w:color w:val="000000"/>
              </w:rPr>
              <w:t>Occupied units paying rent (excluding units where GRAPI cannot be computed)</w:t>
            </w:r>
          </w:p>
        </w:tc>
        <w:tc>
          <w:tcPr>
            <w:tcW w:w="2200" w:type="dxa"/>
            <w:shd w:val="clear" w:color="auto" w:fill="auto"/>
            <w:vAlign w:val="bottom"/>
            <w:hideMark/>
          </w:tcPr>
          <w:p w14:paraId="74363F42"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2,116</w:t>
            </w:r>
          </w:p>
        </w:tc>
        <w:tc>
          <w:tcPr>
            <w:tcW w:w="2200" w:type="dxa"/>
            <w:shd w:val="clear" w:color="auto" w:fill="auto"/>
            <w:vAlign w:val="bottom"/>
            <w:hideMark/>
          </w:tcPr>
          <w:p w14:paraId="6025ABE7"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2,116</w:t>
            </w:r>
          </w:p>
        </w:tc>
      </w:tr>
      <w:tr w:rsidR="00925DBC" w:rsidRPr="00925DBC" w14:paraId="431BB7E3" w14:textId="77777777" w:rsidTr="00C41A22">
        <w:trPr>
          <w:trHeight w:val="290"/>
        </w:trPr>
        <w:tc>
          <w:tcPr>
            <w:tcW w:w="3300" w:type="dxa"/>
            <w:shd w:val="clear" w:color="auto" w:fill="auto"/>
            <w:vAlign w:val="bottom"/>
            <w:hideMark/>
          </w:tcPr>
          <w:p w14:paraId="6CC135A8" w14:textId="77777777" w:rsidR="00925DBC" w:rsidRPr="00925DBC" w:rsidRDefault="00925DBC" w:rsidP="00925DBC">
            <w:pPr>
              <w:spacing w:after="0" w:line="240" w:lineRule="auto"/>
              <w:ind w:firstLineChars="200" w:firstLine="440"/>
              <w:rPr>
                <w:rFonts w:ascii="Calibri" w:eastAsia="Times New Roman" w:hAnsi="Calibri" w:cs="Calibri"/>
                <w:color w:val="000000"/>
              </w:rPr>
            </w:pPr>
            <w:r w:rsidRPr="00925DBC">
              <w:rPr>
                <w:rFonts w:ascii="Calibri" w:eastAsia="Times New Roman" w:hAnsi="Calibri" w:cs="Calibri"/>
                <w:color w:val="000000"/>
              </w:rPr>
              <w:t>Less than 15.0 percent</w:t>
            </w:r>
          </w:p>
        </w:tc>
        <w:tc>
          <w:tcPr>
            <w:tcW w:w="2200" w:type="dxa"/>
            <w:shd w:val="clear" w:color="auto" w:fill="auto"/>
            <w:vAlign w:val="bottom"/>
            <w:hideMark/>
          </w:tcPr>
          <w:p w14:paraId="4B346F95"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233</w:t>
            </w:r>
          </w:p>
        </w:tc>
        <w:tc>
          <w:tcPr>
            <w:tcW w:w="2200" w:type="dxa"/>
            <w:shd w:val="clear" w:color="auto" w:fill="auto"/>
            <w:vAlign w:val="bottom"/>
            <w:hideMark/>
          </w:tcPr>
          <w:p w14:paraId="35A98337"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11.0%</w:t>
            </w:r>
          </w:p>
        </w:tc>
      </w:tr>
      <w:tr w:rsidR="00925DBC" w:rsidRPr="00925DBC" w14:paraId="228A51CB" w14:textId="77777777" w:rsidTr="00C41A22">
        <w:trPr>
          <w:trHeight w:val="290"/>
        </w:trPr>
        <w:tc>
          <w:tcPr>
            <w:tcW w:w="3300" w:type="dxa"/>
            <w:shd w:val="clear" w:color="auto" w:fill="auto"/>
            <w:vAlign w:val="bottom"/>
            <w:hideMark/>
          </w:tcPr>
          <w:p w14:paraId="196A5051" w14:textId="77777777" w:rsidR="00925DBC" w:rsidRPr="00925DBC" w:rsidRDefault="00925DBC" w:rsidP="00925DBC">
            <w:pPr>
              <w:spacing w:after="0" w:line="240" w:lineRule="auto"/>
              <w:ind w:firstLineChars="200" w:firstLine="440"/>
              <w:rPr>
                <w:rFonts w:ascii="Calibri" w:eastAsia="Times New Roman" w:hAnsi="Calibri" w:cs="Calibri"/>
                <w:color w:val="000000"/>
              </w:rPr>
            </w:pPr>
            <w:r w:rsidRPr="00925DBC">
              <w:rPr>
                <w:rFonts w:ascii="Calibri" w:eastAsia="Times New Roman" w:hAnsi="Calibri" w:cs="Calibri"/>
                <w:color w:val="000000"/>
              </w:rPr>
              <w:t>15.0 to 19.9 percent</w:t>
            </w:r>
          </w:p>
        </w:tc>
        <w:tc>
          <w:tcPr>
            <w:tcW w:w="2200" w:type="dxa"/>
            <w:shd w:val="clear" w:color="auto" w:fill="auto"/>
            <w:vAlign w:val="bottom"/>
            <w:hideMark/>
          </w:tcPr>
          <w:p w14:paraId="1E97E687"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66</w:t>
            </w:r>
          </w:p>
        </w:tc>
        <w:tc>
          <w:tcPr>
            <w:tcW w:w="2200" w:type="dxa"/>
            <w:shd w:val="clear" w:color="auto" w:fill="auto"/>
            <w:vAlign w:val="bottom"/>
            <w:hideMark/>
          </w:tcPr>
          <w:p w14:paraId="44739E3D"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3.1%</w:t>
            </w:r>
          </w:p>
        </w:tc>
      </w:tr>
      <w:tr w:rsidR="00925DBC" w:rsidRPr="00925DBC" w14:paraId="36DF8408" w14:textId="77777777" w:rsidTr="00C41A22">
        <w:trPr>
          <w:trHeight w:val="290"/>
        </w:trPr>
        <w:tc>
          <w:tcPr>
            <w:tcW w:w="3300" w:type="dxa"/>
            <w:shd w:val="clear" w:color="auto" w:fill="auto"/>
            <w:vAlign w:val="bottom"/>
            <w:hideMark/>
          </w:tcPr>
          <w:p w14:paraId="2F70A519" w14:textId="77777777" w:rsidR="00925DBC" w:rsidRPr="00925DBC" w:rsidRDefault="00925DBC" w:rsidP="00925DBC">
            <w:pPr>
              <w:spacing w:after="0" w:line="240" w:lineRule="auto"/>
              <w:ind w:firstLineChars="200" w:firstLine="440"/>
              <w:rPr>
                <w:rFonts w:ascii="Calibri" w:eastAsia="Times New Roman" w:hAnsi="Calibri" w:cs="Calibri"/>
                <w:color w:val="000000"/>
              </w:rPr>
            </w:pPr>
            <w:r w:rsidRPr="00925DBC">
              <w:rPr>
                <w:rFonts w:ascii="Calibri" w:eastAsia="Times New Roman" w:hAnsi="Calibri" w:cs="Calibri"/>
                <w:color w:val="000000"/>
              </w:rPr>
              <w:t>20.0 to 24.9 percent</w:t>
            </w:r>
          </w:p>
        </w:tc>
        <w:tc>
          <w:tcPr>
            <w:tcW w:w="2200" w:type="dxa"/>
            <w:shd w:val="clear" w:color="auto" w:fill="auto"/>
            <w:vAlign w:val="bottom"/>
            <w:hideMark/>
          </w:tcPr>
          <w:p w14:paraId="0F7A8D72"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200</w:t>
            </w:r>
          </w:p>
        </w:tc>
        <w:tc>
          <w:tcPr>
            <w:tcW w:w="2200" w:type="dxa"/>
            <w:shd w:val="clear" w:color="auto" w:fill="auto"/>
            <w:vAlign w:val="bottom"/>
            <w:hideMark/>
          </w:tcPr>
          <w:p w14:paraId="6B910E53"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9.5%</w:t>
            </w:r>
          </w:p>
        </w:tc>
      </w:tr>
      <w:tr w:rsidR="00925DBC" w:rsidRPr="00925DBC" w14:paraId="0F45878E" w14:textId="77777777" w:rsidTr="00C41A22">
        <w:trPr>
          <w:trHeight w:val="290"/>
        </w:trPr>
        <w:tc>
          <w:tcPr>
            <w:tcW w:w="3300" w:type="dxa"/>
            <w:shd w:val="clear" w:color="auto" w:fill="auto"/>
            <w:vAlign w:val="bottom"/>
            <w:hideMark/>
          </w:tcPr>
          <w:p w14:paraId="37D906BE" w14:textId="77777777" w:rsidR="00925DBC" w:rsidRPr="00925DBC" w:rsidRDefault="00925DBC" w:rsidP="00925DBC">
            <w:pPr>
              <w:spacing w:after="0" w:line="240" w:lineRule="auto"/>
              <w:ind w:firstLineChars="200" w:firstLine="440"/>
              <w:rPr>
                <w:rFonts w:ascii="Calibri" w:eastAsia="Times New Roman" w:hAnsi="Calibri" w:cs="Calibri"/>
                <w:color w:val="000000"/>
              </w:rPr>
            </w:pPr>
            <w:r w:rsidRPr="00925DBC">
              <w:rPr>
                <w:rFonts w:ascii="Calibri" w:eastAsia="Times New Roman" w:hAnsi="Calibri" w:cs="Calibri"/>
                <w:color w:val="000000"/>
              </w:rPr>
              <w:t>25.0 to 29.9 percent</w:t>
            </w:r>
          </w:p>
        </w:tc>
        <w:tc>
          <w:tcPr>
            <w:tcW w:w="2200" w:type="dxa"/>
            <w:shd w:val="clear" w:color="auto" w:fill="auto"/>
            <w:vAlign w:val="bottom"/>
            <w:hideMark/>
          </w:tcPr>
          <w:p w14:paraId="1BE466B7"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294</w:t>
            </w:r>
          </w:p>
        </w:tc>
        <w:tc>
          <w:tcPr>
            <w:tcW w:w="2200" w:type="dxa"/>
            <w:shd w:val="clear" w:color="auto" w:fill="auto"/>
            <w:vAlign w:val="bottom"/>
            <w:hideMark/>
          </w:tcPr>
          <w:p w14:paraId="24453D18"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13.9%</w:t>
            </w:r>
          </w:p>
        </w:tc>
      </w:tr>
      <w:tr w:rsidR="00925DBC" w:rsidRPr="00925DBC" w14:paraId="5163F7AA" w14:textId="77777777" w:rsidTr="00C41A22">
        <w:trPr>
          <w:trHeight w:val="290"/>
        </w:trPr>
        <w:tc>
          <w:tcPr>
            <w:tcW w:w="3300" w:type="dxa"/>
            <w:shd w:val="clear" w:color="auto" w:fill="auto"/>
            <w:vAlign w:val="bottom"/>
            <w:hideMark/>
          </w:tcPr>
          <w:p w14:paraId="796E1126" w14:textId="77777777" w:rsidR="00925DBC" w:rsidRPr="00925DBC" w:rsidRDefault="00925DBC" w:rsidP="00925DBC">
            <w:pPr>
              <w:spacing w:after="0" w:line="240" w:lineRule="auto"/>
              <w:ind w:firstLineChars="200" w:firstLine="440"/>
              <w:rPr>
                <w:rFonts w:ascii="Calibri" w:eastAsia="Times New Roman" w:hAnsi="Calibri" w:cs="Calibri"/>
                <w:color w:val="000000"/>
              </w:rPr>
            </w:pPr>
            <w:r w:rsidRPr="00925DBC">
              <w:rPr>
                <w:rFonts w:ascii="Calibri" w:eastAsia="Times New Roman" w:hAnsi="Calibri" w:cs="Calibri"/>
                <w:color w:val="000000"/>
              </w:rPr>
              <w:t>30.0 to 34.9 percent</w:t>
            </w:r>
          </w:p>
        </w:tc>
        <w:tc>
          <w:tcPr>
            <w:tcW w:w="2200" w:type="dxa"/>
            <w:shd w:val="clear" w:color="auto" w:fill="auto"/>
            <w:vAlign w:val="bottom"/>
            <w:hideMark/>
          </w:tcPr>
          <w:p w14:paraId="0E94D259"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161</w:t>
            </w:r>
          </w:p>
        </w:tc>
        <w:tc>
          <w:tcPr>
            <w:tcW w:w="2200" w:type="dxa"/>
            <w:shd w:val="clear" w:color="auto" w:fill="auto"/>
            <w:vAlign w:val="bottom"/>
            <w:hideMark/>
          </w:tcPr>
          <w:p w14:paraId="7E565767"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7.6%</w:t>
            </w:r>
          </w:p>
        </w:tc>
      </w:tr>
      <w:tr w:rsidR="00925DBC" w:rsidRPr="00925DBC" w14:paraId="584AD28F" w14:textId="77777777" w:rsidTr="00C41A22">
        <w:trPr>
          <w:trHeight w:val="290"/>
        </w:trPr>
        <w:tc>
          <w:tcPr>
            <w:tcW w:w="3300" w:type="dxa"/>
            <w:shd w:val="clear" w:color="auto" w:fill="auto"/>
            <w:vAlign w:val="bottom"/>
            <w:hideMark/>
          </w:tcPr>
          <w:p w14:paraId="0321084F" w14:textId="77777777" w:rsidR="00925DBC" w:rsidRPr="00925DBC" w:rsidRDefault="00925DBC" w:rsidP="00925DBC">
            <w:pPr>
              <w:spacing w:after="0" w:line="240" w:lineRule="auto"/>
              <w:ind w:firstLineChars="200" w:firstLine="440"/>
              <w:rPr>
                <w:rFonts w:ascii="Calibri" w:eastAsia="Times New Roman" w:hAnsi="Calibri" w:cs="Calibri"/>
                <w:color w:val="000000"/>
              </w:rPr>
            </w:pPr>
            <w:r w:rsidRPr="00925DBC">
              <w:rPr>
                <w:rFonts w:ascii="Calibri" w:eastAsia="Times New Roman" w:hAnsi="Calibri" w:cs="Calibri"/>
                <w:color w:val="000000"/>
              </w:rPr>
              <w:t>35.0 percent or more</w:t>
            </w:r>
          </w:p>
        </w:tc>
        <w:tc>
          <w:tcPr>
            <w:tcW w:w="2200" w:type="dxa"/>
            <w:shd w:val="clear" w:color="auto" w:fill="auto"/>
            <w:vAlign w:val="bottom"/>
            <w:hideMark/>
          </w:tcPr>
          <w:p w14:paraId="2548601F"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1,162</w:t>
            </w:r>
          </w:p>
        </w:tc>
        <w:tc>
          <w:tcPr>
            <w:tcW w:w="2200" w:type="dxa"/>
            <w:shd w:val="clear" w:color="auto" w:fill="auto"/>
            <w:vAlign w:val="bottom"/>
            <w:hideMark/>
          </w:tcPr>
          <w:p w14:paraId="649C3930"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54.9%</w:t>
            </w:r>
          </w:p>
        </w:tc>
      </w:tr>
      <w:tr w:rsidR="00925DBC" w:rsidRPr="00925DBC" w14:paraId="6E651FB2" w14:textId="77777777" w:rsidTr="00C41A22">
        <w:trPr>
          <w:trHeight w:val="290"/>
        </w:trPr>
        <w:tc>
          <w:tcPr>
            <w:tcW w:w="3300" w:type="dxa"/>
            <w:shd w:val="clear" w:color="auto" w:fill="auto"/>
            <w:vAlign w:val="bottom"/>
            <w:hideMark/>
          </w:tcPr>
          <w:p w14:paraId="497C95E9" w14:textId="77777777" w:rsidR="00925DBC" w:rsidRPr="00925DBC" w:rsidRDefault="00925DBC" w:rsidP="00925DBC">
            <w:pPr>
              <w:spacing w:after="0" w:line="240" w:lineRule="auto"/>
              <w:ind w:firstLineChars="200" w:firstLine="440"/>
              <w:rPr>
                <w:rFonts w:ascii="Calibri" w:eastAsia="Times New Roman" w:hAnsi="Calibri" w:cs="Calibri"/>
                <w:color w:val="000000"/>
              </w:rPr>
            </w:pPr>
            <w:r w:rsidRPr="00925DBC">
              <w:rPr>
                <w:rFonts w:ascii="Calibri" w:eastAsia="Times New Roman" w:hAnsi="Calibri" w:cs="Calibri"/>
                <w:color w:val="000000"/>
              </w:rPr>
              <w:t>Not computed</w:t>
            </w:r>
          </w:p>
        </w:tc>
        <w:tc>
          <w:tcPr>
            <w:tcW w:w="2200" w:type="dxa"/>
            <w:shd w:val="clear" w:color="auto" w:fill="auto"/>
            <w:vAlign w:val="bottom"/>
            <w:hideMark/>
          </w:tcPr>
          <w:p w14:paraId="4B8FDCF1"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38</w:t>
            </w:r>
          </w:p>
        </w:tc>
        <w:tc>
          <w:tcPr>
            <w:tcW w:w="2200" w:type="dxa"/>
            <w:shd w:val="clear" w:color="auto" w:fill="auto"/>
            <w:vAlign w:val="bottom"/>
            <w:hideMark/>
          </w:tcPr>
          <w:p w14:paraId="691BE676" w14:textId="77777777" w:rsidR="00925DBC" w:rsidRPr="00925DBC" w:rsidRDefault="00925DBC" w:rsidP="00EB7397">
            <w:pPr>
              <w:spacing w:after="0" w:line="240" w:lineRule="auto"/>
              <w:jc w:val="center"/>
              <w:rPr>
                <w:rFonts w:ascii="Calibri" w:eastAsia="Times New Roman" w:hAnsi="Calibri" w:cs="Calibri"/>
                <w:color w:val="000000"/>
              </w:rPr>
            </w:pPr>
            <w:r w:rsidRPr="00925DBC">
              <w:rPr>
                <w:rFonts w:ascii="Calibri" w:eastAsia="Times New Roman" w:hAnsi="Calibri" w:cs="Calibri"/>
                <w:color w:val="000000"/>
              </w:rPr>
              <w:t>(X)</w:t>
            </w:r>
          </w:p>
        </w:tc>
      </w:tr>
    </w:tbl>
    <w:p w14:paraId="387DDFE8" w14:textId="77777777" w:rsidR="00925DBC" w:rsidRPr="00C41A22" w:rsidRDefault="37113771" w:rsidP="00C41A22">
      <w:pPr>
        <w:widowControl w:val="0"/>
        <w:autoSpaceDE w:val="0"/>
        <w:autoSpaceDN w:val="0"/>
        <w:spacing w:after="0" w:line="240" w:lineRule="auto"/>
        <w:ind w:firstLine="1350"/>
        <w:rPr>
          <w:rFonts w:ascii="Calibri" w:eastAsia="Calibri" w:hAnsi="Calibri" w:cs="Calibri"/>
          <w:i/>
          <w:iCs/>
          <w:sz w:val="16"/>
          <w:szCs w:val="16"/>
          <w:lang w:bidi="en-US"/>
        </w:rPr>
      </w:pPr>
      <w:r w:rsidRPr="00C41A22">
        <w:rPr>
          <w:rFonts w:ascii="Calibri" w:eastAsia="Calibri" w:hAnsi="Calibri" w:cs="Calibri"/>
          <w:i/>
          <w:iCs/>
          <w:sz w:val="16"/>
          <w:szCs w:val="16"/>
          <w:lang w:bidi="en-US"/>
        </w:rPr>
        <w:t>Source: US Census, 2021- ACS 5-Year Estimates Data Profile, Table DP04</w:t>
      </w:r>
    </w:p>
    <w:p w14:paraId="36DE6D36" w14:textId="77777777" w:rsidR="00925DBC" w:rsidRPr="00925DBC" w:rsidRDefault="00925DBC" w:rsidP="00925DBC">
      <w:pPr>
        <w:widowControl w:val="0"/>
        <w:autoSpaceDE w:val="0"/>
        <w:autoSpaceDN w:val="0"/>
        <w:spacing w:before="10" w:after="1" w:line="240" w:lineRule="auto"/>
        <w:rPr>
          <w:rFonts w:ascii="Calibri" w:eastAsia="Calibri" w:hAnsi="Calibri" w:cs="Calibri"/>
          <w:sz w:val="21"/>
          <w:lang w:bidi="en-US"/>
        </w:rPr>
      </w:pPr>
    </w:p>
    <w:p w14:paraId="3EA39E96"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sectPr w:rsidR="00925DBC" w:rsidRPr="00925DBC" w:rsidSect="00C821A9">
          <w:headerReference w:type="even" r:id="rId91"/>
          <w:headerReference w:type="default" r:id="rId92"/>
          <w:headerReference w:type="first" r:id="rId93"/>
          <w:pgSz w:w="12240" w:h="15840"/>
          <w:pgMar w:top="1260" w:right="740" w:bottom="980" w:left="1640" w:header="0" w:footer="796" w:gutter="0"/>
          <w:cols w:space="720"/>
        </w:sectPr>
      </w:pPr>
    </w:p>
    <w:p w14:paraId="2607B2B1" w14:textId="77777777" w:rsidR="00925DBC" w:rsidRPr="00925DBC" w:rsidRDefault="00925DBC" w:rsidP="008A6A19">
      <w:pPr>
        <w:widowControl w:val="0"/>
        <w:numPr>
          <w:ilvl w:val="0"/>
          <w:numId w:val="10"/>
        </w:numPr>
        <w:tabs>
          <w:tab w:val="left" w:pos="1240"/>
          <w:tab w:val="left" w:pos="1241"/>
        </w:tabs>
        <w:autoSpaceDE w:val="0"/>
        <w:autoSpaceDN w:val="0"/>
        <w:spacing w:before="20" w:after="120" w:line="240" w:lineRule="auto"/>
        <w:ind w:hanging="721"/>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lastRenderedPageBreak/>
        <w:t>Special</w:t>
      </w:r>
      <w:r w:rsidRPr="00925DBC">
        <w:rPr>
          <w:rFonts w:ascii="Calibri" w:eastAsia="Calibri" w:hAnsi="Calibri" w:cs="Calibri"/>
          <w:b/>
          <w:bCs/>
          <w:color w:val="30849B"/>
          <w:spacing w:val="-1"/>
          <w:sz w:val="32"/>
          <w:szCs w:val="32"/>
          <w:lang w:bidi="en-US"/>
        </w:rPr>
        <w:t xml:space="preserve"> </w:t>
      </w:r>
      <w:r w:rsidRPr="00925DBC">
        <w:rPr>
          <w:rFonts w:ascii="Calibri" w:eastAsia="Calibri" w:hAnsi="Calibri" w:cs="Calibri"/>
          <w:b/>
          <w:bCs/>
          <w:color w:val="30849B"/>
          <w:sz w:val="32"/>
          <w:szCs w:val="32"/>
          <w:lang w:bidi="en-US"/>
        </w:rPr>
        <w:t>Needs</w:t>
      </w:r>
    </w:p>
    <w:p w14:paraId="105EEDBF" w14:textId="69EE96F2" w:rsidR="00925DBC" w:rsidRDefault="00925DBC" w:rsidP="00C12633">
      <w:pPr>
        <w:widowControl w:val="0"/>
        <w:autoSpaceDE w:val="0"/>
        <w:autoSpaceDN w:val="0"/>
        <w:spacing w:before="158" w:after="120" w:line="264" w:lineRule="auto"/>
        <w:ind w:left="520" w:right="432"/>
        <w:jc w:val="both"/>
        <w:rPr>
          <w:rFonts w:ascii="Calibri" w:eastAsia="Calibri" w:hAnsi="Calibri" w:cs="Calibri"/>
          <w:lang w:bidi="en-US"/>
        </w:rPr>
      </w:pPr>
      <w:r w:rsidRPr="00925DBC">
        <w:rPr>
          <w:rFonts w:ascii="Calibri" w:eastAsia="Calibri" w:hAnsi="Calibri" w:cs="Calibri"/>
          <w:lang w:bidi="en-US"/>
        </w:rPr>
        <w:t xml:space="preserve">There are certain categories of households that, because of their physical or economic condition, need for particular space or support services requirements, or other factors, are “special needs households”, which may have some difficulties in finding affordable housing. </w:t>
      </w:r>
      <w:r w:rsidR="008B4C2C">
        <w:rPr>
          <w:rFonts w:ascii="Calibri" w:eastAsia="Calibri" w:hAnsi="Calibri" w:cs="Calibri"/>
          <w:lang w:bidi="en-US"/>
        </w:rPr>
        <w:t xml:space="preserve">The State of California Government </w:t>
      </w:r>
      <w:r w:rsidR="00424CCC">
        <w:rPr>
          <w:rFonts w:ascii="Calibri" w:eastAsia="Calibri" w:hAnsi="Calibri" w:cs="Calibri"/>
          <w:lang w:bidi="en-US"/>
        </w:rPr>
        <w:t>C</w:t>
      </w:r>
      <w:r w:rsidR="008B4C2C">
        <w:rPr>
          <w:rFonts w:ascii="Calibri" w:eastAsia="Calibri" w:hAnsi="Calibri" w:cs="Calibri"/>
          <w:lang w:bidi="en-US"/>
        </w:rPr>
        <w:t>ode</w:t>
      </w:r>
      <w:r w:rsidR="00424CCC">
        <w:rPr>
          <w:rFonts w:ascii="Calibri" w:eastAsia="Calibri" w:hAnsi="Calibri" w:cs="Calibri"/>
          <w:lang w:bidi="en-US"/>
        </w:rPr>
        <w:t>, Section 65583(a)(7)</w:t>
      </w:r>
      <w:r w:rsidR="008B4C2C">
        <w:rPr>
          <w:rFonts w:ascii="Calibri" w:eastAsia="Calibri" w:hAnsi="Calibri" w:cs="Calibri"/>
          <w:lang w:bidi="en-US"/>
        </w:rPr>
        <w:t xml:space="preserve"> defines ‘special needs population’</w:t>
      </w:r>
      <w:r w:rsidR="00D73A6A">
        <w:rPr>
          <w:rFonts w:ascii="Calibri" w:eastAsia="Calibri" w:hAnsi="Calibri" w:cs="Calibri"/>
          <w:lang w:bidi="en-US"/>
        </w:rPr>
        <w:t xml:space="preserve"> as the elderly, persons with disabilities, large families, farmworkers, single pare</w:t>
      </w:r>
      <w:r w:rsidR="001606D5">
        <w:rPr>
          <w:rFonts w:ascii="Calibri" w:eastAsia="Calibri" w:hAnsi="Calibri" w:cs="Calibri"/>
          <w:lang w:bidi="en-US"/>
        </w:rPr>
        <w:t>nt headed households, and persons needing emergency shelter</w:t>
      </w:r>
      <w:r w:rsidRPr="00925DBC">
        <w:rPr>
          <w:rFonts w:ascii="Calibri" w:eastAsia="Calibri" w:hAnsi="Calibri" w:cs="Calibri"/>
          <w:lang w:bidi="en-US"/>
        </w:rPr>
        <w:t xml:space="preserve">. The City of Arvin has entrusted Kern County and the Housing Authority of Kern County (HACK) to administer most housing programs for the city. Many of these services and facilities may not be located in the City of </w:t>
      </w:r>
      <w:r w:rsidR="00513979" w:rsidRPr="00925DBC">
        <w:rPr>
          <w:rFonts w:ascii="Calibri" w:eastAsia="Calibri" w:hAnsi="Calibri" w:cs="Calibri"/>
          <w:lang w:bidi="en-US"/>
        </w:rPr>
        <w:t>Arvin but</w:t>
      </w:r>
      <w:r w:rsidRPr="00925DBC">
        <w:rPr>
          <w:rFonts w:ascii="Calibri" w:eastAsia="Calibri" w:hAnsi="Calibri" w:cs="Calibri"/>
          <w:lang w:bidi="en-US"/>
        </w:rPr>
        <w:t xml:space="preserve"> are</w:t>
      </w:r>
      <w:r w:rsidRPr="00925DBC">
        <w:rPr>
          <w:rFonts w:ascii="Calibri" w:eastAsia="Calibri" w:hAnsi="Calibri" w:cs="Calibri"/>
          <w:spacing w:val="-6"/>
          <w:lang w:bidi="en-US"/>
        </w:rPr>
        <w:t xml:space="preserve"> </w:t>
      </w:r>
      <w:r w:rsidRPr="00925DBC">
        <w:rPr>
          <w:rFonts w:ascii="Calibri" w:eastAsia="Calibri" w:hAnsi="Calibri" w:cs="Calibri"/>
          <w:lang w:bidi="en-US"/>
        </w:rPr>
        <w:t>nearby.</w:t>
      </w:r>
      <w:r w:rsidR="00DD0329">
        <w:rPr>
          <w:rFonts w:ascii="Calibri" w:eastAsia="Calibri" w:hAnsi="Calibri" w:cs="Calibri"/>
          <w:lang w:bidi="en-US"/>
        </w:rPr>
        <w:t xml:space="preserve"> </w:t>
      </w:r>
    </w:p>
    <w:p w14:paraId="56607F96" w14:textId="0121C14C" w:rsidR="001417C4" w:rsidRDefault="001417C4" w:rsidP="00C12633">
      <w:pPr>
        <w:widowControl w:val="0"/>
        <w:autoSpaceDE w:val="0"/>
        <w:autoSpaceDN w:val="0"/>
        <w:spacing w:before="158" w:after="120" w:line="264" w:lineRule="auto"/>
        <w:ind w:left="520" w:right="432"/>
        <w:jc w:val="both"/>
        <w:rPr>
          <w:rFonts w:ascii="Calibri" w:eastAsia="Calibri" w:hAnsi="Calibri" w:cs="Calibri"/>
          <w:lang w:bidi="en-US"/>
        </w:rPr>
      </w:pPr>
      <w:r w:rsidRPr="001417C4">
        <w:rPr>
          <w:rFonts w:ascii="Calibri" w:eastAsia="Calibri" w:hAnsi="Calibri" w:cs="Calibri"/>
          <w:lang w:bidi="en-US"/>
        </w:rPr>
        <w:t>This chapter provides information and data to better understand the needs of these</w:t>
      </w:r>
      <w:r w:rsidR="00815AA2">
        <w:rPr>
          <w:rFonts w:ascii="Calibri" w:eastAsia="Calibri" w:hAnsi="Calibri" w:cs="Calibri"/>
          <w:lang w:bidi="en-US"/>
        </w:rPr>
        <w:t xml:space="preserve"> </w:t>
      </w:r>
      <w:r w:rsidRPr="001417C4">
        <w:rPr>
          <w:rFonts w:ascii="Calibri" w:eastAsia="Calibri" w:hAnsi="Calibri" w:cs="Calibri"/>
          <w:lang w:bidi="en-US"/>
        </w:rPr>
        <w:t>demographic groups</w:t>
      </w:r>
      <w:r w:rsidR="00815AA2">
        <w:rPr>
          <w:rFonts w:ascii="Calibri" w:eastAsia="Calibri" w:hAnsi="Calibri" w:cs="Calibri"/>
          <w:lang w:bidi="en-US"/>
        </w:rPr>
        <w:t xml:space="preserve">. </w:t>
      </w:r>
      <w:r w:rsidRPr="001417C4">
        <w:rPr>
          <w:rFonts w:ascii="Calibri" w:eastAsia="Calibri" w:hAnsi="Calibri" w:cs="Calibri"/>
          <w:lang w:bidi="en-US"/>
        </w:rPr>
        <w:t xml:space="preserve"> </w:t>
      </w:r>
      <w:r w:rsidR="00E51A7A">
        <w:rPr>
          <w:rFonts w:ascii="Calibri" w:eastAsia="Calibri" w:hAnsi="Calibri" w:cs="Calibri"/>
          <w:lang w:bidi="en-US"/>
        </w:rPr>
        <w:t xml:space="preserve">Table 25 provides an overall summary of the special </w:t>
      </w:r>
      <w:r w:rsidR="0064640F">
        <w:rPr>
          <w:rFonts w:ascii="Calibri" w:eastAsia="Calibri" w:hAnsi="Calibri" w:cs="Calibri"/>
          <w:lang w:bidi="en-US"/>
        </w:rPr>
        <w:t>needs’</w:t>
      </w:r>
      <w:r w:rsidR="00E51A7A">
        <w:rPr>
          <w:rFonts w:ascii="Calibri" w:eastAsia="Calibri" w:hAnsi="Calibri" w:cs="Calibri"/>
          <w:lang w:bidi="en-US"/>
        </w:rPr>
        <w:t xml:space="preserve"> population in the city.</w:t>
      </w:r>
    </w:p>
    <w:p w14:paraId="4C88D4E9" w14:textId="0E2C5936" w:rsidR="00E51A7A" w:rsidRPr="00C41A22" w:rsidRDefault="00E51A7A" w:rsidP="00E51A7A">
      <w:pPr>
        <w:widowControl w:val="0"/>
        <w:autoSpaceDE w:val="0"/>
        <w:autoSpaceDN w:val="0"/>
        <w:spacing w:before="4" w:after="0" w:line="240" w:lineRule="auto"/>
        <w:jc w:val="center"/>
        <w:rPr>
          <w:rFonts w:ascii="Calibri" w:eastAsia="Calibri" w:hAnsi="Calibri" w:cs="Calibri"/>
          <w:b/>
          <w:bCs/>
          <w:sz w:val="24"/>
          <w:lang w:bidi="en-US"/>
        </w:rPr>
      </w:pPr>
      <w:r w:rsidRPr="00C41A22">
        <w:rPr>
          <w:rFonts w:ascii="Calibri" w:eastAsia="Calibri" w:hAnsi="Calibri" w:cs="Calibri"/>
          <w:b/>
          <w:bCs/>
          <w:sz w:val="24"/>
          <w:lang w:bidi="en-US"/>
        </w:rPr>
        <w:t>Table 2</w:t>
      </w:r>
      <w:r>
        <w:rPr>
          <w:rFonts w:ascii="Calibri" w:eastAsia="Calibri" w:hAnsi="Calibri" w:cs="Calibri"/>
          <w:b/>
          <w:bCs/>
          <w:sz w:val="24"/>
          <w:lang w:bidi="en-US"/>
        </w:rPr>
        <w:t>5</w:t>
      </w:r>
      <w:r w:rsidRPr="00C41A22">
        <w:rPr>
          <w:rFonts w:ascii="Calibri" w:eastAsia="Calibri" w:hAnsi="Calibri" w:cs="Calibri"/>
          <w:b/>
          <w:bCs/>
          <w:sz w:val="24"/>
          <w:lang w:bidi="en-US"/>
        </w:rPr>
        <w:t>:</w:t>
      </w:r>
    </w:p>
    <w:p w14:paraId="385CDE10" w14:textId="51A61C4B" w:rsidR="00E51A7A" w:rsidRPr="00C41A22" w:rsidRDefault="00EB7397" w:rsidP="00E51A7A">
      <w:pPr>
        <w:widowControl w:val="0"/>
        <w:autoSpaceDE w:val="0"/>
        <w:autoSpaceDN w:val="0"/>
        <w:spacing w:before="4" w:after="0" w:line="240" w:lineRule="auto"/>
        <w:jc w:val="center"/>
        <w:rPr>
          <w:rFonts w:ascii="Calibri" w:eastAsia="Calibri" w:hAnsi="Calibri" w:cs="Calibri"/>
          <w:b/>
          <w:bCs/>
          <w:sz w:val="24"/>
          <w:lang w:bidi="en-US"/>
        </w:rPr>
      </w:pPr>
      <w:r>
        <w:rPr>
          <w:rFonts w:ascii="Calibri" w:eastAsia="Calibri" w:hAnsi="Calibri" w:cs="Calibri"/>
          <w:b/>
          <w:bCs/>
          <w:sz w:val="24"/>
          <w:lang w:bidi="en-US"/>
        </w:rPr>
        <w:t>SPECIAL NEEDS</w:t>
      </w:r>
      <w:r w:rsidRPr="00C41A22">
        <w:rPr>
          <w:rFonts w:ascii="Calibri" w:eastAsia="Calibri" w:hAnsi="Calibri" w:cs="Calibri"/>
          <w:b/>
          <w:bCs/>
          <w:sz w:val="24"/>
          <w:lang w:bidi="en-US"/>
        </w:rPr>
        <w:t xml:space="preserve"> POPULATION</w:t>
      </w:r>
    </w:p>
    <w:tbl>
      <w:tblPr>
        <w:tblW w:w="8079" w:type="dxa"/>
        <w:jc w:val="center"/>
        <w:tblLook w:val="04A0" w:firstRow="1" w:lastRow="0" w:firstColumn="1" w:lastColumn="0" w:noHBand="0" w:noVBand="1"/>
      </w:tblPr>
      <w:tblGrid>
        <w:gridCol w:w="2835"/>
        <w:gridCol w:w="1609"/>
        <w:gridCol w:w="1609"/>
        <w:gridCol w:w="2026"/>
      </w:tblGrid>
      <w:tr w:rsidR="009F4CA2" w:rsidRPr="009F4CA2" w14:paraId="182C7B8B" w14:textId="77777777" w:rsidTr="005A36AE">
        <w:trPr>
          <w:trHeight w:val="1092"/>
          <w:jc w:val="center"/>
        </w:trPr>
        <w:tc>
          <w:tcPr>
            <w:tcW w:w="2835" w:type="dxa"/>
            <w:tcBorders>
              <w:top w:val="single" w:sz="4" w:space="0" w:color="auto"/>
              <w:left w:val="single" w:sz="4" w:space="0" w:color="auto"/>
              <w:bottom w:val="single" w:sz="4" w:space="0" w:color="auto"/>
              <w:right w:val="single" w:sz="4" w:space="0" w:color="auto"/>
            </w:tcBorders>
            <w:shd w:val="clear" w:color="000000" w:fill="D2F0FF"/>
            <w:vAlign w:val="center"/>
            <w:hideMark/>
          </w:tcPr>
          <w:p w14:paraId="3EF212B3" w14:textId="77777777" w:rsidR="009F4CA2" w:rsidRPr="009F4CA2" w:rsidRDefault="009F4CA2" w:rsidP="005A36AE">
            <w:pPr>
              <w:spacing w:after="0" w:line="240" w:lineRule="auto"/>
              <w:jc w:val="center"/>
              <w:rPr>
                <w:rFonts w:ascii="Calibri Light" w:eastAsia="Times New Roman" w:hAnsi="Calibri Light" w:cs="Calibri Light"/>
                <w:b/>
                <w:bCs/>
                <w:color w:val="000000"/>
                <w:sz w:val="24"/>
                <w:szCs w:val="24"/>
                <w:lang w:val="en-AU" w:eastAsia="en-AU" w:bidi="ml-IN"/>
              </w:rPr>
            </w:pPr>
            <w:r w:rsidRPr="009F4CA2">
              <w:rPr>
                <w:rFonts w:ascii="Calibri Light" w:eastAsia="Times New Roman" w:hAnsi="Calibri Light" w:cs="Calibri Light"/>
                <w:b/>
                <w:bCs/>
                <w:color w:val="000000"/>
                <w:sz w:val="24"/>
                <w:szCs w:val="24"/>
                <w:lang w:val="en-AU" w:eastAsia="en-AU" w:bidi="ml-IN"/>
              </w:rPr>
              <w:t>Special Needs Group</w:t>
            </w:r>
          </w:p>
        </w:tc>
        <w:tc>
          <w:tcPr>
            <w:tcW w:w="1609" w:type="dxa"/>
            <w:tcBorders>
              <w:top w:val="single" w:sz="4" w:space="0" w:color="auto"/>
              <w:left w:val="nil"/>
              <w:bottom w:val="single" w:sz="4" w:space="0" w:color="auto"/>
              <w:right w:val="single" w:sz="4" w:space="0" w:color="auto"/>
            </w:tcBorders>
            <w:shd w:val="clear" w:color="000000" w:fill="D2F0FF"/>
            <w:vAlign w:val="center"/>
            <w:hideMark/>
          </w:tcPr>
          <w:p w14:paraId="67C42A20" w14:textId="77777777" w:rsidR="009F4CA2" w:rsidRPr="009F4CA2" w:rsidRDefault="009F4CA2" w:rsidP="005A36AE">
            <w:pPr>
              <w:spacing w:after="0" w:line="240" w:lineRule="auto"/>
              <w:jc w:val="center"/>
              <w:rPr>
                <w:rFonts w:ascii="Calibri Light" w:eastAsia="Times New Roman" w:hAnsi="Calibri Light" w:cs="Calibri Light"/>
                <w:b/>
                <w:bCs/>
                <w:color w:val="000000"/>
                <w:sz w:val="24"/>
                <w:szCs w:val="24"/>
                <w:lang w:val="en-AU" w:eastAsia="en-AU" w:bidi="ml-IN"/>
              </w:rPr>
            </w:pPr>
            <w:r w:rsidRPr="009F4CA2">
              <w:rPr>
                <w:rFonts w:ascii="Calibri Light" w:eastAsia="Times New Roman" w:hAnsi="Calibri Light" w:cs="Calibri Light"/>
                <w:b/>
                <w:bCs/>
                <w:color w:val="000000"/>
                <w:sz w:val="24"/>
                <w:szCs w:val="24"/>
                <w:lang w:val="en-AU" w:eastAsia="en-AU" w:bidi="ml-IN"/>
              </w:rPr>
              <w:t>Persons</w:t>
            </w:r>
          </w:p>
        </w:tc>
        <w:tc>
          <w:tcPr>
            <w:tcW w:w="1609" w:type="dxa"/>
            <w:tcBorders>
              <w:top w:val="single" w:sz="4" w:space="0" w:color="auto"/>
              <w:left w:val="nil"/>
              <w:bottom w:val="single" w:sz="4" w:space="0" w:color="auto"/>
              <w:right w:val="single" w:sz="4" w:space="0" w:color="auto"/>
            </w:tcBorders>
            <w:shd w:val="clear" w:color="000000" w:fill="D2F0FF"/>
            <w:vAlign w:val="center"/>
            <w:hideMark/>
          </w:tcPr>
          <w:p w14:paraId="6B910A4E" w14:textId="77777777" w:rsidR="009F4CA2" w:rsidRPr="009F4CA2" w:rsidRDefault="009F4CA2" w:rsidP="005A36AE">
            <w:pPr>
              <w:spacing w:after="0" w:line="240" w:lineRule="auto"/>
              <w:jc w:val="center"/>
              <w:rPr>
                <w:rFonts w:ascii="Calibri Light" w:eastAsia="Times New Roman" w:hAnsi="Calibri Light" w:cs="Calibri Light"/>
                <w:b/>
                <w:bCs/>
                <w:color w:val="000000"/>
                <w:sz w:val="24"/>
                <w:szCs w:val="24"/>
                <w:lang w:val="en-AU" w:eastAsia="en-AU" w:bidi="ml-IN"/>
              </w:rPr>
            </w:pPr>
            <w:r w:rsidRPr="009F4CA2">
              <w:rPr>
                <w:rFonts w:ascii="Calibri Light" w:eastAsia="Times New Roman" w:hAnsi="Calibri Light" w:cs="Calibri Light"/>
                <w:b/>
                <w:bCs/>
                <w:color w:val="000000"/>
                <w:sz w:val="24"/>
                <w:szCs w:val="24"/>
                <w:lang w:val="en-AU" w:eastAsia="en-AU" w:bidi="ml-IN"/>
              </w:rPr>
              <w:t>Households</w:t>
            </w:r>
          </w:p>
        </w:tc>
        <w:tc>
          <w:tcPr>
            <w:tcW w:w="2026" w:type="dxa"/>
            <w:tcBorders>
              <w:top w:val="single" w:sz="4" w:space="0" w:color="auto"/>
              <w:left w:val="nil"/>
              <w:bottom w:val="single" w:sz="4" w:space="0" w:color="auto"/>
              <w:right w:val="single" w:sz="4" w:space="0" w:color="auto"/>
            </w:tcBorders>
            <w:shd w:val="clear" w:color="000000" w:fill="D2F0FF"/>
            <w:vAlign w:val="center"/>
            <w:hideMark/>
          </w:tcPr>
          <w:p w14:paraId="364535C4" w14:textId="77777777" w:rsidR="009F4CA2" w:rsidRPr="009F4CA2" w:rsidRDefault="009F4CA2" w:rsidP="005A36AE">
            <w:pPr>
              <w:spacing w:after="0" w:line="240" w:lineRule="auto"/>
              <w:jc w:val="center"/>
              <w:rPr>
                <w:rFonts w:ascii="Calibri Light" w:eastAsia="Times New Roman" w:hAnsi="Calibri Light" w:cs="Calibri Light"/>
                <w:b/>
                <w:bCs/>
                <w:color w:val="000000"/>
                <w:sz w:val="24"/>
                <w:szCs w:val="24"/>
                <w:lang w:val="en-AU" w:eastAsia="en-AU" w:bidi="ml-IN"/>
              </w:rPr>
            </w:pPr>
            <w:r w:rsidRPr="009F4CA2">
              <w:rPr>
                <w:rFonts w:ascii="Calibri Light" w:eastAsia="Times New Roman" w:hAnsi="Calibri Light" w:cs="Calibri Light"/>
                <w:b/>
                <w:bCs/>
                <w:color w:val="000000"/>
                <w:sz w:val="24"/>
                <w:szCs w:val="24"/>
                <w:lang w:val="en-AU" w:eastAsia="en-AU" w:bidi="ml-IN"/>
              </w:rPr>
              <w:t>Percent of Total Households or Population</w:t>
            </w:r>
          </w:p>
        </w:tc>
      </w:tr>
      <w:tr w:rsidR="009F4CA2" w:rsidRPr="009F4CA2" w14:paraId="18F6F17A" w14:textId="77777777" w:rsidTr="005A36AE">
        <w:trPr>
          <w:trHeight w:val="288"/>
          <w:jc w:val="center"/>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7D8C4714" w14:textId="77777777" w:rsidR="009F4CA2" w:rsidRPr="009F4CA2" w:rsidRDefault="009F4CA2" w:rsidP="009F4CA2">
            <w:pPr>
              <w:spacing w:after="0" w:line="240" w:lineRule="auto"/>
              <w:rPr>
                <w:rFonts w:ascii="Calibri Light" w:eastAsia="Times New Roman" w:hAnsi="Calibri Light" w:cs="Calibri Light"/>
                <w:b/>
                <w:bCs/>
                <w:color w:val="000000"/>
                <w:lang w:val="en-AU" w:eastAsia="en-AU" w:bidi="ml-IN"/>
              </w:rPr>
            </w:pPr>
            <w:r w:rsidRPr="009F4CA2">
              <w:rPr>
                <w:rFonts w:ascii="Calibri Light" w:eastAsia="Times New Roman" w:hAnsi="Calibri Light" w:cs="Calibri Light"/>
                <w:b/>
                <w:bCs/>
                <w:color w:val="000000"/>
                <w:lang w:val="en-AU" w:eastAsia="en-AU" w:bidi="ml-IN"/>
              </w:rPr>
              <w:t>ELI Households</w:t>
            </w:r>
          </w:p>
        </w:tc>
        <w:tc>
          <w:tcPr>
            <w:tcW w:w="1609" w:type="dxa"/>
            <w:tcBorders>
              <w:top w:val="nil"/>
              <w:left w:val="nil"/>
              <w:bottom w:val="single" w:sz="4" w:space="0" w:color="auto"/>
              <w:right w:val="single" w:sz="4" w:space="0" w:color="auto"/>
            </w:tcBorders>
            <w:shd w:val="clear" w:color="auto" w:fill="auto"/>
            <w:noWrap/>
            <w:vAlign w:val="bottom"/>
            <w:hideMark/>
          </w:tcPr>
          <w:p w14:paraId="098FC454" w14:textId="6C98566A"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1609" w:type="dxa"/>
            <w:tcBorders>
              <w:top w:val="nil"/>
              <w:left w:val="nil"/>
              <w:bottom w:val="single" w:sz="4" w:space="0" w:color="auto"/>
              <w:right w:val="single" w:sz="4" w:space="0" w:color="auto"/>
            </w:tcBorders>
            <w:shd w:val="clear" w:color="auto" w:fill="auto"/>
            <w:noWrap/>
            <w:vAlign w:val="bottom"/>
            <w:hideMark/>
          </w:tcPr>
          <w:p w14:paraId="6B6B79F1"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820</w:t>
            </w:r>
          </w:p>
        </w:tc>
        <w:tc>
          <w:tcPr>
            <w:tcW w:w="2026" w:type="dxa"/>
            <w:tcBorders>
              <w:top w:val="nil"/>
              <w:left w:val="nil"/>
              <w:bottom w:val="single" w:sz="4" w:space="0" w:color="auto"/>
              <w:right w:val="single" w:sz="4" w:space="0" w:color="auto"/>
            </w:tcBorders>
            <w:shd w:val="clear" w:color="auto" w:fill="auto"/>
            <w:noWrap/>
            <w:vAlign w:val="bottom"/>
            <w:hideMark/>
          </w:tcPr>
          <w:p w14:paraId="153211EF"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17.41%</w:t>
            </w:r>
          </w:p>
        </w:tc>
      </w:tr>
      <w:tr w:rsidR="009F4CA2" w:rsidRPr="009F4CA2" w14:paraId="76EBF64E" w14:textId="77777777" w:rsidTr="005A36AE">
        <w:trPr>
          <w:trHeight w:val="288"/>
          <w:jc w:val="center"/>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77F6369C" w14:textId="77777777" w:rsidR="009F4CA2" w:rsidRPr="009F4CA2" w:rsidRDefault="009F4CA2" w:rsidP="009F4CA2">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Renters</w:t>
            </w:r>
          </w:p>
        </w:tc>
        <w:tc>
          <w:tcPr>
            <w:tcW w:w="1609" w:type="dxa"/>
            <w:tcBorders>
              <w:top w:val="nil"/>
              <w:left w:val="nil"/>
              <w:bottom w:val="single" w:sz="4" w:space="0" w:color="auto"/>
              <w:right w:val="single" w:sz="4" w:space="0" w:color="auto"/>
            </w:tcBorders>
            <w:shd w:val="clear" w:color="auto" w:fill="auto"/>
            <w:noWrap/>
            <w:vAlign w:val="bottom"/>
            <w:hideMark/>
          </w:tcPr>
          <w:p w14:paraId="3B99EF24" w14:textId="2B38134D"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1609" w:type="dxa"/>
            <w:tcBorders>
              <w:top w:val="nil"/>
              <w:left w:val="nil"/>
              <w:bottom w:val="single" w:sz="4" w:space="0" w:color="auto"/>
              <w:right w:val="single" w:sz="4" w:space="0" w:color="auto"/>
            </w:tcBorders>
            <w:shd w:val="clear" w:color="auto" w:fill="auto"/>
            <w:noWrap/>
            <w:vAlign w:val="bottom"/>
            <w:hideMark/>
          </w:tcPr>
          <w:p w14:paraId="1B780448"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695</w:t>
            </w:r>
          </w:p>
        </w:tc>
        <w:tc>
          <w:tcPr>
            <w:tcW w:w="2026" w:type="dxa"/>
            <w:tcBorders>
              <w:top w:val="nil"/>
              <w:left w:val="nil"/>
              <w:bottom w:val="single" w:sz="4" w:space="0" w:color="auto"/>
              <w:right w:val="single" w:sz="4" w:space="0" w:color="auto"/>
            </w:tcBorders>
            <w:shd w:val="clear" w:color="auto" w:fill="auto"/>
            <w:noWrap/>
            <w:vAlign w:val="bottom"/>
            <w:hideMark/>
          </w:tcPr>
          <w:p w14:paraId="66490D94"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14.75%</w:t>
            </w:r>
          </w:p>
        </w:tc>
      </w:tr>
      <w:tr w:rsidR="009F4CA2" w:rsidRPr="009F4CA2" w14:paraId="156B1399" w14:textId="77777777" w:rsidTr="005A36AE">
        <w:trPr>
          <w:trHeight w:val="288"/>
          <w:jc w:val="center"/>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1DF5284A" w14:textId="77777777" w:rsidR="009F4CA2" w:rsidRPr="009F4CA2" w:rsidRDefault="009F4CA2" w:rsidP="009F4CA2">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Owners</w:t>
            </w:r>
          </w:p>
        </w:tc>
        <w:tc>
          <w:tcPr>
            <w:tcW w:w="1609" w:type="dxa"/>
            <w:tcBorders>
              <w:top w:val="nil"/>
              <w:left w:val="nil"/>
              <w:bottom w:val="single" w:sz="4" w:space="0" w:color="auto"/>
              <w:right w:val="single" w:sz="4" w:space="0" w:color="auto"/>
            </w:tcBorders>
            <w:shd w:val="clear" w:color="auto" w:fill="auto"/>
            <w:noWrap/>
            <w:vAlign w:val="bottom"/>
            <w:hideMark/>
          </w:tcPr>
          <w:p w14:paraId="61175F65" w14:textId="21492EF1"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1609" w:type="dxa"/>
            <w:tcBorders>
              <w:top w:val="nil"/>
              <w:left w:val="nil"/>
              <w:bottom w:val="single" w:sz="4" w:space="0" w:color="auto"/>
              <w:right w:val="single" w:sz="4" w:space="0" w:color="auto"/>
            </w:tcBorders>
            <w:shd w:val="clear" w:color="auto" w:fill="auto"/>
            <w:noWrap/>
            <w:vAlign w:val="bottom"/>
            <w:hideMark/>
          </w:tcPr>
          <w:p w14:paraId="58B38E97"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125</w:t>
            </w:r>
          </w:p>
        </w:tc>
        <w:tc>
          <w:tcPr>
            <w:tcW w:w="2026" w:type="dxa"/>
            <w:tcBorders>
              <w:top w:val="nil"/>
              <w:left w:val="nil"/>
              <w:bottom w:val="single" w:sz="4" w:space="0" w:color="auto"/>
              <w:right w:val="single" w:sz="4" w:space="0" w:color="auto"/>
            </w:tcBorders>
            <w:shd w:val="clear" w:color="auto" w:fill="auto"/>
            <w:noWrap/>
            <w:vAlign w:val="bottom"/>
            <w:hideMark/>
          </w:tcPr>
          <w:p w14:paraId="7B721C15"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2.65%</w:t>
            </w:r>
          </w:p>
        </w:tc>
      </w:tr>
      <w:tr w:rsidR="009F4CA2" w:rsidRPr="009F4CA2" w14:paraId="5638D2A1" w14:textId="77777777" w:rsidTr="005A36AE">
        <w:trPr>
          <w:trHeight w:val="288"/>
          <w:jc w:val="center"/>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6153F229" w14:textId="77777777" w:rsidR="009F4CA2" w:rsidRPr="009F4CA2" w:rsidRDefault="009F4CA2" w:rsidP="009F4CA2">
            <w:pPr>
              <w:spacing w:after="0" w:line="240" w:lineRule="auto"/>
              <w:rPr>
                <w:rFonts w:ascii="Calibri Light" w:eastAsia="Times New Roman" w:hAnsi="Calibri Light" w:cs="Calibri Light"/>
                <w:b/>
                <w:bCs/>
                <w:color w:val="000000"/>
                <w:lang w:val="en-AU" w:eastAsia="en-AU" w:bidi="ml-IN"/>
              </w:rPr>
            </w:pPr>
            <w:r w:rsidRPr="009F4CA2">
              <w:rPr>
                <w:rFonts w:ascii="Calibri Light" w:eastAsia="Times New Roman" w:hAnsi="Calibri Light" w:cs="Calibri Light"/>
                <w:b/>
                <w:bCs/>
                <w:color w:val="000000"/>
                <w:lang w:val="en-AU" w:eastAsia="en-AU" w:bidi="ml-IN"/>
              </w:rPr>
              <w:t>Elderly Households</w:t>
            </w:r>
          </w:p>
        </w:tc>
        <w:tc>
          <w:tcPr>
            <w:tcW w:w="1609" w:type="dxa"/>
            <w:tcBorders>
              <w:top w:val="nil"/>
              <w:left w:val="nil"/>
              <w:bottom w:val="single" w:sz="4" w:space="0" w:color="auto"/>
              <w:right w:val="single" w:sz="4" w:space="0" w:color="auto"/>
            </w:tcBorders>
            <w:shd w:val="clear" w:color="auto" w:fill="auto"/>
            <w:noWrap/>
            <w:vAlign w:val="bottom"/>
            <w:hideMark/>
          </w:tcPr>
          <w:p w14:paraId="6C7DFDA3" w14:textId="0F9A8F59"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1609" w:type="dxa"/>
            <w:tcBorders>
              <w:top w:val="nil"/>
              <w:left w:val="nil"/>
              <w:bottom w:val="single" w:sz="4" w:space="0" w:color="auto"/>
              <w:right w:val="single" w:sz="4" w:space="0" w:color="auto"/>
            </w:tcBorders>
            <w:shd w:val="clear" w:color="auto" w:fill="auto"/>
            <w:noWrap/>
            <w:vAlign w:val="bottom"/>
            <w:hideMark/>
          </w:tcPr>
          <w:p w14:paraId="387841E3"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536</w:t>
            </w:r>
          </w:p>
        </w:tc>
        <w:tc>
          <w:tcPr>
            <w:tcW w:w="2026" w:type="dxa"/>
            <w:tcBorders>
              <w:top w:val="nil"/>
              <w:left w:val="nil"/>
              <w:bottom w:val="single" w:sz="4" w:space="0" w:color="auto"/>
              <w:right w:val="single" w:sz="4" w:space="0" w:color="auto"/>
            </w:tcBorders>
            <w:shd w:val="clear" w:color="auto" w:fill="auto"/>
            <w:noWrap/>
            <w:vAlign w:val="bottom"/>
            <w:hideMark/>
          </w:tcPr>
          <w:p w14:paraId="78847C0D"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11.38%</w:t>
            </w:r>
          </w:p>
        </w:tc>
      </w:tr>
      <w:tr w:rsidR="009F4CA2" w:rsidRPr="009F4CA2" w14:paraId="34411D97" w14:textId="77777777" w:rsidTr="005A36AE">
        <w:trPr>
          <w:trHeight w:val="288"/>
          <w:jc w:val="center"/>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18D41606" w14:textId="77777777" w:rsidR="009F4CA2" w:rsidRPr="009F4CA2" w:rsidRDefault="009F4CA2" w:rsidP="009F4CA2">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Renters</w:t>
            </w:r>
          </w:p>
        </w:tc>
        <w:tc>
          <w:tcPr>
            <w:tcW w:w="1609" w:type="dxa"/>
            <w:tcBorders>
              <w:top w:val="nil"/>
              <w:left w:val="nil"/>
              <w:bottom w:val="single" w:sz="4" w:space="0" w:color="auto"/>
              <w:right w:val="single" w:sz="4" w:space="0" w:color="auto"/>
            </w:tcBorders>
            <w:shd w:val="clear" w:color="auto" w:fill="auto"/>
            <w:noWrap/>
            <w:vAlign w:val="bottom"/>
            <w:hideMark/>
          </w:tcPr>
          <w:p w14:paraId="1B5DB627" w14:textId="3779FADC"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1609" w:type="dxa"/>
            <w:tcBorders>
              <w:top w:val="nil"/>
              <w:left w:val="nil"/>
              <w:bottom w:val="single" w:sz="4" w:space="0" w:color="auto"/>
              <w:right w:val="single" w:sz="4" w:space="0" w:color="auto"/>
            </w:tcBorders>
            <w:shd w:val="clear" w:color="auto" w:fill="auto"/>
            <w:noWrap/>
            <w:vAlign w:val="bottom"/>
            <w:hideMark/>
          </w:tcPr>
          <w:p w14:paraId="7521C511"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176</w:t>
            </w:r>
          </w:p>
        </w:tc>
        <w:tc>
          <w:tcPr>
            <w:tcW w:w="2026" w:type="dxa"/>
            <w:tcBorders>
              <w:top w:val="nil"/>
              <w:left w:val="nil"/>
              <w:bottom w:val="single" w:sz="4" w:space="0" w:color="auto"/>
              <w:right w:val="single" w:sz="4" w:space="0" w:color="auto"/>
            </w:tcBorders>
            <w:shd w:val="clear" w:color="auto" w:fill="auto"/>
            <w:noWrap/>
            <w:vAlign w:val="bottom"/>
            <w:hideMark/>
          </w:tcPr>
          <w:p w14:paraId="2B920148"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3.74%</w:t>
            </w:r>
          </w:p>
        </w:tc>
      </w:tr>
      <w:tr w:rsidR="009F4CA2" w:rsidRPr="009F4CA2" w14:paraId="11954EBF" w14:textId="77777777" w:rsidTr="005A36AE">
        <w:trPr>
          <w:trHeight w:val="288"/>
          <w:jc w:val="center"/>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32781E09" w14:textId="77777777" w:rsidR="009F4CA2" w:rsidRPr="009F4CA2" w:rsidRDefault="009F4CA2" w:rsidP="009F4CA2">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Owners</w:t>
            </w:r>
          </w:p>
        </w:tc>
        <w:tc>
          <w:tcPr>
            <w:tcW w:w="1609" w:type="dxa"/>
            <w:tcBorders>
              <w:top w:val="nil"/>
              <w:left w:val="nil"/>
              <w:bottom w:val="single" w:sz="4" w:space="0" w:color="auto"/>
              <w:right w:val="single" w:sz="4" w:space="0" w:color="auto"/>
            </w:tcBorders>
            <w:shd w:val="clear" w:color="auto" w:fill="auto"/>
            <w:noWrap/>
            <w:vAlign w:val="bottom"/>
            <w:hideMark/>
          </w:tcPr>
          <w:p w14:paraId="45251A75" w14:textId="5D99A63B"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1609" w:type="dxa"/>
            <w:tcBorders>
              <w:top w:val="nil"/>
              <w:left w:val="nil"/>
              <w:bottom w:val="single" w:sz="4" w:space="0" w:color="auto"/>
              <w:right w:val="single" w:sz="4" w:space="0" w:color="auto"/>
            </w:tcBorders>
            <w:shd w:val="clear" w:color="auto" w:fill="auto"/>
            <w:noWrap/>
            <w:vAlign w:val="bottom"/>
            <w:hideMark/>
          </w:tcPr>
          <w:p w14:paraId="3B74D684"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360</w:t>
            </w:r>
          </w:p>
        </w:tc>
        <w:tc>
          <w:tcPr>
            <w:tcW w:w="2026" w:type="dxa"/>
            <w:tcBorders>
              <w:top w:val="nil"/>
              <w:left w:val="nil"/>
              <w:bottom w:val="single" w:sz="4" w:space="0" w:color="auto"/>
              <w:right w:val="single" w:sz="4" w:space="0" w:color="auto"/>
            </w:tcBorders>
            <w:shd w:val="clear" w:color="auto" w:fill="auto"/>
            <w:noWrap/>
            <w:vAlign w:val="bottom"/>
            <w:hideMark/>
          </w:tcPr>
          <w:p w14:paraId="0C5661E5"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7.64%</w:t>
            </w:r>
          </w:p>
        </w:tc>
      </w:tr>
      <w:tr w:rsidR="009F4CA2" w:rsidRPr="009F4CA2" w14:paraId="37159CBA" w14:textId="77777777" w:rsidTr="005A36AE">
        <w:trPr>
          <w:trHeight w:val="576"/>
          <w:jc w:val="center"/>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49873733" w14:textId="77777777" w:rsidR="009F4CA2" w:rsidRPr="009F4CA2" w:rsidRDefault="009F4CA2" w:rsidP="009F4CA2">
            <w:pPr>
              <w:spacing w:after="0" w:line="240" w:lineRule="auto"/>
              <w:rPr>
                <w:rFonts w:ascii="Calibri Light" w:eastAsia="Times New Roman" w:hAnsi="Calibri Light" w:cs="Calibri Light"/>
                <w:b/>
                <w:bCs/>
                <w:color w:val="000000"/>
                <w:lang w:val="en-AU" w:eastAsia="en-AU" w:bidi="ml-IN"/>
              </w:rPr>
            </w:pPr>
            <w:r w:rsidRPr="009F4CA2">
              <w:rPr>
                <w:rFonts w:ascii="Calibri Light" w:eastAsia="Times New Roman" w:hAnsi="Calibri Light" w:cs="Calibri Light"/>
                <w:b/>
                <w:bCs/>
                <w:color w:val="000000"/>
                <w:lang w:val="en-AU" w:eastAsia="en-AU" w:bidi="ml-IN"/>
              </w:rPr>
              <w:t>Persons with Disabilities</w:t>
            </w:r>
          </w:p>
        </w:tc>
        <w:tc>
          <w:tcPr>
            <w:tcW w:w="1609" w:type="dxa"/>
            <w:tcBorders>
              <w:top w:val="nil"/>
              <w:left w:val="nil"/>
              <w:bottom w:val="single" w:sz="4" w:space="0" w:color="auto"/>
              <w:right w:val="single" w:sz="4" w:space="0" w:color="auto"/>
            </w:tcBorders>
            <w:shd w:val="clear" w:color="auto" w:fill="auto"/>
            <w:noWrap/>
            <w:vAlign w:val="bottom"/>
            <w:hideMark/>
          </w:tcPr>
          <w:p w14:paraId="635D783E"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1067</w:t>
            </w:r>
          </w:p>
        </w:tc>
        <w:tc>
          <w:tcPr>
            <w:tcW w:w="1609" w:type="dxa"/>
            <w:tcBorders>
              <w:top w:val="nil"/>
              <w:left w:val="nil"/>
              <w:bottom w:val="single" w:sz="4" w:space="0" w:color="auto"/>
              <w:right w:val="single" w:sz="4" w:space="0" w:color="auto"/>
            </w:tcBorders>
            <w:shd w:val="clear" w:color="auto" w:fill="auto"/>
            <w:noWrap/>
            <w:vAlign w:val="bottom"/>
            <w:hideMark/>
          </w:tcPr>
          <w:p w14:paraId="13DABEC3" w14:textId="6A8B1D3E"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2026" w:type="dxa"/>
            <w:tcBorders>
              <w:top w:val="nil"/>
              <w:left w:val="nil"/>
              <w:bottom w:val="single" w:sz="4" w:space="0" w:color="auto"/>
              <w:right w:val="single" w:sz="4" w:space="0" w:color="auto"/>
            </w:tcBorders>
            <w:shd w:val="clear" w:color="auto" w:fill="auto"/>
            <w:noWrap/>
            <w:vAlign w:val="bottom"/>
            <w:hideMark/>
          </w:tcPr>
          <w:p w14:paraId="49D50951"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5.06%</w:t>
            </w:r>
          </w:p>
        </w:tc>
      </w:tr>
      <w:tr w:rsidR="009F4CA2" w:rsidRPr="009F4CA2" w14:paraId="35C709EA" w14:textId="77777777" w:rsidTr="005A36AE">
        <w:trPr>
          <w:trHeight w:val="288"/>
          <w:jc w:val="center"/>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22CC97E8" w14:textId="77777777" w:rsidR="009F4CA2" w:rsidRPr="009F4CA2" w:rsidRDefault="009F4CA2" w:rsidP="009F4CA2">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Under 18 Years</w:t>
            </w:r>
          </w:p>
        </w:tc>
        <w:tc>
          <w:tcPr>
            <w:tcW w:w="1609" w:type="dxa"/>
            <w:tcBorders>
              <w:top w:val="nil"/>
              <w:left w:val="nil"/>
              <w:bottom w:val="single" w:sz="4" w:space="0" w:color="auto"/>
              <w:right w:val="single" w:sz="4" w:space="0" w:color="auto"/>
            </w:tcBorders>
            <w:shd w:val="clear" w:color="auto" w:fill="auto"/>
            <w:noWrap/>
            <w:vAlign w:val="bottom"/>
            <w:hideMark/>
          </w:tcPr>
          <w:p w14:paraId="1DEC6D6F"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87</w:t>
            </w:r>
          </w:p>
        </w:tc>
        <w:tc>
          <w:tcPr>
            <w:tcW w:w="1609" w:type="dxa"/>
            <w:tcBorders>
              <w:top w:val="nil"/>
              <w:left w:val="nil"/>
              <w:bottom w:val="single" w:sz="4" w:space="0" w:color="auto"/>
              <w:right w:val="single" w:sz="4" w:space="0" w:color="auto"/>
            </w:tcBorders>
            <w:shd w:val="clear" w:color="auto" w:fill="auto"/>
            <w:noWrap/>
            <w:vAlign w:val="bottom"/>
            <w:hideMark/>
          </w:tcPr>
          <w:p w14:paraId="122F001D" w14:textId="75EDBE5E"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2026" w:type="dxa"/>
            <w:tcBorders>
              <w:top w:val="nil"/>
              <w:left w:val="nil"/>
              <w:bottom w:val="single" w:sz="4" w:space="0" w:color="auto"/>
              <w:right w:val="single" w:sz="4" w:space="0" w:color="auto"/>
            </w:tcBorders>
            <w:shd w:val="clear" w:color="auto" w:fill="auto"/>
            <w:noWrap/>
            <w:vAlign w:val="bottom"/>
            <w:hideMark/>
          </w:tcPr>
          <w:p w14:paraId="30240246"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0.41%</w:t>
            </w:r>
          </w:p>
        </w:tc>
      </w:tr>
      <w:tr w:rsidR="009F4CA2" w:rsidRPr="009F4CA2" w14:paraId="403E032F" w14:textId="77777777" w:rsidTr="005A36AE">
        <w:trPr>
          <w:trHeight w:val="288"/>
          <w:jc w:val="center"/>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447B6C71" w14:textId="77777777" w:rsidR="009F4CA2" w:rsidRPr="009F4CA2" w:rsidRDefault="009F4CA2" w:rsidP="009F4CA2">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65 Years and Older</w:t>
            </w:r>
          </w:p>
        </w:tc>
        <w:tc>
          <w:tcPr>
            <w:tcW w:w="1609" w:type="dxa"/>
            <w:tcBorders>
              <w:top w:val="nil"/>
              <w:left w:val="nil"/>
              <w:bottom w:val="single" w:sz="4" w:space="0" w:color="auto"/>
              <w:right w:val="single" w:sz="4" w:space="0" w:color="auto"/>
            </w:tcBorders>
            <w:shd w:val="clear" w:color="auto" w:fill="auto"/>
            <w:noWrap/>
            <w:vAlign w:val="bottom"/>
            <w:hideMark/>
          </w:tcPr>
          <w:p w14:paraId="4DFC1560"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322</w:t>
            </w:r>
          </w:p>
        </w:tc>
        <w:tc>
          <w:tcPr>
            <w:tcW w:w="1609" w:type="dxa"/>
            <w:tcBorders>
              <w:top w:val="nil"/>
              <w:left w:val="nil"/>
              <w:bottom w:val="single" w:sz="4" w:space="0" w:color="auto"/>
              <w:right w:val="single" w:sz="4" w:space="0" w:color="auto"/>
            </w:tcBorders>
            <w:shd w:val="clear" w:color="auto" w:fill="auto"/>
            <w:noWrap/>
            <w:vAlign w:val="bottom"/>
            <w:hideMark/>
          </w:tcPr>
          <w:p w14:paraId="5ACCD40C" w14:textId="3CAD1D1A"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2026" w:type="dxa"/>
            <w:tcBorders>
              <w:top w:val="nil"/>
              <w:left w:val="nil"/>
              <w:bottom w:val="single" w:sz="4" w:space="0" w:color="auto"/>
              <w:right w:val="single" w:sz="4" w:space="0" w:color="auto"/>
            </w:tcBorders>
            <w:shd w:val="clear" w:color="auto" w:fill="auto"/>
            <w:noWrap/>
            <w:vAlign w:val="bottom"/>
            <w:hideMark/>
          </w:tcPr>
          <w:p w14:paraId="7EEFB7D5"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1.53%</w:t>
            </w:r>
          </w:p>
        </w:tc>
      </w:tr>
      <w:tr w:rsidR="009F4CA2" w:rsidRPr="009F4CA2" w14:paraId="1E94068F" w14:textId="77777777" w:rsidTr="005A36AE">
        <w:trPr>
          <w:trHeight w:val="288"/>
          <w:jc w:val="center"/>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51C51E04" w14:textId="77777777" w:rsidR="009F4CA2" w:rsidRPr="009F4CA2" w:rsidRDefault="009F4CA2" w:rsidP="009F4CA2">
            <w:pPr>
              <w:spacing w:after="0" w:line="240" w:lineRule="auto"/>
              <w:rPr>
                <w:rFonts w:ascii="Calibri Light" w:eastAsia="Times New Roman" w:hAnsi="Calibri Light" w:cs="Calibri Light"/>
                <w:b/>
                <w:bCs/>
                <w:color w:val="000000"/>
                <w:lang w:val="en-AU" w:eastAsia="en-AU" w:bidi="ml-IN"/>
              </w:rPr>
            </w:pPr>
            <w:r w:rsidRPr="009F4CA2">
              <w:rPr>
                <w:rFonts w:ascii="Calibri Light" w:eastAsia="Times New Roman" w:hAnsi="Calibri Light" w:cs="Calibri Light"/>
                <w:b/>
                <w:bCs/>
                <w:color w:val="000000"/>
                <w:lang w:val="en-AU" w:eastAsia="en-AU" w:bidi="ml-IN"/>
              </w:rPr>
              <w:t>Large Households</w:t>
            </w:r>
          </w:p>
        </w:tc>
        <w:tc>
          <w:tcPr>
            <w:tcW w:w="1609" w:type="dxa"/>
            <w:tcBorders>
              <w:top w:val="nil"/>
              <w:left w:val="nil"/>
              <w:bottom w:val="single" w:sz="4" w:space="0" w:color="auto"/>
              <w:right w:val="single" w:sz="4" w:space="0" w:color="auto"/>
            </w:tcBorders>
            <w:shd w:val="clear" w:color="auto" w:fill="auto"/>
            <w:noWrap/>
            <w:vAlign w:val="bottom"/>
            <w:hideMark/>
          </w:tcPr>
          <w:p w14:paraId="121D6B81" w14:textId="58423926"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1609" w:type="dxa"/>
            <w:tcBorders>
              <w:top w:val="nil"/>
              <w:left w:val="nil"/>
              <w:bottom w:val="single" w:sz="4" w:space="0" w:color="auto"/>
              <w:right w:val="single" w:sz="4" w:space="0" w:color="auto"/>
            </w:tcBorders>
            <w:shd w:val="clear" w:color="auto" w:fill="auto"/>
            <w:noWrap/>
            <w:vAlign w:val="bottom"/>
            <w:hideMark/>
          </w:tcPr>
          <w:p w14:paraId="0DB1E47F"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1770</w:t>
            </w:r>
          </w:p>
        </w:tc>
        <w:tc>
          <w:tcPr>
            <w:tcW w:w="2026" w:type="dxa"/>
            <w:tcBorders>
              <w:top w:val="nil"/>
              <w:left w:val="nil"/>
              <w:bottom w:val="single" w:sz="4" w:space="0" w:color="auto"/>
              <w:right w:val="single" w:sz="4" w:space="0" w:color="auto"/>
            </w:tcBorders>
            <w:shd w:val="clear" w:color="auto" w:fill="auto"/>
            <w:noWrap/>
            <w:vAlign w:val="bottom"/>
            <w:hideMark/>
          </w:tcPr>
          <w:p w14:paraId="7C978B30"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37.57%</w:t>
            </w:r>
          </w:p>
        </w:tc>
      </w:tr>
      <w:tr w:rsidR="009F4CA2" w:rsidRPr="009F4CA2" w14:paraId="06A1B0EC" w14:textId="77777777" w:rsidTr="005A36AE">
        <w:trPr>
          <w:trHeight w:val="288"/>
          <w:jc w:val="center"/>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5AC3D0AB" w14:textId="77777777" w:rsidR="009F4CA2" w:rsidRPr="009F4CA2" w:rsidRDefault="009F4CA2" w:rsidP="009F4CA2">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Renters</w:t>
            </w:r>
          </w:p>
        </w:tc>
        <w:tc>
          <w:tcPr>
            <w:tcW w:w="1609" w:type="dxa"/>
            <w:tcBorders>
              <w:top w:val="nil"/>
              <w:left w:val="nil"/>
              <w:bottom w:val="single" w:sz="4" w:space="0" w:color="auto"/>
              <w:right w:val="single" w:sz="4" w:space="0" w:color="auto"/>
            </w:tcBorders>
            <w:shd w:val="clear" w:color="auto" w:fill="auto"/>
            <w:noWrap/>
            <w:vAlign w:val="bottom"/>
            <w:hideMark/>
          </w:tcPr>
          <w:p w14:paraId="25291593" w14:textId="7F974450"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1609" w:type="dxa"/>
            <w:tcBorders>
              <w:top w:val="nil"/>
              <w:left w:val="nil"/>
              <w:bottom w:val="single" w:sz="4" w:space="0" w:color="auto"/>
              <w:right w:val="single" w:sz="4" w:space="0" w:color="auto"/>
            </w:tcBorders>
            <w:shd w:val="clear" w:color="auto" w:fill="auto"/>
            <w:noWrap/>
            <w:vAlign w:val="bottom"/>
            <w:hideMark/>
          </w:tcPr>
          <w:p w14:paraId="342D7FFF"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870</w:t>
            </w:r>
          </w:p>
        </w:tc>
        <w:tc>
          <w:tcPr>
            <w:tcW w:w="2026" w:type="dxa"/>
            <w:tcBorders>
              <w:top w:val="nil"/>
              <w:left w:val="nil"/>
              <w:bottom w:val="single" w:sz="4" w:space="0" w:color="auto"/>
              <w:right w:val="single" w:sz="4" w:space="0" w:color="auto"/>
            </w:tcBorders>
            <w:shd w:val="clear" w:color="auto" w:fill="auto"/>
            <w:noWrap/>
            <w:vAlign w:val="bottom"/>
            <w:hideMark/>
          </w:tcPr>
          <w:p w14:paraId="50941A13"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18.47%</w:t>
            </w:r>
          </w:p>
        </w:tc>
      </w:tr>
      <w:tr w:rsidR="009F4CA2" w:rsidRPr="009F4CA2" w14:paraId="025F1D40" w14:textId="77777777" w:rsidTr="005A36AE">
        <w:trPr>
          <w:trHeight w:val="288"/>
          <w:jc w:val="center"/>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46F9D0BA" w14:textId="77777777" w:rsidR="009F4CA2" w:rsidRPr="009F4CA2" w:rsidRDefault="009F4CA2" w:rsidP="009F4CA2">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Owners</w:t>
            </w:r>
          </w:p>
        </w:tc>
        <w:tc>
          <w:tcPr>
            <w:tcW w:w="1609" w:type="dxa"/>
            <w:tcBorders>
              <w:top w:val="nil"/>
              <w:left w:val="nil"/>
              <w:bottom w:val="single" w:sz="4" w:space="0" w:color="auto"/>
              <w:right w:val="single" w:sz="4" w:space="0" w:color="auto"/>
            </w:tcBorders>
            <w:shd w:val="clear" w:color="auto" w:fill="auto"/>
            <w:noWrap/>
            <w:vAlign w:val="bottom"/>
            <w:hideMark/>
          </w:tcPr>
          <w:p w14:paraId="78C9583E" w14:textId="6924A546"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1609" w:type="dxa"/>
            <w:tcBorders>
              <w:top w:val="nil"/>
              <w:left w:val="nil"/>
              <w:bottom w:val="single" w:sz="4" w:space="0" w:color="auto"/>
              <w:right w:val="single" w:sz="4" w:space="0" w:color="auto"/>
            </w:tcBorders>
            <w:shd w:val="clear" w:color="auto" w:fill="auto"/>
            <w:noWrap/>
            <w:vAlign w:val="bottom"/>
            <w:hideMark/>
          </w:tcPr>
          <w:p w14:paraId="5F4B3935"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900</w:t>
            </w:r>
          </w:p>
        </w:tc>
        <w:tc>
          <w:tcPr>
            <w:tcW w:w="2026" w:type="dxa"/>
            <w:tcBorders>
              <w:top w:val="nil"/>
              <w:left w:val="nil"/>
              <w:bottom w:val="single" w:sz="4" w:space="0" w:color="auto"/>
              <w:right w:val="single" w:sz="4" w:space="0" w:color="auto"/>
            </w:tcBorders>
            <w:shd w:val="clear" w:color="auto" w:fill="auto"/>
            <w:noWrap/>
            <w:vAlign w:val="bottom"/>
            <w:hideMark/>
          </w:tcPr>
          <w:p w14:paraId="63DE9BAA"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19.10%</w:t>
            </w:r>
          </w:p>
        </w:tc>
      </w:tr>
      <w:tr w:rsidR="009F4CA2" w:rsidRPr="009F4CA2" w14:paraId="265F6EA4" w14:textId="77777777" w:rsidTr="00EB7397">
        <w:trPr>
          <w:trHeight w:val="243"/>
          <w:jc w:val="center"/>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13390F7C" w14:textId="77777777" w:rsidR="009F4CA2" w:rsidRPr="009F4CA2" w:rsidRDefault="009F4CA2" w:rsidP="009F4CA2">
            <w:pPr>
              <w:spacing w:after="0" w:line="240" w:lineRule="auto"/>
              <w:rPr>
                <w:rFonts w:ascii="Calibri Light" w:eastAsia="Times New Roman" w:hAnsi="Calibri Light" w:cs="Calibri Light"/>
                <w:b/>
                <w:bCs/>
                <w:color w:val="000000"/>
                <w:lang w:val="en-AU" w:eastAsia="en-AU" w:bidi="ml-IN"/>
              </w:rPr>
            </w:pPr>
            <w:r w:rsidRPr="009F4CA2">
              <w:rPr>
                <w:rFonts w:ascii="Calibri Light" w:eastAsia="Times New Roman" w:hAnsi="Calibri Light" w:cs="Calibri Light"/>
                <w:b/>
                <w:bCs/>
                <w:color w:val="000000"/>
                <w:lang w:val="en-AU" w:eastAsia="en-AU" w:bidi="ml-IN"/>
              </w:rPr>
              <w:t>Female Headed Households</w:t>
            </w:r>
          </w:p>
        </w:tc>
        <w:tc>
          <w:tcPr>
            <w:tcW w:w="1609" w:type="dxa"/>
            <w:tcBorders>
              <w:top w:val="nil"/>
              <w:left w:val="nil"/>
              <w:bottom w:val="single" w:sz="4" w:space="0" w:color="auto"/>
              <w:right w:val="single" w:sz="4" w:space="0" w:color="auto"/>
            </w:tcBorders>
            <w:shd w:val="clear" w:color="auto" w:fill="auto"/>
            <w:noWrap/>
            <w:vAlign w:val="bottom"/>
            <w:hideMark/>
          </w:tcPr>
          <w:p w14:paraId="0F13C6C4" w14:textId="3DE56424"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1609" w:type="dxa"/>
            <w:tcBorders>
              <w:top w:val="nil"/>
              <w:left w:val="nil"/>
              <w:bottom w:val="single" w:sz="4" w:space="0" w:color="auto"/>
              <w:right w:val="single" w:sz="4" w:space="0" w:color="auto"/>
            </w:tcBorders>
            <w:shd w:val="clear" w:color="auto" w:fill="auto"/>
            <w:noWrap/>
            <w:vAlign w:val="bottom"/>
            <w:hideMark/>
          </w:tcPr>
          <w:p w14:paraId="04BD01F5"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848</w:t>
            </w:r>
          </w:p>
        </w:tc>
        <w:tc>
          <w:tcPr>
            <w:tcW w:w="2026" w:type="dxa"/>
            <w:tcBorders>
              <w:top w:val="nil"/>
              <w:left w:val="nil"/>
              <w:bottom w:val="single" w:sz="4" w:space="0" w:color="auto"/>
              <w:right w:val="single" w:sz="4" w:space="0" w:color="auto"/>
            </w:tcBorders>
            <w:shd w:val="clear" w:color="auto" w:fill="auto"/>
            <w:noWrap/>
            <w:vAlign w:val="bottom"/>
            <w:hideMark/>
          </w:tcPr>
          <w:p w14:paraId="6200C2AF"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18.00%</w:t>
            </w:r>
          </w:p>
        </w:tc>
      </w:tr>
      <w:tr w:rsidR="009F4CA2" w:rsidRPr="009F4CA2" w14:paraId="2D867088" w14:textId="77777777" w:rsidTr="005A36AE">
        <w:trPr>
          <w:trHeight w:val="288"/>
          <w:jc w:val="center"/>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05E18273" w14:textId="77777777" w:rsidR="009F4CA2" w:rsidRPr="009F4CA2" w:rsidRDefault="009F4CA2" w:rsidP="009F4CA2">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Below Poverty Line</w:t>
            </w:r>
          </w:p>
        </w:tc>
        <w:tc>
          <w:tcPr>
            <w:tcW w:w="1609" w:type="dxa"/>
            <w:tcBorders>
              <w:top w:val="nil"/>
              <w:left w:val="nil"/>
              <w:bottom w:val="single" w:sz="4" w:space="0" w:color="auto"/>
              <w:right w:val="single" w:sz="4" w:space="0" w:color="auto"/>
            </w:tcBorders>
            <w:shd w:val="clear" w:color="auto" w:fill="auto"/>
            <w:noWrap/>
            <w:vAlign w:val="bottom"/>
            <w:hideMark/>
          </w:tcPr>
          <w:p w14:paraId="37562C07" w14:textId="243FA0A2"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1609" w:type="dxa"/>
            <w:tcBorders>
              <w:top w:val="nil"/>
              <w:left w:val="nil"/>
              <w:bottom w:val="single" w:sz="4" w:space="0" w:color="auto"/>
              <w:right w:val="single" w:sz="4" w:space="0" w:color="auto"/>
            </w:tcBorders>
            <w:shd w:val="clear" w:color="auto" w:fill="auto"/>
            <w:noWrap/>
            <w:vAlign w:val="bottom"/>
            <w:hideMark/>
          </w:tcPr>
          <w:p w14:paraId="7FE3CF7F"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594</w:t>
            </w:r>
          </w:p>
        </w:tc>
        <w:tc>
          <w:tcPr>
            <w:tcW w:w="2026" w:type="dxa"/>
            <w:tcBorders>
              <w:top w:val="nil"/>
              <w:left w:val="nil"/>
              <w:bottom w:val="single" w:sz="4" w:space="0" w:color="auto"/>
              <w:right w:val="single" w:sz="4" w:space="0" w:color="auto"/>
            </w:tcBorders>
            <w:shd w:val="clear" w:color="auto" w:fill="auto"/>
            <w:noWrap/>
            <w:vAlign w:val="bottom"/>
            <w:hideMark/>
          </w:tcPr>
          <w:p w14:paraId="619C3BDD"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12.60%</w:t>
            </w:r>
          </w:p>
        </w:tc>
      </w:tr>
      <w:tr w:rsidR="009F4CA2" w:rsidRPr="009F4CA2" w14:paraId="7B7D9150" w14:textId="77777777" w:rsidTr="005A36AE">
        <w:trPr>
          <w:trHeight w:val="288"/>
          <w:jc w:val="center"/>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4E2A0428" w14:textId="77777777" w:rsidR="009F4CA2" w:rsidRPr="009F4CA2" w:rsidRDefault="009F4CA2" w:rsidP="009F4CA2">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Owners</w:t>
            </w:r>
          </w:p>
        </w:tc>
        <w:tc>
          <w:tcPr>
            <w:tcW w:w="1609" w:type="dxa"/>
            <w:tcBorders>
              <w:top w:val="nil"/>
              <w:left w:val="nil"/>
              <w:bottom w:val="single" w:sz="4" w:space="0" w:color="auto"/>
              <w:right w:val="single" w:sz="4" w:space="0" w:color="auto"/>
            </w:tcBorders>
            <w:shd w:val="clear" w:color="auto" w:fill="auto"/>
            <w:noWrap/>
            <w:vAlign w:val="bottom"/>
            <w:hideMark/>
          </w:tcPr>
          <w:p w14:paraId="3CEE6180" w14:textId="38021B61"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1609" w:type="dxa"/>
            <w:tcBorders>
              <w:top w:val="nil"/>
              <w:left w:val="nil"/>
              <w:bottom w:val="single" w:sz="4" w:space="0" w:color="auto"/>
              <w:right w:val="single" w:sz="4" w:space="0" w:color="auto"/>
            </w:tcBorders>
            <w:shd w:val="clear" w:color="auto" w:fill="auto"/>
            <w:noWrap/>
            <w:vAlign w:val="bottom"/>
            <w:hideMark/>
          </w:tcPr>
          <w:p w14:paraId="201F45B7" w14:textId="43E11861"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2026" w:type="dxa"/>
            <w:tcBorders>
              <w:top w:val="nil"/>
              <w:left w:val="nil"/>
              <w:bottom w:val="single" w:sz="4" w:space="0" w:color="auto"/>
              <w:right w:val="single" w:sz="4" w:space="0" w:color="auto"/>
            </w:tcBorders>
            <w:shd w:val="clear" w:color="auto" w:fill="auto"/>
            <w:noWrap/>
            <w:vAlign w:val="bottom"/>
            <w:hideMark/>
          </w:tcPr>
          <w:p w14:paraId="6AC24BA1" w14:textId="2D71074C"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r>
      <w:tr w:rsidR="009F4CA2" w:rsidRPr="009F4CA2" w14:paraId="6961E23E" w14:textId="77777777" w:rsidTr="005A36AE">
        <w:trPr>
          <w:trHeight w:val="288"/>
          <w:jc w:val="center"/>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30281F51" w14:textId="77777777" w:rsidR="009F4CA2" w:rsidRPr="009F4CA2" w:rsidRDefault="009F4CA2" w:rsidP="009F4CA2">
            <w:pPr>
              <w:spacing w:after="0" w:line="240" w:lineRule="auto"/>
              <w:rPr>
                <w:rFonts w:ascii="Calibri Light" w:eastAsia="Times New Roman" w:hAnsi="Calibri Light" w:cs="Calibri Light"/>
                <w:b/>
                <w:bCs/>
                <w:color w:val="000000"/>
                <w:lang w:val="en-AU" w:eastAsia="en-AU" w:bidi="ml-IN"/>
              </w:rPr>
            </w:pPr>
            <w:r w:rsidRPr="009F4CA2">
              <w:rPr>
                <w:rFonts w:ascii="Calibri Light" w:eastAsia="Times New Roman" w:hAnsi="Calibri Light" w:cs="Calibri Light"/>
                <w:b/>
                <w:bCs/>
                <w:color w:val="000000"/>
                <w:lang w:val="en-AU" w:eastAsia="en-AU" w:bidi="ml-IN"/>
              </w:rPr>
              <w:t>Farmworkers</w:t>
            </w:r>
          </w:p>
        </w:tc>
        <w:tc>
          <w:tcPr>
            <w:tcW w:w="1609" w:type="dxa"/>
            <w:tcBorders>
              <w:top w:val="nil"/>
              <w:left w:val="nil"/>
              <w:bottom w:val="single" w:sz="4" w:space="0" w:color="auto"/>
              <w:right w:val="single" w:sz="4" w:space="0" w:color="auto"/>
            </w:tcBorders>
            <w:shd w:val="clear" w:color="auto" w:fill="auto"/>
            <w:noWrap/>
            <w:vAlign w:val="bottom"/>
            <w:hideMark/>
          </w:tcPr>
          <w:p w14:paraId="0E462093"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20,469 (Kern County)</w:t>
            </w:r>
          </w:p>
        </w:tc>
        <w:tc>
          <w:tcPr>
            <w:tcW w:w="1609" w:type="dxa"/>
            <w:tcBorders>
              <w:top w:val="nil"/>
              <w:left w:val="nil"/>
              <w:bottom w:val="single" w:sz="4" w:space="0" w:color="auto"/>
              <w:right w:val="single" w:sz="4" w:space="0" w:color="auto"/>
            </w:tcBorders>
            <w:shd w:val="clear" w:color="auto" w:fill="auto"/>
            <w:noWrap/>
            <w:vAlign w:val="bottom"/>
            <w:hideMark/>
          </w:tcPr>
          <w:p w14:paraId="335C5915" w14:textId="6431C214"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2026" w:type="dxa"/>
            <w:tcBorders>
              <w:top w:val="nil"/>
              <w:left w:val="nil"/>
              <w:bottom w:val="single" w:sz="4" w:space="0" w:color="auto"/>
              <w:right w:val="single" w:sz="4" w:space="0" w:color="auto"/>
            </w:tcBorders>
            <w:shd w:val="clear" w:color="auto" w:fill="auto"/>
            <w:noWrap/>
            <w:vAlign w:val="bottom"/>
            <w:hideMark/>
          </w:tcPr>
          <w:p w14:paraId="78D23E83" w14:textId="63EF6071"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r>
      <w:tr w:rsidR="009F4CA2" w:rsidRPr="009F4CA2" w14:paraId="7DC6AD08" w14:textId="77777777" w:rsidTr="005A36AE">
        <w:trPr>
          <w:trHeight w:val="288"/>
          <w:jc w:val="center"/>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22464535" w14:textId="77777777" w:rsidR="009F4CA2" w:rsidRPr="009F4CA2" w:rsidRDefault="009F4CA2" w:rsidP="009F4CA2">
            <w:pPr>
              <w:spacing w:after="0" w:line="240" w:lineRule="auto"/>
              <w:rPr>
                <w:rFonts w:ascii="Calibri Light" w:eastAsia="Times New Roman" w:hAnsi="Calibri Light" w:cs="Calibri Light"/>
                <w:b/>
                <w:bCs/>
                <w:color w:val="000000"/>
                <w:lang w:val="en-AU" w:eastAsia="en-AU" w:bidi="ml-IN"/>
              </w:rPr>
            </w:pPr>
            <w:r w:rsidRPr="009F4CA2">
              <w:rPr>
                <w:rFonts w:ascii="Calibri Light" w:eastAsia="Times New Roman" w:hAnsi="Calibri Light" w:cs="Calibri Light"/>
                <w:b/>
                <w:bCs/>
                <w:color w:val="000000"/>
                <w:lang w:val="en-AU" w:eastAsia="en-AU" w:bidi="ml-IN"/>
              </w:rPr>
              <w:t>Homeless</w:t>
            </w:r>
          </w:p>
        </w:tc>
        <w:tc>
          <w:tcPr>
            <w:tcW w:w="1609" w:type="dxa"/>
            <w:tcBorders>
              <w:top w:val="nil"/>
              <w:left w:val="nil"/>
              <w:bottom w:val="single" w:sz="4" w:space="0" w:color="auto"/>
              <w:right w:val="single" w:sz="4" w:space="0" w:color="auto"/>
            </w:tcBorders>
            <w:shd w:val="clear" w:color="auto" w:fill="auto"/>
            <w:noWrap/>
            <w:vAlign w:val="bottom"/>
            <w:hideMark/>
          </w:tcPr>
          <w:p w14:paraId="7CD9B667"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1,603 (Kern County)</w:t>
            </w:r>
          </w:p>
        </w:tc>
        <w:tc>
          <w:tcPr>
            <w:tcW w:w="1609" w:type="dxa"/>
            <w:tcBorders>
              <w:top w:val="nil"/>
              <w:left w:val="nil"/>
              <w:bottom w:val="single" w:sz="4" w:space="0" w:color="auto"/>
              <w:right w:val="single" w:sz="4" w:space="0" w:color="auto"/>
            </w:tcBorders>
            <w:shd w:val="clear" w:color="auto" w:fill="auto"/>
            <w:noWrap/>
            <w:vAlign w:val="bottom"/>
            <w:hideMark/>
          </w:tcPr>
          <w:p w14:paraId="47377771" w14:textId="7153AD75"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2026" w:type="dxa"/>
            <w:tcBorders>
              <w:top w:val="nil"/>
              <w:left w:val="nil"/>
              <w:bottom w:val="single" w:sz="4" w:space="0" w:color="auto"/>
              <w:right w:val="single" w:sz="4" w:space="0" w:color="auto"/>
            </w:tcBorders>
            <w:shd w:val="clear" w:color="auto" w:fill="auto"/>
            <w:noWrap/>
            <w:vAlign w:val="bottom"/>
            <w:hideMark/>
          </w:tcPr>
          <w:p w14:paraId="35EE04CA" w14:textId="32325C9D"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r>
      <w:tr w:rsidR="009F4CA2" w:rsidRPr="009F4CA2" w14:paraId="22D6906D" w14:textId="77777777" w:rsidTr="005A36AE">
        <w:trPr>
          <w:trHeight w:val="288"/>
          <w:jc w:val="center"/>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6CFDE593" w14:textId="77777777" w:rsidR="009F4CA2" w:rsidRPr="009F4CA2" w:rsidRDefault="009F4CA2" w:rsidP="009F4CA2">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Sheltered</w:t>
            </w:r>
          </w:p>
        </w:tc>
        <w:tc>
          <w:tcPr>
            <w:tcW w:w="1609" w:type="dxa"/>
            <w:tcBorders>
              <w:top w:val="nil"/>
              <w:left w:val="nil"/>
              <w:bottom w:val="single" w:sz="4" w:space="0" w:color="auto"/>
              <w:right w:val="single" w:sz="4" w:space="0" w:color="auto"/>
            </w:tcBorders>
            <w:shd w:val="clear" w:color="auto" w:fill="auto"/>
            <w:noWrap/>
            <w:vAlign w:val="bottom"/>
            <w:hideMark/>
          </w:tcPr>
          <w:p w14:paraId="635D317C"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875</w:t>
            </w:r>
          </w:p>
        </w:tc>
        <w:tc>
          <w:tcPr>
            <w:tcW w:w="1609" w:type="dxa"/>
            <w:tcBorders>
              <w:top w:val="nil"/>
              <w:left w:val="nil"/>
              <w:bottom w:val="single" w:sz="4" w:space="0" w:color="auto"/>
              <w:right w:val="single" w:sz="4" w:space="0" w:color="auto"/>
            </w:tcBorders>
            <w:shd w:val="clear" w:color="auto" w:fill="auto"/>
            <w:noWrap/>
            <w:vAlign w:val="bottom"/>
            <w:hideMark/>
          </w:tcPr>
          <w:p w14:paraId="09405045" w14:textId="5117B74B"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2026" w:type="dxa"/>
            <w:tcBorders>
              <w:top w:val="nil"/>
              <w:left w:val="nil"/>
              <w:bottom w:val="single" w:sz="4" w:space="0" w:color="auto"/>
              <w:right w:val="single" w:sz="4" w:space="0" w:color="auto"/>
            </w:tcBorders>
            <w:shd w:val="clear" w:color="auto" w:fill="auto"/>
            <w:noWrap/>
            <w:vAlign w:val="bottom"/>
            <w:hideMark/>
          </w:tcPr>
          <w:p w14:paraId="035421F7" w14:textId="15DFA44C"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r>
      <w:tr w:rsidR="009F4CA2" w:rsidRPr="009F4CA2" w14:paraId="2E0EEB11" w14:textId="77777777" w:rsidTr="005A36AE">
        <w:trPr>
          <w:trHeight w:val="288"/>
          <w:jc w:val="center"/>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3465F631" w14:textId="07012BFF" w:rsidR="009F4CA2" w:rsidRPr="009F4CA2" w:rsidRDefault="00306483" w:rsidP="009F4CA2">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Unsheltered</w:t>
            </w:r>
          </w:p>
        </w:tc>
        <w:tc>
          <w:tcPr>
            <w:tcW w:w="1609" w:type="dxa"/>
            <w:tcBorders>
              <w:top w:val="nil"/>
              <w:left w:val="nil"/>
              <w:bottom w:val="single" w:sz="4" w:space="0" w:color="auto"/>
              <w:right w:val="single" w:sz="4" w:space="0" w:color="auto"/>
            </w:tcBorders>
            <w:shd w:val="clear" w:color="auto" w:fill="auto"/>
            <w:noWrap/>
            <w:vAlign w:val="bottom"/>
            <w:hideMark/>
          </w:tcPr>
          <w:p w14:paraId="46A27364" w14:textId="77777777"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r w:rsidRPr="009F4CA2">
              <w:rPr>
                <w:rFonts w:ascii="Calibri Light" w:eastAsia="Times New Roman" w:hAnsi="Calibri Light" w:cs="Calibri Light"/>
                <w:color w:val="000000"/>
                <w:lang w:val="en-AU" w:eastAsia="en-AU" w:bidi="ml-IN"/>
              </w:rPr>
              <w:t>728</w:t>
            </w:r>
          </w:p>
        </w:tc>
        <w:tc>
          <w:tcPr>
            <w:tcW w:w="1609" w:type="dxa"/>
            <w:tcBorders>
              <w:top w:val="nil"/>
              <w:left w:val="nil"/>
              <w:bottom w:val="single" w:sz="4" w:space="0" w:color="auto"/>
              <w:right w:val="single" w:sz="4" w:space="0" w:color="auto"/>
            </w:tcBorders>
            <w:shd w:val="clear" w:color="auto" w:fill="auto"/>
            <w:noWrap/>
            <w:vAlign w:val="bottom"/>
            <w:hideMark/>
          </w:tcPr>
          <w:p w14:paraId="6131A901" w14:textId="3FAEA83D"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c>
          <w:tcPr>
            <w:tcW w:w="2026" w:type="dxa"/>
            <w:tcBorders>
              <w:top w:val="nil"/>
              <w:left w:val="nil"/>
              <w:bottom w:val="single" w:sz="4" w:space="0" w:color="auto"/>
              <w:right w:val="single" w:sz="4" w:space="0" w:color="auto"/>
            </w:tcBorders>
            <w:shd w:val="clear" w:color="auto" w:fill="auto"/>
            <w:noWrap/>
            <w:vAlign w:val="bottom"/>
            <w:hideMark/>
          </w:tcPr>
          <w:p w14:paraId="492D77DC" w14:textId="2A790194" w:rsidR="009F4CA2" w:rsidRPr="009F4CA2" w:rsidRDefault="009F4CA2" w:rsidP="00EB7397">
            <w:pPr>
              <w:spacing w:after="0" w:line="240" w:lineRule="auto"/>
              <w:jc w:val="center"/>
              <w:rPr>
                <w:rFonts w:ascii="Calibri Light" w:eastAsia="Times New Roman" w:hAnsi="Calibri Light" w:cs="Calibri Light"/>
                <w:color w:val="000000"/>
                <w:lang w:val="en-AU" w:eastAsia="en-AU" w:bidi="ml-IN"/>
              </w:rPr>
            </w:pPr>
          </w:p>
        </w:tc>
      </w:tr>
    </w:tbl>
    <w:p w14:paraId="24D369C4" w14:textId="34DEB735" w:rsidR="00925DBC" w:rsidRPr="00925DBC" w:rsidRDefault="00244157" w:rsidP="00432B78">
      <w:pPr>
        <w:spacing w:after="0" w:line="240" w:lineRule="auto"/>
        <w:ind w:left="520"/>
        <w:rPr>
          <w:rFonts w:ascii="Calibri" w:eastAsia="Calibri" w:hAnsi="Calibri" w:cs="Calibri"/>
          <w:sz w:val="29"/>
          <w:lang w:bidi="en-US"/>
        </w:rPr>
      </w:pPr>
      <w:r w:rsidRPr="005A36AE">
        <w:rPr>
          <w:rFonts w:ascii="Calibri Light" w:eastAsia="Times New Roman" w:hAnsi="Calibri Light" w:cs="Calibri Light"/>
          <w:i/>
          <w:iCs/>
          <w:color w:val="000000"/>
          <w:sz w:val="16"/>
          <w:szCs w:val="16"/>
          <w:lang w:val="en-AU" w:eastAsia="en-AU" w:bidi="ml-IN"/>
        </w:rPr>
        <w:t xml:space="preserve">Source: U.S. Census Bureau, Census 1980(ORG STF3), 1990(STF3), 2000(SF3); ACS 06-10, 16-20 (5-year Estimates), </w:t>
      </w:r>
      <w:r w:rsidR="0028577F" w:rsidRPr="005A36AE">
        <w:rPr>
          <w:rFonts w:ascii="Calibri Light" w:eastAsia="Times New Roman" w:hAnsi="Calibri Light" w:cs="Calibri Light"/>
          <w:i/>
          <w:iCs/>
          <w:color w:val="000000"/>
          <w:sz w:val="16"/>
          <w:szCs w:val="16"/>
          <w:lang w:val="en-AU" w:eastAsia="en-AU" w:bidi="ml-IN"/>
        </w:rPr>
        <w:t>U.S. HUD 2020</w:t>
      </w:r>
      <w:r w:rsidR="00735672" w:rsidRPr="005A36AE">
        <w:rPr>
          <w:rFonts w:ascii="Calibri Light" w:eastAsia="Times New Roman" w:hAnsi="Calibri Light" w:cs="Calibri Light"/>
          <w:i/>
          <w:iCs/>
          <w:color w:val="000000"/>
          <w:sz w:val="16"/>
          <w:szCs w:val="16"/>
          <w:lang w:val="en-AU" w:eastAsia="en-AU" w:bidi="ml-IN"/>
        </w:rPr>
        <w:t xml:space="preserve"> Reports</w:t>
      </w:r>
    </w:p>
    <w:p w14:paraId="7243A8C2" w14:textId="77777777" w:rsidR="00C67E02" w:rsidRDefault="00C67E02" w:rsidP="00925DBC">
      <w:pPr>
        <w:widowControl w:val="0"/>
        <w:autoSpaceDE w:val="0"/>
        <w:autoSpaceDN w:val="0"/>
        <w:spacing w:before="1" w:after="0" w:line="240" w:lineRule="auto"/>
        <w:ind w:left="520"/>
        <w:jc w:val="both"/>
        <w:outlineLvl w:val="7"/>
        <w:rPr>
          <w:rFonts w:ascii="Calibri" w:eastAsia="Calibri" w:hAnsi="Calibri" w:cs="Calibri"/>
          <w:b/>
          <w:bCs/>
          <w:color w:val="30849B"/>
          <w:sz w:val="28"/>
          <w:szCs w:val="28"/>
          <w:lang w:bidi="en-US"/>
        </w:rPr>
      </w:pPr>
      <w:r>
        <w:rPr>
          <w:rFonts w:ascii="Calibri" w:eastAsia="Calibri" w:hAnsi="Calibri" w:cs="Calibri"/>
          <w:b/>
          <w:bCs/>
          <w:color w:val="30849B"/>
          <w:sz w:val="28"/>
          <w:szCs w:val="28"/>
          <w:lang w:bidi="en-US"/>
        </w:rPr>
        <w:br w:type="page"/>
      </w:r>
    </w:p>
    <w:p w14:paraId="1EA687CE" w14:textId="53018FA2" w:rsidR="0071645A" w:rsidRDefault="0071645A" w:rsidP="00C12633">
      <w:pPr>
        <w:widowControl w:val="0"/>
        <w:autoSpaceDE w:val="0"/>
        <w:autoSpaceDN w:val="0"/>
        <w:spacing w:before="1" w:after="120" w:line="240" w:lineRule="auto"/>
        <w:ind w:left="520"/>
        <w:jc w:val="both"/>
        <w:outlineLvl w:val="7"/>
        <w:rPr>
          <w:rFonts w:ascii="Calibri" w:eastAsia="Calibri" w:hAnsi="Calibri" w:cs="Calibri"/>
          <w:b/>
          <w:bCs/>
          <w:color w:val="30849B"/>
          <w:sz w:val="28"/>
          <w:szCs w:val="28"/>
          <w:lang w:bidi="en-US"/>
        </w:rPr>
      </w:pPr>
      <w:r>
        <w:rPr>
          <w:rFonts w:ascii="Calibri" w:eastAsia="Calibri" w:hAnsi="Calibri" w:cs="Calibri"/>
          <w:b/>
          <w:bCs/>
          <w:color w:val="30849B"/>
          <w:sz w:val="28"/>
          <w:szCs w:val="28"/>
          <w:lang w:bidi="en-US"/>
        </w:rPr>
        <w:lastRenderedPageBreak/>
        <w:t>Poverty</w:t>
      </w:r>
      <w:r w:rsidR="00FA408D">
        <w:rPr>
          <w:rFonts w:ascii="Calibri" w:eastAsia="Calibri" w:hAnsi="Calibri" w:cs="Calibri"/>
          <w:b/>
          <w:bCs/>
          <w:color w:val="30849B"/>
          <w:sz w:val="28"/>
          <w:szCs w:val="28"/>
          <w:lang w:bidi="en-US"/>
        </w:rPr>
        <w:t>, Homelessness</w:t>
      </w:r>
      <w:r>
        <w:rPr>
          <w:rFonts w:ascii="Calibri" w:eastAsia="Calibri" w:hAnsi="Calibri" w:cs="Calibri"/>
          <w:b/>
          <w:bCs/>
          <w:color w:val="30849B"/>
          <w:sz w:val="28"/>
          <w:szCs w:val="28"/>
          <w:lang w:bidi="en-US"/>
        </w:rPr>
        <w:t xml:space="preserve"> and Extremely </w:t>
      </w:r>
      <w:r w:rsidR="004B7C5D">
        <w:rPr>
          <w:rFonts w:ascii="Calibri" w:eastAsia="Calibri" w:hAnsi="Calibri" w:cs="Calibri"/>
          <w:b/>
          <w:bCs/>
          <w:color w:val="30849B"/>
          <w:sz w:val="28"/>
          <w:szCs w:val="28"/>
          <w:lang w:bidi="en-US"/>
        </w:rPr>
        <w:t>Low-Income</w:t>
      </w:r>
      <w:r>
        <w:rPr>
          <w:rFonts w:ascii="Calibri" w:eastAsia="Calibri" w:hAnsi="Calibri" w:cs="Calibri"/>
          <w:b/>
          <w:bCs/>
          <w:color w:val="30849B"/>
          <w:sz w:val="28"/>
          <w:szCs w:val="28"/>
          <w:lang w:bidi="en-US"/>
        </w:rPr>
        <w:t xml:space="preserve"> Households</w:t>
      </w:r>
    </w:p>
    <w:p w14:paraId="6CE10B47" w14:textId="07A25EE6" w:rsidR="00FA34C3" w:rsidRPr="00FA34C3" w:rsidRDefault="00FA34C3" w:rsidP="00C12633">
      <w:pPr>
        <w:widowControl w:val="0"/>
        <w:autoSpaceDE w:val="0"/>
        <w:autoSpaceDN w:val="0"/>
        <w:spacing w:before="1" w:after="120" w:line="240" w:lineRule="auto"/>
        <w:ind w:left="520" w:right="432"/>
        <w:jc w:val="both"/>
        <w:outlineLvl w:val="7"/>
        <w:rPr>
          <w:rFonts w:ascii="Calibri" w:eastAsia="Calibri" w:hAnsi="Calibri" w:cs="Calibri"/>
          <w:lang w:bidi="en-US"/>
        </w:rPr>
      </w:pPr>
      <w:r w:rsidRPr="00FA34C3">
        <w:rPr>
          <w:rFonts w:ascii="Calibri" w:eastAsia="Calibri" w:hAnsi="Calibri" w:cs="Calibri"/>
          <w:lang w:bidi="en-US"/>
        </w:rPr>
        <w:t>A</w:t>
      </w:r>
      <w:r w:rsidR="002F6872">
        <w:rPr>
          <w:rFonts w:ascii="Calibri" w:eastAsia="Calibri" w:hAnsi="Calibri" w:cs="Calibri"/>
          <w:lang w:bidi="en-US"/>
        </w:rPr>
        <w:t>s per</w:t>
      </w:r>
      <w:r w:rsidRPr="00FA34C3">
        <w:rPr>
          <w:rFonts w:ascii="Calibri" w:eastAsia="Calibri" w:hAnsi="Calibri" w:cs="Calibri"/>
          <w:lang w:bidi="en-US"/>
        </w:rPr>
        <w:t xml:space="preserve"> the 201</w:t>
      </w:r>
      <w:r w:rsidR="002F6872">
        <w:rPr>
          <w:rFonts w:ascii="Calibri" w:eastAsia="Calibri" w:hAnsi="Calibri" w:cs="Calibri"/>
          <w:lang w:bidi="en-US"/>
        </w:rPr>
        <w:t>6</w:t>
      </w:r>
      <w:r w:rsidRPr="00FA34C3">
        <w:rPr>
          <w:rFonts w:ascii="Calibri" w:eastAsia="Calibri" w:hAnsi="Calibri" w:cs="Calibri"/>
          <w:lang w:bidi="en-US"/>
        </w:rPr>
        <w:t>-20</w:t>
      </w:r>
      <w:r w:rsidR="002F6872">
        <w:rPr>
          <w:rFonts w:ascii="Calibri" w:eastAsia="Calibri" w:hAnsi="Calibri" w:cs="Calibri"/>
          <w:lang w:bidi="en-US"/>
        </w:rPr>
        <w:t>20</w:t>
      </w:r>
      <w:r w:rsidRPr="00FA34C3">
        <w:rPr>
          <w:rFonts w:ascii="Calibri" w:eastAsia="Calibri" w:hAnsi="Calibri" w:cs="Calibri"/>
          <w:lang w:bidi="en-US"/>
        </w:rPr>
        <w:t xml:space="preserve"> ACS, approximately </w:t>
      </w:r>
      <w:r w:rsidR="004B3051">
        <w:rPr>
          <w:rFonts w:ascii="Calibri" w:eastAsia="Calibri" w:hAnsi="Calibri" w:cs="Calibri"/>
          <w:lang w:bidi="en-US"/>
        </w:rPr>
        <w:t>2</w:t>
      </w:r>
      <w:r w:rsidR="00682EEA">
        <w:rPr>
          <w:rFonts w:ascii="Calibri" w:eastAsia="Calibri" w:hAnsi="Calibri" w:cs="Calibri"/>
          <w:lang w:bidi="en-US"/>
        </w:rPr>
        <w:t>9</w:t>
      </w:r>
      <w:r w:rsidR="004B3051">
        <w:rPr>
          <w:rFonts w:ascii="Calibri" w:eastAsia="Calibri" w:hAnsi="Calibri" w:cs="Calibri"/>
          <w:lang w:bidi="en-US"/>
        </w:rPr>
        <w:t>.</w:t>
      </w:r>
      <w:r w:rsidR="00682EEA">
        <w:rPr>
          <w:rFonts w:ascii="Calibri" w:eastAsia="Calibri" w:hAnsi="Calibri" w:cs="Calibri"/>
          <w:lang w:bidi="en-US"/>
        </w:rPr>
        <w:t>6</w:t>
      </w:r>
      <w:r w:rsidR="004B3051">
        <w:rPr>
          <w:rFonts w:ascii="Calibri" w:eastAsia="Calibri" w:hAnsi="Calibri" w:cs="Calibri"/>
          <w:lang w:bidi="en-US"/>
        </w:rPr>
        <w:t xml:space="preserve"> percent</w:t>
      </w:r>
      <w:r w:rsidRPr="00FA34C3">
        <w:rPr>
          <w:rFonts w:ascii="Calibri" w:eastAsia="Calibri" w:hAnsi="Calibri" w:cs="Calibri"/>
          <w:lang w:bidi="en-US"/>
        </w:rPr>
        <w:t xml:space="preserve"> of </w:t>
      </w:r>
      <w:r w:rsidR="004B3051">
        <w:rPr>
          <w:rFonts w:ascii="Calibri" w:eastAsia="Calibri" w:hAnsi="Calibri" w:cs="Calibri"/>
          <w:lang w:bidi="en-US"/>
        </w:rPr>
        <w:t xml:space="preserve">City of Arvin households </w:t>
      </w:r>
      <w:r w:rsidR="00682EEA">
        <w:rPr>
          <w:rFonts w:ascii="Calibri" w:eastAsia="Calibri" w:hAnsi="Calibri" w:cs="Calibri"/>
          <w:lang w:bidi="en-US"/>
        </w:rPr>
        <w:t>have income</w:t>
      </w:r>
      <w:r w:rsidR="004B3051">
        <w:rPr>
          <w:rFonts w:ascii="Calibri" w:eastAsia="Calibri" w:hAnsi="Calibri" w:cs="Calibri"/>
          <w:lang w:bidi="en-US"/>
        </w:rPr>
        <w:t xml:space="preserve"> </w:t>
      </w:r>
    </w:p>
    <w:p w14:paraId="2B37550C" w14:textId="0AEB8B01" w:rsidR="009A2689" w:rsidRDefault="00CC3D42" w:rsidP="00C12633">
      <w:pPr>
        <w:widowControl w:val="0"/>
        <w:autoSpaceDE w:val="0"/>
        <w:autoSpaceDN w:val="0"/>
        <w:spacing w:before="1" w:after="120" w:line="240" w:lineRule="auto"/>
        <w:ind w:left="520" w:right="432"/>
        <w:jc w:val="both"/>
        <w:outlineLvl w:val="7"/>
        <w:rPr>
          <w:rFonts w:ascii="Calibri" w:eastAsia="Calibri" w:hAnsi="Calibri" w:cs="Calibri"/>
          <w:lang w:bidi="en-US"/>
        </w:rPr>
      </w:pPr>
      <w:r>
        <w:rPr>
          <w:rFonts w:ascii="Calibri" w:eastAsia="Calibri" w:hAnsi="Calibri" w:cs="Calibri"/>
          <w:lang w:bidi="en-US"/>
        </w:rPr>
        <w:t>b</w:t>
      </w:r>
      <w:r w:rsidR="00FA34C3" w:rsidRPr="00FA34C3">
        <w:rPr>
          <w:rFonts w:ascii="Calibri" w:eastAsia="Calibri" w:hAnsi="Calibri" w:cs="Calibri"/>
          <w:lang w:bidi="en-US"/>
        </w:rPr>
        <w:t xml:space="preserve">elow the </w:t>
      </w:r>
      <w:r w:rsidR="00682EEA">
        <w:rPr>
          <w:rFonts w:ascii="Calibri" w:eastAsia="Calibri" w:hAnsi="Calibri" w:cs="Calibri"/>
          <w:lang w:bidi="en-US"/>
        </w:rPr>
        <w:t>p</w:t>
      </w:r>
      <w:r w:rsidR="00FA34C3" w:rsidRPr="00FA34C3">
        <w:rPr>
          <w:rFonts w:ascii="Calibri" w:eastAsia="Calibri" w:hAnsi="Calibri" w:cs="Calibri"/>
          <w:lang w:bidi="en-US"/>
        </w:rPr>
        <w:t xml:space="preserve">overty </w:t>
      </w:r>
      <w:r w:rsidR="00682EEA">
        <w:rPr>
          <w:rFonts w:ascii="Calibri" w:eastAsia="Calibri" w:hAnsi="Calibri" w:cs="Calibri"/>
          <w:lang w:bidi="en-US"/>
        </w:rPr>
        <w:t>level</w:t>
      </w:r>
      <w:r w:rsidR="00FA34C3" w:rsidRPr="00FA34C3">
        <w:rPr>
          <w:rFonts w:ascii="Calibri" w:eastAsia="Calibri" w:hAnsi="Calibri" w:cs="Calibri"/>
          <w:lang w:bidi="en-US"/>
        </w:rPr>
        <w:t xml:space="preserve">. </w:t>
      </w:r>
      <w:r w:rsidR="000C1B3C">
        <w:rPr>
          <w:rFonts w:ascii="Calibri" w:eastAsia="Calibri" w:hAnsi="Calibri" w:cs="Calibri"/>
          <w:lang w:bidi="en-US"/>
        </w:rPr>
        <w:t xml:space="preserve">This percentage has not changed since </w:t>
      </w:r>
      <w:r w:rsidR="00AA5AD0">
        <w:rPr>
          <w:rFonts w:ascii="Calibri" w:eastAsia="Calibri" w:hAnsi="Calibri" w:cs="Calibri"/>
          <w:lang w:bidi="en-US"/>
        </w:rPr>
        <w:t>2010</w:t>
      </w:r>
      <w:r w:rsidR="00516E0C">
        <w:rPr>
          <w:rFonts w:ascii="Calibri" w:eastAsia="Calibri" w:hAnsi="Calibri" w:cs="Calibri"/>
          <w:lang w:bidi="en-US"/>
        </w:rPr>
        <w:t xml:space="preserve">. </w:t>
      </w:r>
      <w:r w:rsidR="00CB516D">
        <w:rPr>
          <w:rFonts w:ascii="Calibri" w:eastAsia="Calibri" w:hAnsi="Calibri" w:cs="Calibri"/>
          <w:lang w:bidi="en-US"/>
        </w:rPr>
        <w:t xml:space="preserve">16.7% of households in Kern County and 9% of households in California have incomes below the poverty level. </w:t>
      </w:r>
      <w:r w:rsidR="00325E5D">
        <w:rPr>
          <w:rFonts w:ascii="Calibri" w:eastAsia="Calibri" w:hAnsi="Calibri" w:cs="Calibri"/>
          <w:lang w:bidi="en-US"/>
        </w:rPr>
        <w:t>T</w:t>
      </w:r>
      <w:r w:rsidR="00A75E6B">
        <w:rPr>
          <w:rFonts w:ascii="Calibri" w:eastAsia="Calibri" w:hAnsi="Calibri" w:cs="Calibri"/>
          <w:lang w:bidi="en-US"/>
        </w:rPr>
        <w:t xml:space="preserve">he </w:t>
      </w:r>
      <w:r w:rsidR="009A2689">
        <w:rPr>
          <w:rFonts w:ascii="Calibri" w:eastAsia="Calibri" w:hAnsi="Calibri" w:cs="Calibri"/>
          <w:lang w:bidi="en-US"/>
        </w:rPr>
        <w:t xml:space="preserve">median household income in Arvin City is $39,750, compared to $54,851 in Kern County and </w:t>
      </w:r>
      <w:r w:rsidR="0037144A">
        <w:rPr>
          <w:rFonts w:ascii="Calibri" w:eastAsia="Calibri" w:hAnsi="Calibri" w:cs="Calibri"/>
          <w:lang w:bidi="en-US"/>
        </w:rPr>
        <w:t xml:space="preserve">$78,672 in California. </w:t>
      </w:r>
      <w:r w:rsidR="00733A98">
        <w:rPr>
          <w:rFonts w:ascii="Calibri" w:eastAsia="Calibri" w:hAnsi="Calibri" w:cs="Calibri"/>
          <w:lang w:bidi="en-US"/>
        </w:rPr>
        <w:t xml:space="preserve">The median monthly housing cost </w:t>
      </w:r>
      <w:r w:rsidR="00EA011B">
        <w:rPr>
          <w:rFonts w:ascii="Calibri" w:eastAsia="Calibri" w:hAnsi="Calibri" w:cs="Calibri"/>
          <w:lang w:bidi="en-US"/>
        </w:rPr>
        <w:t xml:space="preserve">in 2020 </w:t>
      </w:r>
      <w:r w:rsidR="00F64ACD">
        <w:rPr>
          <w:rFonts w:ascii="Calibri" w:eastAsia="Calibri" w:hAnsi="Calibri" w:cs="Calibri"/>
          <w:lang w:bidi="en-US"/>
        </w:rPr>
        <w:t>was</w:t>
      </w:r>
      <w:r w:rsidR="00EA011B">
        <w:rPr>
          <w:rFonts w:ascii="Calibri" w:eastAsia="Calibri" w:hAnsi="Calibri" w:cs="Calibri"/>
          <w:lang w:bidi="en-US"/>
        </w:rPr>
        <w:t xml:space="preserve"> </w:t>
      </w:r>
      <w:r w:rsidR="00C6215D">
        <w:rPr>
          <w:rFonts w:ascii="Calibri" w:eastAsia="Calibri" w:hAnsi="Calibri" w:cs="Calibri"/>
          <w:lang w:bidi="en-US"/>
        </w:rPr>
        <w:t xml:space="preserve">$1,048 in Arvin, compared to $1,096 in Kern County and $1,688 in California. Residents in City of Arvin are under more housing stress compared to Kern County given the difference in median income </w:t>
      </w:r>
      <w:r w:rsidR="00A758C0">
        <w:rPr>
          <w:rFonts w:ascii="Calibri" w:eastAsia="Calibri" w:hAnsi="Calibri" w:cs="Calibri"/>
          <w:lang w:bidi="en-US"/>
        </w:rPr>
        <w:t xml:space="preserve">levels </w:t>
      </w:r>
      <w:r w:rsidR="00C6215D">
        <w:rPr>
          <w:rFonts w:ascii="Calibri" w:eastAsia="Calibri" w:hAnsi="Calibri" w:cs="Calibri"/>
          <w:lang w:bidi="en-US"/>
        </w:rPr>
        <w:t xml:space="preserve">between the two. </w:t>
      </w:r>
    </w:p>
    <w:p w14:paraId="27E2E26A" w14:textId="1BA49C4C" w:rsidR="00FA408D" w:rsidRDefault="00FA408D" w:rsidP="00C12633">
      <w:pPr>
        <w:widowControl w:val="0"/>
        <w:autoSpaceDE w:val="0"/>
        <w:autoSpaceDN w:val="0"/>
        <w:spacing w:after="120" w:line="264" w:lineRule="auto"/>
        <w:ind w:left="520" w:right="432"/>
        <w:jc w:val="both"/>
        <w:rPr>
          <w:rFonts w:ascii="Calibri" w:eastAsia="Calibri" w:hAnsi="Calibri" w:cs="Calibri"/>
          <w:lang w:bidi="en-US"/>
        </w:rPr>
      </w:pPr>
      <w:r w:rsidRPr="00925DBC">
        <w:rPr>
          <w:rFonts w:ascii="Calibri" w:eastAsia="Calibri" w:hAnsi="Calibri" w:cs="Calibri"/>
          <w:lang w:bidi="en-US"/>
        </w:rPr>
        <w:t>The 202</w:t>
      </w:r>
      <w:r w:rsidR="00932A49">
        <w:rPr>
          <w:rFonts w:ascii="Calibri" w:eastAsia="Calibri" w:hAnsi="Calibri" w:cs="Calibri"/>
          <w:lang w:bidi="en-US"/>
        </w:rPr>
        <w:t>4</w:t>
      </w:r>
      <w:r w:rsidRPr="00925DBC">
        <w:rPr>
          <w:rFonts w:ascii="Calibri" w:eastAsia="Calibri" w:hAnsi="Calibri" w:cs="Calibri"/>
          <w:lang w:bidi="en-US"/>
        </w:rPr>
        <w:t xml:space="preserve"> Point in Time Count Report identified </w:t>
      </w:r>
      <w:r w:rsidR="00932A49">
        <w:rPr>
          <w:rFonts w:ascii="Calibri" w:eastAsia="Calibri" w:hAnsi="Calibri" w:cs="Calibri"/>
          <w:lang w:bidi="en-US"/>
        </w:rPr>
        <w:t>2</w:t>
      </w:r>
      <w:r w:rsidRPr="00925DBC">
        <w:rPr>
          <w:rFonts w:ascii="Calibri" w:eastAsia="Calibri" w:hAnsi="Calibri" w:cs="Calibri"/>
          <w:lang w:bidi="en-US"/>
        </w:rPr>
        <w:t>,6</w:t>
      </w:r>
      <w:r w:rsidR="00932A49">
        <w:rPr>
          <w:rFonts w:ascii="Calibri" w:eastAsia="Calibri" w:hAnsi="Calibri" w:cs="Calibri"/>
          <w:lang w:bidi="en-US"/>
        </w:rPr>
        <w:t>69</w:t>
      </w:r>
      <w:r w:rsidRPr="00925DBC">
        <w:rPr>
          <w:rFonts w:ascii="Calibri" w:eastAsia="Calibri" w:hAnsi="Calibri" w:cs="Calibri"/>
          <w:lang w:bidi="en-US"/>
        </w:rPr>
        <w:t xml:space="preserve"> individuals experiencing homelessness</w:t>
      </w:r>
      <w:r>
        <w:rPr>
          <w:rFonts w:ascii="Calibri" w:eastAsia="Calibri" w:hAnsi="Calibri" w:cs="Calibri"/>
          <w:lang w:bidi="en-US"/>
        </w:rPr>
        <w:t xml:space="preserve"> in Kern County. </w:t>
      </w:r>
      <w:r w:rsidR="00932A49">
        <w:rPr>
          <w:rFonts w:ascii="Calibri" w:eastAsia="Calibri" w:hAnsi="Calibri" w:cs="Calibri"/>
          <w:lang w:bidi="en-US"/>
        </w:rPr>
        <w:t>1,006</w:t>
      </w:r>
      <w:r w:rsidRPr="00925DBC">
        <w:rPr>
          <w:rFonts w:ascii="Calibri" w:eastAsia="Calibri" w:hAnsi="Calibri" w:cs="Calibri"/>
          <w:lang w:bidi="en-US"/>
        </w:rPr>
        <w:t xml:space="preserve"> (</w:t>
      </w:r>
      <w:r w:rsidR="00932A49">
        <w:rPr>
          <w:rFonts w:ascii="Calibri" w:eastAsia="Calibri" w:hAnsi="Calibri" w:cs="Calibri"/>
          <w:lang w:bidi="en-US"/>
        </w:rPr>
        <w:t>38</w:t>
      </w:r>
      <w:r w:rsidRPr="00925DBC">
        <w:rPr>
          <w:rFonts w:ascii="Calibri" w:eastAsia="Calibri" w:hAnsi="Calibri" w:cs="Calibri"/>
          <w:lang w:bidi="en-US"/>
        </w:rPr>
        <w:t xml:space="preserve">%) of individuals had </w:t>
      </w:r>
      <w:r w:rsidR="003A7B11" w:rsidRPr="00925DBC">
        <w:rPr>
          <w:rFonts w:ascii="Calibri" w:eastAsia="Calibri" w:hAnsi="Calibri" w:cs="Calibri"/>
          <w:lang w:bidi="en-US"/>
        </w:rPr>
        <w:t>shelter</w:t>
      </w:r>
      <w:r w:rsidR="003A7B11">
        <w:rPr>
          <w:rFonts w:ascii="Calibri" w:eastAsia="Calibri" w:hAnsi="Calibri" w:cs="Calibri"/>
          <w:lang w:bidi="en-US"/>
        </w:rPr>
        <w:t>,</w:t>
      </w:r>
      <w:r w:rsidR="003A7B11" w:rsidRPr="00925DBC">
        <w:rPr>
          <w:rFonts w:ascii="Calibri" w:eastAsia="Calibri" w:hAnsi="Calibri" w:cs="Calibri"/>
          <w:lang w:bidi="en-US"/>
        </w:rPr>
        <w:t xml:space="preserve"> </w:t>
      </w:r>
      <w:r w:rsidR="003A7B11">
        <w:rPr>
          <w:rFonts w:ascii="Calibri" w:eastAsia="Calibri" w:hAnsi="Calibri" w:cs="Calibri"/>
          <w:lang w:bidi="en-US"/>
        </w:rPr>
        <w:t>w</w:t>
      </w:r>
      <w:r w:rsidR="003A7B11" w:rsidRPr="00925DBC">
        <w:rPr>
          <w:rFonts w:ascii="Calibri" w:eastAsia="Calibri" w:hAnsi="Calibri" w:cs="Calibri"/>
          <w:lang w:bidi="en-US"/>
        </w:rPr>
        <w:t>hile</w:t>
      </w:r>
      <w:r w:rsidRPr="00925DBC">
        <w:rPr>
          <w:rFonts w:ascii="Calibri" w:eastAsia="Calibri" w:hAnsi="Calibri" w:cs="Calibri"/>
          <w:lang w:bidi="en-US"/>
        </w:rPr>
        <w:t xml:space="preserve"> </w:t>
      </w:r>
      <w:r w:rsidR="00932A49">
        <w:rPr>
          <w:rFonts w:ascii="Calibri" w:eastAsia="Calibri" w:hAnsi="Calibri" w:cs="Calibri"/>
          <w:lang w:bidi="en-US"/>
        </w:rPr>
        <w:t>1,663</w:t>
      </w:r>
      <w:r w:rsidRPr="00925DBC">
        <w:rPr>
          <w:rFonts w:ascii="Calibri" w:eastAsia="Calibri" w:hAnsi="Calibri" w:cs="Calibri"/>
          <w:lang w:bidi="en-US"/>
        </w:rPr>
        <w:t xml:space="preserve"> (</w:t>
      </w:r>
      <w:r w:rsidR="00932A49">
        <w:rPr>
          <w:rFonts w:ascii="Calibri" w:eastAsia="Calibri" w:hAnsi="Calibri" w:cs="Calibri"/>
          <w:lang w:bidi="en-US"/>
        </w:rPr>
        <w:t>62</w:t>
      </w:r>
      <w:r w:rsidRPr="00925DBC">
        <w:rPr>
          <w:rFonts w:ascii="Calibri" w:eastAsia="Calibri" w:hAnsi="Calibri" w:cs="Calibri"/>
          <w:lang w:bidi="en-US"/>
        </w:rPr>
        <w:t>%) were unsheltered</w:t>
      </w:r>
      <w:r w:rsidR="003A7B11">
        <w:rPr>
          <w:rFonts w:ascii="Calibri" w:eastAsia="Calibri" w:hAnsi="Calibri" w:cs="Calibri"/>
          <w:lang w:bidi="en-US"/>
        </w:rPr>
        <w:t xml:space="preserve">. The City’s Zoning Ordinance permits emergency shelters by right in the M-2 (light industrial) zone. </w:t>
      </w:r>
      <w:r w:rsidR="00CF51BB">
        <w:rPr>
          <w:rFonts w:ascii="Calibri" w:eastAsia="Calibri" w:hAnsi="Calibri" w:cs="Calibri"/>
          <w:lang w:bidi="en-US"/>
        </w:rPr>
        <w:t xml:space="preserve">See Program 13 r) to amend the zoning code </w:t>
      </w:r>
      <w:r w:rsidR="00D15FEA">
        <w:rPr>
          <w:rFonts w:ascii="Calibri" w:eastAsia="Calibri" w:hAnsi="Calibri" w:cs="Calibri"/>
          <w:lang w:bidi="en-US"/>
        </w:rPr>
        <w:t xml:space="preserve">permitting emergency shelters in residential zones </w:t>
      </w:r>
      <w:r w:rsidR="00CF51BB">
        <w:rPr>
          <w:rFonts w:ascii="Calibri" w:eastAsia="Calibri" w:hAnsi="Calibri" w:cs="Calibri"/>
          <w:lang w:bidi="en-US"/>
        </w:rPr>
        <w:t>to be compliant with AB 2339.</w:t>
      </w:r>
    </w:p>
    <w:p w14:paraId="1DBF0A53" w14:textId="22EC7D11" w:rsidR="00E20F08" w:rsidRDefault="002D2468" w:rsidP="00C12633">
      <w:pPr>
        <w:widowControl w:val="0"/>
        <w:autoSpaceDE w:val="0"/>
        <w:autoSpaceDN w:val="0"/>
        <w:spacing w:before="1" w:after="120" w:line="240" w:lineRule="auto"/>
        <w:ind w:left="520" w:right="432"/>
        <w:jc w:val="both"/>
        <w:outlineLvl w:val="7"/>
        <w:rPr>
          <w:rFonts w:ascii="Calibri" w:eastAsia="Calibri" w:hAnsi="Calibri" w:cs="Calibri"/>
          <w:lang w:bidi="en-US"/>
        </w:rPr>
      </w:pPr>
      <w:r>
        <w:rPr>
          <w:rFonts w:ascii="Calibri" w:eastAsia="Calibri" w:hAnsi="Calibri" w:cs="Calibri"/>
          <w:lang w:bidi="en-US"/>
        </w:rPr>
        <w:t xml:space="preserve">Some </w:t>
      </w:r>
      <w:r w:rsidR="009075B0">
        <w:rPr>
          <w:rFonts w:ascii="Calibri" w:eastAsia="Calibri" w:hAnsi="Calibri" w:cs="Calibri"/>
          <w:lang w:bidi="en-US"/>
        </w:rPr>
        <w:t xml:space="preserve">17.4% (820 households) of the households in City of Arvin are </w:t>
      </w:r>
      <w:r w:rsidR="00D11A49">
        <w:rPr>
          <w:rFonts w:ascii="Calibri" w:eastAsia="Calibri" w:hAnsi="Calibri" w:cs="Calibri"/>
          <w:lang w:bidi="en-US"/>
        </w:rPr>
        <w:t>Extremely</w:t>
      </w:r>
      <w:r w:rsidR="009075B0">
        <w:rPr>
          <w:rFonts w:ascii="Calibri" w:eastAsia="Calibri" w:hAnsi="Calibri" w:cs="Calibri"/>
          <w:lang w:bidi="en-US"/>
        </w:rPr>
        <w:t xml:space="preserve"> Low Income (ELI) households. </w:t>
      </w:r>
      <w:r w:rsidR="00AD3433">
        <w:rPr>
          <w:rFonts w:ascii="Calibri" w:eastAsia="Calibri" w:hAnsi="Calibri" w:cs="Calibri"/>
          <w:lang w:bidi="en-US"/>
        </w:rPr>
        <w:t>With the high median monthly housing cost in the City, ELI households</w:t>
      </w:r>
      <w:r w:rsidR="00DE7293" w:rsidRPr="00DE7293">
        <w:rPr>
          <w:rFonts w:ascii="Calibri" w:eastAsia="Calibri" w:hAnsi="Calibri" w:cs="Calibri"/>
          <w:lang w:bidi="en-US"/>
        </w:rPr>
        <w:t xml:space="preserve"> experience substantial financial challenges</w:t>
      </w:r>
      <w:r w:rsidR="002F109F">
        <w:rPr>
          <w:rFonts w:ascii="Calibri" w:eastAsia="Calibri" w:hAnsi="Calibri" w:cs="Calibri"/>
          <w:lang w:bidi="en-US"/>
        </w:rPr>
        <w:t xml:space="preserve"> to afford market rate rental units. </w:t>
      </w:r>
      <w:r w:rsidR="00F50060">
        <w:rPr>
          <w:rFonts w:ascii="Calibri" w:eastAsia="Calibri" w:hAnsi="Calibri" w:cs="Calibri"/>
          <w:lang w:bidi="en-US"/>
        </w:rPr>
        <w:t>85</w:t>
      </w:r>
      <w:r w:rsidR="003B6F17" w:rsidRPr="00925DBC">
        <w:rPr>
          <w:rFonts w:ascii="Calibri" w:eastAsia="Calibri" w:hAnsi="Calibri" w:cs="Calibri"/>
          <w:lang w:bidi="en-US"/>
        </w:rPr>
        <w:t>%</w:t>
      </w:r>
      <w:r w:rsidR="003B6F17">
        <w:rPr>
          <w:rFonts w:ascii="Calibri" w:eastAsia="Calibri" w:hAnsi="Calibri" w:cs="Calibri"/>
          <w:lang w:bidi="en-US"/>
        </w:rPr>
        <w:t xml:space="preserve"> of ELI households (695 households) are renters. </w:t>
      </w:r>
      <w:r w:rsidR="00281E0B">
        <w:rPr>
          <w:rFonts w:ascii="Calibri" w:eastAsia="Calibri" w:hAnsi="Calibri" w:cs="Calibri"/>
          <w:lang w:bidi="en-US"/>
        </w:rPr>
        <w:t xml:space="preserve">66% of ELI households experience housing </w:t>
      </w:r>
      <w:r w:rsidR="001A037A">
        <w:rPr>
          <w:rFonts w:ascii="Calibri" w:eastAsia="Calibri" w:hAnsi="Calibri" w:cs="Calibri"/>
          <w:lang w:bidi="en-US"/>
        </w:rPr>
        <w:t>cost burden &gt;50% of income</w:t>
      </w:r>
      <w:r w:rsidR="00BC144E">
        <w:rPr>
          <w:rFonts w:ascii="Calibri" w:eastAsia="Calibri" w:hAnsi="Calibri" w:cs="Calibri"/>
          <w:lang w:bidi="en-US"/>
        </w:rPr>
        <w:t xml:space="preserve"> and 86% of ELI households face at least one housing </w:t>
      </w:r>
      <w:r w:rsidR="00E20F08">
        <w:rPr>
          <w:rFonts w:ascii="Calibri" w:eastAsia="Calibri" w:hAnsi="Calibri" w:cs="Calibri"/>
          <w:lang w:bidi="en-US"/>
        </w:rPr>
        <w:t>problem.</w:t>
      </w:r>
    </w:p>
    <w:p w14:paraId="477706F8" w14:textId="3BB4CF7F" w:rsidR="00F80620" w:rsidRDefault="00C52677" w:rsidP="00C12633">
      <w:pPr>
        <w:widowControl w:val="0"/>
        <w:autoSpaceDE w:val="0"/>
        <w:autoSpaceDN w:val="0"/>
        <w:spacing w:before="1" w:after="120" w:line="240" w:lineRule="auto"/>
        <w:ind w:left="520" w:right="432"/>
        <w:jc w:val="both"/>
        <w:outlineLvl w:val="7"/>
        <w:rPr>
          <w:rFonts w:ascii="Calibri" w:eastAsia="Calibri" w:hAnsi="Calibri" w:cs="Calibri"/>
          <w:lang w:bidi="en-US"/>
        </w:rPr>
      </w:pPr>
      <w:r>
        <w:rPr>
          <w:rFonts w:ascii="Calibri" w:eastAsia="Calibri" w:hAnsi="Calibri" w:cs="Calibri"/>
          <w:lang w:bidi="en-US"/>
        </w:rPr>
        <w:t>The City of Arvin has recognized the</w:t>
      </w:r>
      <w:r w:rsidR="00B22F9D">
        <w:rPr>
          <w:rFonts w:ascii="Calibri" w:eastAsia="Calibri" w:hAnsi="Calibri" w:cs="Calibri"/>
          <w:lang w:bidi="en-US"/>
        </w:rPr>
        <w:t xml:space="preserve"> need for ELI households to have access to affordable housing. </w:t>
      </w:r>
      <w:r w:rsidR="00D13876">
        <w:rPr>
          <w:rFonts w:ascii="Calibri" w:eastAsia="Calibri" w:hAnsi="Calibri" w:cs="Calibri"/>
          <w:lang w:bidi="en-US"/>
        </w:rPr>
        <w:t xml:space="preserve">Land inventory identified </w:t>
      </w:r>
      <w:r w:rsidR="00CD571D">
        <w:rPr>
          <w:rFonts w:ascii="Calibri" w:eastAsia="Calibri" w:hAnsi="Calibri" w:cs="Calibri"/>
          <w:lang w:bidi="en-US"/>
        </w:rPr>
        <w:t xml:space="preserve">that under the existing zoning, the </w:t>
      </w:r>
      <w:r w:rsidR="004B7C5D">
        <w:rPr>
          <w:rFonts w:ascii="Calibri" w:eastAsia="Calibri" w:hAnsi="Calibri" w:cs="Calibri"/>
          <w:lang w:bidi="en-US"/>
        </w:rPr>
        <w:t>city</w:t>
      </w:r>
      <w:r w:rsidR="00CD571D">
        <w:rPr>
          <w:rFonts w:ascii="Calibri" w:eastAsia="Calibri" w:hAnsi="Calibri" w:cs="Calibri"/>
          <w:lang w:bidi="en-US"/>
        </w:rPr>
        <w:t xml:space="preserve"> </w:t>
      </w:r>
      <w:r w:rsidR="00D13876">
        <w:rPr>
          <w:rFonts w:ascii="Calibri" w:eastAsia="Calibri" w:hAnsi="Calibri" w:cs="Calibri"/>
          <w:lang w:bidi="en-US"/>
        </w:rPr>
        <w:t>can accommodate</w:t>
      </w:r>
      <w:r w:rsidR="00CD571D">
        <w:rPr>
          <w:rFonts w:ascii="Calibri" w:eastAsia="Calibri" w:hAnsi="Calibri" w:cs="Calibri"/>
          <w:lang w:bidi="en-US"/>
        </w:rPr>
        <w:t xml:space="preserve"> an additional</w:t>
      </w:r>
      <w:r w:rsidR="00D13876">
        <w:rPr>
          <w:rFonts w:ascii="Calibri" w:eastAsia="Calibri" w:hAnsi="Calibri" w:cs="Calibri"/>
          <w:lang w:bidi="en-US"/>
        </w:rPr>
        <w:t xml:space="preserve"> </w:t>
      </w:r>
      <w:r w:rsidR="00231E11">
        <w:rPr>
          <w:rFonts w:ascii="Calibri" w:eastAsia="Calibri" w:hAnsi="Calibri" w:cs="Calibri"/>
          <w:lang w:bidi="en-US"/>
        </w:rPr>
        <w:t>257</w:t>
      </w:r>
      <w:r w:rsidR="00D13876">
        <w:rPr>
          <w:rFonts w:ascii="Calibri" w:eastAsia="Calibri" w:hAnsi="Calibri" w:cs="Calibri"/>
          <w:lang w:bidi="en-US"/>
        </w:rPr>
        <w:t xml:space="preserve"> lower income </w:t>
      </w:r>
      <w:r w:rsidR="000F2509">
        <w:rPr>
          <w:rFonts w:ascii="Calibri" w:eastAsia="Calibri" w:hAnsi="Calibri" w:cs="Calibri"/>
          <w:lang w:bidi="en-US"/>
        </w:rPr>
        <w:t>units</w:t>
      </w:r>
      <w:r w:rsidR="005D168C">
        <w:rPr>
          <w:rFonts w:ascii="Calibri" w:eastAsia="Calibri" w:hAnsi="Calibri" w:cs="Calibri"/>
          <w:lang w:bidi="en-US"/>
        </w:rPr>
        <w:t xml:space="preserve">. Given only a marginal increase in population in Arvin between 2010 and 2020, and based on local knowledge, the </w:t>
      </w:r>
      <w:r w:rsidR="004B7C5D">
        <w:rPr>
          <w:rFonts w:ascii="Calibri" w:eastAsia="Calibri" w:hAnsi="Calibri" w:cs="Calibri"/>
          <w:lang w:bidi="en-US"/>
        </w:rPr>
        <w:t>city</w:t>
      </w:r>
      <w:r w:rsidR="005D168C">
        <w:rPr>
          <w:rFonts w:ascii="Calibri" w:eastAsia="Calibri" w:hAnsi="Calibri" w:cs="Calibri"/>
          <w:lang w:bidi="en-US"/>
        </w:rPr>
        <w:t xml:space="preserve"> is confident</w:t>
      </w:r>
      <w:r w:rsidR="00EF0138">
        <w:rPr>
          <w:rFonts w:ascii="Calibri" w:eastAsia="Calibri" w:hAnsi="Calibri" w:cs="Calibri"/>
          <w:lang w:bidi="en-US"/>
        </w:rPr>
        <w:t xml:space="preserve"> that</w:t>
      </w:r>
      <w:r w:rsidR="005D168C">
        <w:rPr>
          <w:rFonts w:ascii="Calibri" w:eastAsia="Calibri" w:hAnsi="Calibri" w:cs="Calibri"/>
          <w:lang w:bidi="en-US"/>
        </w:rPr>
        <w:t xml:space="preserve"> </w:t>
      </w:r>
      <w:r w:rsidR="00F80620">
        <w:rPr>
          <w:rFonts w:ascii="Calibri" w:eastAsia="Calibri" w:hAnsi="Calibri" w:cs="Calibri"/>
          <w:lang w:bidi="en-US"/>
        </w:rPr>
        <w:t>land availability is not a constraint to accommodate construction of ELI housing.</w:t>
      </w:r>
      <w:r w:rsidR="004207D2">
        <w:rPr>
          <w:rFonts w:ascii="Calibri" w:eastAsia="Calibri" w:hAnsi="Calibri" w:cs="Calibri"/>
          <w:lang w:bidi="en-US"/>
        </w:rPr>
        <w:t xml:space="preserve"> The challenge the </w:t>
      </w:r>
      <w:r w:rsidR="00EF0138">
        <w:rPr>
          <w:rFonts w:ascii="Calibri" w:eastAsia="Calibri" w:hAnsi="Calibri" w:cs="Calibri"/>
          <w:lang w:bidi="en-US"/>
        </w:rPr>
        <w:t>city</w:t>
      </w:r>
      <w:r w:rsidR="004207D2">
        <w:rPr>
          <w:rFonts w:ascii="Calibri" w:eastAsia="Calibri" w:hAnsi="Calibri" w:cs="Calibri"/>
          <w:lang w:bidi="en-US"/>
        </w:rPr>
        <w:t xml:space="preserve"> has is in the </w:t>
      </w:r>
      <w:r w:rsidR="00E27AC1">
        <w:rPr>
          <w:rFonts w:ascii="Calibri" w:eastAsia="Calibri" w:hAnsi="Calibri" w:cs="Calibri"/>
          <w:lang w:bidi="en-US"/>
        </w:rPr>
        <w:t xml:space="preserve">actual </w:t>
      </w:r>
      <w:r w:rsidR="004207D2">
        <w:rPr>
          <w:rFonts w:ascii="Calibri" w:eastAsia="Calibri" w:hAnsi="Calibri" w:cs="Calibri"/>
          <w:lang w:bidi="en-US"/>
        </w:rPr>
        <w:t xml:space="preserve">development of </w:t>
      </w:r>
      <w:r w:rsidR="00EF0138">
        <w:rPr>
          <w:rFonts w:ascii="Calibri" w:eastAsia="Calibri" w:hAnsi="Calibri" w:cs="Calibri"/>
          <w:lang w:bidi="en-US"/>
        </w:rPr>
        <w:t xml:space="preserve">ELI and </w:t>
      </w:r>
      <w:r w:rsidR="004B7C5D">
        <w:rPr>
          <w:rFonts w:ascii="Calibri" w:eastAsia="Calibri" w:hAnsi="Calibri" w:cs="Calibri"/>
          <w:lang w:bidi="en-US"/>
        </w:rPr>
        <w:t>low-income</w:t>
      </w:r>
      <w:r w:rsidR="00EF0138">
        <w:rPr>
          <w:rFonts w:ascii="Calibri" w:eastAsia="Calibri" w:hAnsi="Calibri" w:cs="Calibri"/>
          <w:lang w:bidi="en-US"/>
        </w:rPr>
        <w:t xml:space="preserve"> housing</w:t>
      </w:r>
      <w:r w:rsidR="00E27AC1">
        <w:rPr>
          <w:rFonts w:ascii="Calibri" w:eastAsia="Calibri" w:hAnsi="Calibri" w:cs="Calibri"/>
          <w:lang w:bidi="en-US"/>
        </w:rPr>
        <w:t xml:space="preserve"> dependent on applications to build from non-profits such as the Kern County Housing Authority, other non-profits and private developers</w:t>
      </w:r>
      <w:r w:rsidR="004207D2">
        <w:rPr>
          <w:rFonts w:ascii="Calibri" w:eastAsia="Calibri" w:hAnsi="Calibri" w:cs="Calibri"/>
          <w:lang w:bidi="en-US"/>
        </w:rPr>
        <w:t xml:space="preserve">. </w:t>
      </w:r>
    </w:p>
    <w:p w14:paraId="36BF5A13" w14:textId="2B3AF8A1" w:rsidR="00E23D0E" w:rsidRDefault="00E23D0E" w:rsidP="00C12633">
      <w:pPr>
        <w:widowControl w:val="0"/>
        <w:autoSpaceDE w:val="0"/>
        <w:autoSpaceDN w:val="0"/>
        <w:spacing w:before="1" w:after="120" w:line="240" w:lineRule="auto"/>
        <w:ind w:left="520" w:right="432"/>
        <w:jc w:val="both"/>
        <w:outlineLvl w:val="7"/>
        <w:rPr>
          <w:rFonts w:ascii="Calibri" w:eastAsia="Calibri" w:hAnsi="Calibri" w:cs="Calibri"/>
          <w:lang w:bidi="en-US"/>
        </w:rPr>
      </w:pPr>
      <w:r>
        <w:rPr>
          <w:rFonts w:ascii="Calibri" w:eastAsia="Calibri" w:hAnsi="Calibri" w:cs="Calibri"/>
          <w:lang w:bidi="en-US"/>
        </w:rPr>
        <w:t>Program</w:t>
      </w:r>
      <w:r w:rsidR="00552D56">
        <w:rPr>
          <w:rFonts w:ascii="Calibri" w:eastAsia="Calibri" w:hAnsi="Calibri" w:cs="Calibri"/>
          <w:lang w:bidi="en-US"/>
        </w:rPr>
        <w:t xml:space="preserve">s </w:t>
      </w:r>
      <w:r>
        <w:rPr>
          <w:rFonts w:ascii="Calibri" w:eastAsia="Calibri" w:hAnsi="Calibri" w:cs="Calibri"/>
          <w:lang w:bidi="en-US"/>
        </w:rPr>
        <w:t>ha</w:t>
      </w:r>
      <w:r w:rsidR="009E1CB4">
        <w:rPr>
          <w:rFonts w:ascii="Calibri" w:eastAsia="Calibri" w:hAnsi="Calibri" w:cs="Calibri"/>
          <w:lang w:bidi="en-US"/>
        </w:rPr>
        <w:t>ve</w:t>
      </w:r>
      <w:r>
        <w:rPr>
          <w:rFonts w:ascii="Calibri" w:eastAsia="Calibri" w:hAnsi="Calibri" w:cs="Calibri"/>
          <w:lang w:bidi="en-US"/>
        </w:rPr>
        <w:t xml:space="preserve"> been amended to provide clear cut timelines to accomplish specific objectives:</w:t>
      </w:r>
    </w:p>
    <w:p w14:paraId="357F10B3" w14:textId="4A3517A7" w:rsidR="00E23D0E" w:rsidRPr="00E23D0E" w:rsidRDefault="00E23D0E" w:rsidP="008A6A19">
      <w:pPr>
        <w:pStyle w:val="ListParagraph"/>
        <w:numPr>
          <w:ilvl w:val="0"/>
          <w:numId w:val="36"/>
        </w:numPr>
        <w:spacing w:before="1" w:after="120"/>
        <w:ind w:right="432"/>
        <w:jc w:val="both"/>
        <w:outlineLvl w:val="7"/>
      </w:pPr>
      <w:r w:rsidRPr="00E23D0E">
        <w:t>Assist and cooperate with nonprofit, private, and public entities to maximize opportunities to develop and preserve affordable housing.</w:t>
      </w:r>
    </w:p>
    <w:p w14:paraId="66B07512" w14:textId="1BE7C15A" w:rsidR="00E23D0E" w:rsidRPr="00E23D0E" w:rsidRDefault="00E23D0E" w:rsidP="008A6A19">
      <w:pPr>
        <w:pStyle w:val="ListParagraph"/>
        <w:numPr>
          <w:ilvl w:val="0"/>
          <w:numId w:val="36"/>
        </w:numPr>
        <w:spacing w:before="1" w:after="120"/>
        <w:ind w:right="432"/>
        <w:jc w:val="both"/>
        <w:outlineLvl w:val="7"/>
      </w:pPr>
      <w:r w:rsidRPr="00E23D0E">
        <w:t>Annually explore public and private financial funding sources available to:</w:t>
      </w:r>
    </w:p>
    <w:p w14:paraId="1A882FC6" w14:textId="77F1B94F" w:rsidR="00E23D0E" w:rsidRPr="00E23D0E" w:rsidRDefault="00E23D0E" w:rsidP="008A6A19">
      <w:pPr>
        <w:pStyle w:val="ListParagraph"/>
        <w:numPr>
          <w:ilvl w:val="0"/>
          <w:numId w:val="36"/>
        </w:numPr>
        <w:spacing w:before="1" w:after="120"/>
        <w:ind w:right="432"/>
        <w:jc w:val="both"/>
        <w:outlineLvl w:val="7"/>
      </w:pPr>
      <w:r w:rsidRPr="00E23D0E">
        <w:t>Purchase affordability covenants on at-risk projects,</w:t>
      </w:r>
    </w:p>
    <w:p w14:paraId="759D788C" w14:textId="3744D21A" w:rsidR="00E23D0E" w:rsidRPr="00E23D0E" w:rsidRDefault="00E23D0E" w:rsidP="008A6A19">
      <w:pPr>
        <w:pStyle w:val="ListParagraph"/>
        <w:numPr>
          <w:ilvl w:val="0"/>
          <w:numId w:val="36"/>
        </w:numPr>
        <w:spacing w:before="1" w:after="120"/>
        <w:ind w:right="432"/>
        <w:jc w:val="both"/>
        <w:outlineLvl w:val="7"/>
      </w:pPr>
      <w:r w:rsidRPr="00E23D0E">
        <w:t>Transfer ownership of at-risk projects to public or non-profit agencies,</w:t>
      </w:r>
    </w:p>
    <w:p w14:paraId="352686D9" w14:textId="4CC5E620" w:rsidR="00E23D0E" w:rsidRPr="00E23D0E" w:rsidRDefault="00E23D0E" w:rsidP="008A6A19">
      <w:pPr>
        <w:pStyle w:val="ListParagraph"/>
        <w:numPr>
          <w:ilvl w:val="0"/>
          <w:numId w:val="36"/>
        </w:numPr>
        <w:spacing w:before="1" w:after="120"/>
        <w:ind w:right="432"/>
        <w:jc w:val="both"/>
        <w:outlineLvl w:val="7"/>
      </w:pPr>
      <w:r w:rsidRPr="00E23D0E">
        <w:t>Purchase existing buildings to replace at-risk units,</w:t>
      </w:r>
    </w:p>
    <w:p w14:paraId="22101391" w14:textId="4794F2BD" w:rsidR="00E23D0E" w:rsidRPr="00E23D0E" w:rsidRDefault="00E23D0E" w:rsidP="008A6A19">
      <w:pPr>
        <w:pStyle w:val="ListParagraph"/>
        <w:numPr>
          <w:ilvl w:val="0"/>
          <w:numId w:val="36"/>
        </w:numPr>
        <w:spacing w:before="1" w:after="120"/>
        <w:ind w:right="432"/>
        <w:jc w:val="both"/>
        <w:outlineLvl w:val="7"/>
      </w:pPr>
      <w:r w:rsidRPr="00E23D0E">
        <w:t>Construct replacement units, or</w:t>
      </w:r>
    </w:p>
    <w:p w14:paraId="5DCB6842" w14:textId="538CBEDE" w:rsidR="00E23D0E" w:rsidRPr="00E23D0E" w:rsidRDefault="00E23D0E" w:rsidP="008A6A19">
      <w:pPr>
        <w:pStyle w:val="ListParagraph"/>
        <w:numPr>
          <w:ilvl w:val="0"/>
          <w:numId w:val="36"/>
        </w:numPr>
        <w:spacing w:before="1" w:after="120"/>
        <w:ind w:right="432"/>
        <w:jc w:val="both"/>
        <w:outlineLvl w:val="7"/>
      </w:pPr>
      <w:r w:rsidRPr="00E23D0E">
        <w:t>Construct new units.</w:t>
      </w:r>
    </w:p>
    <w:p w14:paraId="5F6B89DC" w14:textId="4E4406FF" w:rsidR="00E23D0E" w:rsidRPr="00E23D0E" w:rsidRDefault="00E23D0E" w:rsidP="008A6A19">
      <w:pPr>
        <w:pStyle w:val="ListParagraph"/>
        <w:numPr>
          <w:ilvl w:val="0"/>
          <w:numId w:val="36"/>
        </w:numPr>
        <w:spacing w:before="1" w:after="120"/>
        <w:ind w:right="432"/>
        <w:jc w:val="both"/>
        <w:outlineLvl w:val="7"/>
      </w:pPr>
      <w:r w:rsidRPr="00E23D0E">
        <w:t>Apply for the following grants for potential financial assistance:</w:t>
      </w:r>
    </w:p>
    <w:p w14:paraId="3B94AD9D" w14:textId="5F2AC7C2" w:rsidR="00E23D0E" w:rsidRPr="00E23D0E" w:rsidRDefault="00E23D0E" w:rsidP="008A6A19">
      <w:pPr>
        <w:pStyle w:val="ListParagraph"/>
        <w:numPr>
          <w:ilvl w:val="0"/>
          <w:numId w:val="36"/>
        </w:numPr>
        <w:spacing w:before="1" w:after="120"/>
        <w:ind w:right="432"/>
        <w:jc w:val="both"/>
        <w:outlineLvl w:val="7"/>
      </w:pPr>
      <w:r w:rsidRPr="00E23D0E">
        <w:t>Project to assist in the provision of housing accessible for disabled residents (either new housing or retrofit of existing low-income housing),</w:t>
      </w:r>
    </w:p>
    <w:p w14:paraId="51D54111" w14:textId="619C05A5" w:rsidR="00E23D0E" w:rsidRPr="00E23D0E" w:rsidRDefault="00E23D0E" w:rsidP="008A6A19">
      <w:pPr>
        <w:pStyle w:val="ListParagraph"/>
        <w:numPr>
          <w:ilvl w:val="0"/>
          <w:numId w:val="36"/>
        </w:numPr>
        <w:spacing w:before="1" w:after="120"/>
        <w:ind w:right="432"/>
        <w:jc w:val="both"/>
        <w:outlineLvl w:val="7"/>
      </w:pPr>
      <w:r w:rsidRPr="00E23D0E">
        <w:t>Grants to assist in the provision of housing for farm workers,</w:t>
      </w:r>
    </w:p>
    <w:p w14:paraId="7D2E0BA1" w14:textId="281A805F" w:rsidR="00E23D0E" w:rsidRPr="00E23D0E" w:rsidRDefault="00E23D0E" w:rsidP="008A6A19">
      <w:pPr>
        <w:pStyle w:val="ListParagraph"/>
        <w:numPr>
          <w:ilvl w:val="0"/>
          <w:numId w:val="36"/>
        </w:numPr>
        <w:spacing w:before="1" w:after="120"/>
        <w:ind w:right="432"/>
        <w:jc w:val="both"/>
        <w:outlineLvl w:val="7"/>
      </w:pPr>
      <w:r w:rsidRPr="00E23D0E">
        <w:t>Grants to assist the rehabilitation of existing low-income housing,</w:t>
      </w:r>
    </w:p>
    <w:p w14:paraId="6A811340" w14:textId="04478042" w:rsidR="00E23D0E" w:rsidRPr="00E23D0E" w:rsidRDefault="00E23D0E" w:rsidP="008A6A19">
      <w:pPr>
        <w:pStyle w:val="ListParagraph"/>
        <w:numPr>
          <w:ilvl w:val="0"/>
          <w:numId w:val="36"/>
        </w:numPr>
        <w:spacing w:before="1" w:after="120"/>
        <w:ind w:right="432"/>
        <w:jc w:val="both"/>
        <w:outlineLvl w:val="7"/>
      </w:pPr>
      <w:r w:rsidRPr="00E23D0E">
        <w:t>Grants to assist the provision of housing for large families and reduce overcrowding.</w:t>
      </w:r>
    </w:p>
    <w:p w14:paraId="74CC7083" w14:textId="6738A378" w:rsidR="00E23D0E" w:rsidRPr="00E23D0E" w:rsidRDefault="00E23D0E" w:rsidP="008A6A19">
      <w:pPr>
        <w:pStyle w:val="ListParagraph"/>
        <w:numPr>
          <w:ilvl w:val="0"/>
          <w:numId w:val="36"/>
        </w:numPr>
        <w:spacing w:before="1" w:after="120"/>
        <w:ind w:right="432"/>
        <w:jc w:val="both"/>
        <w:outlineLvl w:val="7"/>
      </w:pPr>
      <w:r w:rsidRPr="00E23D0E">
        <w:lastRenderedPageBreak/>
        <w:t>All available federal, state, local, and private affordable housing programs for new housing and for the conservation and/or rehabilitation of existing housing will be pursued, including, but not limited to, the following:</w:t>
      </w:r>
    </w:p>
    <w:p w14:paraId="620551DE" w14:textId="23437686" w:rsidR="00E23D0E" w:rsidRPr="00E23D0E" w:rsidRDefault="00E23D0E" w:rsidP="008A6A19">
      <w:pPr>
        <w:pStyle w:val="ListParagraph"/>
        <w:numPr>
          <w:ilvl w:val="0"/>
          <w:numId w:val="36"/>
        </w:numPr>
        <w:spacing w:before="1" w:after="120"/>
        <w:ind w:right="432"/>
        <w:jc w:val="both"/>
        <w:outlineLvl w:val="7"/>
      </w:pPr>
      <w:r w:rsidRPr="00E23D0E">
        <w:t>Federal Deposit Insurance Corporation (FDIC) Affordable Housing Program (assistance for rehabilitation costs and closing costs for lower income households);</w:t>
      </w:r>
    </w:p>
    <w:p w14:paraId="01228A4B" w14:textId="177BD294" w:rsidR="00E23D0E" w:rsidRPr="00E23D0E" w:rsidRDefault="00E23D0E" w:rsidP="008A6A19">
      <w:pPr>
        <w:pStyle w:val="ListParagraph"/>
        <w:numPr>
          <w:ilvl w:val="0"/>
          <w:numId w:val="36"/>
        </w:numPr>
        <w:spacing w:before="1" w:after="120"/>
        <w:ind w:right="432"/>
        <w:jc w:val="both"/>
        <w:outlineLvl w:val="7"/>
      </w:pPr>
      <w:r w:rsidRPr="00E23D0E">
        <w:t>Home Investment Partnerships Program (HOME) (for rehabilitation of lower income and senior housing);</w:t>
      </w:r>
    </w:p>
    <w:p w14:paraId="25200E27" w14:textId="6D6463C7" w:rsidR="00E23D0E" w:rsidRPr="00E23D0E" w:rsidRDefault="00E23D0E" w:rsidP="008A6A19">
      <w:pPr>
        <w:pStyle w:val="ListParagraph"/>
        <w:numPr>
          <w:ilvl w:val="0"/>
          <w:numId w:val="36"/>
        </w:numPr>
        <w:spacing w:before="1" w:after="120"/>
        <w:ind w:right="432"/>
        <w:jc w:val="both"/>
        <w:outlineLvl w:val="7"/>
      </w:pPr>
      <w:r w:rsidRPr="00E23D0E">
        <w:t>HUD Single-Family Property Disposition Program (for rehabilitation of owner- occupied housing);</w:t>
      </w:r>
    </w:p>
    <w:p w14:paraId="59CBBCC5" w14:textId="057DC4E5" w:rsidR="00E23D0E" w:rsidRPr="00E23D0E" w:rsidRDefault="00E23D0E" w:rsidP="008A6A19">
      <w:pPr>
        <w:pStyle w:val="ListParagraph"/>
        <w:numPr>
          <w:ilvl w:val="0"/>
          <w:numId w:val="36"/>
        </w:numPr>
        <w:spacing w:before="1" w:after="120"/>
        <w:ind w:right="432"/>
        <w:jc w:val="both"/>
        <w:outlineLvl w:val="7"/>
      </w:pPr>
      <w:r w:rsidRPr="00E23D0E">
        <w:t>Low-Income Housing Tax Credit Program (for development of rental housing and preservation of existing affordable housing for large family units);</w:t>
      </w:r>
    </w:p>
    <w:p w14:paraId="7815A54C" w14:textId="78B59859" w:rsidR="00E23D0E" w:rsidRPr="00E23D0E" w:rsidRDefault="00E23D0E" w:rsidP="008A6A19">
      <w:pPr>
        <w:pStyle w:val="ListParagraph"/>
        <w:numPr>
          <w:ilvl w:val="0"/>
          <w:numId w:val="36"/>
        </w:numPr>
        <w:spacing w:before="1" w:after="120"/>
        <w:ind w:right="432"/>
        <w:jc w:val="both"/>
        <w:outlineLvl w:val="7"/>
      </w:pPr>
      <w:r w:rsidRPr="00E23D0E">
        <w:t>Mercy Loan Fund (for new housing or for rehabilitation of housing for the disabled and lower-income households);</w:t>
      </w:r>
    </w:p>
    <w:p w14:paraId="3F026F5B" w14:textId="77777777" w:rsidR="00E23D0E" w:rsidRDefault="00E23D0E" w:rsidP="008A6A19">
      <w:pPr>
        <w:pStyle w:val="ListParagraph"/>
        <w:numPr>
          <w:ilvl w:val="0"/>
          <w:numId w:val="36"/>
        </w:numPr>
        <w:spacing w:before="1" w:after="120"/>
        <w:ind w:right="432"/>
        <w:jc w:val="both"/>
        <w:outlineLvl w:val="7"/>
      </w:pPr>
      <w:r w:rsidRPr="00E23D0E">
        <w:t>Multi-family Housing Program (MHP) (for new construction, rehabilitation, and preservation of lower income housing through deferred loan payments);</w:t>
      </w:r>
    </w:p>
    <w:p w14:paraId="55F4831C" w14:textId="77777777" w:rsidR="00E23D0E" w:rsidRDefault="00E23D0E" w:rsidP="008A6A19">
      <w:pPr>
        <w:pStyle w:val="ListParagraph"/>
        <w:numPr>
          <w:ilvl w:val="0"/>
          <w:numId w:val="36"/>
        </w:numPr>
        <w:spacing w:before="1" w:after="120"/>
        <w:ind w:right="432"/>
        <w:jc w:val="both"/>
        <w:outlineLvl w:val="7"/>
      </w:pPr>
      <w:r w:rsidRPr="00E23D0E">
        <w:t>Neighborhood Housing Services (for rehabilitation of housing for lower income households);</w:t>
      </w:r>
    </w:p>
    <w:p w14:paraId="4A9C67B6" w14:textId="77777777" w:rsidR="00E23D0E" w:rsidRDefault="00E23D0E" w:rsidP="008A6A19">
      <w:pPr>
        <w:pStyle w:val="ListParagraph"/>
        <w:numPr>
          <w:ilvl w:val="0"/>
          <w:numId w:val="36"/>
        </w:numPr>
        <w:spacing w:before="1" w:after="120"/>
        <w:ind w:right="432"/>
        <w:jc w:val="both"/>
        <w:outlineLvl w:val="7"/>
      </w:pPr>
      <w:r w:rsidRPr="00E23D0E">
        <w:t>Proposition 84 (for development or conversion and rehabilitation of existing facilities for migrant farm worker housing);</w:t>
      </w:r>
    </w:p>
    <w:p w14:paraId="41B111A8" w14:textId="6CC7DDFF" w:rsidR="00E23D0E" w:rsidRPr="00E23D0E" w:rsidRDefault="00E23D0E" w:rsidP="008A6A19">
      <w:pPr>
        <w:pStyle w:val="ListParagraph"/>
        <w:numPr>
          <w:ilvl w:val="0"/>
          <w:numId w:val="36"/>
        </w:numPr>
        <w:spacing w:before="1" w:after="120"/>
        <w:ind w:right="432"/>
        <w:jc w:val="both"/>
        <w:outlineLvl w:val="7"/>
      </w:pPr>
      <w:r w:rsidRPr="00E23D0E">
        <w:t>Rural Community Assistance Corporation (for new rental housing or rehabilitation of apartments for farm workers and lower-income households);</w:t>
      </w:r>
    </w:p>
    <w:p w14:paraId="40FF35E5" w14:textId="53A07160" w:rsidR="00E23D0E" w:rsidRPr="00E23D0E" w:rsidRDefault="00E23D0E" w:rsidP="008A6A19">
      <w:pPr>
        <w:pStyle w:val="ListParagraph"/>
        <w:numPr>
          <w:ilvl w:val="0"/>
          <w:numId w:val="36"/>
        </w:numPr>
        <w:spacing w:before="1" w:after="120"/>
        <w:ind w:right="432"/>
        <w:jc w:val="both"/>
        <w:outlineLvl w:val="7"/>
      </w:pPr>
      <w:r w:rsidRPr="00E23D0E">
        <w:t>Section 8 Housing Assistance (rent subsidies for very low-income households);</w:t>
      </w:r>
    </w:p>
    <w:p w14:paraId="19C36032" w14:textId="063142EA" w:rsidR="00E23D0E" w:rsidRPr="00E23D0E" w:rsidRDefault="00E23D0E" w:rsidP="008A6A19">
      <w:pPr>
        <w:pStyle w:val="ListParagraph"/>
        <w:numPr>
          <w:ilvl w:val="0"/>
          <w:numId w:val="36"/>
        </w:numPr>
        <w:spacing w:before="1" w:after="120"/>
        <w:ind w:right="432"/>
        <w:jc w:val="both"/>
        <w:outlineLvl w:val="7"/>
      </w:pPr>
      <w:r w:rsidRPr="00E23D0E">
        <w:t>Section 223(f) Mortgage Insurance for Purchase/Refinance (for acquisition and development of new rental housing);</w:t>
      </w:r>
    </w:p>
    <w:p w14:paraId="774E1502" w14:textId="3A10A6A3" w:rsidR="00E23D0E" w:rsidRPr="00E23D0E" w:rsidRDefault="00E23D0E" w:rsidP="008A6A19">
      <w:pPr>
        <w:pStyle w:val="ListParagraph"/>
        <w:numPr>
          <w:ilvl w:val="0"/>
          <w:numId w:val="36"/>
        </w:numPr>
        <w:spacing w:before="1" w:after="120"/>
        <w:ind w:right="432"/>
        <w:jc w:val="both"/>
        <w:outlineLvl w:val="7"/>
      </w:pPr>
      <w:r w:rsidRPr="00E23D0E">
        <w:t>Section 241(a) Rehabilitation Loans for Multi-Family Projects (for energy conservation and rehabilitation of apartments); and</w:t>
      </w:r>
    </w:p>
    <w:p w14:paraId="16424B85" w14:textId="04800CA3" w:rsidR="00E23D0E" w:rsidRDefault="00E23D0E" w:rsidP="008A6A19">
      <w:pPr>
        <w:pStyle w:val="ListParagraph"/>
        <w:numPr>
          <w:ilvl w:val="0"/>
          <w:numId w:val="36"/>
        </w:numPr>
        <w:spacing w:before="1" w:after="120"/>
        <w:ind w:right="432"/>
        <w:jc w:val="both"/>
        <w:outlineLvl w:val="7"/>
      </w:pPr>
      <w:r w:rsidRPr="00E23D0E">
        <w:t>World/BRIDGE Initiative (lower interest construction financing for lower income and farm worker housing).</w:t>
      </w:r>
    </w:p>
    <w:p w14:paraId="7450B794" w14:textId="56E8E61C" w:rsidR="00805D73" w:rsidRPr="00E23D0E" w:rsidRDefault="00805D73" w:rsidP="00C12633">
      <w:pPr>
        <w:pStyle w:val="ListParagraph"/>
        <w:spacing w:before="1" w:after="120"/>
        <w:ind w:left="540" w:right="432" w:firstLine="0"/>
        <w:jc w:val="both"/>
        <w:outlineLvl w:val="7"/>
      </w:pPr>
      <w:r>
        <w:t>Place-based programs that will benefit the whole city, in general, and in Census Tracts 63.01, 63.03 and 63.04 (all with poverty over 30%), in particular, has been added. For instance, see Programs 13 e), 17, 24, 29, 30, 31, 33, and 34.</w:t>
      </w:r>
    </w:p>
    <w:p w14:paraId="252456B8" w14:textId="30C88FCA" w:rsidR="00E20F21" w:rsidRDefault="00F80620" w:rsidP="00C12633">
      <w:pPr>
        <w:widowControl w:val="0"/>
        <w:autoSpaceDE w:val="0"/>
        <w:autoSpaceDN w:val="0"/>
        <w:spacing w:before="1" w:after="120" w:line="240" w:lineRule="auto"/>
        <w:ind w:left="520" w:right="432"/>
        <w:jc w:val="both"/>
        <w:outlineLvl w:val="7"/>
        <w:rPr>
          <w:rFonts w:ascii="Calibri" w:eastAsia="Calibri" w:hAnsi="Calibri" w:cs="Calibri"/>
          <w:lang w:bidi="en-US"/>
        </w:rPr>
      </w:pPr>
      <w:r>
        <w:rPr>
          <w:rFonts w:ascii="Calibri" w:eastAsia="Calibri" w:hAnsi="Calibri" w:cs="Calibri"/>
          <w:lang w:bidi="en-US"/>
        </w:rPr>
        <w:t>City has</w:t>
      </w:r>
      <w:r w:rsidR="00EF0138">
        <w:rPr>
          <w:rFonts w:ascii="Calibri" w:eastAsia="Calibri" w:hAnsi="Calibri" w:cs="Calibri"/>
          <w:lang w:bidi="en-US"/>
        </w:rPr>
        <w:t xml:space="preserve"> the following </w:t>
      </w:r>
      <w:r w:rsidR="00E20F21">
        <w:rPr>
          <w:rFonts w:ascii="Calibri" w:eastAsia="Calibri" w:hAnsi="Calibri" w:cs="Calibri"/>
          <w:lang w:bidi="en-US"/>
        </w:rPr>
        <w:t>programs and initiatives to support ELI households:</w:t>
      </w:r>
    </w:p>
    <w:p w14:paraId="0D94EAB8" w14:textId="77734D66" w:rsidR="00256D98" w:rsidRDefault="00E20F21" w:rsidP="008A6A19">
      <w:pPr>
        <w:pStyle w:val="ListParagraph"/>
        <w:numPr>
          <w:ilvl w:val="0"/>
          <w:numId w:val="26"/>
        </w:numPr>
        <w:spacing w:before="1" w:after="120"/>
        <w:ind w:right="432"/>
        <w:jc w:val="both"/>
        <w:outlineLvl w:val="7"/>
      </w:pPr>
      <w:r>
        <w:t>Grant funding</w:t>
      </w:r>
      <w:r w:rsidR="00315407">
        <w:t xml:space="preserve">, for </w:t>
      </w:r>
      <w:r w:rsidR="004B7C5D">
        <w:t>e.g.,</w:t>
      </w:r>
      <w:r>
        <w:t xml:space="preserve"> CDBG</w:t>
      </w:r>
      <w:r w:rsidR="00315407">
        <w:t>.</w:t>
      </w:r>
    </w:p>
    <w:p w14:paraId="03EBFA76" w14:textId="1D6D42C9" w:rsidR="00256D98" w:rsidRDefault="00256D98" w:rsidP="008A6A19">
      <w:pPr>
        <w:pStyle w:val="ListParagraph"/>
        <w:numPr>
          <w:ilvl w:val="0"/>
          <w:numId w:val="26"/>
        </w:numPr>
        <w:spacing w:before="1" w:after="120"/>
        <w:ind w:right="432"/>
        <w:jc w:val="both"/>
        <w:outlineLvl w:val="7"/>
      </w:pPr>
      <w:r>
        <w:t>Work with County on rent subsidies</w:t>
      </w:r>
      <w:r w:rsidR="00127279">
        <w:t>, emergency shelters</w:t>
      </w:r>
      <w:r>
        <w:t xml:space="preserve"> and other </w:t>
      </w:r>
      <w:r w:rsidR="004B7C5D">
        <w:t>low-income</w:t>
      </w:r>
      <w:r w:rsidR="00127279">
        <w:t xml:space="preserve"> housing </w:t>
      </w:r>
      <w:r>
        <w:t>programs</w:t>
      </w:r>
      <w:r w:rsidR="0014268B">
        <w:t>.</w:t>
      </w:r>
    </w:p>
    <w:p w14:paraId="0FDA0EA6" w14:textId="66EB37F7" w:rsidR="00127279" w:rsidRDefault="00127279" w:rsidP="008A6A19">
      <w:pPr>
        <w:pStyle w:val="ListParagraph"/>
        <w:numPr>
          <w:ilvl w:val="0"/>
          <w:numId w:val="26"/>
        </w:numPr>
        <w:spacing w:before="1" w:after="120"/>
        <w:ind w:right="432"/>
        <w:jc w:val="both"/>
        <w:outlineLvl w:val="7"/>
      </w:pPr>
      <w:r>
        <w:t>Establish the Housing Element Advisory Committee and partner with Arvin Navigation Center</w:t>
      </w:r>
      <w:r w:rsidR="0014268B">
        <w:t>.</w:t>
      </w:r>
    </w:p>
    <w:p w14:paraId="1E0AFEC1" w14:textId="03A7CEE6" w:rsidR="00B1511E" w:rsidRDefault="0015543B" w:rsidP="008A6A19">
      <w:pPr>
        <w:pStyle w:val="ListParagraph"/>
        <w:numPr>
          <w:ilvl w:val="0"/>
          <w:numId w:val="26"/>
        </w:numPr>
        <w:spacing w:before="1" w:after="120"/>
        <w:ind w:right="432"/>
        <w:jc w:val="both"/>
        <w:outlineLvl w:val="7"/>
      </w:pPr>
      <w:r>
        <w:t>Work with State of California and ensure zoning ordinances support Single Room Occupancy, ADU</w:t>
      </w:r>
      <w:r w:rsidR="0097047D">
        <w:t>s</w:t>
      </w:r>
      <w:r w:rsidR="004B7C5D">
        <w:t>.</w:t>
      </w:r>
    </w:p>
    <w:p w14:paraId="062853B5" w14:textId="77777777" w:rsidR="004B7C5D" w:rsidRDefault="004B7C5D" w:rsidP="00C12633">
      <w:pPr>
        <w:widowControl w:val="0"/>
        <w:autoSpaceDE w:val="0"/>
        <w:autoSpaceDN w:val="0"/>
        <w:spacing w:before="1" w:after="120" w:line="240" w:lineRule="auto"/>
        <w:ind w:left="520" w:right="432"/>
        <w:jc w:val="both"/>
        <w:outlineLvl w:val="7"/>
        <w:rPr>
          <w:rFonts w:ascii="Calibri" w:eastAsia="Calibri" w:hAnsi="Calibri" w:cs="Calibri"/>
          <w:lang w:bidi="en-US"/>
        </w:rPr>
      </w:pPr>
    </w:p>
    <w:p w14:paraId="6190A9F0" w14:textId="1A77EF69" w:rsidR="00B75906" w:rsidRDefault="00B75906" w:rsidP="00C12633">
      <w:pPr>
        <w:widowControl w:val="0"/>
        <w:autoSpaceDE w:val="0"/>
        <w:autoSpaceDN w:val="0"/>
        <w:spacing w:before="1" w:after="120" w:line="240" w:lineRule="auto"/>
        <w:ind w:left="520" w:right="432"/>
        <w:jc w:val="both"/>
        <w:outlineLvl w:val="7"/>
        <w:rPr>
          <w:rFonts w:ascii="Calibri" w:eastAsia="Calibri" w:hAnsi="Calibri" w:cs="Calibri"/>
          <w:lang w:bidi="en-US"/>
        </w:rPr>
      </w:pPr>
      <w:r w:rsidRPr="005A36AE">
        <w:rPr>
          <w:rFonts w:ascii="Calibri" w:eastAsia="Calibri" w:hAnsi="Calibri" w:cs="Calibri"/>
          <w:lang w:bidi="en-US"/>
        </w:rPr>
        <w:t xml:space="preserve">Chapter III Housing Constraints analyzed environmental constraints which include Flood Hazard, </w:t>
      </w:r>
      <w:r w:rsidRPr="005A36AE">
        <w:rPr>
          <w:rFonts w:ascii="Calibri" w:eastAsia="Calibri" w:hAnsi="Calibri" w:cs="Calibri"/>
          <w:lang w:bidi="en-US"/>
        </w:rPr>
        <w:lastRenderedPageBreak/>
        <w:t xml:space="preserve">Seismic Hazard, Water Supply and Quality, Sewer System, Hazardous Material, Oil and Gas Wells.   The General Findings concluded that: </w:t>
      </w:r>
    </w:p>
    <w:p w14:paraId="7C097BC0" w14:textId="2B144731" w:rsidR="00B75906" w:rsidRDefault="00B75906" w:rsidP="00C12633">
      <w:pPr>
        <w:widowControl w:val="0"/>
        <w:autoSpaceDE w:val="0"/>
        <w:autoSpaceDN w:val="0"/>
        <w:spacing w:after="120" w:line="240" w:lineRule="auto"/>
        <w:ind w:left="518" w:right="432"/>
        <w:jc w:val="both"/>
        <w:outlineLvl w:val="7"/>
        <w:rPr>
          <w:rFonts w:ascii="Calibri" w:eastAsia="Calibri" w:hAnsi="Calibri" w:cs="Calibri"/>
          <w:lang w:bidi="en-US"/>
        </w:rPr>
      </w:pPr>
      <w:r w:rsidRPr="005A36AE">
        <w:rPr>
          <w:rFonts w:ascii="Calibri" w:eastAsia="Calibri" w:hAnsi="Calibri" w:cs="Calibri"/>
          <w:lang w:bidi="en-US"/>
        </w:rPr>
        <w:t xml:space="preserve">Land availability is not a constraint in the City of Arvin. Sufficient land is available to develop extremely low income and low-income residential units. Construction costs and availability of financing are major impediments for low income and extremely low-income households in the </w:t>
      </w:r>
      <w:r w:rsidR="004B7C5D" w:rsidRPr="005A36AE">
        <w:rPr>
          <w:rFonts w:ascii="Calibri" w:eastAsia="Calibri" w:hAnsi="Calibri" w:cs="Calibri"/>
          <w:lang w:bidi="en-US"/>
        </w:rPr>
        <w:t>city</w:t>
      </w:r>
      <w:r w:rsidRPr="005A36AE">
        <w:rPr>
          <w:rFonts w:ascii="Calibri" w:eastAsia="Calibri" w:hAnsi="Calibri" w:cs="Calibri"/>
          <w:lang w:bidi="en-US"/>
        </w:rPr>
        <w:t xml:space="preserve">. The </w:t>
      </w:r>
      <w:r w:rsidR="004B7C5D" w:rsidRPr="005A36AE">
        <w:rPr>
          <w:rFonts w:ascii="Calibri" w:eastAsia="Calibri" w:hAnsi="Calibri" w:cs="Calibri"/>
          <w:lang w:bidi="en-US"/>
        </w:rPr>
        <w:t>city</w:t>
      </w:r>
      <w:r w:rsidRPr="005A36AE">
        <w:rPr>
          <w:rFonts w:ascii="Calibri" w:eastAsia="Calibri" w:hAnsi="Calibri" w:cs="Calibri"/>
          <w:lang w:bidi="en-US"/>
        </w:rPr>
        <w:t xml:space="preserve"> does have</w:t>
      </w:r>
      <w:r w:rsidR="00964A86">
        <w:rPr>
          <w:rFonts w:ascii="Calibri" w:eastAsia="Calibri" w:hAnsi="Calibri" w:cs="Calibri"/>
          <w:lang w:bidi="en-US"/>
        </w:rPr>
        <w:t xml:space="preserve"> a few</w:t>
      </w:r>
      <w:r w:rsidRPr="005A36AE">
        <w:rPr>
          <w:rFonts w:ascii="Calibri" w:eastAsia="Calibri" w:hAnsi="Calibri" w:cs="Calibri"/>
          <w:lang w:bidi="en-US"/>
        </w:rPr>
        <w:t xml:space="preserve"> environmental </w:t>
      </w:r>
      <w:r w:rsidR="004B7C5D" w:rsidRPr="005A36AE">
        <w:rPr>
          <w:rFonts w:ascii="Calibri" w:eastAsia="Calibri" w:hAnsi="Calibri" w:cs="Calibri"/>
          <w:lang w:bidi="en-US"/>
        </w:rPr>
        <w:t>constraints;</w:t>
      </w:r>
      <w:r w:rsidRPr="005A36AE">
        <w:rPr>
          <w:rFonts w:ascii="Calibri" w:eastAsia="Calibri" w:hAnsi="Calibri" w:cs="Calibri"/>
          <w:lang w:bidi="en-US"/>
        </w:rPr>
        <w:t xml:space="preserve"> however, these are not considered a major impediment in comparison to the challenges with regard to construction costs and financing for </w:t>
      </w:r>
      <w:r w:rsidR="004B7C5D" w:rsidRPr="005A36AE">
        <w:rPr>
          <w:rFonts w:ascii="Calibri" w:eastAsia="Calibri" w:hAnsi="Calibri" w:cs="Calibri"/>
          <w:lang w:bidi="en-US"/>
        </w:rPr>
        <w:t>low-income</w:t>
      </w:r>
      <w:r w:rsidRPr="005A36AE">
        <w:rPr>
          <w:rFonts w:ascii="Calibri" w:eastAsia="Calibri" w:hAnsi="Calibri" w:cs="Calibri"/>
          <w:lang w:bidi="en-US"/>
        </w:rPr>
        <w:t xml:space="preserve"> households.  </w:t>
      </w:r>
    </w:p>
    <w:p w14:paraId="349057D2" w14:textId="1EC3BDC3" w:rsidR="00B75906" w:rsidRDefault="00B14ADC" w:rsidP="00C12633">
      <w:pPr>
        <w:widowControl w:val="0"/>
        <w:autoSpaceDE w:val="0"/>
        <w:autoSpaceDN w:val="0"/>
        <w:spacing w:before="1" w:after="120" w:line="240" w:lineRule="auto"/>
        <w:ind w:left="520" w:right="432"/>
        <w:jc w:val="both"/>
        <w:outlineLvl w:val="7"/>
        <w:rPr>
          <w:rFonts w:ascii="Calibri" w:eastAsia="Calibri" w:hAnsi="Calibri" w:cs="Calibri"/>
          <w:lang w:bidi="en-US"/>
        </w:rPr>
      </w:pPr>
      <w:r w:rsidRPr="00B14ADC">
        <w:rPr>
          <w:rFonts w:ascii="Calibri" w:eastAsia="Calibri" w:hAnsi="Calibri" w:cs="Calibri"/>
          <w:lang w:bidi="en-US"/>
        </w:rPr>
        <w:t>Substandard housing analysis should discuss tenure (renter vs owner), location of SH units, and evaluate disparities in areas of the City, including programs targeted to these areas to address factors.</w:t>
      </w:r>
    </w:p>
    <w:p w14:paraId="4D92AD8B" w14:textId="527E2BC6" w:rsidR="00512268" w:rsidRPr="00AF2917" w:rsidRDefault="00512268" w:rsidP="00C12633">
      <w:pPr>
        <w:widowControl w:val="0"/>
        <w:autoSpaceDE w:val="0"/>
        <w:autoSpaceDN w:val="0"/>
        <w:spacing w:before="1" w:after="120" w:line="240" w:lineRule="auto"/>
        <w:ind w:left="520" w:right="432"/>
        <w:jc w:val="both"/>
        <w:outlineLvl w:val="7"/>
        <w:rPr>
          <w:rFonts w:ascii="Calibri" w:eastAsia="Calibri" w:hAnsi="Calibri" w:cs="Calibri"/>
          <w:lang w:bidi="en-US"/>
        </w:rPr>
      </w:pPr>
      <w:r w:rsidRPr="00AF2917">
        <w:rPr>
          <w:rFonts w:ascii="Calibri" w:eastAsia="Calibri" w:hAnsi="Calibri" w:cs="Calibri"/>
          <w:lang w:bidi="en-US"/>
        </w:rPr>
        <w:t>In 2009, a housing conditions survey was conducted in Arvin and the results from the survey identified those parcels exhibiting conditions of physical blight, which indicated that they were candidates for recycling. Th</w:t>
      </w:r>
      <w:r w:rsidR="001B0261" w:rsidRPr="00AF2917">
        <w:rPr>
          <w:rFonts w:ascii="Calibri" w:eastAsia="Calibri" w:hAnsi="Calibri" w:cs="Calibri"/>
          <w:lang w:bidi="en-US"/>
        </w:rPr>
        <w:t>e</w:t>
      </w:r>
      <w:r w:rsidRPr="00AF2917">
        <w:rPr>
          <w:rFonts w:ascii="Calibri" w:eastAsia="Calibri" w:hAnsi="Calibri" w:cs="Calibri"/>
          <w:lang w:bidi="en-US"/>
        </w:rPr>
        <w:t xml:space="preserve"> blight</w:t>
      </w:r>
      <w:r w:rsidR="001B0261" w:rsidRPr="00AF2917">
        <w:rPr>
          <w:rFonts w:ascii="Calibri" w:eastAsia="Calibri" w:hAnsi="Calibri" w:cs="Calibri"/>
          <w:lang w:bidi="en-US"/>
        </w:rPr>
        <w:t>ed</w:t>
      </w:r>
      <w:r w:rsidRPr="00AF2917">
        <w:rPr>
          <w:rFonts w:ascii="Calibri" w:eastAsia="Calibri" w:hAnsi="Calibri" w:cs="Calibri"/>
          <w:lang w:bidi="en-US"/>
        </w:rPr>
        <w:t xml:space="preserve"> parcels identified in the 2009 survey were revisited in 201</w:t>
      </w:r>
      <w:r w:rsidR="00F27EE9" w:rsidRPr="00AF2917">
        <w:rPr>
          <w:rFonts w:ascii="Calibri" w:eastAsia="Calibri" w:hAnsi="Calibri" w:cs="Calibri"/>
          <w:lang w:bidi="en-US"/>
        </w:rPr>
        <w:t>2</w:t>
      </w:r>
      <w:r w:rsidRPr="00AF2917">
        <w:rPr>
          <w:rFonts w:ascii="Calibri" w:eastAsia="Calibri" w:hAnsi="Calibri" w:cs="Calibri"/>
          <w:lang w:bidi="en-US"/>
        </w:rPr>
        <w:t>. The updated results indicated that eight of those parcels in two areas of the city that were zoned for multi-family units (R-2 and R-3) continued to exhibit condition of blight. Many of the existing structures on these sites exhibited signs of deterioration and substandard construction and/or were in violation of existing building code standards.</w:t>
      </w:r>
    </w:p>
    <w:p w14:paraId="273366A7" w14:textId="6D73F1D2" w:rsidR="001B0261" w:rsidRPr="00EB7397" w:rsidRDefault="001B0261" w:rsidP="00C12633">
      <w:pPr>
        <w:widowControl w:val="0"/>
        <w:autoSpaceDE w:val="0"/>
        <w:autoSpaceDN w:val="0"/>
        <w:spacing w:before="1" w:after="120" w:line="240" w:lineRule="auto"/>
        <w:ind w:left="520" w:right="432"/>
        <w:jc w:val="both"/>
        <w:outlineLvl w:val="7"/>
        <w:rPr>
          <w:rFonts w:ascii="Calibri" w:eastAsia="Calibri" w:hAnsi="Calibri" w:cs="Calibri"/>
          <w:b/>
          <w:bCs/>
          <w:color w:val="30849B"/>
          <w:sz w:val="28"/>
          <w:lang w:bidi="en-US"/>
        </w:rPr>
      </w:pPr>
      <w:r w:rsidRPr="00EB7397">
        <w:rPr>
          <w:rFonts w:ascii="Calibri" w:eastAsia="Calibri" w:hAnsi="Calibri" w:cs="Calibri"/>
          <w:b/>
          <w:bCs/>
          <w:color w:val="30849B"/>
          <w:sz w:val="28"/>
          <w:lang w:bidi="en-US"/>
        </w:rPr>
        <w:t>Local Knowledge</w:t>
      </w:r>
    </w:p>
    <w:p w14:paraId="1F85B700" w14:textId="492D94E5" w:rsidR="001B0261" w:rsidRPr="00AF2917" w:rsidRDefault="001B0261" w:rsidP="00C12633">
      <w:pPr>
        <w:widowControl w:val="0"/>
        <w:autoSpaceDE w:val="0"/>
        <w:autoSpaceDN w:val="0"/>
        <w:spacing w:before="1" w:after="120" w:line="240" w:lineRule="auto"/>
        <w:ind w:left="520" w:right="432"/>
        <w:jc w:val="both"/>
        <w:outlineLvl w:val="7"/>
        <w:rPr>
          <w:rFonts w:ascii="Calibri" w:eastAsia="Calibri" w:hAnsi="Calibri" w:cs="Calibri"/>
          <w:lang w:bidi="en-US"/>
        </w:rPr>
      </w:pPr>
      <w:r w:rsidRPr="00AF2917">
        <w:rPr>
          <w:rFonts w:ascii="Calibri" w:eastAsia="Calibri" w:hAnsi="Calibri" w:cs="Calibri"/>
          <w:lang w:bidi="en-US"/>
        </w:rPr>
        <w:t>Housing conditions within the southern half of Arvin were noticeably better, with over three-fourths of residential units deemed standard conditions and the remainder deemed mostly in need of minor rehabilitation. The majority of the homes in the northwest portion of the city also had housing conditions that were standard or in need of minor rehabilitation. Housing condition issues were most prevalent in central and northeast parts of Arvin. Figure 6: Housing Condition Survey in the Housing Element shows that Census Tracts 63.0</w:t>
      </w:r>
      <w:r w:rsidR="00D4593B" w:rsidRPr="00AF2917">
        <w:rPr>
          <w:rFonts w:ascii="Calibri" w:eastAsia="Calibri" w:hAnsi="Calibri" w:cs="Calibri"/>
          <w:lang w:bidi="en-US"/>
        </w:rPr>
        <w:t>3</w:t>
      </w:r>
      <w:r w:rsidRPr="00AF2917">
        <w:rPr>
          <w:rFonts w:ascii="Calibri" w:eastAsia="Calibri" w:hAnsi="Calibri" w:cs="Calibri"/>
          <w:lang w:bidi="en-US"/>
        </w:rPr>
        <w:t xml:space="preserve"> and 6</w:t>
      </w:r>
      <w:r w:rsidR="00D4593B" w:rsidRPr="00AF2917">
        <w:rPr>
          <w:rFonts w:ascii="Calibri" w:eastAsia="Calibri" w:hAnsi="Calibri" w:cs="Calibri"/>
          <w:lang w:bidi="en-US"/>
        </w:rPr>
        <w:t>3</w:t>
      </w:r>
      <w:r w:rsidRPr="00AF2917">
        <w:rPr>
          <w:rFonts w:ascii="Calibri" w:eastAsia="Calibri" w:hAnsi="Calibri" w:cs="Calibri"/>
          <w:lang w:bidi="en-US"/>
        </w:rPr>
        <w:t xml:space="preserve">.04 in the central portion of </w:t>
      </w:r>
      <w:r w:rsidR="0014268B" w:rsidRPr="00AF2917">
        <w:rPr>
          <w:rFonts w:ascii="Calibri" w:eastAsia="Calibri" w:hAnsi="Calibri" w:cs="Calibri"/>
          <w:lang w:bidi="en-US"/>
        </w:rPr>
        <w:t xml:space="preserve">the </w:t>
      </w:r>
      <w:r w:rsidR="006F74CC" w:rsidRPr="00AF2917">
        <w:rPr>
          <w:rFonts w:ascii="Calibri" w:eastAsia="Calibri" w:hAnsi="Calibri" w:cs="Calibri"/>
          <w:lang w:bidi="en-US"/>
        </w:rPr>
        <w:t>city exhibits</w:t>
      </w:r>
      <w:r w:rsidRPr="00AF2917">
        <w:rPr>
          <w:rFonts w:ascii="Calibri" w:eastAsia="Calibri" w:hAnsi="Calibri" w:cs="Calibri"/>
          <w:lang w:bidi="en-US"/>
        </w:rPr>
        <w:t xml:space="preserve"> substantial dilapidated houses., also with higher levels of poverty.</w:t>
      </w:r>
    </w:p>
    <w:p w14:paraId="5D8D5294" w14:textId="7072C6B3" w:rsidR="00925DBC" w:rsidRPr="009075B0" w:rsidRDefault="00925DBC" w:rsidP="00C12633">
      <w:pPr>
        <w:widowControl w:val="0"/>
        <w:autoSpaceDE w:val="0"/>
        <w:autoSpaceDN w:val="0"/>
        <w:spacing w:before="1" w:after="120" w:line="240" w:lineRule="auto"/>
        <w:ind w:left="520" w:right="432"/>
        <w:jc w:val="both"/>
        <w:outlineLvl w:val="7"/>
        <w:rPr>
          <w:rFonts w:ascii="Calibri" w:eastAsia="Calibri" w:hAnsi="Calibri" w:cs="Calibri"/>
          <w:b/>
          <w:bCs/>
          <w:sz w:val="28"/>
          <w:szCs w:val="28"/>
          <w:lang w:bidi="en-US"/>
        </w:rPr>
      </w:pPr>
      <w:r w:rsidRPr="009075B0">
        <w:rPr>
          <w:rFonts w:ascii="Calibri" w:eastAsia="Calibri" w:hAnsi="Calibri" w:cs="Calibri"/>
          <w:b/>
          <w:bCs/>
          <w:color w:val="30849B"/>
          <w:sz w:val="28"/>
          <w:szCs w:val="28"/>
          <w:lang w:bidi="en-US"/>
        </w:rPr>
        <w:t>Disabled Persons</w:t>
      </w:r>
    </w:p>
    <w:p w14:paraId="11A5D175" w14:textId="77777777" w:rsidR="00925DBC" w:rsidRPr="00925DBC" w:rsidRDefault="00925DBC" w:rsidP="00C12633">
      <w:pPr>
        <w:widowControl w:val="0"/>
        <w:autoSpaceDE w:val="0"/>
        <w:autoSpaceDN w:val="0"/>
        <w:spacing w:before="152" w:after="120" w:line="264" w:lineRule="auto"/>
        <w:ind w:left="520" w:right="432"/>
        <w:jc w:val="both"/>
        <w:rPr>
          <w:rFonts w:ascii="Calibri" w:eastAsia="Calibri" w:hAnsi="Calibri" w:cs="Calibri"/>
          <w:lang w:bidi="en-US"/>
        </w:rPr>
      </w:pPr>
      <w:r w:rsidRPr="00925DBC">
        <w:rPr>
          <w:rFonts w:ascii="Calibri" w:eastAsia="Calibri" w:hAnsi="Calibri" w:cs="Calibri"/>
          <w:lang w:bidi="en-US"/>
        </w:rPr>
        <w:t>A disabled individual is defined as a person who has been determined to have some kind of impairment to their ability to function in a manner consistent with the general population. The 1990 Census defines three types of disabilities: work, mobility, and self-care limitations.</w:t>
      </w:r>
    </w:p>
    <w:p w14:paraId="2161393E" w14:textId="77777777" w:rsidR="00925DBC" w:rsidRPr="00925DBC" w:rsidRDefault="00925DBC" w:rsidP="00C12633">
      <w:pPr>
        <w:widowControl w:val="0"/>
        <w:autoSpaceDE w:val="0"/>
        <w:autoSpaceDN w:val="0"/>
        <w:spacing w:before="122" w:after="120" w:line="264" w:lineRule="auto"/>
        <w:ind w:left="520" w:right="432"/>
        <w:jc w:val="both"/>
        <w:rPr>
          <w:rFonts w:ascii="Calibri" w:eastAsia="Calibri" w:hAnsi="Calibri" w:cs="Calibri"/>
          <w:lang w:bidi="en-US"/>
        </w:rPr>
      </w:pPr>
      <w:r w:rsidRPr="00925DBC">
        <w:rPr>
          <w:rFonts w:ascii="Calibri" w:eastAsia="Calibri" w:hAnsi="Calibri" w:cs="Calibri"/>
          <w:lang w:bidi="en-US"/>
        </w:rPr>
        <w:t>Disabilities are defined as mental, physical or health conditions that last over six months. The Census tracks the following disabilities.</w:t>
      </w:r>
    </w:p>
    <w:p w14:paraId="29DDBACB" w14:textId="77777777" w:rsidR="00925DBC" w:rsidRPr="00925DBC" w:rsidRDefault="00925DBC" w:rsidP="008A6A19">
      <w:pPr>
        <w:widowControl w:val="0"/>
        <w:numPr>
          <w:ilvl w:val="1"/>
          <w:numId w:val="10"/>
        </w:numPr>
        <w:tabs>
          <w:tab w:val="left" w:pos="1241"/>
        </w:tabs>
        <w:autoSpaceDE w:val="0"/>
        <w:autoSpaceDN w:val="0"/>
        <w:spacing w:before="120" w:after="120" w:line="264" w:lineRule="auto"/>
        <w:ind w:right="432"/>
        <w:jc w:val="both"/>
        <w:rPr>
          <w:rFonts w:ascii="Calibri" w:eastAsia="Calibri" w:hAnsi="Calibri" w:cs="Calibri"/>
          <w:lang w:bidi="en-US"/>
        </w:rPr>
      </w:pPr>
      <w:r w:rsidRPr="37113771">
        <w:rPr>
          <w:rFonts w:ascii="Calibri" w:eastAsia="Calibri" w:hAnsi="Calibri" w:cs="Calibri"/>
          <w:b/>
          <w:bCs/>
          <w:lang w:bidi="en-US"/>
        </w:rPr>
        <w:t xml:space="preserve">Work disability </w:t>
      </w:r>
      <w:r w:rsidRPr="00925DBC">
        <w:rPr>
          <w:rFonts w:ascii="Calibri" w:eastAsia="Calibri" w:hAnsi="Calibri" w:cs="Calibri"/>
          <w:lang w:bidi="en-US"/>
        </w:rPr>
        <w:t>- Refers to a condition lasting more than six months that restricts a person’s choice of work and prevents that person from working</w:t>
      </w:r>
      <w:r w:rsidRPr="00925DBC">
        <w:rPr>
          <w:rFonts w:ascii="Calibri" w:eastAsia="Calibri" w:hAnsi="Calibri" w:cs="Calibri"/>
          <w:spacing w:val="-17"/>
          <w:lang w:bidi="en-US"/>
        </w:rPr>
        <w:t xml:space="preserve"> </w:t>
      </w:r>
      <w:r w:rsidRPr="00925DBC">
        <w:rPr>
          <w:rFonts w:ascii="Calibri" w:eastAsia="Calibri" w:hAnsi="Calibri" w:cs="Calibri"/>
          <w:lang w:bidi="en-US"/>
        </w:rPr>
        <w:t>full-time.</w:t>
      </w:r>
    </w:p>
    <w:p w14:paraId="3A53CB39" w14:textId="77777777" w:rsidR="00925DBC" w:rsidRPr="00925DBC" w:rsidRDefault="00925DBC" w:rsidP="008A6A19">
      <w:pPr>
        <w:widowControl w:val="0"/>
        <w:numPr>
          <w:ilvl w:val="1"/>
          <w:numId w:val="10"/>
        </w:numPr>
        <w:tabs>
          <w:tab w:val="left" w:pos="1241"/>
        </w:tabs>
        <w:autoSpaceDE w:val="0"/>
        <w:autoSpaceDN w:val="0"/>
        <w:spacing w:before="119" w:after="120" w:line="264" w:lineRule="auto"/>
        <w:ind w:right="432"/>
        <w:jc w:val="both"/>
        <w:rPr>
          <w:rFonts w:ascii="Calibri" w:eastAsia="Calibri" w:hAnsi="Calibri" w:cs="Calibri"/>
          <w:lang w:bidi="en-US"/>
        </w:rPr>
      </w:pPr>
      <w:r w:rsidRPr="37113771">
        <w:rPr>
          <w:rFonts w:ascii="Calibri" w:eastAsia="Calibri" w:hAnsi="Calibri" w:cs="Calibri"/>
          <w:b/>
          <w:bCs/>
          <w:lang w:bidi="en-US"/>
        </w:rPr>
        <w:t xml:space="preserve">Mobility limitation </w:t>
      </w:r>
      <w:r w:rsidRPr="00925DBC">
        <w:rPr>
          <w:rFonts w:ascii="Calibri" w:eastAsia="Calibri" w:hAnsi="Calibri" w:cs="Calibri"/>
          <w:lang w:bidi="en-US"/>
        </w:rPr>
        <w:t>- Refers to a physical or mental condition lasting more than six months that makes it difficult for a person to go outside the home</w:t>
      </w:r>
      <w:r w:rsidRPr="00925DBC">
        <w:rPr>
          <w:rFonts w:ascii="Calibri" w:eastAsia="Calibri" w:hAnsi="Calibri" w:cs="Calibri"/>
          <w:spacing w:val="-10"/>
          <w:lang w:bidi="en-US"/>
        </w:rPr>
        <w:t xml:space="preserve"> </w:t>
      </w:r>
      <w:r w:rsidRPr="00925DBC">
        <w:rPr>
          <w:rFonts w:ascii="Calibri" w:eastAsia="Calibri" w:hAnsi="Calibri" w:cs="Calibri"/>
          <w:lang w:bidi="en-US"/>
        </w:rPr>
        <w:t>alone.</w:t>
      </w:r>
    </w:p>
    <w:p w14:paraId="3BA81C81" w14:textId="77777777" w:rsidR="00925DBC" w:rsidRPr="00925DBC" w:rsidRDefault="00925DBC" w:rsidP="008A6A19">
      <w:pPr>
        <w:widowControl w:val="0"/>
        <w:numPr>
          <w:ilvl w:val="1"/>
          <w:numId w:val="10"/>
        </w:numPr>
        <w:tabs>
          <w:tab w:val="left" w:pos="1241"/>
        </w:tabs>
        <w:autoSpaceDE w:val="0"/>
        <w:autoSpaceDN w:val="0"/>
        <w:spacing w:before="120" w:after="120" w:line="264" w:lineRule="auto"/>
        <w:ind w:right="432"/>
        <w:jc w:val="both"/>
        <w:rPr>
          <w:rFonts w:ascii="Calibri" w:eastAsia="Calibri" w:hAnsi="Calibri" w:cs="Calibri"/>
          <w:lang w:bidi="en-US"/>
        </w:rPr>
      </w:pPr>
      <w:r w:rsidRPr="37113771">
        <w:rPr>
          <w:rFonts w:ascii="Calibri" w:eastAsia="Calibri" w:hAnsi="Calibri" w:cs="Calibri"/>
          <w:b/>
          <w:bCs/>
          <w:lang w:bidi="en-US"/>
        </w:rPr>
        <w:t xml:space="preserve">Self-care limitation </w:t>
      </w:r>
      <w:r w:rsidRPr="00925DBC">
        <w:rPr>
          <w:rFonts w:ascii="Calibri" w:eastAsia="Calibri" w:hAnsi="Calibri" w:cs="Calibri"/>
          <w:lang w:bidi="en-US"/>
        </w:rPr>
        <w:t>- Refers to a physical or mental condition lasting more than six months that makes it difficult to take care of one’s personal needs. This impairment is expected to be of definite duration and is of such a nature that the person’s ability to live independently could be improved by more suitable housing</w:t>
      </w:r>
      <w:r w:rsidRPr="00925DBC">
        <w:rPr>
          <w:rFonts w:ascii="Calibri" w:eastAsia="Calibri" w:hAnsi="Calibri" w:cs="Calibri"/>
          <w:spacing w:val="-12"/>
          <w:lang w:bidi="en-US"/>
        </w:rPr>
        <w:t xml:space="preserve"> </w:t>
      </w:r>
      <w:r w:rsidRPr="00925DBC">
        <w:rPr>
          <w:rFonts w:ascii="Calibri" w:eastAsia="Calibri" w:hAnsi="Calibri" w:cs="Calibri"/>
          <w:lang w:bidi="en-US"/>
        </w:rPr>
        <w:t>conditions.</w:t>
      </w:r>
    </w:p>
    <w:p w14:paraId="7B61414A" w14:textId="2526C801" w:rsidR="00C36C14" w:rsidRDefault="004E2D8E" w:rsidP="00C12633">
      <w:pPr>
        <w:widowControl w:val="0"/>
        <w:autoSpaceDE w:val="0"/>
        <w:autoSpaceDN w:val="0"/>
        <w:spacing w:before="122" w:after="120" w:line="264" w:lineRule="auto"/>
        <w:ind w:left="520" w:right="432"/>
        <w:jc w:val="both"/>
        <w:rPr>
          <w:rFonts w:ascii="Calibri" w:eastAsia="Calibri" w:hAnsi="Calibri" w:cs="Calibri"/>
          <w:lang w:bidi="en-US"/>
        </w:rPr>
      </w:pPr>
      <w:r w:rsidRPr="004E2D8E">
        <w:rPr>
          <w:rFonts w:ascii="Calibri" w:eastAsia="Calibri" w:hAnsi="Calibri" w:cs="Calibri"/>
          <w:lang w:bidi="en-US"/>
        </w:rPr>
        <w:t xml:space="preserve">Approximately </w:t>
      </w:r>
      <w:r w:rsidR="00517788">
        <w:rPr>
          <w:rFonts w:ascii="Calibri" w:eastAsia="Calibri" w:hAnsi="Calibri" w:cs="Calibri"/>
          <w:lang w:bidi="en-US"/>
        </w:rPr>
        <w:t xml:space="preserve">1067 persons (5.06%) have one or more disabilities in </w:t>
      </w:r>
      <w:r w:rsidR="00933781">
        <w:rPr>
          <w:rFonts w:ascii="Calibri" w:eastAsia="Calibri" w:hAnsi="Calibri" w:cs="Calibri"/>
          <w:lang w:bidi="en-US"/>
        </w:rPr>
        <w:t xml:space="preserve">the </w:t>
      </w:r>
      <w:r w:rsidR="00517788">
        <w:rPr>
          <w:rFonts w:ascii="Calibri" w:eastAsia="Calibri" w:hAnsi="Calibri" w:cs="Calibri"/>
          <w:lang w:bidi="en-US"/>
        </w:rPr>
        <w:t xml:space="preserve">City of Arvin compared </w:t>
      </w:r>
      <w:r w:rsidR="00BC792C">
        <w:rPr>
          <w:rFonts w:ascii="Calibri" w:eastAsia="Calibri" w:hAnsi="Calibri" w:cs="Calibri"/>
          <w:lang w:bidi="en-US"/>
        </w:rPr>
        <w:lastRenderedPageBreak/>
        <w:t>98,426</w:t>
      </w:r>
      <w:r w:rsidRPr="004E2D8E">
        <w:rPr>
          <w:rFonts w:ascii="Calibri" w:eastAsia="Calibri" w:hAnsi="Calibri" w:cs="Calibri"/>
          <w:lang w:bidi="en-US"/>
        </w:rPr>
        <w:t xml:space="preserve"> </w:t>
      </w:r>
      <w:r w:rsidR="00BC792C">
        <w:rPr>
          <w:rFonts w:ascii="Calibri" w:eastAsia="Calibri" w:hAnsi="Calibri" w:cs="Calibri"/>
          <w:lang w:bidi="en-US"/>
        </w:rPr>
        <w:t xml:space="preserve">(11.4%) </w:t>
      </w:r>
      <w:r w:rsidRPr="004E2D8E">
        <w:rPr>
          <w:rFonts w:ascii="Calibri" w:eastAsia="Calibri" w:hAnsi="Calibri" w:cs="Calibri"/>
          <w:lang w:bidi="en-US"/>
        </w:rPr>
        <w:t xml:space="preserve">in the </w:t>
      </w:r>
      <w:r w:rsidR="00055E49">
        <w:rPr>
          <w:rFonts w:ascii="Calibri" w:eastAsia="Calibri" w:hAnsi="Calibri" w:cs="Calibri"/>
          <w:lang w:bidi="en-US"/>
        </w:rPr>
        <w:t>C</w:t>
      </w:r>
      <w:r w:rsidRPr="004E2D8E">
        <w:rPr>
          <w:rFonts w:ascii="Calibri" w:eastAsia="Calibri" w:hAnsi="Calibri" w:cs="Calibri"/>
          <w:lang w:bidi="en-US"/>
        </w:rPr>
        <w:t>ounty as a whole (U.S. Census</w:t>
      </w:r>
      <w:r w:rsidR="00C36C14">
        <w:rPr>
          <w:rFonts w:ascii="Calibri" w:eastAsia="Calibri" w:hAnsi="Calibri" w:cs="Calibri"/>
          <w:lang w:bidi="en-US"/>
        </w:rPr>
        <w:t xml:space="preserve"> </w:t>
      </w:r>
      <w:r w:rsidRPr="004E2D8E">
        <w:rPr>
          <w:rFonts w:ascii="Calibri" w:eastAsia="Calibri" w:hAnsi="Calibri" w:cs="Calibri"/>
          <w:lang w:bidi="en-US"/>
        </w:rPr>
        <w:t>Bureau 20</w:t>
      </w:r>
      <w:r w:rsidR="00933781">
        <w:rPr>
          <w:rFonts w:ascii="Calibri" w:eastAsia="Calibri" w:hAnsi="Calibri" w:cs="Calibri"/>
          <w:lang w:bidi="en-US"/>
        </w:rPr>
        <w:t>20</w:t>
      </w:r>
      <w:r w:rsidRPr="004E2D8E">
        <w:rPr>
          <w:rFonts w:ascii="Calibri" w:eastAsia="Calibri" w:hAnsi="Calibri" w:cs="Calibri"/>
          <w:lang w:bidi="en-US"/>
        </w:rPr>
        <w:t xml:space="preserve">). </w:t>
      </w:r>
      <w:r w:rsidR="001417C6">
        <w:rPr>
          <w:rFonts w:ascii="Calibri" w:eastAsia="Calibri" w:hAnsi="Calibri" w:cs="Calibri"/>
          <w:lang w:bidi="en-US"/>
        </w:rPr>
        <w:t>10.7% of California’s population</w:t>
      </w:r>
      <w:r w:rsidR="00521D8E">
        <w:rPr>
          <w:rFonts w:ascii="Calibri" w:eastAsia="Calibri" w:hAnsi="Calibri" w:cs="Calibri"/>
          <w:lang w:bidi="en-US"/>
        </w:rPr>
        <w:t xml:space="preserve"> have disabilities. </w:t>
      </w:r>
      <w:r w:rsidR="00FB0F0B">
        <w:rPr>
          <w:rFonts w:ascii="Calibri" w:eastAsia="Calibri" w:hAnsi="Calibri" w:cs="Calibri"/>
          <w:lang w:bidi="en-US"/>
        </w:rPr>
        <w:t xml:space="preserve">Arvin has a significantly lower proportion of </w:t>
      </w:r>
      <w:r w:rsidR="00C10ADC">
        <w:rPr>
          <w:rFonts w:ascii="Calibri" w:eastAsia="Calibri" w:hAnsi="Calibri" w:cs="Calibri"/>
          <w:lang w:bidi="en-US"/>
        </w:rPr>
        <w:t>the population</w:t>
      </w:r>
      <w:r w:rsidR="00FB0F0B">
        <w:rPr>
          <w:rFonts w:ascii="Calibri" w:eastAsia="Calibri" w:hAnsi="Calibri" w:cs="Calibri"/>
          <w:lang w:bidi="en-US"/>
        </w:rPr>
        <w:t xml:space="preserve"> with disabilities compared </w:t>
      </w:r>
      <w:r w:rsidR="00C10ADC">
        <w:rPr>
          <w:rFonts w:ascii="Calibri" w:eastAsia="Calibri" w:hAnsi="Calibri" w:cs="Calibri"/>
          <w:lang w:bidi="en-US"/>
        </w:rPr>
        <w:t xml:space="preserve">to the </w:t>
      </w:r>
      <w:r w:rsidR="00055E49">
        <w:rPr>
          <w:rFonts w:ascii="Calibri" w:eastAsia="Calibri" w:hAnsi="Calibri" w:cs="Calibri"/>
          <w:lang w:bidi="en-US"/>
        </w:rPr>
        <w:t>county</w:t>
      </w:r>
      <w:r w:rsidR="00C10ADC">
        <w:rPr>
          <w:rFonts w:ascii="Calibri" w:eastAsia="Calibri" w:hAnsi="Calibri" w:cs="Calibri"/>
          <w:lang w:bidi="en-US"/>
        </w:rPr>
        <w:t xml:space="preserve">. </w:t>
      </w:r>
    </w:p>
    <w:p w14:paraId="3B5A4FB0" w14:textId="5BD3849C" w:rsidR="00925DBC" w:rsidRDefault="00925DBC" w:rsidP="00C12633">
      <w:pPr>
        <w:widowControl w:val="0"/>
        <w:autoSpaceDE w:val="0"/>
        <w:autoSpaceDN w:val="0"/>
        <w:spacing w:before="122" w:after="120" w:line="264" w:lineRule="auto"/>
        <w:ind w:left="520" w:right="432"/>
        <w:jc w:val="both"/>
        <w:rPr>
          <w:rFonts w:ascii="Calibri" w:eastAsia="Calibri" w:hAnsi="Calibri" w:cs="Calibri"/>
          <w:lang w:bidi="en-US"/>
        </w:rPr>
      </w:pPr>
      <w:r w:rsidRPr="00925DBC">
        <w:rPr>
          <w:rFonts w:ascii="Calibri" w:eastAsia="Calibri" w:hAnsi="Calibri" w:cs="Calibri"/>
          <w:lang w:bidi="en-US"/>
        </w:rPr>
        <w:t>As per the 2020 American Community Survey (</w:t>
      </w:r>
      <w:r w:rsidRPr="00925DBC">
        <w:rPr>
          <w:rFonts w:ascii="Calibri" w:eastAsia="Calibri" w:hAnsi="Calibri" w:cs="Calibri"/>
          <w:b/>
          <w:lang w:bidi="en-US"/>
        </w:rPr>
        <w:t xml:space="preserve">Table </w:t>
      </w:r>
      <w:r w:rsidR="00E51A7A" w:rsidRPr="00925DBC">
        <w:rPr>
          <w:rFonts w:ascii="Calibri" w:eastAsia="Calibri" w:hAnsi="Calibri" w:cs="Calibri"/>
          <w:b/>
          <w:lang w:bidi="en-US"/>
        </w:rPr>
        <w:t>2</w:t>
      </w:r>
      <w:r w:rsidR="00E51A7A">
        <w:rPr>
          <w:rFonts w:ascii="Calibri" w:eastAsia="Calibri" w:hAnsi="Calibri" w:cs="Calibri"/>
          <w:b/>
          <w:lang w:bidi="en-US"/>
        </w:rPr>
        <w:t>6A</w:t>
      </w:r>
      <w:r w:rsidRPr="00925DBC">
        <w:rPr>
          <w:rFonts w:ascii="Calibri" w:eastAsia="Calibri" w:hAnsi="Calibri" w:cs="Calibri"/>
          <w:b/>
          <w:lang w:bidi="en-US"/>
        </w:rPr>
        <w:t xml:space="preserve">), </w:t>
      </w:r>
      <w:r w:rsidRPr="00925DBC">
        <w:rPr>
          <w:rFonts w:ascii="Calibri" w:eastAsia="Calibri" w:hAnsi="Calibri" w:cs="Calibri"/>
          <w:lang w:bidi="en-US"/>
        </w:rPr>
        <w:t>among Arvin’s population between the ages of 18 and 64, 5.6 percent were classified as having a disability. About 4.7 percent of the total population were aged 65 and older, of which about 33 percent were found to have one or more forms of disability. Table 26</w:t>
      </w:r>
      <w:r w:rsidR="00E51A7A">
        <w:rPr>
          <w:rFonts w:ascii="Calibri" w:eastAsia="Calibri" w:hAnsi="Calibri" w:cs="Calibri"/>
          <w:lang w:bidi="en-US"/>
        </w:rPr>
        <w:t>B</w:t>
      </w:r>
      <w:r w:rsidRPr="00925DBC">
        <w:rPr>
          <w:rFonts w:ascii="Calibri" w:eastAsia="Calibri" w:hAnsi="Calibri" w:cs="Calibri"/>
          <w:lang w:bidi="en-US"/>
        </w:rPr>
        <w:t xml:space="preserve"> shows that five percent of the total population are reported to be disabled, among whom the most prevalent disability was ambulatory difficulties (53.8%). The mobility limitation does not necessarily indicate a need for special need/supportive housing and statistics on the total number of disabled persons needing supportive housing in the city is not available. Using the national standard of one to three percent of the total disabled population needing supportive housing, it can be estimated that the city has approximately 15 to 45 disabled individuals in need of supportive</w:t>
      </w:r>
      <w:r w:rsidRPr="00925DBC">
        <w:rPr>
          <w:rFonts w:ascii="Calibri" w:eastAsia="Calibri" w:hAnsi="Calibri" w:cs="Calibri"/>
          <w:spacing w:val="-17"/>
          <w:lang w:bidi="en-US"/>
        </w:rPr>
        <w:t xml:space="preserve"> </w:t>
      </w:r>
      <w:r w:rsidRPr="00925DBC">
        <w:rPr>
          <w:rFonts w:ascii="Calibri" w:eastAsia="Calibri" w:hAnsi="Calibri" w:cs="Calibri"/>
          <w:lang w:bidi="en-US"/>
        </w:rPr>
        <w:t>housing.</w:t>
      </w:r>
    </w:p>
    <w:p w14:paraId="1B4C930A" w14:textId="7D50357C" w:rsidR="003C6BFA" w:rsidRDefault="003C6BFA" w:rsidP="00C12633">
      <w:pPr>
        <w:widowControl w:val="0"/>
        <w:autoSpaceDE w:val="0"/>
        <w:autoSpaceDN w:val="0"/>
        <w:spacing w:before="122" w:after="120" w:line="264" w:lineRule="auto"/>
        <w:ind w:left="520" w:right="432"/>
        <w:jc w:val="both"/>
        <w:rPr>
          <w:rFonts w:ascii="Calibri" w:eastAsia="Calibri" w:hAnsi="Calibri" w:cs="Calibri"/>
          <w:lang w:bidi="en-US"/>
        </w:rPr>
      </w:pPr>
      <w:r>
        <w:rPr>
          <w:rFonts w:ascii="Calibri" w:eastAsia="Calibri" w:hAnsi="Calibri" w:cs="Calibri"/>
          <w:lang w:bidi="en-US"/>
        </w:rPr>
        <w:t xml:space="preserve">36.7% of the 1067 of persons with disabilities in Arvin have cognitive difficulties, 33.8% have </w:t>
      </w:r>
      <w:r w:rsidR="006F74CC">
        <w:rPr>
          <w:rFonts w:ascii="Calibri" w:eastAsia="Calibri" w:hAnsi="Calibri" w:cs="Calibri"/>
          <w:lang w:bidi="en-US"/>
        </w:rPr>
        <w:t>self-care</w:t>
      </w:r>
      <w:r>
        <w:rPr>
          <w:rFonts w:ascii="Calibri" w:eastAsia="Calibri" w:hAnsi="Calibri" w:cs="Calibri"/>
          <w:lang w:bidi="en-US"/>
        </w:rPr>
        <w:t xml:space="preserve"> difficulties and 27.4% have independent living difficulties. 195 persons live in the home of a parent/family/guardian (</w:t>
      </w:r>
      <w:r w:rsidR="00E27F13" w:rsidRPr="00E27F13">
        <w:rPr>
          <w:rFonts w:ascii="Calibri" w:eastAsia="Calibri" w:hAnsi="Calibri" w:cs="Calibri"/>
          <w:lang w:bidi="en-US"/>
        </w:rPr>
        <w:t>Source: DDS Quarterly Consumer Report, December 2021</w:t>
      </w:r>
      <w:r w:rsidR="00E27F13">
        <w:rPr>
          <w:rFonts w:ascii="Calibri" w:eastAsia="Calibri" w:hAnsi="Calibri" w:cs="Calibri"/>
          <w:lang w:bidi="en-US"/>
        </w:rPr>
        <w:t>)</w:t>
      </w:r>
      <w:r>
        <w:rPr>
          <w:rFonts w:ascii="Calibri" w:eastAsia="Calibri" w:hAnsi="Calibri" w:cs="Calibri"/>
          <w:lang w:bidi="en-US"/>
        </w:rPr>
        <w:t xml:space="preserve">. </w:t>
      </w:r>
      <w:r w:rsidRPr="004E2D8E">
        <w:rPr>
          <w:rFonts w:ascii="Calibri" w:eastAsia="Calibri" w:hAnsi="Calibri" w:cs="Calibri"/>
          <w:lang w:bidi="en-US"/>
        </w:rPr>
        <w:t>The special needs of disabled persons</w:t>
      </w:r>
      <w:r>
        <w:rPr>
          <w:rFonts w:ascii="Calibri" w:eastAsia="Calibri" w:hAnsi="Calibri" w:cs="Calibri"/>
          <w:lang w:bidi="en-US"/>
        </w:rPr>
        <w:t xml:space="preserve"> </w:t>
      </w:r>
      <w:r w:rsidRPr="004E2D8E">
        <w:rPr>
          <w:rFonts w:ascii="Calibri" w:eastAsia="Calibri" w:hAnsi="Calibri" w:cs="Calibri"/>
          <w:lang w:bidi="en-US"/>
        </w:rPr>
        <w:t>result from limited and often fixed incomes; shortage of</w:t>
      </w:r>
      <w:r>
        <w:rPr>
          <w:rFonts w:ascii="Calibri" w:eastAsia="Calibri" w:hAnsi="Calibri" w:cs="Calibri"/>
          <w:lang w:bidi="en-US"/>
        </w:rPr>
        <w:t xml:space="preserve"> </w:t>
      </w:r>
      <w:r w:rsidRPr="004E2D8E">
        <w:rPr>
          <w:rFonts w:ascii="Calibri" w:eastAsia="Calibri" w:hAnsi="Calibri" w:cs="Calibri"/>
          <w:lang w:bidi="en-US"/>
        </w:rPr>
        <w:t xml:space="preserve">accessible housing; and higher health care costs. </w:t>
      </w:r>
    </w:p>
    <w:p w14:paraId="6357934F" w14:textId="185787A4" w:rsidR="00925DBC" w:rsidRPr="00925DBC" w:rsidRDefault="00925DBC" w:rsidP="00C12633">
      <w:pPr>
        <w:widowControl w:val="0"/>
        <w:autoSpaceDE w:val="0"/>
        <w:autoSpaceDN w:val="0"/>
        <w:spacing w:before="39" w:after="120" w:line="264" w:lineRule="auto"/>
        <w:ind w:left="520" w:right="432"/>
        <w:jc w:val="both"/>
        <w:rPr>
          <w:rFonts w:ascii="Calibri" w:eastAsia="Calibri" w:hAnsi="Calibri" w:cs="Calibri"/>
          <w:lang w:bidi="en-US"/>
        </w:rPr>
      </w:pPr>
      <w:r w:rsidRPr="00925DBC">
        <w:rPr>
          <w:rFonts w:ascii="Calibri" w:eastAsia="Calibri" w:hAnsi="Calibri" w:cs="Calibri"/>
          <w:lang w:bidi="en-US"/>
        </w:rPr>
        <w:t>To assist disabled individuals in providing adequate housing to meet their needs, the State of California, in 1984, mandated Title 24, of the Uniform Building Code. Title 24 provides regulations for adaptability and accessibility of apartment units to provide for the safety and welfare of physically disabled inhabitants and visitors. An adaptable apartment is one that is accessible for entry and circulation and that can at any future point, be adapted to meet the specific needs of a person with disabilities. These improvements would include the installation of wider doors, grab bars, lower cabinets, lower light switches and sidewalk-to-front door ramps.</w:t>
      </w:r>
    </w:p>
    <w:p w14:paraId="31BB1C6A" w14:textId="5866DB88" w:rsidR="00925DBC" w:rsidRPr="00925DBC" w:rsidRDefault="00925DBC" w:rsidP="00C12633">
      <w:pPr>
        <w:widowControl w:val="0"/>
        <w:autoSpaceDE w:val="0"/>
        <w:autoSpaceDN w:val="0"/>
        <w:spacing w:before="120" w:after="120" w:line="264" w:lineRule="auto"/>
        <w:ind w:left="520" w:right="432"/>
        <w:jc w:val="both"/>
        <w:rPr>
          <w:rFonts w:ascii="Calibri" w:eastAsia="Calibri" w:hAnsi="Calibri" w:cs="Calibri"/>
          <w:lang w:bidi="en-US"/>
        </w:rPr>
      </w:pPr>
      <w:r w:rsidRPr="00925DBC">
        <w:rPr>
          <w:rFonts w:ascii="Calibri" w:eastAsia="Calibri" w:hAnsi="Calibri" w:cs="Calibri"/>
          <w:lang w:bidi="en-US"/>
        </w:rPr>
        <w:t>The living arrangement of disabled persons depends on the severity of the disability. Many live at home independently or with other family members. To maintain independent living, disabled persons may need assistance. This can include special housing design features for the disabled, income support for those who are unable to work, and in-home supportive services for persons with medical conditions among others. Services are typically provided by both public and private</w:t>
      </w:r>
      <w:r w:rsidRPr="00925DBC">
        <w:rPr>
          <w:rFonts w:ascii="Calibri" w:eastAsia="Calibri" w:hAnsi="Calibri" w:cs="Calibri"/>
          <w:spacing w:val="-1"/>
          <w:lang w:bidi="en-US"/>
        </w:rPr>
        <w:t xml:space="preserve"> </w:t>
      </w:r>
      <w:r w:rsidRPr="00925DBC">
        <w:rPr>
          <w:rFonts w:ascii="Calibri" w:eastAsia="Calibri" w:hAnsi="Calibri" w:cs="Calibri"/>
          <w:lang w:bidi="en-US"/>
        </w:rPr>
        <w:t>agencies.</w:t>
      </w:r>
    </w:p>
    <w:p w14:paraId="5F563C95" w14:textId="77777777" w:rsidR="00A04E28" w:rsidRDefault="00A04E28">
      <w:pPr>
        <w:rPr>
          <w:rFonts w:ascii="Calibri" w:eastAsia="Calibri" w:hAnsi="Calibri" w:cs="Calibri"/>
          <w:i/>
          <w:sz w:val="20"/>
          <w:lang w:bidi="en-US"/>
        </w:rPr>
      </w:pPr>
      <w:r>
        <w:rPr>
          <w:rFonts w:ascii="Calibri" w:eastAsia="Calibri" w:hAnsi="Calibri" w:cs="Calibri"/>
          <w:i/>
          <w:sz w:val="20"/>
          <w:lang w:bidi="en-US"/>
        </w:rPr>
        <w:br w:type="page"/>
      </w:r>
    </w:p>
    <w:p w14:paraId="3FEDB070" w14:textId="5653A580" w:rsidR="00925DBC" w:rsidRPr="00C41A22" w:rsidRDefault="00925DBC" w:rsidP="00C41A22">
      <w:pPr>
        <w:widowControl w:val="0"/>
        <w:autoSpaceDE w:val="0"/>
        <w:autoSpaceDN w:val="0"/>
        <w:spacing w:before="4" w:after="0" w:line="240" w:lineRule="auto"/>
        <w:jc w:val="center"/>
        <w:rPr>
          <w:rFonts w:ascii="Calibri" w:eastAsia="Calibri" w:hAnsi="Calibri" w:cs="Calibri"/>
          <w:b/>
          <w:bCs/>
          <w:sz w:val="24"/>
          <w:lang w:bidi="en-US"/>
        </w:rPr>
      </w:pPr>
      <w:r w:rsidRPr="00C41A22">
        <w:rPr>
          <w:rFonts w:ascii="Calibri" w:eastAsia="Calibri" w:hAnsi="Calibri" w:cs="Calibri"/>
          <w:b/>
          <w:bCs/>
          <w:sz w:val="24"/>
          <w:lang w:bidi="en-US"/>
        </w:rPr>
        <w:lastRenderedPageBreak/>
        <w:t xml:space="preserve">Table </w:t>
      </w:r>
      <w:r w:rsidR="00E51A7A" w:rsidRPr="00C41A22">
        <w:rPr>
          <w:rFonts w:ascii="Calibri" w:eastAsia="Calibri" w:hAnsi="Calibri" w:cs="Calibri"/>
          <w:b/>
          <w:bCs/>
          <w:sz w:val="24"/>
          <w:lang w:bidi="en-US"/>
        </w:rPr>
        <w:t>2</w:t>
      </w:r>
      <w:r w:rsidR="00E51A7A">
        <w:rPr>
          <w:rFonts w:ascii="Calibri" w:eastAsia="Calibri" w:hAnsi="Calibri" w:cs="Calibri"/>
          <w:b/>
          <w:bCs/>
          <w:sz w:val="24"/>
          <w:lang w:bidi="en-US"/>
        </w:rPr>
        <w:t>6A</w:t>
      </w:r>
    </w:p>
    <w:p w14:paraId="1C9688DD" w14:textId="4BD6D424" w:rsidR="00925DBC" w:rsidRPr="00C41A22" w:rsidRDefault="00DF5503" w:rsidP="00C41A22">
      <w:pPr>
        <w:widowControl w:val="0"/>
        <w:autoSpaceDE w:val="0"/>
        <w:autoSpaceDN w:val="0"/>
        <w:spacing w:before="4" w:after="0" w:line="240" w:lineRule="auto"/>
        <w:jc w:val="center"/>
        <w:rPr>
          <w:rFonts w:ascii="Calibri" w:eastAsia="Calibri" w:hAnsi="Calibri" w:cs="Calibri"/>
          <w:b/>
          <w:bCs/>
          <w:sz w:val="24"/>
          <w:lang w:bidi="en-US"/>
        </w:rPr>
      </w:pPr>
      <w:r w:rsidRPr="00C41A22">
        <w:rPr>
          <w:rFonts w:ascii="Calibri" w:eastAsia="Calibri" w:hAnsi="Calibri" w:cs="Calibri"/>
          <w:b/>
          <w:bCs/>
          <w:sz w:val="24"/>
          <w:lang w:bidi="en-US"/>
        </w:rPr>
        <w:t>DISABILITY BY TYPE BY AGE FOR THE TOTAL POPULATION</w:t>
      </w:r>
    </w:p>
    <w:p w14:paraId="560D4766" w14:textId="77777777" w:rsidR="00925DBC" w:rsidRPr="00925DBC" w:rsidRDefault="00925DBC" w:rsidP="00C41A22">
      <w:pPr>
        <w:widowControl w:val="0"/>
        <w:autoSpaceDE w:val="0"/>
        <w:autoSpaceDN w:val="0"/>
        <w:spacing w:after="0" w:line="240" w:lineRule="auto"/>
        <w:jc w:val="center"/>
        <w:rPr>
          <w:rFonts w:ascii="Calibri" w:eastAsia="Calibri" w:hAnsi="Calibri" w:cs="Calibri"/>
          <w:i/>
          <w:sz w:val="27"/>
          <w:lang w:bidi="en-US"/>
        </w:rPr>
      </w:pPr>
    </w:p>
    <w:tbl>
      <w:tblPr>
        <w:tblW w:w="9399" w:type="dxa"/>
        <w:jc w:val="center"/>
        <w:tblLook w:val="04A0" w:firstRow="1" w:lastRow="0" w:firstColumn="1" w:lastColumn="0" w:noHBand="0" w:noVBand="1"/>
      </w:tblPr>
      <w:tblGrid>
        <w:gridCol w:w="2945"/>
        <w:gridCol w:w="946"/>
        <w:gridCol w:w="1073"/>
        <w:gridCol w:w="1073"/>
        <w:gridCol w:w="1073"/>
        <w:gridCol w:w="1216"/>
        <w:gridCol w:w="1073"/>
      </w:tblGrid>
      <w:tr w:rsidR="008535AF" w:rsidRPr="00925DBC" w14:paraId="5F09DB13" w14:textId="77777777" w:rsidTr="37113771">
        <w:trPr>
          <w:trHeight w:val="255"/>
          <w:jc w:val="center"/>
        </w:trPr>
        <w:tc>
          <w:tcPr>
            <w:tcW w:w="294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982BDF3"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w:t>
            </w:r>
          </w:p>
        </w:tc>
        <w:tc>
          <w:tcPr>
            <w:tcW w:w="94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7BDE087"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07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A5B7F4D"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07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32F61CB"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07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BC7AB1E"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21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5FCA033"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California</w:t>
            </w:r>
          </w:p>
        </w:tc>
        <w:tc>
          <w:tcPr>
            <w:tcW w:w="107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79A9992"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California</w:t>
            </w:r>
          </w:p>
        </w:tc>
      </w:tr>
      <w:tr w:rsidR="008535AF" w:rsidRPr="00925DBC" w14:paraId="2E3C5A26" w14:textId="77777777" w:rsidTr="37113771">
        <w:trPr>
          <w:trHeight w:val="255"/>
          <w:jc w:val="center"/>
        </w:trPr>
        <w:tc>
          <w:tcPr>
            <w:tcW w:w="2945" w:type="dxa"/>
            <w:tcBorders>
              <w:top w:val="nil"/>
              <w:left w:val="single" w:sz="4" w:space="0" w:color="auto"/>
              <w:bottom w:val="single" w:sz="4" w:space="0" w:color="auto"/>
              <w:right w:val="single" w:sz="4" w:space="0" w:color="auto"/>
            </w:tcBorders>
            <w:shd w:val="clear" w:color="auto" w:fill="auto"/>
            <w:noWrap/>
            <w:vAlign w:val="bottom"/>
            <w:hideMark/>
          </w:tcPr>
          <w:p w14:paraId="11ADD1AE"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Total:</w:t>
            </w:r>
          </w:p>
        </w:tc>
        <w:tc>
          <w:tcPr>
            <w:tcW w:w="946" w:type="dxa"/>
            <w:tcBorders>
              <w:top w:val="nil"/>
              <w:left w:val="nil"/>
              <w:bottom w:val="single" w:sz="4" w:space="0" w:color="auto"/>
              <w:right w:val="single" w:sz="4" w:space="0" w:color="auto"/>
            </w:tcBorders>
            <w:shd w:val="clear" w:color="auto" w:fill="auto"/>
            <w:noWrap/>
            <w:vAlign w:val="bottom"/>
            <w:hideMark/>
          </w:tcPr>
          <w:p w14:paraId="5451B675"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21,096</w:t>
            </w:r>
          </w:p>
        </w:tc>
        <w:tc>
          <w:tcPr>
            <w:tcW w:w="1073" w:type="dxa"/>
            <w:tcBorders>
              <w:top w:val="nil"/>
              <w:left w:val="nil"/>
              <w:bottom w:val="single" w:sz="4" w:space="0" w:color="auto"/>
              <w:right w:val="single" w:sz="4" w:space="0" w:color="auto"/>
            </w:tcBorders>
            <w:shd w:val="clear" w:color="auto" w:fill="F4EAD5"/>
            <w:noWrap/>
            <w:vAlign w:val="bottom"/>
            <w:hideMark/>
          </w:tcPr>
          <w:p w14:paraId="5DD193D3" w14:textId="6A28E29D" w:rsidR="00925DBC" w:rsidRPr="00925DBC" w:rsidRDefault="00925DBC" w:rsidP="00DF5503">
            <w:pPr>
              <w:spacing w:after="0" w:line="240" w:lineRule="auto"/>
              <w:jc w:val="center"/>
              <w:rPr>
                <w:rFonts w:ascii="Calibri Light" w:eastAsia="Times New Roman" w:hAnsi="Calibri Light" w:cs="Calibri Light"/>
                <w:color w:val="000000"/>
              </w:rPr>
            </w:pPr>
          </w:p>
        </w:tc>
        <w:tc>
          <w:tcPr>
            <w:tcW w:w="1073" w:type="dxa"/>
            <w:tcBorders>
              <w:top w:val="nil"/>
              <w:left w:val="nil"/>
              <w:bottom w:val="single" w:sz="4" w:space="0" w:color="auto"/>
              <w:right w:val="single" w:sz="4" w:space="0" w:color="auto"/>
            </w:tcBorders>
            <w:shd w:val="clear" w:color="auto" w:fill="auto"/>
            <w:noWrap/>
            <w:vAlign w:val="bottom"/>
            <w:hideMark/>
          </w:tcPr>
          <w:p w14:paraId="4C20E004"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864,023</w:t>
            </w:r>
          </w:p>
        </w:tc>
        <w:tc>
          <w:tcPr>
            <w:tcW w:w="1073" w:type="dxa"/>
            <w:tcBorders>
              <w:top w:val="nil"/>
              <w:left w:val="nil"/>
              <w:bottom w:val="single" w:sz="4" w:space="0" w:color="auto"/>
              <w:right w:val="single" w:sz="4" w:space="0" w:color="auto"/>
            </w:tcBorders>
            <w:shd w:val="clear" w:color="auto" w:fill="F4EAD5"/>
            <w:noWrap/>
            <w:vAlign w:val="bottom"/>
            <w:hideMark/>
          </w:tcPr>
          <w:p w14:paraId="243ED58B" w14:textId="3D8A9480" w:rsidR="00925DBC" w:rsidRPr="00925DBC" w:rsidRDefault="00925DBC" w:rsidP="00DF5503">
            <w:pPr>
              <w:spacing w:after="0" w:line="240" w:lineRule="auto"/>
              <w:jc w:val="center"/>
              <w:rPr>
                <w:rFonts w:ascii="Calibri Light" w:eastAsia="Times New Roman" w:hAnsi="Calibri Light" w:cs="Calibri Light"/>
                <w:color w:val="000000"/>
              </w:rPr>
            </w:pPr>
          </w:p>
        </w:tc>
        <w:tc>
          <w:tcPr>
            <w:tcW w:w="1216" w:type="dxa"/>
            <w:tcBorders>
              <w:top w:val="nil"/>
              <w:left w:val="nil"/>
              <w:bottom w:val="single" w:sz="4" w:space="0" w:color="auto"/>
              <w:right w:val="single" w:sz="4" w:space="0" w:color="auto"/>
            </w:tcBorders>
            <w:shd w:val="clear" w:color="auto" w:fill="auto"/>
            <w:noWrap/>
            <w:vAlign w:val="bottom"/>
            <w:hideMark/>
          </w:tcPr>
          <w:p w14:paraId="1992F20A"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38,838,726</w:t>
            </w:r>
          </w:p>
        </w:tc>
        <w:tc>
          <w:tcPr>
            <w:tcW w:w="1073" w:type="dxa"/>
            <w:tcBorders>
              <w:top w:val="nil"/>
              <w:left w:val="nil"/>
              <w:bottom w:val="single" w:sz="4" w:space="0" w:color="auto"/>
              <w:right w:val="single" w:sz="4" w:space="0" w:color="auto"/>
            </w:tcBorders>
            <w:shd w:val="clear" w:color="auto" w:fill="F4EAD5"/>
            <w:noWrap/>
            <w:vAlign w:val="bottom"/>
            <w:hideMark/>
          </w:tcPr>
          <w:p w14:paraId="355C3A7B" w14:textId="086FC8D2" w:rsidR="00925DBC" w:rsidRPr="00925DBC" w:rsidRDefault="00925DBC" w:rsidP="00DF5503">
            <w:pPr>
              <w:spacing w:after="0" w:line="240" w:lineRule="auto"/>
              <w:jc w:val="center"/>
              <w:rPr>
                <w:rFonts w:ascii="Calibri Light" w:eastAsia="Times New Roman" w:hAnsi="Calibri Light" w:cs="Calibri Light"/>
                <w:color w:val="000000"/>
              </w:rPr>
            </w:pPr>
          </w:p>
        </w:tc>
      </w:tr>
      <w:tr w:rsidR="008535AF" w:rsidRPr="00925DBC" w14:paraId="272645B6" w14:textId="77777777" w:rsidTr="37113771">
        <w:trPr>
          <w:trHeight w:val="255"/>
          <w:jc w:val="center"/>
        </w:trPr>
        <w:tc>
          <w:tcPr>
            <w:tcW w:w="2945" w:type="dxa"/>
            <w:tcBorders>
              <w:top w:val="nil"/>
              <w:left w:val="single" w:sz="4" w:space="0" w:color="auto"/>
              <w:bottom w:val="single" w:sz="4" w:space="0" w:color="auto"/>
              <w:right w:val="single" w:sz="4" w:space="0" w:color="auto"/>
            </w:tcBorders>
            <w:shd w:val="clear" w:color="auto" w:fill="auto"/>
            <w:noWrap/>
            <w:vAlign w:val="bottom"/>
            <w:hideMark/>
          </w:tcPr>
          <w:p w14:paraId="5C5B38FF"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Under 18 Years - Total Population</w:t>
            </w:r>
          </w:p>
        </w:tc>
        <w:tc>
          <w:tcPr>
            <w:tcW w:w="946" w:type="dxa"/>
            <w:tcBorders>
              <w:top w:val="nil"/>
              <w:left w:val="nil"/>
              <w:bottom w:val="single" w:sz="4" w:space="0" w:color="auto"/>
              <w:right w:val="single" w:sz="4" w:space="0" w:color="auto"/>
            </w:tcBorders>
            <w:shd w:val="clear" w:color="auto" w:fill="auto"/>
            <w:noWrap/>
            <w:vAlign w:val="bottom"/>
            <w:hideMark/>
          </w:tcPr>
          <w:p w14:paraId="32A67CA2"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8,233</w:t>
            </w:r>
          </w:p>
        </w:tc>
        <w:tc>
          <w:tcPr>
            <w:tcW w:w="1073" w:type="dxa"/>
            <w:tcBorders>
              <w:top w:val="nil"/>
              <w:left w:val="nil"/>
              <w:bottom w:val="single" w:sz="4" w:space="0" w:color="auto"/>
              <w:right w:val="single" w:sz="4" w:space="0" w:color="auto"/>
            </w:tcBorders>
            <w:shd w:val="clear" w:color="auto" w:fill="F4EAD5"/>
            <w:noWrap/>
            <w:vAlign w:val="bottom"/>
            <w:hideMark/>
          </w:tcPr>
          <w:p w14:paraId="38081F34"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39.0%</w:t>
            </w:r>
          </w:p>
        </w:tc>
        <w:tc>
          <w:tcPr>
            <w:tcW w:w="1073" w:type="dxa"/>
            <w:tcBorders>
              <w:top w:val="nil"/>
              <w:left w:val="nil"/>
              <w:bottom w:val="single" w:sz="4" w:space="0" w:color="auto"/>
              <w:right w:val="single" w:sz="4" w:space="0" w:color="auto"/>
            </w:tcBorders>
            <w:shd w:val="clear" w:color="auto" w:fill="auto"/>
            <w:noWrap/>
            <w:vAlign w:val="bottom"/>
            <w:hideMark/>
          </w:tcPr>
          <w:p w14:paraId="2AA1EB41"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257,756</w:t>
            </w:r>
          </w:p>
        </w:tc>
        <w:tc>
          <w:tcPr>
            <w:tcW w:w="1073" w:type="dxa"/>
            <w:tcBorders>
              <w:top w:val="nil"/>
              <w:left w:val="nil"/>
              <w:bottom w:val="single" w:sz="4" w:space="0" w:color="auto"/>
              <w:right w:val="single" w:sz="4" w:space="0" w:color="auto"/>
            </w:tcBorders>
            <w:shd w:val="clear" w:color="auto" w:fill="F4EAD5"/>
            <w:noWrap/>
            <w:vAlign w:val="bottom"/>
            <w:hideMark/>
          </w:tcPr>
          <w:p w14:paraId="20CADC88"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29.8%</w:t>
            </w:r>
          </w:p>
        </w:tc>
        <w:tc>
          <w:tcPr>
            <w:tcW w:w="1216" w:type="dxa"/>
            <w:tcBorders>
              <w:top w:val="nil"/>
              <w:left w:val="nil"/>
              <w:bottom w:val="single" w:sz="4" w:space="0" w:color="auto"/>
              <w:right w:val="single" w:sz="4" w:space="0" w:color="auto"/>
            </w:tcBorders>
            <w:shd w:val="clear" w:color="auto" w:fill="auto"/>
            <w:noWrap/>
            <w:vAlign w:val="bottom"/>
            <w:hideMark/>
          </w:tcPr>
          <w:p w14:paraId="217AFE90"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8,942,907</w:t>
            </w:r>
          </w:p>
        </w:tc>
        <w:tc>
          <w:tcPr>
            <w:tcW w:w="1073" w:type="dxa"/>
            <w:tcBorders>
              <w:top w:val="nil"/>
              <w:left w:val="nil"/>
              <w:bottom w:val="single" w:sz="4" w:space="0" w:color="auto"/>
              <w:right w:val="single" w:sz="4" w:space="0" w:color="auto"/>
            </w:tcBorders>
            <w:shd w:val="clear" w:color="auto" w:fill="F4EAD5"/>
            <w:noWrap/>
            <w:vAlign w:val="bottom"/>
            <w:hideMark/>
          </w:tcPr>
          <w:p w14:paraId="068493C9"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23.0%</w:t>
            </w:r>
          </w:p>
        </w:tc>
      </w:tr>
      <w:tr w:rsidR="008535AF" w:rsidRPr="00925DBC" w14:paraId="21C7ACA0" w14:textId="77777777" w:rsidTr="37113771">
        <w:trPr>
          <w:trHeight w:val="255"/>
          <w:jc w:val="center"/>
        </w:trPr>
        <w:tc>
          <w:tcPr>
            <w:tcW w:w="2945" w:type="dxa"/>
            <w:tcBorders>
              <w:top w:val="nil"/>
              <w:left w:val="single" w:sz="4" w:space="0" w:color="auto"/>
              <w:bottom w:val="single" w:sz="4" w:space="0" w:color="auto"/>
              <w:right w:val="single" w:sz="4" w:space="0" w:color="auto"/>
            </w:tcBorders>
            <w:shd w:val="clear" w:color="auto" w:fill="auto"/>
            <w:noWrap/>
            <w:vAlign w:val="bottom"/>
            <w:hideMark/>
          </w:tcPr>
          <w:p w14:paraId="024D19BC"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Under 18 Years - One Type </w:t>
            </w:r>
          </w:p>
        </w:tc>
        <w:tc>
          <w:tcPr>
            <w:tcW w:w="946" w:type="dxa"/>
            <w:tcBorders>
              <w:top w:val="nil"/>
              <w:left w:val="nil"/>
              <w:bottom w:val="single" w:sz="4" w:space="0" w:color="auto"/>
              <w:right w:val="single" w:sz="4" w:space="0" w:color="auto"/>
            </w:tcBorders>
            <w:shd w:val="clear" w:color="auto" w:fill="auto"/>
            <w:noWrap/>
            <w:vAlign w:val="bottom"/>
            <w:hideMark/>
          </w:tcPr>
          <w:p w14:paraId="62E0E0C4"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35</w:t>
            </w:r>
          </w:p>
        </w:tc>
        <w:tc>
          <w:tcPr>
            <w:tcW w:w="1073" w:type="dxa"/>
            <w:tcBorders>
              <w:top w:val="nil"/>
              <w:left w:val="nil"/>
              <w:bottom w:val="single" w:sz="4" w:space="0" w:color="auto"/>
              <w:right w:val="single" w:sz="4" w:space="0" w:color="auto"/>
            </w:tcBorders>
            <w:shd w:val="clear" w:color="auto" w:fill="F4EAD5"/>
            <w:noWrap/>
            <w:vAlign w:val="bottom"/>
            <w:hideMark/>
          </w:tcPr>
          <w:p w14:paraId="681BA422"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0.4%</w:t>
            </w:r>
          </w:p>
        </w:tc>
        <w:tc>
          <w:tcPr>
            <w:tcW w:w="1073" w:type="dxa"/>
            <w:tcBorders>
              <w:top w:val="nil"/>
              <w:left w:val="nil"/>
              <w:bottom w:val="single" w:sz="4" w:space="0" w:color="auto"/>
              <w:right w:val="single" w:sz="4" w:space="0" w:color="auto"/>
            </w:tcBorders>
            <w:shd w:val="clear" w:color="auto" w:fill="auto"/>
            <w:noWrap/>
            <w:vAlign w:val="bottom"/>
            <w:hideMark/>
          </w:tcPr>
          <w:p w14:paraId="07749089"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5,792</w:t>
            </w:r>
          </w:p>
        </w:tc>
        <w:tc>
          <w:tcPr>
            <w:tcW w:w="1073" w:type="dxa"/>
            <w:tcBorders>
              <w:top w:val="nil"/>
              <w:left w:val="nil"/>
              <w:bottom w:val="single" w:sz="4" w:space="0" w:color="auto"/>
              <w:right w:val="single" w:sz="4" w:space="0" w:color="auto"/>
            </w:tcBorders>
            <w:shd w:val="clear" w:color="auto" w:fill="F4EAD5"/>
            <w:noWrap/>
            <w:vAlign w:val="bottom"/>
            <w:hideMark/>
          </w:tcPr>
          <w:p w14:paraId="1DD985A1"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2.2%</w:t>
            </w:r>
          </w:p>
        </w:tc>
        <w:tc>
          <w:tcPr>
            <w:tcW w:w="1216" w:type="dxa"/>
            <w:tcBorders>
              <w:top w:val="nil"/>
              <w:left w:val="nil"/>
              <w:bottom w:val="single" w:sz="4" w:space="0" w:color="auto"/>
              <w:right w:val="single" w:sz="4" w:space="0" w:color="auto"/>
            </w:tcBorders>
            <w:shd w:val="clear" w:color="auto" w:fill="auto"/>
            <w:noWrap/>
            <w:vAlign w:val="bottom"/>
            <w:hideMark/>
          </w:tcPr>
          <w:p w14:paraId="3CE82B42"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207,793</w:t>
            </w:r>
          </w:p>
        </w:tc>
        <w:tc>
          <w:tcPr>
            <w:tcW w:w="1073" w:type="dxa"/>
            <w:tcBorders>
              <w:top w:val="nil"/>
              <w:left w:val="nil"/>
              <w:bottom w:val="single" w:sz="4" w:space="0" w:color="auto"/>
              <w:right w:val="single" w:sz="4" w:space="0" w:color="auto"/>
            </w:tcBorders>
            <w:shd w:val="clear" w:color="auto" w:fill="F4EAD5"/>
            <w:noWrap/>
            <w:vAlign w:val="bottom"/>
            <w:hideMark/>
          </w:tcPr>
          <w:p w14:paraId="31D05E8A"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w:t>
            </w:r>
          </w:p>
        </w:tc>
      </w:tr>
      <w:tr w:rsidR="008535AF" w:rsidRPr="00925DBC" w14:paraId="13721DAA" w14:textId="77777777" w:rsidTr="37113771">
        <w:trPr>
          <w:trHeight w:val="255"/>
          <w:jc w:val="center"/>
        </w:trPr>
        <w:tc>
          <w:tcPr>
            <w:tcW w:w="2945" w:type="dxa"/>
            <w:tcBorders>
              <w:top w:val="nil"/>
              <w:left w:val="single" w:sz="4" w:space="0" w:color="auto"/>
              <w:bottom w:val="single" w:sz="4" w:space="0" w:color="auto"/>
              <w:right w:val="single" w:sz="4" w:space="0" w:color="auto"/>
            </w:tcBorders>
            <w:shd w:val="clear" w:color="auto" w:fill="auto"/>
            <w:noWrap/>
            <w:vAlign w:val="bottom"/>
            <w:hideMark/>
          </w:tcPr>
          <w:p w14:paraId="04363D76"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Under 18 Years - Two or More Types</w:t>
            </w:r>
          </w:p>
        </w:tc>
        <w:tc>
          <w:tcPr>
            <w:tcW w:w="946" w:type="dxa"/>
            <w:tcBorders>
              <w:top w:val="nil"/>
              <w:left w:val="nil"/>
              <w:bottom w:val="single" w:sz="4" w:space="0" w:color="auto"/>
              <w:right w:val="single" w:sz="4" w:space="0" w:color="auto"/>
            </w:tcBorders>
            <w:shd w:val="clear" w:color="auto" w:fill="auto"/>
            <w:noWrap/>
            <w:vAlign w:val="bottom"/>
            <w:hideMark/>
          </w:tcPr>
          <w:p w14:paraId="2FE08859"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52</w:t>
            </w:r>
          </w:p>
        </w:tc>
        <w:tc>
          <w:tcPr>
            <w:tcW w:w="1073" w:type="dxa"/>
            <w:tcBorders>
              <w:top w:val="nil"/>
              <w:left w:val="nil"/>
              <w:bottom w:val="single" w:sz="4" w:space="0" w:color="auto"/>
              <w:right w:val="single" w:sz="4" w:space="0" w:color="auto"/>
            </w:tcBorders>
            <w:shd w:val="clear" w:color="auto" w:fill="F4EAD5"/>
            <w:noWrap/>
            <w:vAlign w:val="bottom"/>
            <w:hideMark/>
          </w:tcPr>
          <w:p w14:paraId="53DB85D0"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0.6%</w:t>
            </w:r>
          </w:p>
        </w:tc>
        <w:tc>
          <w:tcPr>
            <w:tcW w:w="1073" w:type="dxa"/>
            <w:tcBorders>
              <w:top w:val="nil"/>
              <w:left w:val="nil"/>
              <w:bottom w:val="single" w:sz="4" w:space="0" w:color="auto"/>
              <w:right w:val="single" w:sz="4" w:space="0" w:color="auto"/>
            </w:tcBorders>
            <w:shd w:val="clear" w:color="auto" w:fill="auto"/>
            <w:noWrap/>
            <w:vAlign w:val="bottom"/>
            <w:hideMark/>
          </w:tcPr>
          <w:p w14:paraId="27A96158"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3,272</w:t>
            </w:r>
          </w:p>
        </w:tc>
        <w:tc>
          <w:tcPr>
            <w:tcW w:w="1073" w:type="dxa"/>
            <w:tcBorders>
              <w:top w:val="nil"/>
              <w:left w:val="nil"/>
              <w:bottom w:val="single" w:sz="4" w:space="0" w:color="auto"/>
              <w:right w:val="single" w:sz="4" w:space="0" w:color="auto"/>
            </w:tcBorders>
            <w:shd w:val="clear" w:color="auto" w:fill="F4EAD5"/>
            <w:noWrap/>
            <w:vAlign w:val="bottom"/>
            <w:hideMark/>
          </w:tcPr>
          <w:p w14:paraId="28082C36"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1.3%</w:t>
            </w:r>
          </w:p>
        </w:tc>
        <w:tc>
          <w:tcPr>
            <w:tcW w:w="1216" w:type="dxa"/>
            <w:tcBorders>
              <w:top w:val="nil"/>
              <w:left w:val="nil"/>
              <w:bottom w:val="single" w:sz="4" w:space="0" w:color="auto"/>
              <w:right w:val="single" w:sz="4" w:space="0" w:color="auto"/>
            </w:tcBorders>
            <w:shd w:val="clear" w:color="auto" w:fill="auto"/>
            <w:noWrap/>
            <w:vAlign w:val="bottom"/>
            <w:hideMark/>
          </w:tcPr>
          <w:p w14:paraId="5C94D2C8"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99,013</w:t>
            </w:r>
          </w:p>
        </w:tc>
        <w:tc>
          <w:tcPr>
            <w:tcW w:w="1073" w:type="dxa"/>
            <w:tcBorders>
              <w:top w:val="nil"/>
              <w:left w:val="nil"/>
              <w:bottom w:val="single" w:sz="4" w:space="0" w:color="auto"/>
              <w:right w:val="single" w:sz="4" w:space="0" w:color="auto"/>
            </w:tcBorders>
            <w:shd w:val="clear" w:color="auto" w:fill="F4EAD5"/>
            <w:noWrap/>
            <w:vAlign w:val="bottom"/>
            <w:hideMark/>
          </w:tcPr>
          <w:p w14:paraId="54672137"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w:t>
            </w:r>
          </w:p>
        </w:tc>
      </w:tr>
      <w:tr w:rsidR="008535AF" w:rsidRPr="00925DBC" w14:paraId="5031D882" w14:textId="77777777" w:rsidTr="37113771">
        <w:trPr>
          <w:trHeight w:val="255"/>
          <w:jc w:val="center"/>
        </w:trPr>
        <w:tc>
          <w:tcPr>
            <w:tcW w:w="2945" w:type="dxa"/>
            <w:tcBorders>
              <w:top w:val="nil"/>
              <w:left w:val="single" w:sz="4" w:space="0" w:color="auto"/>
              <w:bottom w:val="single" w:sz="4" w:space="0" w:color="auto"/>
              <w:right w:val="single" w:sz="4" w:space="0" w:color="auto"/>
            </w:tcBorders>
            <w:shd w:val="clear" w:color="auto" w:fill="auto"/>
            <w:noWrap/>
            <w:vAlign w:val="bottom"/>
            <w:hideMark/>
          </w:tcPr>
          <w:p w14:paraId="1BE8BEB4"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Under 18 Years - No Disability</w:t>
            </w:r>
          </w:p>
        </w:tc>
        <w:tc>
          <w:tcPr>
            <w:tcW w:w="946" w:type="dxa"/>
            <w:tcBorders>
              <w:top w:val="nil"/>
              <w:left w:val="nil"/>
              <w:bottom w:val="single" w:sz="4" w:space="0" w:color="auto"/>
              <w:right w:val="single" w:sz="4" w:space="0" w:color="auto"/>
            </w:tcBorders>
            <w:shd w:val="clear" w:color="auto" w:fill="auto"/>
            <w:noWrap/>
            <w:vAlign w:val="bottom"/>
            <w:hideMark/>
          </w:tcPr>
          <w:p w14:paraId="4AE8BEDB"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8,146</w:t>
            </w:r>
          </w:p>
        </w:tc>
        <w:tc>
          <w:tcPr>
            <w:tcW w:w="1073" w:type="dxa"/>
            <w:tcBorders>
              <w:top w:val="nil"/>
              <w:left w:val="nil"/>
              <w:bottom w:val="single" w:sz="4" w:space="0" w:color="auto"/>
              <w:right w:val="single" w:sz="4" w:space="0" w:color="auto"/>
            </w:tcBorders>
            <w:shd w:val="clear" w:color="auto" w:fill="F4EAD5"/>
            <w:noWrap/>
            <w:vAlign w:val="bottom"/>
            <w:hideMark/>
          </w:tcPr>
          <w:p w14:paraId="5DEEABA0"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98.9%</w:t>
            </w:r>
          </w:p>
        </w:tc>
        <w:tc>
          <w:tcPr>
            <w:tcW w:w="1073" w:type="dxa"/>
            <w:tcBorders>
              <w:top w:val="nil"/>
              <w:left w:val="nil"/>
              <w:bottom w:val="single" w:sz="4" w:space="0" w:color="auto"/>
              <w:right w:val="single" w:sz="4" w:space="0" w:color="auto"/>
            </w:tcBorders>
            <w:shd w:val="clear" w:color="auto" w:fill="auto"/>
            <w:noWrap/>
            <w:vAlign w:val="bottom"/>
            <w:hideMark/>
          </w:tcPr>
          <w:p w14:paraId="283B11B0"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248,692</w:t>
            </w:r>
          </w:p>
        </w:tc>
        <w:tc>
          <w:tcPr>
            <w:tcW w:w="1073" w:type="dxa"/>
            <w:tcBorders>
              <w:top w:val="nil"/>
              <w:left w:val="nil"/>
              <w:bottom w:val="single" w:sz="4" w:space="0" w:color="auto"/>
              <w:right w:val="single" w:sz="4" w:space="0" w:color="auto"/>
            </w:tcBorders>
            <w:shd w:val="clear" w:color="auto" w:fill="F4EAD5"/>
            <w:noWrap/>
            <w:vAlign w:val="bottom"/>
            <w:hideMark/>
          </w:tcPr>
          <w:p w14:paraId="7D224A60"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96.5%</w:t>
            </w:r>
          </w:p>
        </w:tc>
        <w:tc>
          <w:tcPr>
            <w:tcW w:w="1216" w:type="dxa"/>
            <w:tcBorders>
              <w:top w:val="nil"/>
              <w:left w:val="nil"/>
              <w:bottom w:val="single" w:sz="4" w:space="0" w:color="auto"/>
              <w:right w:val="single" w:sz="4" w:space="0" w:color="auto"/>
            </w:tcBorders>
            <w:shd w:val="clear" w:color="auto" w:fill="auto"/>
            <w:noWrap/>
            <w:vAlign w:val="bottom"/>
            <w:hideMark/>
          </w:tcPr>
          <w:p w14:paraId="278C42FB"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8,636,101</w:t>
            </w:r>
          </w:p>
        </w:tc>
        <w:tc>
          <w:tcPr>
            <w:tcW w:w="1073" w:type="dxa"/>
            <w:tcBorders>
              <w:top w:val="nil"/>
              <w:left w:val="nil"/>
              <w:bottom w:val="single" w:sz="4" w:space="0" w:color="auto"/>
              <w:right w:val="single" w:sz="4" w:space="0" w:color="auto"/>
            </w:tcBorders>
            <w:shd w:val="clear" w:color="auto" w:fill="F4EAD5"/>
            <w:noWrap/>
            <w:vAlign w:val="bottom"/>
            <w:hideMark/>
          </w:tcPr>
          <w:p w14:paraId="4AF265A2"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96.6%</w:t>
            </w:r>
          </w:p>
        </w:tc>
      </w:tr>
      <w:tr w:rsidR="008535AF" w:rsidRPr="00925DBC" w14:paraId="64DBAC57" w14:textId="77777777" w:rsidTr="37113771">
        <w:trPr>
          <w:trHeight w:val="255"/>
          <w:jc w:val="center"/>
        </w:trPr>
        <w:tc>
          <w:tcPr>
            <w:tcW w:w="2945" w:type="dxa"/>
            <w:tcBorders>
              <w:top w:val="nil"/>
              <w:left w:val="single" w:sz="4" w:space="0" w:color="auto"/>
              <w:bottom w:val="single" w:sz="4" w:space="0" w:color="auto"/>
              <w:right w:val="single" w:sz="4" w:space="0" w:color="auto"/>
            </w:tcBorders>
            <w:shd w:val="clear" w:color="auto" w:fill="auto"/>
            <w:noWrap/>
            <w:vAlign w:val="bottom"/>
            <w:hideMark/>
          </w:tcPr>
          <w:p w14:paraId="234BD935"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18 to 64 Years - Total Population</w:t>
            </w:r>
          </w:p>
        </w:tc>
        <w:tc>
          <w:tcPr>
            <w:tcW w:w="946" w:type="dxa"/>
            <w:tcBorders>
              <w:top w:val="nil"/>
              <w:left w:val="nil"/>
              <w:bottom w:val="single" w:sz="4" w:space="0" w:color="auto"/>
              <w:right w:val="single" w:sz="4" w:space="0" w:color="auto"/>
            </w:tcBorders>
            <w:shd w:val="clear" w:color="auto" w:fill="auto"/>
            <w:noWrap/>
            <w:vAlign w:val="bottom"/>
            <w:hideMark/>
          </w:tcPr>
          <w:p w14:paraId="2FD881E6"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11,881</w:t>
            </w:r>
          </w:p>
        </w:tc>
        <w:tc>
          <w:tcPr>
            <w:tcW w:w="1073" w:type="dxa"/>
            <w:tcBorders>
              <w:top w:val="nil"/>
              <w:left w:val="nil"/>
              <w:bottom w:val="single" w:sz="4" w:space="0" w:color="auto"/>
              <w:right w:val="single" w:sz="4" w:space="0" w:color="auto"/>
            </w:tcBorders>
            <w:shd w:val="clear" w:color="auto" w:fill="F4EAD5"/>
            <w:noWrap/>
            <w:vAlign w:val="bottom"/>
            <w:hideMark/>
          </w:tcPr>
          <w:p w14:paraId="1FFC1E83"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56.3%</w:t>
            </w:r>
          </w:p>
        </w:tc>
        <w:tc>
          <w:tcPr>
            <w:tcW w:w="1073" w:type="dxa"/>
            <w:tcBorders>
              <w:top w:val="nil"/>
              <w:left w:val="nil"/>
              <w:bottom w:val="single" w:sz="4" w:space="0" w:color="auto"/>
              <w:right w:val="single" w:sz="4" w:space="0" w:color="auto"/>
            </w:tcBorders>
            <w:shd w:val="clear" w:color="auto" w:fill="auto"/>
            <w:noWrap/>
            <w:vAlign w:val="bottom"/>
            <w:hideMark/>
          </w:tcPr>
          <w:p w14:paraId="262B45C8"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510,141</w:t>
            </w:r>
          </w:p>
        </w:tc>
        <w:tc>
          <w:tcPr>
            <w:tcW w:w="1073" w:type="dxa"/>
            <w:tcBorders>
              <w:top w:val="nil"/>
              <w:left w:val="nil"/>
              <w:bottom w:val="single" w:sz="4" w:space="0" w:color="auto"/>
              <w:right w:val="single" w:sz="4" w:space="0" w:color="auto"/>
            </w:tcBorders>
            <w:shd w:val="clear" w:color="auto" w:fill="F4EAD5"/>
            <w:noWrap/>
            <w:vAlign w:val="bottom"/>
            <w:hideMark/>
          </w:tcPr>
          <w:p w14:paraId="6520DA5A"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59.0%</w:t>
            </w:r>
          </w:p>
        </w:tc>
        <w:tc>
          <w:tcPr>
            <w:tcW w:w="1216" w:type="dxa"/>
            <w:tcBorders>
              <w:top w:val="nil"/>
              <w:left w:val="nil"/>
              <w:bottom w:val="single" w:sz="4" w:space="0" w:color="auto"/>
              <w:right w:val="single" w:sz="4" w:space="0" w:color="auto"/>
            </w:tcBorders>
            <w:shd w:val="clear" w:color="auto" w:fill="auto"/>
            <w:noWrap/>
            <w:vAlign w:val="bottom"/>
            <w:hideMark/>
          </w:tcPr>
          <w:p w14:paraId="3865A096"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24,347,395</w:t>
            </w:r>
          </w:p>
        </w:tc>
        <w:tc>
          <w:tcPr>
            <w:tcW w:w="1073" w:type="dxa"/>
            <w:tcBorders>
              <w:top w:val="nil"/>
              <w:left w:val="nil"/>
              <w:bottom w:val="single" w:sz="4" w:space="0" w:color="auto"/>
              <w:right w:val="single" w:sz="4" w:space="0" w:color="auto"/>
            </w:tcBorders>
            <w:shd w:val="clear" w:color="auto" w:fill="F4EAD5"/>
            <w:noWrap/>
            <w:vAlign w:val="bottom"/>
            <w:hideMark/>
          </w:tcPr>
          <w:p w14:paraId="2DCE77EE"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62.7%</w:t>
            </w:r>
          </w:p>
        </w:tc>
      </w:tr>
      <w:tr w:rsidR="008535AF" w:rsidRPr="00925DBC" w14:paraId="7E3F2661" w14:textId="77777777" w:rsidTr="37113771">
        <w:trPr>
          <w:trHeight w:val="255"/>
          <w:jc w:val="center"/>
        </w:trPr>
        <w:tc>
          <w:tcPr>
            <w:tcW w:w="2945" w:type="dxa"/>
            <w:tcBorders>
              <w:top w:val="nil"/>
              <w:left w:val="single" w:sz="4" w:space="0" w:color="auto"/>
              <w:bottom w:val="single" w:sz="4" w:space="0" w:color="auto"/>
              <w:right w:val="single" w:sz="4" w:space="0" w:color="auto"/>
            </w:tcBorders>
            <w:shd w:val="clear" w:color="auto" w:fill="auto"/>
            <w:noWrap/>
            <w:vAlign w:val="bottom"/>
            <w:hideMark/>
          </w:tcPr>
          <w:p w14:paraId="5A6F7F5D"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18 to 64 Years - One Type</w:t>
            </w:r>
          </w:p>
        </w:tc>
        <w:tc>
          <w:tcPr>
            <w:tcW w:w="946" w:type="dxa"/>
            <w:tcBorders>
              <w:top w:val="nil"/>
              <w:left w:val="nil"/>
              <w:bottom w:val="single" w:sz="4" w:space="0" w:color="auto"/>
              <w:right w:val="single" w:sz="4" w:space="0" w:color="auto"/>
            </w:tcBorders>
            <w:shd w:val="clear" w:color="auto" w:fill="auto"/>
            <w:noWrap/>
            <w:vAlign w:val="bottom"/>
            <w:hideMark/>
          </w:tcPr>
          <w:p w14:paraId="0275F2FF"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388</w:t>
            </w:r>
          </w:p>
        </w:tc>
        <w:tc>
          <w:tcPr>
            <w:tcW w:w="1073" w:type="dxa"/>
            <w:tcBorders>
              <w:top w:val="nil"/>
              <w:left w:val="nil"/>
              <w:bottom w:val="single" w:sz="4" w:space="0" w:color="auto"/>
              <w:right w:val="single" w:sz="4" w:space="0" w:color="auto"/>
            </w:tcBorders>
            <w:shd w:val="clear" w:color="auto" w:fill="F4EAD5"/>
            <w:noWrap/>
            <w:vAlign w:val="bottom"/>
            <w:hideMark/>
          </w:tcPr>
          <w:p w14:paraId="01F7DCCF"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3.3%</w:t>
            </w:r>
          </w:p>
        </w:tc>
        <w:tc>
          <w:tcPr>
            <w:tcW w:w="1073" w:type="dxa"/>
            <w:tcBorders>
              <w:top w:val="nil"/>
              <w:left w:val="nil"/>
              <w:bottom w:val="single" w:sz="4" w:space="0" w:color="auto"/>
              <w:right w:val="single" w:sz="4" w:space="0" w:color="auto"/>
            </w:tcBorders>
            <w:shd w:val="clear" w:color="auto" w:fill="auto"/>
            <w:noWrap/>
            <w:vAlign w:val="bottom"/>
            <w:hideMark/>
          </w:tcPr>
          <w:p w14:paraId="1CDE9F36"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29,490</w:t>
            </w:r>
          </w:p>
        </w:tc>
        <w:tc>
          <w:tcPr>
            <w:tcW w:w="1073" w:type="dxa"/>
            <w:tcBorders>
              <w:top w:val="nil"/>
              <w:left w:val="nil"/>
              <w:bottom w:val="single" w:sz="4" w:space="0" w:color="auto"/>
              <w:right w:val="single" w:sz="4" w:space="0" w:color="auto"/>
            </w:tcBorders>
            <w:shd w:val="clear" w:color="auto" w:fill="F4EAD5"/>
            <w:noWrap/>
            <w:vAlign w:val="bottom"/>
            <w:hideMark/>
          </w:tcPr>
          <w:p w14:paraId="238E92F6"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5.8%</w:t>
            </w:r>
          </w:p>
        </w:tc>
        <w:tc>
          <w:tcPr>
            <w:tcW w:w="1216" w:type="dxa"/>
            <w:tcBorders>
              <w:top w:val="nil"/>
              <w:left w:val="nil"/>
              <w:bottom w:val="single" w:sz="4" w:space="0" w:color="auto"/>
              <w:right w:val="single" w:sz="4" w:space="0" w:color="auto"/>
            </w:tcBorders>
            <w:shd w:val="clear" w:color="auto" w:fill="auto"/>
            <w:noWrap/>
            <w:vAlign w:val="bottom"/>
            <w:hideMark/>
          </w:tcPr>
          <w:p w14:paraId="2FA8A9FB"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1,077,809</w:t>
            </w:r>
          </w:p>
        </w:tc>
        <w:tc>
          <w:tcPr>
            <w:tcW w:w="1073" w:type="dxa"/>
            <w:tcBorders>
              <w:top w:val="nil"/>
              <w:left w:val="nil"/>
              <w:bottom w:val="single" w:sz="4" w:space="0" w:color="auto"/>
              <w:right w:val="single" w:sz="4" w:space="0" w:color="auto"/>
            </w:tcBorders>
            <w:shd w:val="clear" w:color="auto" w:fill="F4EAD5"/>
            <w:noWrap/>
            <w:vAlign w:val="bottom"/>
            <w:hideMark/>
          </w:tcPr>
          <w:p w14:paraId="748DC804"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4.4%</w:t>
            </w:r>
          </w:p>
        </w:tc>
      </w:tr>
      <w:tr w:rsidR="008535AF" w:rsidRPr="00925DBC" w14:paraId="724137D7" w14:textId="77777777" w:rsidTr="37113771">
        <w:trPr>
          <w:trHeight w:val="255"/>
          <w:jc w:val="center"/>
        </w:trPr>
        <w:tc>
          <w:tcPr>
            <w:tcW w:w="2945" w:type="dxa"/>
            <w:tcBorders>
              <w:top w:val="nil"/>
              <w:left w:val="single" w:sz="4" w:space="0" w:color="auto"/>
              <w:bottom w:val="single" w:sz="4" w:space="0" w:color="auto"/>
              <w:right w:val="single" w:sz="4" w:space="0" w:color="auto"/>
            </w:tcBorders>
            <w:shd w:val="clear" w:color="auto" w:fill="auto"/>
            <w:noWrap/>
            <w:vAlign w:val="bottom"/>
            <w:hideMark/>
          </w:tcPr>
          <w:p w14:paraId="57B04ADA"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18 to 64 Years - Two or More Types</w:t>
            </w:r>
          </w:p>
        </w:tc>
        <w:tc>
          <w:tcPr>
            <w:tcW w:w="946" w:type="dxa"/>
            <w:tcBorders>
              <w:top w:val="nil"/>
              <w:left w:val="nil"/>
              <w:bottom w:val="single" w:sz="4" w:space="0" w:color="auto"/>
              <w:right w:val="single" w:sz="4" w:space="0" w:color="auto"/>
            </w:tcBorders>
            <w:shd w:val="clear" w:color="auto" w:fill="auto"/>
            <w:noWrap/>
            <w:vAlign w:val="bottom"/>
            <w:hideMark/>
          </w:tcPr>
          <w:p w14:paraId="21347187"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270</w:t>
            </w:r>
          </w:p>
        </w:tc>
        <w:tc>
          <w:tcPr>
            <w:tcW w:w="1073" w:type="dxa"/>
            <w:tcBorders>
              <w:top w:val="nil"/>
              <w:left w:val="nil"/>
              <w:bottom w:val="single" w:sz="4" w:space="0" w:color="auto"/>
              <w:right w:val="single" w:sz="4" w:space="0" w:color="auto"/>
            </w:tcBorders>
            <w:shd w:val="clear" w:color="auto" w:fill="F4EAD5"/>
            <w:noWrap/>
            <w:vAlign w:val="bottom"/>
            <w:hideMark/>
          </w:tcPr>
          <w:p w14:paraId="73F403D5"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w:t>
            </w:r>
          </w:p>
        </w:tc>
        <w:tc>
          <w:tcPr>
            <w:tcW w:w="1073" w:type="dxa"/>
            <w:tcBorders>
              <w:top w:val="nil"/>
              <w:left w:val="nil"/>
              <w:bottom w:val="single" w:sz="4" w:space="0" w:color="auto"/>
              <w:right w:val="single" w:sz="4" w:space="0" w:color="auto"/>
            </w:tcBorders>
            <w:shd w:val="clear" w:color="auto" w:fill="auto"/>
            <w:noWrap/>
            <w:vAlign w:val="bottom"/>
            <w:hideMark/>
          </w:tcPr>
          <w:p w14:paraId="734400A1"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23,435</w:t>
            </w:r>
          </w:p>
        </w:tc>
        <w:tc>
          <w:tcPr>
            <w:tcW w:w="1073" w:type="dxa"/>
            <w:tcBorders>
              <w:top w:val="nil"/>
              <w:left w:val="nil"/>
              <w:bottom w:val="single" w:sz="4" w:space="0" w:color="auto"/>
              <w:right w:val="single" w:sz="4" w:space="0" w:color="auto"/>
            </w:tcBorders>
            <w:shd w:val="clear" w:color="auto" w:fill="F4EAD5"/>
            <w:noWrap/>
            <w:vAlign w:val="bottom"/>
            <w:hideMark/>
          </w:tcPr>
          <w:p w14:paraId="12D9233E"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4.6%</w:t>
            </w:r>
          </w:p>
        </w:tc>
        <w:tc>
          <w:tcPr>
            <w:tcW w:w="1216" w:type="dxa"/>
            <w:tcBorders>
              <w:top w:val="nil"/>
              <w:left w:val="nil"/>
              <w:bottom w:val="single" w:sz="4" w:space="0" w:color="auto"/>
              <w:right w:val="single" w:sz="4" w:space="0" w:color="auto"/>
            </w:tcBorders>
            <w:shd w:val="clear" w:color="auto" w:fill="auto"/>
            <w:noWrap/>
            <w:vAlign w:val="bottom"/>
            <w:hideMark/>
          </w:tcPr>
          <w:p w14:paraId="2F29B3A7"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866,771</w:t>
            </w:r>
          </w:p>
        </w:tc>
        <w:tc>
          <w:tcPr>
            <w:tcW w:w="1073" w:type="dxa"/>
            <w:tcBorders>
              <w:top w:val="nil"/>
              <w:left w:val="nil"/>
              <w:bottom w:val="single" w:sz="4" w:space="0" w:color="auto"/>
              <w:right w:val="single" w:sz="4" w:space="0" w:color="auto"/>
            </w:tcBorders>
            <w:shd w:val="clear" w:color="auto" w:fill="F4EAD5"/>
            <w:noWrap/>
            <w:vAlign w:val="bottom"/>
            <w:hideMark/>
          </w:tcPr>
          <w:p w14:paraId="6DDDD4FF"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3.6%</w:t>
            </w:r>
          </w:p>
        </w:tc>
      </w:tr>
      <w:tr w:rsidR="008535AF" w:rsidRPr="00925DBC" w14:paraId="4815B2CE" w14:textId="77777777" w:rsidTr="37113771">
        <w:trPr>
          <w:trHeight w:val="255"/>
          <w:jc w:val="center"/>
        </w:trPr>
        <w:tc>
          <w:tcPr>
            <w:tcW w:w="2945" w:type="dxa"/>
            <w:tcBorders>
              <w:top w:val="nil"/>
              <w:left w:val="single" w:sz="4" w:space="0" w:color="auto"/>
              <w:bottom w:val="single" w:sz="4" w:space="0" w:color="auto"/>
              <w:right w:val="single" w:sz="4" w:space="0" w:color="auto"/>
            </w:tcBorders>
            <w:shd w:val="clear" w:color="auto" w:fill="auto"/>
            <w:noWrap/>
            <w:vAlign w:val="bottom"/>
            <w:hideMark/>
          </w:tcPr>
          <w:p w14:paraId="4B082106"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18 to 64 Years, No Disability</w:t>
            </w:r>
          </w:p>
        </w:tc>
        <w:tc>
          <w:tcPr>
            <w:tcW w:w="946" w:type="dxa"/>
            <w:tcBorders>
              <w:top w:val="nil"/>
              <w:left w:val="nil"/>
              <w:bottom w:val="single" w:sz="4" w:space="0" w:color="auto"/>
              <w:right w:val="single" w:sz="4" w:space="0" w:color="auto"/>
            </w:tcBorders>
            <w:shd w:val="clear" w:color="auto" w:fill="auto"/>
            <w:noWrap/>
            <w:vAlign w:val="bottom"/>
            <w:hideMark/>
          </w:tcPr>
          <w:p w14:paraId="11E7CF01"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11,223</w:t>
            </w:r>
          </w:p>
        </w:tc>
        <w:tc>
          <w:tcPr>
            <w:tcW w:w="1073" w:type="dxa"/>
            <w:tcBorders>
              <w:top w:val="nil"/>
              <w:left w:val="nil"/>
              <w:bottom w:val="single" w:sz="4" w:space="0" w:color="auto"/>
              <w:right w:val="single" w:sz="4" w:space="0" w:color="auto"/>
            </w:tcBorders>
            <w:shd w:val="clear" w:color="auto" w:fill="F4EAD5"/>
            <w:noWrap/>
            <w:vAlign w:val="bottom"/>
            <w:hideMark/>
          </w:tcPr>
          <w:p w14:paraId="04FD1B74"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94.5%</w:t>
            </w:r>
          </w:p>
        </w:tc>
        <w:tc>
          <w:tcPr>
            <w:tcW w:w="1073" w:type="dxa"/>
            <w:tcBorders>
              <w:top w:val="nil"/>
              <w:left w:val="nil"/>
              <w:bottom w:val="single" w:sz="4" w:space="0" w:color="auto"/>
              <w:right w:val="single" w:sz="4" w:space="0" w:color="auto"/>
            </w:tcBorders>
            <w:shd w:val="clear" w:color="auto" w:fill="auto"/>
            <w:noWrap/>
            <w:vAlign w:val="bottom"/>
            <w:hideMark/>
          </w:tcPr>
          <w:p w14:paraId="7D12EC8E"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457,216</w:t>
            </w:r>
          </w:p>
        </w:tc>
        <w:tc>
          <w:tcPr>
            <w:tcW w:w="1073" w:type="dxa"/>
            <w:tcBorders>
              <w:top w:val="nil"/>
              <w:left w:val="nil"/>
              <w:bottom w:val="single" w:sz="4" w:space="0" w:color="auto"/>
              <w:right w:val="single" w:sz="4" w:space="0" w:color="auto"/>
            </w:tcBorders>
            <w:shd w:val="clear" w:color="auto" w:fill="F4EAD5"/>
            <w:noWrap/>
            <w:vAlign w:val="bottom"/>
            <w:hideMark/>
          </w:tcPr>
          <w:p w14:paraId="5A0A055C"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89.6%</w:t>
            </w:r>
          </w:p>
        </w:tc>
        <w:tc>
          <w:tcPr>
            <w:tcW w:w="1216" w:type="dxa"/>
            <w:tcBorders>
              <w:top w:val="nil"/>
              <w:left w:val="nil"/>
              <w:bottom w:val="single" w:sz="4" w:space="0" w:color="auto"/>
              <w:right w:val="single" w:sz="4" w:space="0" w:color="auto"/>
            </w:tcBorders>
            <w:shd w:val="clear" w:color="auto" w:fill="auto"/>
            <w:noWrap/>
            <w:vAlign w:val="bottom"/>
            <w:hideMark/>
          </w:tcPr>
          <w:p w14:paraId="4D7C8B57"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22,402,815</w:t>
            </w:r>
          </w:p>
        </w:tc>
        <w:tc>
          <w:tcPr>
            <w:tcW w:w="1073" w:type="dxa"/>
            <w:tcBorders>
              <w:top w:val="nil"/>
              <w:left w:val="nil"/>
              <w:bottom w:val="single" w:sz="4" w:space="0" w:color="auto"/>
              <w:right w:val="single" w:sz="4" w:space="0" w:color="auto"/>
            </w:tcBorders>
            <w:shd w:val="clear" w:color="auto" w:fill="F4EAD5"/>
            <w:noWrap/>
            <w:vAlign w:val="bottom"/>
            <w:hideMark/>
          </w:tcPr>
          <w:p w14:paraId="3DFA582E"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92.0%</w:t>
            </w:r>
          </w:p>
        </w:tc>
      </w:tr>
      <w:tr w:rsidR="008535AF" w:rsidRPr="00925DBC" w14:paraId="5D99A935" w14:textId="77777777" w:rsidTr="37113771">
        <w:trPr>
          <w:trHeight w:val="255"/>
          <w:jc w:val="center"/>
        </w:trPr>
        <w:tc>
          <w:tcPr>
            <w:tcW w:w="2945" w:type="dxa"/>
            <w:tcBorders>
              <w:top w:val="nil"/>
              <w:left w:val="single" w:sz="4" w:space="0" w:color="auto"/>
              <w:bottom w:val="single" w:sz="4" w:space="0" w:color="auto"/>
              <w:right w:val="single" w:sz="4" w:space="0" w:color="auto"/>
            </w:tcBorders>
            <w:shd w:val="clear" w:color="auto" w:fill="auto"/>
            <w:noWrap/>
            <w:vAlign w:val="bottom"/>
            <w:hideMark/>
          </w:tcPr>
          <w:p w14:paraId="0379575D"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65 Years and Older - Total Population</w:t>
            </w:r>
          </w:p>
        </w:tc>
        <w:tc>
          <w:tcPr>
            <w:tcW w:w="946" w:type="dxa"/>
            <w:tcBorders>
              <w:top w:val="nil"/>
              <w:left w:val="nil"/>
              <w:bottom w:val="single" w:sz="4" w:space="0" w:color="auto"/>
              <w:right w:val="single" w:sz="4" w:space="0" w:color="auto"/>
            </w:tcBorders>
            <w:shd w:val="clear" w:color="auto" w:fill="auto"/>
            <w:noWrap/>
            <w:vAlign w:val="bottom"/>
            <w:hideMark/>
          </w:tcPr>
          <w:p w14:paraId="61194C0C"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982</w:t>
            </w:r>
          </w:p>
        </w:tc>
        <w:tc>
          <w:tcPr>
            <w:tcW w:w="1073" w:type="dxa"/>
            <w:tcBorders>
              <w:top w:val="nil"/>
              <w:left w:val="nil"/>
              <w:bottom w:val="single" w:sz="4" w:space="0" w:color="auto"/>
              <w:right w:val="single" w:sz="4" w:space="0" w:color="auto"/>
            </w:tcBorders>
            <w:shd w:val="clear" w:color="auto" w:fill="F4EAD5"/>
            <w:noWrap/>
            <w:vAlign w:val="bottom"/>
            <w:hideMark/>
          </w:tcPr>
          <w:p w14:paraId="22874A38"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4.7%</w:t>
            </w:r>
          </w:p>
        </w:tc>
        <w:tc>
          <w:tcPr>
            <w:tcW w:w="1073" w:type="dxa"/>
            <w:tcBorders>
              <w:top w:val="nil"/>
              <w:left w:val="nil"/>
              <w:bottom w:val="single" w:sz="4" w:space="0" w:color="auto"/>
              <w:right w:val="single" w:sz="4" w:space="0" w:color="auto"/>
            </w:tcBorders>
            <w:shd w:val="clear" w:color="auto" w:fill="auto"/>
            <w:noWrap/>
            <w:vAlign w:val="bottom"/>
            <w:hideMark/>
          </w:tcPr>
          <w:p w14:paraId="3B37025D"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96,126</w:t>
            </w:r>
          </w:p>
        </w:tc>
        <w:tc>
          <w:tcPr>
            <w:tcW w:w="1073" w:type="dxa"/>
            <w:tcBorders>
              <w:top w:val="nil"/>
              <w:left w:val="nil"/>
              <w:bottom w:val="single" w:sz="4" w:space="0" w:color="auto"/>
              <w:right w:val="single" w:sz="4" w:space="0" w:color="auto"/>
            </w:tcBorders>
            <w:shd w:val="clear" w:color="auto" w:fill="F4EAD5"/>
            <w:noWrap/>
            <w:vAlign w:val="bottom"/>
            <w:hideMark/>
          </w:tcPr>
          <w:p w14:paraId="48627038"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11.1%</w:t>
            </w:r>
          </w:p>
        </w:tc>
        <w:tc>
          <w:tcPr>
            <w:tcW w:w="1216" w:type="dxa"/>
            <w:tcBorders>
              <w:top w:val="nil"/>
              <w:left w:val="nil"/>
              <w:bottom w:val="single" w:sz="4" w:space="0" w:color="auto"/>
              <w:right w:val="single" w:sz="4" w:space="0" w:color="auto"/>
            </w:tcBorders>
            <w:shd w:val="clear" w:color="auto" w:fill="auto"/>
            <w:noWrap/>
            <w:vAlign w:val="bottom"/>
            <w:hideMark/>
          </w:tcPr>
          <w:p w14:paraId="0377E44C"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5,548,424</w:t>
            </w:r>
          </w:p>
        </w:tc>
        <w:tc>
          <w:tcPr>
            <w:tcW w:w="1073" w:type="dxa"/>
            <w:tcBorders>
              <w:top w:val="nil"/>
              <w:left w:val="nil"/>
              <w:bottom w:val="single" w:sz="4" w:space="0" w:color="auto"/>
              <w:right w:val="single" w:sz="4" w:space="0" w:color="auto"/>
            </w:tcBorders>
            <w:shd w:val="clear" w:color="auto" w:fill="F4EAD5"/>
            <w:noWrap/>
            <w:vAlign w:val="bottom"/>
            <w:hideMark/>
          </w:tcPr>
          <w:p w14:paraId="297DE3D2"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14.3%</w:t>
            </w:r>
          </w:p>
        </w:tc>
      </w:tr>
      <w:tr w:rsidR="008535AF" w:rsidRPr="00925DBC" w14:paraId="36BEF736" w14:textId="77777777" w:rsidTr="37113771">
        <w:trPr>
          <w:trHeight w:val="255"/>
          <w:jc w:val="center"/>
        </w:trPr>
        <w:tc>
          <w:tcPr>
            <w:tcW w:w="2945" w:type="dxa"/>
            <w:tcBorders>
              <w:top w:val="nil"/>
              <w:left w:val="single" w:sz="4" w:space="0" w:color="auto"/>
              <w:bottom w:val="single" w:sz="4" w:space="0" w:color="auto"/>
              <w:right w:val="single" w:sz="4" w:space="0" w:color="auto"/>
            </w:tcBorders>
            <w:shd w:val="clear" w:color="auto" w:fill="auto"/>
            <w:noWrap/>
            <w:vAlign w:val="bottom"/>
            <w:hideMark/>
          </w:tcPr>
          <w:p w14:paraId="6AFD3FC0"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65 Years and Older - One Type</w:t>
            </w:r>
          </w:p>
        </w:tc>
        <w:tc>
          <w:tcPr>
            <w:tcW w:w="946" w:type="dxa"/>
            <w:tcBorders>
              <w:top w:val="nil"/>
              <w:left w:val="nil"/>
              <w:bottom w:val="single" w:sz="4" w:space="0" w:color="auto"/>
              <w:right w:val="single" w:sz="4" w:space="0" w:color="auto"/>
            </w:tcBorders>
            <w:shd w:val="clear" w:color="auto" w:fill="auto"/>
            <w:noWrap/>
            <w:vAlign w:val="bottom"/>
            <w:hideMark/>
          </w:tcPr>
          <w:p w14:paraId="10839F5D"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178</w:t>
            </w:r>
          </w:p>
        </w:tc>
        <w:tc>
          <w:tcPr>
            <w:tcW w:w="1073" w:type="dxa"/>
            <w:tcBorders>
              <w:top w:val="nil"/>
              <w:left w:val="nil"/>
              <w:bottom w:val="single" w:sz="4" w:space="0" w:color="auto"/>
              <w:right w:val="single" w:sz="4" w:space="0" w:color="auto"/>
            </w:tcBorders>
            <w:shd w:val="clear" w:color="auto" w:fill="F4EAD5"/>
            <w:noWrap/>
            <w:vAlign w:val="bottom"/>
            <w:hideMark/>
          </w:tcPr>
          <w:p w14:paraId="24857AF1"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18.1%</w:t>
            </w:r>
          </w:p>
        </w:tc>
        <w:tc>
          <w:tcPr>
            <w:tcW w:w="1073" w:type="dxa"/>
            <w:tcBorders>
              <w:top w:val="nil"/>
              <w:left w:val="nil"/>
              <w:bottom w:val="single" w:sz="4" w:space="0" w:color="auto"/>
              <w:right w:val="single" w:sz="4" w:space="0" w:color="auto"/>
            </w:tcBorders>
            <w:shd w:val="clear" w:color="auto" w:fill="auto"/>
            <w:noWrap/>
            <w:vAlign w:val="bottom"/>
            <w:hideMark/>
          </w:tcPr>
          <w:p w14:paraId="2FCA4652"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16,593</w:t>
            </w:r>
          </w:p>
        </w:tc>
        <w:tc>
          <w:tcPr>
            <w:tcW w:w="1073" w:type="dxa"/>
            <w:tcBorders>
              <w:top w:val="nil"/>
              <w:left w:val="nil"/>
              <w:bottom w:val="single" w:sz="4" w:space="0" w:color="auto"/>
              <w:right w:val="single" w:sz="4" w:space="0" w:color="auto"/>
            </w:tcBorders>
            <w:shd w:val="clear" w:color="auto" w:fill="F4EAD5"/>
            <w:noWrap/>
            <w:vAlign w:val="bottom"/>
            <w:hideMark/>
          </w:tcPr>
          <w:p w14:paraId="7DF8784D"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17.3%</w:t>
            </w:r>
          </w:p>
        </w:tc>
        <w:tc>
          <w:tcPr>
            <w:tcW w:w="1216" w:type="dxa"/>
            <w:tcBorders>
              <w:top w:val="nil"/>
              <w:left w:val="nil"/>
              <w:bottom w:val="single" w:sz="4" w:space="0" w:color="auto"/>
              <w:right w:val="single" w:sz="4" w:space="0" w:color="auto"/>
            </w:tcBorders>
            <w:shd w:val="clear" w:color="auto" w:fill="auto"/>
            <w:noWrap/>
            <w:vAlign w:val="bottom"/>
            <w:hideMark/>
          </w:tcPr>
          <w:p w14:paraId="402C0ADF"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803,463</w:t>
            </w:r>
          </w:p>
        </w:tc>
        <w:tc>
          <w:tcPr>
            <w:tcW w:w="1073" w:type="dxa"/>
            <w:tcBorders>
              <w:top w:val="nil"/>
              <w:left w:val="nil"/>
              <w:bottom w:val="single" w:sz="4" w:space="0" w:color="auto"/>
              <w:right w:val="single" w:sz="4" w:space="0" w:color="auto"/>
            </w:tcBorders>
            <w:shd w:val="clear" w:color="auto" w:fill="F4EAD5"/>
            <w:noWrap/>
            <w:vAlign w:val="bottom"/>
            <w:hideMark/>
          </w:tcPr>
          <w:p w14:paraId="74A9F23D"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14.5%</w:t>
            </w:r>
          </w:p>
        </w:tc>
      </w:tr>
      <w:tr w:rsidR="008535AF" w:rsidRPr="00925DBC" w14:paraId="7FA43F3A" w14:textId="77777777" w:rsidTr="37113771">
        <w:trPr>
          <w:trHeight w:val="255"/>
          <w:jc w:val="center"/>
        </w:trPr>
        <w:tc>
          <w:tcPr>
            <w:tcW w:w="2945" w:type="dxa"/>
            <w:tcBorders>
              <w:top w:val="nil"/>
              <w:left w:val="single" w:sz="4" w:space="0" w:color="auto"/>
              <w:bottom w:val="single" w:sz="4" w:space="0" w:color="auto"/>
              <w:right w:val="single" w:sz="4" w:space="0" w:color="auto"/>
            </w:tcBorders>
            <w:shd w:val="clear" w:color="auto" w:fill="auto"/>
            <w:noWrap/>
            <w:vAlign w:val="bottom"/>
            <w:hideMark/>
          </w:tcPr>
          <w:p w14:paraId="571E9F91"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65 Years and Older - Two or More Types</w:t>
            </w:r>
          </w:p>
        </w:tc>
        <w:tc>
          <w:tcPr>
            <w:tcW w:w="946" w:type="dxa"/>
            <w:tcBorders>
              <w:top w:val="nil"/>
              <w:left w:val="nil"/>
              <w:bottom w:val="single" w:sz="4" w:space="0" w:color="auto"/>
              <w:right w:val="single" w:sz="4" w:space="0" w:color="auto"/>
            </w:tcBorders>
            <w:shd w:val="clear" w:color="auto" w:fill="auto"/>
            <w:noWrap/>
            <w:vAlign w:val="bottom"/>
            <w:hideMark/>
          </w:tcPr>
          <w:p w14:paraId="4CDC6C6B"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144</w:t>
            </w:r>
          </w:p>
        </w:tc>
        <w:tc>
          <w:tcPr>
            <w:tcW w:w="1073" w:type="dxa"/>
            <w:tcBorders>
              <w:top w:val="nil"/>
              <w:left w:val="nil"/>
              <w:bottom w:val="single" w:sz="4" w:space="0" w:color="auto"/>
              <w:right w:val="single" w:sz="4" w:space="0" w:color="auto"/>
            </w:tcBorders>
            <w:shd w:val="clear" w:color="auto" w:fill="F4EAD5"/>
            <w:noWrap/>
            <w:vAlign w:val="bottom"/>
            <w:hideMark/>
          </w:tcPr>
          <w:p w14:paraId="3F38308B"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14.7%</w:t>
            </w:r>
          </w:p>
        </w:tc>
        <w:tc>
          <w:tcPr>
            <w:tcW w:w="1073" w:type="dxa"/>
            <w:tcBorders>
              <w:top w:val="nil"/>
              <w:left w:val="nil"/>
              <w:bottom w:val="single" w:sz="4" w:space="0" w:color="auto"/>
              <w:right w:val="single" w:sz="4" w:space="0" w:color="auto"/>
            </w:tcBorders>
            <w:shd w:val="clear" w:color="auto" w:fill="auto"/>
            <w:noWrap/>
            <w:vAlign w:val="bottom"/>
            <w:hideMark/>
          </w:tcPr>
          <w:p w14:paraId="69AB1F02"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19,844</w:t>
            </w:r>
          </w:p>
        </w:tc>
        <w:tc>
          <w:tcPr>
            <w:tcW w:w="1073" w:type="dxa"/>
            <w:tcBorders>
              <w:top w:val="nil"/>
              <w:left w:val="nil"/>
              <w:bottom w:val="single" w:sz="4" w:space="0" w:color="auto"/>
              <w:right w:val="single" w:sz="4" w:space="0" w:color="auto"/>
            </w:tcBorders>
            <w:shd w:val="clear" w:color="auto" w:fill="F4EAD5"/>
            <w:noWrap/>
            <w:vAlign w:val="bottom"/>
            <w:hideMark/>
          </w:tcPr>
          <w:p w14:paraId="64D179C0"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20.6%</w:t>
            </w:r>
          </w:p>
        </w:tc>
        <w:tc>
          <w:tcPr>
            <w:tcW w:w="1216" w:type="dxa"/>
            <w:tcBorders>
              <w:top w:val="nil"/>
              <w:left w:val="nil"/>
              <w:bottom w:val="single" w:sz="4" w:space="0" w:color="auto"/>
              <w:right w:val="single" w:sz="4" w:space="0" w:color="auto"/>
            </w:tcBorders>
            <w:shd w:val="clear" w:color="auto" w:fill="auto"/>
            <w:noWrap/>
            <w:vAlign w:val="bottom"/>
            <w:hideMark/>
          </w:tcPr>
          <w:p w14:paraId="5338956A"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1,092,102</w:t>
            </w:r>
          </w:p>
        </w:tc>
        <w:tc>
          <w:tcPr>
            <w:tcW w:w="1073" w:type="dxa"/>
            <w:tcBorders>
              <w:top w:val="nil"/>
              <w:left w:val="nil"/>
              <w:bottom w:val="single" w:sz="4" w:space="0" w:color="auto"/>
              <w:right w:val="single" w:sz="4" w:space="0" w:color="auto"/>
            </w:tcBorders>
            <w:shd w:val="clear" w:color="auto" w:fill="F4EAD5"/>
            <w:noWrap/>
            <w:vAlign w:val="bottom"/>
            <w:hideMark/>
          </w:tcPr>
          <w:p w14:paraId="3CC8D51B"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19.7%</w:t>
            </w:r>
          </w:p>
        </w:tc>
      </w:tr>
      <w:tr w:rsidR="008535AF" w:rsidRPr="00925DBC" w14:paraId="08D524FF" w14:textId="77777777" w:rsidTr="37113771">
        <w:trPr>
          <w:trHeight w:val="255"/>
          <w:jc w:val="center"/>
        </w:trPr>
        <w:tc>
          <w:tcPr>
            <w:tcW w:w="2945" w:type="dxa"/>
            <w:tcBorders>
              <w:top w:val="nil"/>
              <w:left w:val="single" w:sz="4" w:space="0" w:color="auto"/>
              <w:bottom w:val="single" w:sz="4" w:space="0" w:color="auto"/>
              <w:right w:val="single" w:sz="4" w:space="0" w:color="auto"/>
            </w:tcBorders>
            <w:shd w:val="clear" w:color="auto" w:fill="auto"/>
            <w:noWrap/>
            <w:vAlign w:val="bottom"/>
            <w:hideMark/>
          </w:tcPr>
          <w:p w14:paraId="5B1A8CC7"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65 Years and Older - No Disability</w:t>
            </w:r>
          </w:p>
        </w:tc>
        <w:tc>
          <w:tcPr>
            <w:tcW w:w="946" w:type="dxa"/>
            <w:tcBorders>
              <w:top w:val="nil"/>
              <w:left w:val="nil"/>
              <w:bottom w:val="single" w:sz="4" w:space="0" w:color="auto"/>
              <w:right w:val="single" w:sz="4" w:space="0" w:color="auto"/>
            </w:tcBorders>
            <w:shd w:val="clear" w:color="auto" w:fill="auto"/>
            <w:noWrap/>
            <w:vAlign w:val="bottom"/>
            <w:hideMark/>
          </w:tcPr>
          <w:p w14:paraId="2497A01C"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660</w:t>
            </w:r>
          </w:p>
        </w:tc>
        <w:tc>
          <w:tcPr>
            <w:tcW w:w="1073" w:type="dxa"/>
            <w:tcBorders>
              <w:top w:val="nil"/>
              <w:left w:val="nil"/>
              <w:bottom w:val="single" w:sz="4" w:space="0" w:color="auto"/>
              <w:right w:val="single" w:sz="4" w:space="0" w:color="auto"/>
            </w:tcBorders>
            <w:shd w:val="clear" w:color="auto" w:fill="F4EAD5"/>
            <w:noWrap/>
            <w:vAlign w:val="bottom"/>
            <w:hideMark/>
          </w:tcPr>
          <w:p w14:paraId="67E628A3"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67.2%</w:t>
            </w:r>
          </w:p>
        </w:tc>
        <w:tc>
          <w:tcPr>
            <w:tcW w:w="1073" w:type="dxa"/>
            <w:tcBorders>
              <w:top w:val="nil"/>
              <w:left w:val="nil"/>
              <w:bottom w:val="single" w:sz="4" w:space="0" w:color="auto"/>
              <w:right w:val="single" w:sz="4" w:space="0" w:color="auto"/>
            </w:tcBorders>
            <w:shd w:val="clear" w:color="auto" w:fill="auto"/>
            <w:noWrap/>
            <w:vAlign w:val="bottom"/>
            <w:hideMark/>
          </w:tcPr>
          <w:p w14:paraId="03B1E696"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59,689</w:t>
            </w:r>
          </w:p>
        </w:tc>
        <w:tc>
          <w:tcPr>
            <w:tcW w:w="1073" w:type="dxa"/>
            <w:tcBorders>
              <w:top w:val="nil"/>
              <w:left w:val="nil"/>
              <w:bottom w:val="single" w:sz="4" w:space="0" w:color="auto"/>
              <w:right w:val="single" w:sz="4" w:space="0" w:color="auto"/>
            </w:tcBorders>
            <w:shd w:val="clear" w:color="auto" w:fill="F4EAD5"/>
            <w:noWrap/>
            <w:vAlign w:val="bottom"/>
            <w:hideMark/>
          </w:tcPr>
          <w:p w14:paraId="5AE7B526"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62.1%</w:t>
            </w:r>
          </w:p>
        </w:tc>
        <w:tc>
          <w:tcPr>
            <w:tcW w:w="1216" w:type="dxa"/>
            <w:tcBorders>
              <w:top w:val="nil"/>
              <w:left w:val="nil"/>
              <w:bottom w:val="single" w:sz="4" w:space="0" w:color="auto"/>
              <w:right w:val="single" w:sz="4" w:space="0" w:color="auto"/>
            </w:tcBorders>
            <w:shd w:val="clear" w:color="auto" w:fill="auto"/>
            <w:noWrap/>
            <w:vAlign w:val="bottom"/>
            <w:hideMark/>
          </w:tcPr>
          <w:p w14:paraId="061D568A"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3,652,859</w:t>
            </w:r>
          </w:p>
        </w:tc>
        <w:tc>
          <w:tcPr>
            <w:tcW w:w="1073" w:type="dxa"/>
            <w:tcBorders>
              <w:top w:val="nil"/>
              <w:left w:val="nil"/>
              <w:bottom w:val="single" w:sz="4" w:space="0" w:color="auto"/>
              <w:right w:val="single" w:sz="4" w:space="0" w:color="auto"/>
            </w:tcBorders>
            <w:shd w:val="clear" w:color="auto" w:fill="F4EAD5"/>
            <w:noWrap/>
            <w:vAlign w:val="bottom"/>
            <w:hideMark/>
          </w:tcPr>
          <w:p w14:paraId="2E8D968B" w14:textId="77777777" w:rsidR="00925DBC" w:rsidRPr="00925DBC" w:rsidRDefault="37113771" w:rsidP="00DF5503">
            <w:pPr>
              <w:spacing w:after="0" w:line="240" w:lineRule="auto"/>
              <w:jc w:val="cente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65.8%</w:t>
            </w:r>
          </w:p>
        </w:tc>
      </w:tr>
    </w:tbl>
    <w:p w14:paraId="73F8FD96" w14:textId="77777777" w:rsidR="00925DBC" w:rsidRPr="00C41A22" w:rsidRDefault="37113771" w:rsidP="37113771">
      <w:pPr>
        <w:widowControl w:val="0"/>
        <w:autoSpaceDE w:val="0"/>
        <w:autoSpaceDN w:val="0"/>
        <w:spacing w:after="0" w:line="240" w:lineRule="auto"/>
        <w:rPr>
          <w:rFonts w:ascii="Calibri" w:eastAsia="Calibri" w:hAnsi="Calibri" w:cs="Calibri"/>
          <w:i/>
          <w:iCs/>
          <w:sz w:val="16"/>
          <w:szCs w:val="16"/>
          <w:lang w:bidi="en-US"/>
        </w:rPr>
      </w:pPr>
      <w:r w:rsidRPr="00C41A22">
        <w:rPr>
          <w:rFonts w:ascii="Calibri" w:eastAsia="Calibri" w:hAnsi="Calibri" w:cs="Calibri"/>
          <w:i/>
          <w:iCs/>
          <w:sz w:val="16"/>
          <w:szCs w:val="16"/>
          <w:lang w:bidi="en-US"/>
        </w:rPr>
        <w:t>Source: U.S. Census Bureau, ACS16-20 (5-year Estimates), Table C18108</w:t>
      </w:r>
    </w:p>
    <w:p w14:paraId="3225511D" w14:textId="03A725E8" w:rsidR="009942AF" w:rsidRDefault="009942AF" w:rsidP="006F74CC">
      <w:pPr>
        <w:spacing w:after="0"/>
        <w:rPr>
          <w:rFonts w:ascii="Calibri" w:eastAsia="Calibri" w:hAnsi="Calibri" w:cs="Calibri"/>
          <w:i/>
          <w:sz w:val="27"/>
          <w:lang w:bidi="en-US"/>
        </w:rPr>
      </w:pPr>
    </w:p>
    <w:p w14:paraId="5CA5957B" w14:textId="02CB383F" w:rsidR="00925DBC" w:rsidRPr="00925DBC" w:rsidRDefault="00925DBC" w:rsidP="00C41A22">
      <w:pPr>
        <w:widowControl w:val="0"/>
        <w:autoSpaceDE w:val="0"/>
        <w:autoSpaceDN w:val="0"/>
        <w:spacing w:after="0" w:line="240" w:lineRule="auto"/>
        <w:jc w:val="center"/>
        <w:rPr>
          <w:rFonts w:ascii="Calibri" w:eastAsia="Calibri" w:hAnsi="Calibri" w:cs="Calibri"/>
          <w:b/>
          <w:sz w:val="24"/>
          <w:szCs w:val="24"/>
          <w:lang w:bidi="en-US"/>
        </w:rPr>
      </w:pPr>
      <w:r w:rsidRPr="00925DBC">
        <w:rPr>
          <w:rFonts w:ascii="Calibri" w:eastAsia="Calibri" w:hAnsi="Calibri" w:cs="Calibri"/>
          <w:b/>
          <w:sz w:val="24"/>
          <w:szCs w:val="24"/>
          <w:lang w:bidi="en-US"/>
        </w:rPr>
        <w:t>Table 26</w:t>
      </w:r>
      <w:r w:rsidR="00E51A7A">
        <w:rPr>
          <w:rFonts w:ascii="Calibri" w:eastAsia="Calibri" w:hAnsi="Calibri" w:cs="Calibri"/>
          <w:b/>
          <w:sz w:val="24"/>
          <w:szCs w:val="24"/>
          <w:lang w:bidi="en-US"/>
        </w:rPr>
        <w:t>B</w:t>
      </w:r>
      <w:r w:rsidRPr="00925DBC">
        <w:rPr>
          <w:rFonts w:ascii="Calibri" w:eastAsia="Calibri" w:hAnsi="Calibri" w:cs="Calibri"/>
          <w:b/>
          <w:sz w:val="24"/>
          <w:szCs w:val="24"/>
          <w:lang w:bidi="en-US"/>
        </w:rPr>
        <w:t>:</w:t>
      </w:r>
    </w:p>
    <w:p w14:paraId="5764889E" w14:textId="5DCA0A28" w:rsidR="00925DBC" w:rsidRPr="00925DBC" w:rsidRDefault="00DF5503" w:rsidP="00C41A22">
      <w:pPr>
        <w:widowControl w:val="0"/>
        <w:autoSpaceDE w:val="0"/>
        <w:autoSpaceDN w:val="0"/>
        <w:spacing w:after="0" w:line="240" w:lineRule="auto"/>
        <w:jc w:val="center"/>
        <w:rPr>
          <w:rFonts w:ascii="Calibri" w:eastAsia="Calibri" w:hAnsi="Calibri" w:cs="Calibri"/>
          <w:b/>
          <w:sz w:val="24"/>
          <w:szCs w:val="24"/>
          <w:lang w:bidi="en-US"/>
        </w:rPr>
      </w:pPr>
      <w:r w:rsidRPr="00C41A22">
        <w:rPr>
          <w:rFonts w:ascii="Calibri" w:eastAsia="Calibri" w:hAnsi="Calibri" w:cs="Calibri"/>
          <w:b/>
          <w:sz w:val="24"/>
          <w:szCs w:val="24"/>
          <w:lang w:bidi="en-US"/>
        </w:rPr>
        <w:t>DISABILITY BY TYPE FOR THE POPULATION WITH A DISABILITY</w:t>
      </w:r>
      <w:r w:rsidR="00925DBC" w:rsidRPr="00C41A22">
        <w:rPr>
          <w:rFonts w:ascii="Calibri" w:eastAsia="Calibri" w:hAnsi="Calibri" w:cs="Calibri"/>
          <w:b/>
          <w:sz w:val="24"/>
          <w:szCs w:val="24"/>
          <w:lang w:bidi="en-US"/>
        </w:rPr>
        <w:t xml:space="preserve"> (Detailed)</w:t>
      </w:r>
    </w:p>
    <w:p w14:paraId="46D9F5AE" w14:textId="77777777" w:rsidR="00925DBC" w:rsidRPr="00C41A22" w:rsidRDefault="00925DBC" w:rsidP="00925DBC">
      <w:pPr>
        <w:widowControl w:val="0"/>
        <w:autoSpaceDE w:val="0"/>
        <w:autoSpaceDN w:val="0"/>
        <w:spacing w:after="0" w:line="240" w:lineRule="auto"/>
        <w:rPr>
          <w:rFonts w:ascii="Calibri" w:eastAsia="Calibri" w:hAnsi="Calibri" w:cs="Calibri"/>
          <w:b/>
          <w:sz w:val="24"/>
          <w:szCs w:val="24"/>
          <w:lang w:bidi="en-US"/>
        </w:rPr>
      </w:pPr>
    </w:p>
    <w:tbl>
      <w:tblPr>
        <w:tblW w:w="9292" w:type="dxa"/>
        <w:jc w:val="center"/>
        <w:tblLook w:val="04A0" w:firstRow="1" w:lastRow="0" w:firstColumn="1" w:lastColumn="0" w:noHBand="0" w:noVBand="1"/>
      </w:tblPr>
      <w:tblGrid>
        <w:gridCol w:w="2937"/>
        <w:gridCol w:w="976"/>
        <w:gridCol w:w="1055"/>
        <w:gridCol w:w="1073"/>
        <w:gridCol w:w="1073"/>
        <w:gridCol w:w="1105"/>
        <w:gridCol w:w="1073"/>
      </w:tblGrid>
      <w:tr w:rsidR="008535AF" w:rsidRPr="00925DBC" w14:paraId="24CECCA9" w14:textId="77777777" w:rsidTr="37113771">
        <w:trPr>
          <w:trHeight w:val="198"/>
          <w:jc w:val="center"/>
        </w:trPr>
        <w:tc>
          <w:tcPr>
            <w:tcW w:w="293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2B2FDB6" w14:textId="77777777" w:rsidR="00925DBC" w:rsidRPr="00925DBC" w:rsidRDefault="37113771" w:rsidP="00925DBC">
            <w:pPr>
              <w:spacing w:after="0" w:line="240" w:lineRule="auto"/>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xml:space="preserve"> </w:t>
            </w:r>
          </w:p>
        </w:tc>
        <w:tc>
          <w:tcPr>
            <w:tcW w:w="97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7BBFF5E"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05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240813B"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c>
          <w:tcPr>
            <w:tcW w:w="107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FAA843C"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07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B9FB66E"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c>
          <w:tcPr>
            <w:tcW w:w="11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926827C" w14:textId="77777777" w:rsidR="00925DBC" w:rsidRPr="00925DBC" w:rsidRDefault="00925DBC" w:rsidP="00925DBC">
            <w:pPr>
              <w:spacing w:after="0" w:line="240" w:lineRule="auto"/>
              <w:rPr>
                <w:rFonts w:ascii="Calibri Light" w:eastAsia="Times New Roman" w:hAnsi="Calibri Light" w:cs="Calibri Light"/>
                <w:b/>
                <w:bCs/>
              </w:rPr>
            </w:pPr>
            <w:r w:rsidRPr="00925DBC">
              <w:rPr>
                <w:rFonts w:ascii="Calibri Light" w:eastAsia="Times New Roman" w:hAnsi="Calibri Light" w:cs="Calibri Light"/>
                <w:b/>
                <w:bCs/>
              </w:rPr>
              <w:t>California</w:t>
            </w:r>
          </w:p>
        </w:tc>
        <w:tc>
          <w:tcPr>
            <w:tcW w:w="107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568B7E0"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r>
      <w:tr w:rsidR="008535AF" w:rsidRPr="00925DBC" w14:paraId="2FF20FD7" w14:textId="77777777" w:rsidTr="37113771">
        <w:trPr>
          <w:trHeight w:val="198"/>
          <w:jc w:val="center"/>
        </w:trPr>
        <w:tc>
          <w:tcPr>
            <w:tcW w:w="2937" w:type="dxa"/>
            <w:tcBorders>
              <w:top w:val="nil"/>
              <w:left w:val="single" w:sz="4" w:space="0" w:color="auto"/>
              <w:bottom w:val="single" w:sz="4" w:space="0" w:color="auto"/>
              <w:right w:val="single" w:sz="4" w:space="0" w:color="auto"/>
            </w:tcBorders>
            <w:shd w:val="clear" w:color="auto" w:fill="auto"/>
            <w:noWrap/>
            <w:vAlign w:val="bottom"/>
            <w:hideMark/>
          </w:tcPr>
          <w:p w14:paraId="7110783C"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With One or More Types of Disability</w:t>
            </w:r>
          </w:p>
        </w:tc>
        <w:tc>
          <w:tcPr>
            <w:tcW w:w="976" w:type="dxa"/>
            <w:tcBorders>
              <w:top w:val="nil"/>
              <w:left w:val="nil"/>
              <w:bottom w:val="single" w:sz="4" w:space="0" w:color="auto"/>
              <w:right w:val="single" w:sz="4" w:space="0" w:color="auto"/>
            </w:tcBorders>
            <w:shd w:val="clear" w:color="auto" w:fill="auto"/>
            <w:noWrap/>
            <w:vAlign w:val="bottom"/>
            <w:hideMark/>
          </w:tcPr>
          <w:p w14:paraId="1FE18897"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1,067</w:t>
            </w:r>
          </w:p>
        </w:tc>
        <w:tc>
          <w:tcPr>
            <w:tcW w:w="1055" w:type="dxa"/>
            <w:tcBorders>
              <w:top w:val="nil"/>
              <w:left w:val="nil"/>
              <w:bottom w:val="single" w:sz="4" w:space="0" w:color="auto"/>
              <w:right w:val="single" w:sz="4" w:space="0" w:color="auto"/>
            </w:tcBorders>
            <w:shd w:val="clear" w:color="auto" w:fill="F4EAD5"/>
            <w:noWrap/>
            <w:vAlign w:val="bottom"/>
            <w:hideMark/>
          </w:tcPr>
          <w:p w14:paraId="2A41C6D3" w14:textId="4377DD5B" w:rsidR="00925DBC" w:rsidRPr="00925DBC" w:rsidRDefault="00925DBC" w:rsidP="00DF5503">
            <w:pPr>
              <w:spacing w:after="0" w:line="240" w:lineRule="auto"/>
              <w:jc w:val="center"/>
              <w:rPr>
                <w:rFonts w:ascii="Calibri Light" w:eastAsia="Times New Roman" w:hAnsi="Calibri Light" w:cs="Calibri Light"/>
                <w:color w:val="000000"/>
              </w:rPr>
            </w:pPr>
          </w:p>
        </w:tc>
        <w:tc>
          <w:tcPr>
            <w:tcW w:w="1073" w:type="dxa"/>
            <w:tcBorders>
              <w:top w:val="nil"/>
              <w:left w:val="nil"/>
              <w:bottom w:val="single" w:sz="4" w:space="0" w:color="auto"/>
              <w:right w:val="single" w:sz="4" w:space="0" w:color="auto"/>
            </w:tcBorders>
            <w:shd w:val="clear" w:color="auto" w:fill="auto"/>
            <w:noWrap/>
            <w:vAlign w:val="bottom"/>
            <w:hideMark/>
          </w:tcPr>
          <w:p w14:paraId="38754872"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98,426</w:t>
            </w:r>
          </w:p>
        </w:tc>
        <w:tc>
          <w:tcPr>
            <w:tcW w:w="1073" w:type="dxa"/>
            <w:tcBorders>
              <w:top w:val="nil"/>
              <w:left w:val="nil"/>
              <w:bottom w:val="single" w:sz="4" w:space="0" w:color="auto"/>
              <w:right w:val="single" w:sz="4" w:space="0" w:color="auto"/>
            </w:tcBorders>
            <w:shd w:val="clear" w:color="auto" w:fill="F4EAD5"/>
            <w:noWrap/>
            <w:vAlign w:val="bottom"/>
            <w:hideMark/>
          </w:tcPr>
          <w:p w14:paraId="0669154F" w14:textId="6873C752" w:rsidR="00925DBC" w:rsidRPr="00925DBC" w:rsidRDefault="00925DBC" w:rsidP="00DF5503">
            <w:pPr>
              <w:spacing w:after="0" w:line="240" w:lineRule="auto"/>
              <w:jc w:val="center"/>
              <w:rPr>
                <w:rFonts w:ascii="Calibri Light" w:eastAsia="Times New Roman" w:hAnsi="Calibri Light" w:cs="Calibri Light"/>
                <w:color w:val="000000"/>
              </w:rPr>
            </w:pPr>
          </w:p>
        </w:tc>
        <w:tc>
          <w:tcPr>
            <w:tcW w:w="1105" w:type="dxa"/>
            <w:tcBorders>
              <w:top w:val="nil"/>
              <w:left w:val="nil"/>
              <w:bottom w:val="single" w:sz="4" w:space="0" w:color="auto"/>
              <w:right w:val="single" w:sz="4" w:space="0" w:color="auto"/>
            </w:tcBorders>
            <w:shd w:val="clear" w:color="auto" w:fill="auto"/>
            <w:noWrap/>
            <w:vAlign w:val="bottom"/>
            <w:hideMark/>
          </w:tcPr>
          <w:p w14:paraId="08632DA7"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4,146,951</w:t>
            </w:r>
          </w:p>
        </w:tc>
        <w:tc>
          <w:tcPr>
            <w:tcW w:w="1073" w:type="dxa"/>
            <w:tcBorders>
              <w:top w:val="nil"/>
              <w:left w:val="nil"/>
              <w:bottom w:val="single" w:sz="4" w:space="0" w:color="auto"/>
              <w:right w:val="single" w:sz="4" w:space="0" w:color="auto"/>
            </w:tcBorders>
            <w:shd w:val="clear" w:color="auto" w:fill="F4EAD5"/>
            <w:noWrap/>
            <w:vAlign w:val="bottom"/>
            <w:hideMark/>
          </w:tcPr>
          <w:p w14:paraId="5FDB0AC0" w14:textId="3CB277C5" w:rsidR="00925DBC" w:rsidRPr="00925DBC" w:rsidRDefault="00925DBC" w:rsidP="00DF5503">
            <w:pPr>
              <w:spacing w:after="0" w:line="240" w:lineRule="auto"/>
              <w:jc w:val="center"/>
              <w:rPr>
                <w:rFonts w:ascii="Calibri Light" w:eastAsia="Times New Roman" w:hAnsi="Calibri Light" w:cs="Calibri Light"/>
                <w:color w:val="000000"/>
              </w:rPr>
            </w:pPr>
          </w:p>
        </w:tc>
      </w:tr>
      <w:tr w:rsidR="008535AF" w:rsidRPr="00925DBC" w14:paraId="4ED92BB3" w14:textId="77777777" w:rsidTr="37113771">
        <w:trPr>
          <w:trHeight w:val="198"/>
          <w:jc w:val="center"/>
        </w:trPr>
        <w:tc>
          <w:tcPr>
            <w:tcW w:w="2937" w:type="dxa"/>
            <w:tcBorders>
              <w:top w:val="nil"/>
              <w:left w:val="single" w:sz="4" w:space="0" w:color="auto"/>
              <w:bottom w:val="single" w:sz="4" w:space="0" w:color="auto"/>
              <w:right w:val="single" w:sz="4" w:space="0" w:color="auto"/>
            </w:tcBorders>
            <w:shd w:val="clear" w:color="auto" w:fill="auto"/>
            <w:noWrap/>
            <w:vAlign w:val="bottom"/>
            <w:hideMark/>
          </w:tcPr>
          <w:p w14:paraId="18C5922C"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Hearing Difficulty</w:t>
            </w:r>
          </w:p>
        </w:tc>
        <w:tc>
          <w:tcPr>
            <w:tcW w:w="976" w:type="dxa"/>
            <w:tcBorders>
              <w:top w:val="nil"/>
              <w:left w:val="nil"/>
              <w:bottom w:val="single" w:sz="4" w:space="0" w:color="auto"/>
              <w:right w:val="single" w:sz="4" w:space="0" w:color="auto"/>
            </w:tcBorders>
            <w:shd w:val="clear" w:color="auto" w:fill="auto"/>
            <w:noWrap/>
            <w:vAlign w:val="bottom"/>
            <w:hideMark/>
          </w:tcPr>
          <w:p w14:paraId="6E856CAF"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211</w:t>
            </w:r>
          </w:p>
        </w:tc>
        <w:tc>
          <w:tcPr>
            <w:tcW w:w="1055" w:type="dxa"/>
            <w:tcBorders>
              <w:top w:val="nil"/>
              <w:left w:val="nil"/>
              <w:bottom w:val="single" w:sz="4" w:space="0" w:color="auto"/>
              <w:right w:val="single" w:sz="4" w:space="0" w:color="auto"/>
            </w:tcBorders>
            <w:shd w:val="clear" w:color="auto" w:fill="F4EAD5"/>
            <w:noWrap/>
            <w:vAlign w:val="bottom"/>
            <w:hideMark/>
          </w:tcPr>
          <w:p w14:paraId="0FA77974"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19.8%</w:t>
            </w:r>
          </w:p>
        </w:tc>
        <w:tc>
          <w:tcPr>
            <w:tcW w:w="1073" w:type="dxa"/>
            <w:tcBorders>
              <w:top w:val="nil"/>
              <w:left w:val="nil"/>
              <w:bottom w:val="single" w:sz="4" w:space="0" w:color="auto"/>
              <w:right w:val="single" w:sz="4" w:space="0" w:color="auto"/>
            </w:tcBorders>
            <w:shd w:val="clear" w:color="auto" w:fill="auto"/>
            <w:noWrap/>
            <w:vAlign w:val="bottom"/>
            <w:hideMark/>
          </w:tcPr>
          <w:p w14:paraId="26EAFEA1"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23,470</w:t>
            </w:r>
          </w:p>
        </w:tc>
        <w:tc>
          <w:tcPr>
            <w:tcW w:w="1073" w:type="dxa"/>
            <w:tcBorders>
              <w:top w:val="nil"/>
              <w:left w:val="nil"/>
              <w:bottom w:val="single" w:sz="4" w:space="0" w:color="auto"/>
              <w:right w:val="single" w:sz="4" w:space="0" w:color="auto"/>
            </w:tcBorders>
            <w:shd w:val="clear" w:color="auto" w:fill="F4EAD5"/>
            <w:noWrap/>
            <w:vAlign w:val="bottom"/>
            <w:hideMark/>
          </w:tcPr>
          <w:p w14:paraId="203735C4"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23.8%</w:t>
            </w:r>
          </w:p>
        </w:tc>
        <w:tc>
          <w:tcPr>
            <w:tcW w:w="1105" w:type="dxa"/>
            <w:tcBorders>
              <w:top w:val="nil"/>
              <w:left w:val="nil"/>
              <w:bottom w:val="single" w:sz="4" w:space="0" w:color="auto"/>
              <w:right w:val="single" w:sz="4" w:space="0" w:color="auto"/>
            </w:tcBorders>
            <w:shd w:val="clear" w:color="auto" w:fill="auto"/>
            <w:noWrap/>
            <w:vAlign w:val="bottom"/>
            <w:hideMark/>
          </w:tcPr>
          <w:p w14:paraId="01165A6D"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1,147,500</w:t>
            </w:r>
          </w:p>
        </w:tc>
        <w:tc>
          <w:tcPr>
            <w:tcW w:w="1073" w:type="dxa"/>
            <w:tcBorders>
              <w:top w:val="nil"/>
              <w:left w:val="nil"/>
              <w:bottom w:val="single" w:sz="4" w:space="0" w:color="auto"/>
              <w:right w:val="single" w:sz="4" w:space="0" w:color="auto"/>
            </w:tcBorders>
            <w:shd w:val="clear" w:color="auto" w:fill="F4EAD5"/>
            <w:noWrap/>
            <w:vAlign w:val="bottom"/>
            <w:hideMark/>
          </w:tcPr>
          <w:p w14:paraId="5197C03E"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27.7%</w:t>
            </w:r>
          </w:p>
        </w:tc>
      </w:tr>
      <w:tr w:rsidR="008535AF" w:rsidRPr="00925DBC" w14:paraId="11CEF13B" w14:textId="77777777" w:rsidTr="37113771">
        <w:trPr>
          <w:trHeight w:val="198"/>
          <w:jc w:val="center"/>
        </w:trPr>
        <w:tc>
          <w:tcPr>
            <w:tcW w:w="2937" w:type="dxa"/>
            <w:tcBorders>
              <w:top w:val="nil"/>
              <w:left w:val="single" w:sz="4" w:space="0" w:color="auto"/>
              <w:bottom w:val="single" w:sz="4" w:space="0" w:color="auto"/>
              <w:right w:val="single" w:sz="4" w:space="0" w:color="auto"/>
            </w:tcBorders>
            <w:shd w:val="clear" w:color="auto" w:fill="auto"/>
            <w:noWrap/>
            <w:vAlign w:val="bottom"/>
            <w:hideMark/>
          </w:tcPr>
          <w:p w14:paraId="163B0BB7"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Vision Difficulty</w:t>
            </w:r>
          </w:p>
        </w:tc>
        <w:tc>
          <w:tcPr>
            <w:tcW w:w="976" w:type="dxa"/>
            <w:tcBorders>
              <w:top w:val="nil"/>
              <w:left w:val="nil"/>
              <w:bottom w:val="single" w:sz="4" w:space="0" w:color="auto"/>
              <w:right w:val="single" w:sz="4" w:space="0" w:color="auto"/>
            </w:tcBorders>
            <w:shd w:val="clear" w:color="auto" w:fill="auto"/>
            <w:noWrap/>
            <w:vAlign w:val="bottom"/>
            <w:hideMark/>
          </w:tcPr>
          <w:p w14:paraId="723D252C"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115</w:t>
            </w:r>
          </w:p>
        </w:tc>
        <w:tc>
          <w:tcPr>
            <w:tcW w:w="1055" w:type="dxa"/>
            <w:tcBorders>
              <w:top w:val="nil"/>
              <w:left w:val="nil"/>
              <w:bottom w:val="single" w:sz="4" w:space="0" w:color="auto"/>
              <w:right w:val="single" w:sz="4" w:space="0" w:color="auto"/>
            </w:tcBorders>
            <w:shd w:val="clear" w:color="auto" w:fill="F4EAD5"/>
            <w:noWrap/>
            <w:vAlign w:val="bottom"/>
            <w:hideMark/>
          </w:tcPr>
          <w:p w14:paraId="2EC803F1"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10.8%</w:t>
            </w:r>
          </w:p>
        </w:tc>
        <w:tc>
          <w:tcPr>
            <w:tcW w:w="1073" w:type="dxa"/>
            <w:tcBorders>
              <w:top w:val="nil"/>
              <w:left w:val="nil"/>
              <w:bottom w:val="single" w:sz="4" w:space="0" w:color="auto"/>
              <w:right w:val="single" w:sz="4" w:space="0" w:color="auto"/>
            </w:tcBorders>
            <w:shd w:val="clear" w:color="auto" w:fill="auto"/>
            <w:noWrap/>
            <w:vAlign w:val="bottom"/>
            <w:hideMark/>
          </w:tcPr>
          <w:p w14:paraId="4A4C113D"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19,029</w:t>
            </w:r>
          </w:p>
        </w:tc>
        <w:tc>
          <w:tcPr>
            <w:tcW w:w="1073" w:type="dxa"/>
            <w:tcBorders>
              <w:top w:val="nil"/>
              <w:left w:val="nil"/>
              <w:bottom w:val="single" w:sz="4" w:space="0" w:color="auto"/>
              <w:right w:val="single" w:sz="4" w:space="0" w:color="auto"/>
            </w:tcBorders>
            <w:shd w:val="clear" w:color="auto" w:fill="F4EAD5"/>
            <w:noWrap/>
            <w:vAlign w:val="bottom"/>
            <w:hideMark/>
          </w:tcPr>
          <w:p w14:paraId="633E1F15"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19.3%</w:t>
            </w:r>
          </w:p>
        </w:tc>
        <w:tc>
          <w:tcPr>
            <w:tcW w:w="1105" w:type="dxa"/>
            <w:tcBorders>
              <w:top w:val="nil"/>
              <w:left w:val="nil"/>
              <w:bottom w:val="single" w:sz="4" w:space="0" w:color="auto"/>
              <w:right w:val="single" w:sz="4" w:space="0" w:color="auto"/>
            </w:tcBorders>
            <w:shd w:val="clear" w:color="auto" w:fill="auto"/>
            <w:noWrap/>
            <w:vAlign w:val="bottom"/>
            <w:hideMark/>
          </w:tcPr>
          <w:p w14:paraId="613B653C"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778,145</w:t>
            </w:r>
          </w:p>
        </w:tc>
        <w:tc>
          <w:tcPr>
            <w:tcW w:w="1073" w:type="dxa"/>
            <w:tcBorders>
              <w:top w:val="nil"/>
              <w:left w:val="nil"/>
              <w:bottom w:val="single" w:sz="4" w:space="0" w:color="auto"/>
              <w:right w:val="single" w:sz="4" w:space="0" w:color="auto"/>
            </w:tcBorders>
            <w:shd w:val="clear" w:color="auto" w:fill="F4EAD5"/>
            <w:noWrap/>
            <w:vAlign w:val="bottom"/>
            <w:hideMark/>
          </w:tcPr>
          <w:p w14:paraId="3EA78B42"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18.8%</w:t>
            </w:r>
          </w:p>
        </w:tc>
      </w:tr>
      <w:tr w:rsidR="008535AF" w:rsidRPr="00925DBC" w14:paraId="5B087336" w14:textId="77777777" w:rsidTr="37113771">
        <w:trPr>
          <w:trHeight w:val="198"/>
          <w:jc w:val="center"/>
        </w:trPr>
        <w:tc>
          <w:tcPr>
            <w:tcW w:w="2937" w:type="dxa"/>
            <w:tcBorders>
              <w:top w:val="nil"/>
              <w:left w:val="single" w:sz="4" w:space="0" w:color="auto"/>
              <w:bottom w:val="single" w:sz="4" w:space="0" w:color="auto"/>
              <w:right w:val="single" w:sz="4" w:space="0" w:color="auto"/>
            </w:tcBorders>
            <w:shd w:val="clear" w:color="auto" w:fill="auto"/>
            <w:noWrap/>
            <w:vAlign w:val="bottom"/>
            <w:hideMark/>
          </w:tcPr>
          <w:p w14:paraId="6B7CA606"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Cognitive Difficulty</w:t>
            </w:r>
          </w:p>
        </w:tc>
        <w:tc>
          <w:tcPr>
            <w:tcW w:w="976" w:type="dxa"/>
            <w:tcBorders>
              <w:top w:val="nil"/>
              <w:left w:val="nil"/>
              <w:bottom w:val="single" w:sz="4" w:space="0" w:color="auto"/>
              <w:right w:val="single" w:sz="4" w:space="0" w:color="auto"/>
            </w:tcBorders>
            <w:shd w:val="clear" w:color="auto" w:fill="auto"/>
            <w:noWrap/>
            <w:vAlign w:val="bottom"/>
            <w:hideMark/>
          </w:tcPr>
          <w:p w14:paraId="27FA35E2"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392</w:t>
            </w:r>
          </w:p>
        </w:tc>
        <w:tc>
          <w:tcPr>
            <w:tcW w:w="1055" w:type="dxa"/>
            <w:tcBorders>
              <w:top w:val="nil"/>
              <w:left w:val="nil"/>
              <w:bottom w:val="single" w:sz="4" w:space="0" w:color="auto"/>
              <w:right w:val="single" w:sz="4" w:space="0" w:color="auto"/>
            </w:tcBorders>
            <w:shd w:val="clear" w:color="auto" w:fill="F4EAD5"/>
            <w:noWrap/>
            <w:vAlign w:val="bottom"/>
            <w:hideMark/>
          </w:tcPr>
          <w:p w14:paraId="44F1E2C3"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36.7%</w:t>
            </w:r>
          </w:p>
        </w:tc>
        <w:tc>
          <w:tcPr>
            <w:tcW w:w="1073" w:type="dxa"/>
            <w:tcBorders>
              <w:top w:val="nil"/>
              <w:left w:val="nil"/>
              <w:bottom w:val="single" w:sz="4" w:space="0" w:color="auto"/>
              <w:right w:val="single" w:sz="4" w:space="0" w:color="auto"/>
            </w:tcBorders>
            <w:shd w:val="clear" w:color="auto" w:fill="auto"/>
            <w:noWrap/>
            <w:vAlign w:val="bottom"/>
            <w:hideMark/>
          </w:tcPr>
          <w:p w14:paraId="0E952D82"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36,914</w:t>
            </w:r>
          </w:p>
        </w:tc>
        <w:tc>
          <w:tcPr>
            <w:tcW w:w="1073" w:type="dxa"/>
            <w:tcBorders>
              <w:top w:val="nil"/>
              <w:left w:val="nil"/>
              <w:bottom w:val="single" w:sz="4" w:space="0" w:color="auto"/>
              <w:right w:val="single" w:sz="4" w:space="0" w:color="auto"/>
            </w:tcBorders>
            <w:shd w:val="clear" w:color="auto" w:fill="F4EAD5"/>
            <w:noWrap/>
            <w:vAlign w:val="bottom"/>
            <w:hideMark/>
          </w:tcPr>
          <w:p w14:paraId="0BFF7F77"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37.5%</w:t>
            </w:r>
          </w:p>
        </w:tc>
        <w:tc>
          <w:tcPr>
            <w:tcW w:w="1105" w:type="dxa"/>
            <w:tcBorders>
              <w:top w:val="nil"/>
              <w:left w:val="nil"/>
              <w:bottom w:val="single" w:sz="4" w:space="0" w:color="auto"/>
              <w:right w:val="single" w:sz="4" w:space="0" w:color="auto"/>
            </w:tcBorders>
            <w:shd w:val="clear" w:color="auto" w:fill="auto"/>
            <w:noWrap/>
            <w:vAlign w:val="bottom"/>
            <w:hideMark/>
          </w:tcPr>
          <w:p w14:paraId="63C9A449"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1,585,969</w:t>
            </w:r>
          </w:p>
        </w:tc>
        <w:tc>
          <w:tcPr>
            <w:tcW w:w="1073" w:type="dxa"/>
            <w:tcBorders>
              <w:top w:val="nil"/>
              <w:left w:val="nil"/>
              <w:bottom w:val="single" w:sz="4" w:space="0" w:color="auto"/>
              <w:right w:val="single" w:sz="4" w:space="0" w:color="auto"/>
            </w:tcBorders>
            <w:shd w:val="clear" w:color="auto" w:fill="F4EAD5"/>
            <w:noWrap/>
            <w:vAlign w:val="bottom"/>
            <w:hideMark/>
          </w:tcPr>
          <w:p w14:paraId="49B07D3B"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38.2%</w:t>
            </w:r>
          </w:p>
        </w:tc>
      </w:tr>
      <w:tr w:rsidR="008535AF" w:rsidRPr="00925DBC" w14:paraId="08114EC4" w14:textId="77777777" w:rsidTr="37113771">
        <w:trPr>
          <w:trHeight w:val="198"/>
          <w:jc w:val="center"/>
        </w:trPr>
        <w:tc>
          <w:tcPr>
            <w:tcW w:w="2937" w:type="dxa"/>
            <w:tcBorders>
              <w:top w:val="nil"/>
              <w:left w:val="single" w:sz="4" w:space="0" w:color="auto"/>
              <w:bottom w:val="single" w:sz="4" w:space="0" w:color="auto"/>
              <w:right w:val="single" w:sz="4" w:space="0" w:color="auto"/>
            </w:tcBorders>
            <w:shd w:val="clear" w:color="auto" w:fill="auto"/>
            <w:noWrap/>
            <w:vAlign w:val="bottom"/>
            <w:hideMark/>
          </w:tcPr>
          <w:p w14:paraId="12EEFA11"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Ambulatory Difficulty</w:t>
            </w:r>
          </w:p>
        </w:tc>
        <w:tc>
          <w:tcPr>
            <w:tcW w:w="976" w:type="dxa"/>
            <w:tcBorders>
              <w:top w:val="nil"/>
              <w:left w:val="nil"/>
              <w:bottom w:val="single" w:sz="4" w:space="0" w:color="auto"/>
              <w:right w:val="single" w:sz="4" w:space="0" w:color="auto"/>
            </w:tcBorders>
            <w:shd w:val="clear" w:color="auto" w:fill="auto"/>
            <w:noWrap/>
            <w:vAlign w:val="bottom"/>
            <w:hideMark/>
          </w:tcPr>
          <w:p w14:paraId="74FC06EF"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574</w:t>
            </w:r>
          </w:p>
        </w:tc>
        <w:tc>
          <w:tcPr>
            <w:tcW w:w="1055" w:type="dxa"/>
            <w:tcBorders>
              <w:top w:val="nil"/>
              <w:left w:val="nil"/>
              <w:bottom w:val="single" w:sz="4" w:space="0" w:color="auto"/>
              <w:right w:val="single" w:sz="4" w:space="0" w:color="auto"/>
            </w:tcBorders>
            <w:shd w:val="clear" w:color="auto" w:fill="F4EAD5"/>
            <w:noWrap/>
            <w:vAlign w:val="bottom"/>
            <w:hideMark/>
          </w:tcPr>
          <w:p w14:paraId="03A2F7D6"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53.8%</w:t>
            </w:r>
          </w:p>
        </w:tc>
        <w:tc>
          <w:tcPr>
            <w:tcW w:w="1073" w:type="dxa"/>
            <w:tcBorders>
              <w:top w:val="nil"/>
              <w:left w:val="nil"/>
              <w:bottom w:val="single" w:sz="4" w:space="0" w:color="auto"/>
              <w:right w:val="single" w:sz="4" w:space="0" w:color="auto"/>
            </w:tcBorders>
            <w:shd w:val="clear" w:color="auto" w:fill="auto"/>
            <w:noWrap/>
            <w:vAlign w:val="bottom"/>
            <w:hideMark/>
          </w:tcPr>
          <w:p w14:paraId="1E0A8DB5"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51,480</w:t>
            </w:r>
          </w:p>
        </w:tc>
        <w:tc>
          <w:tcPr>
            <w:tcW w:w="1073" w:type="dxa"/>
            <w:tcBorders>
              <w:top w:val="nil"/>
              <w:left w:val="nil"/>
              <w:bottom w:val="single" w:sz="4" w:space="0" w:color="auto"/>
              <w:right w:val="single" w:sz="4" w:space="0" w:color="auto"/>
            </w:tcBorders>
            <w:shd w:val="clear" w:color="auto" w:fill="F4EAD5"/>
            <w:noWrap/>
            <w:vAlign w:val="bottom"/>
            <w:hideMark/>
          </w:tcPr>
          <w:p w14:paraId="15EB1EBD"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52.3%</w:t>
            </w:r>
          </w:p>
        </w:tc>
        <w:tc>
          <w:tcPr>
            <w:tcW w:w="1105" w:type="dxa"/>
            <w:tcBorders>
              <w:top w:val="nil"/>
              <w:left w:val="nil"/>
              <w:bottom w:val="single" w:sz="4" w:space="0" w:color="auto"/>
              <w:right w:val="single" w:sz="4" w:space="0" w:color="auto"/>
            </w:tcBorders>
            <w:shd w:val="clear" w:color="auto" w:fill="auto"/>
            <w:noWrap/>
            <w:vAlign w:val="bottom"/>
            <w:hideMark/>
          </w:tcPr>
          <w:p w14:paraId="78070529"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2,118,765</w:t>
            </w:r>
          </w:p>
        </w:tc>
        <w:tc>
          <w:tcPr>
            <w:tcW w:w="1073" w:type="dxa"/>
            <w:tcBorders>
              <w:top w:val="nil"/>
              <w:left w:val="nil"/>
              <w:bottom w:val="single" w:sz="4" w:space="0" w:color="auto"/>
              <w:right w:val="single" w:sz="4" w:space="0" w:color="auto"/>
            </w:tcBorders>
            <w:shd w:val="clear" w:color="auto" w:fill="F4EAD5"/>
            <w:noWrap/>
            <w:vAlign w:val="bottom"/>
            <w:hideMark/>
          </w:tcPr>
          <w:p w14:paraId="405DE131"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51.1%</w:t>
            </w:r>
          </w:p>
        </w:tc>
      </w:tr>
      <w:tr w:rsidR="008535AF" w:rsidRPr="00925DBC" w14:paraId="73DA3BAE" w14:textId="77777777" w:rsidTr="37113771">
        <w:trPr>
          <w:trHeight w:val="198"/>
          <w:jc w:val="center"/>
        </w:trPr>
        <w:tc>
          <w:tcPr>
            <w:tcW w:w="2937" w:type="dxa"/>
            <w:tcBorders>
              <w:top w:val="nil"/>
              <w:left w:val="single" w:sz="4" w:space="0" w:color="auto"/>
              <w:bottom w:val="single" w:sz="4" w:space="0" w:color="auto"/>
              <w:right w:val="single" w:sz="4" w:space="0" w:color="auto"/>
            </w:tcBorders>
            <w:shd w:val="clear" w:color="auto" w:fill="auto"/>
            <w:noWrap/>
            <w:vAlign w:val="bottom"/>
            <w:hideMark/>
          </w:tcPr>
          <w:p w14:paraId="2934D402"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Self-Care Difficulty</w:t>
            </w:r>
          </w:p>
        </w:tc>
        <w:tc>
          <w:tcPr>
            <w:tcW w:w="976" w:type="dxa"/>
            <w:tcBorders>
              <w:top w:val="nil"/>
              <w:left w:val="nil"/>
              <w:bottom w:val="single" w:sz="4" w:space="0" w:color="auto"/>
              <w:right w:val="single" w:sz="4" w:space="0" w:color="auto"/>
            </w:tcBorders>
            <w:shd w:val="clear" w:color="auto" w:fill="auto"/>
            <w:noWrap/>
            <w:vAlign w:val="bottom"/>
            <w:hideMark/>
          </w:tcPr>
          <w:p w14:paraId="6AB629AA"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361</w:t>
            </w:r>
          </w:p>
        </w:tc>
        <w:tc>
          <w:tcPr>
            <w:tcW w:w="1055" w:type="dxa"/>
            <w:tcBorders>
              <w:top w:val="nil"/>
              <w:left w:val="nil"/>
              <w:bottom w:val="single" w:sz="4" w:space="0" w:color="auto"/>
              <w:right w:val="single" w:sz="4" w:space="0" w:color="auto"/>
            </w:tcBorders>
            <w:shd w:val="clear" w:color="auto" w:fill="F4EAD5"/>
            <w:noWrap/>
            <w:vAlign w:val="bottom"/>
            <w:hideMark/>
          </w:tcPr>
          <w:p w14:paraId="69694FE6"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33.8%</w:t>
            </w:r>
          </w:p>
        </w:tc>
        <w:tc>
          <w:tcPr>
            <w:tcW w:w="1073" w:type="dxa"/>
            <w:tcBorders>
              <w:top w:val="nil"/>
              <w:left w:val="nil"/>
              <w:bottom w:val="single" w:sz="4" w:space="0" w:color="auto"/>
              <w:right w:val="single" w:sz="4" w:space="0" w:color="auto"/>
            </w:tcBorders>
            <w:shd w:val="clear" w:color="auto" w:fill="auto"/>
            <w:noWrap/>
            <w:vAlign w:val="bottom"/>
            <w:hideMark/>
          </w:tcPr>
          <w:p w14:paraId="082B0F0A"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21,131</w:t>
            </w:r>
          </w:p>
        </w:tc>
        <w:tc>
          <w:tcPr>
            <w:tcW w:w="1073" w:type="dxa"/>
            <w:tcBorders>
              <w:top w:val="nil"/>
              <w:left w:val="nil"/>
              <w:bottom w:val="single" w:sz="4" w:space="0" w:color="auto"/>
              <w:right w:val="single" w:sz="4" w:space="0" w:color="auto"/>
            </w:tcBorders>
            <w:shd w:val="clear" w:color="auto" w:fill="F4EAD5"/>
            <w:noWrap/>
            <w:vAlign w:val="bottom"/>
            <w:hideMark/>
          </w:tcPr>
          <w:p w14:paraId="76EC95FF"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21.5%</w:t>
            </w:r>
          </w:p>
        </w:tc>
        <w:tc>
          <w:tcPr>
            <w:tcW w:w="1105" w:type="dxa"/>
            <w:tcBorders>
              <w:top w:val="nil"/>
              <w:left w:val="nil"/>
              <w:bottom w:val="single" w:sz="4" w:space="0" w:color="auto"/>
              <w:right w:val="single" w:sz="4" w:space="0" w:color="auto"/>
            </w:tcBorders>
            <w:shd w:val="clear" w:color="auto" w:fill="auto"/>
            <w:noWrap/>
            <w:vAlign w:val="bottom"/>
            <w:hideMark/>
          </w:tcPr>
          <w:p w14:paraId="6D434DA5"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964,579</w:t>
            </w:r>
          </w:p>
        </w:tc>
        <w:tc>
          <w:tcPr>
            <w:tcW w:w="1073" w:type="dxa"/>
            <w:tcBorders>
              <w:top w:val="nil"/>
              <w:left w:val="nil"/>
              <w:bottom w:val="single" w:sz="4" w:space="0" w:color="auto"/>
              <w:right w:val="single" w:sz="4" w:space="0" w:color="auto"/>
            </w:tcBorders>
            <w:shd w:val="clear" w:color="auto" w:fill="F4EAD5"/>
            <w:noWrap/>
            <w:vAlign w:val="bottom"/>
            <w:hideMark/>
          </w:tcPr>
          <w:p w14:paraId="4A06B671"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23.3%</w:t>
            </w:r>
          </w:p>
        </w:tc>
      </w:tr>
      <w:tr w:rsidR="008535AF" w:rsidRPr="00925DBC" w14:paraId="1581A3CA" w14:textId="77777777" w:rsidTr="37113771">
        <w:trPr>
          <w:trHeight w:val="198"/>
          <w:jc w:val="center"/>
        </w:trPr>
        <w:tc>
          <w:tcPr>
            <w:tcW w:w="2937" w:type="dxa"/>
            <w:tcBorders>
              <w:top w:val="nil"/>
              <w:left w:val="single" w:sz="4" w:space="0" w:color="auto"/>
              <w:bottom w:val="single" w:sz="4" w:space="0" w:color="auto"/>
              <w:right w:val="single" w:sz="4" w:space="0" w:color="auto"/>
            </w:tcBorders>
            <w:shd w:val="clear" w:color="auto" w:fill="auto"/>
            <w:noWrap/>
            <w:vAlign w:val="bottom"/>
            <w:hideMark/>
          </w:tcPr>
          <w:p w14:paraId="3D1198FC"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Independent Living Difficulty</w:t>
            </w:r>
          </w:p>
        </w:tc>
        <w:tc>
          <w:tcPr>
            <w:tcW w:w="976" w:type="dxa"/>
            <w:tcBorders>
              <w:top w:val="nil"/>
              <w:left w:val="nil"/>
              <w:bottom w:val="single" w:sz="4" w:space="0" w:color="auto"/>
              <w:right w:val="single" w:sz="4" w:space="0" w:color="auto"/>
            </w:tcBorders>
            <w:shd w:val="clear" w:color="auto" w:fill="auto"/>
            <w:noWrap/>
            <w:vAlign w:val="bottom"/>
            <w:hideMark/>
          </w:tcPr>
          <w:p w14:paraId="6726D648"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292</w:t>
            </w:r>
          </w:p>
        </w:tc>
        <w:tc>
          <w:tcPr>
            <w:tcW w:w="1055" w:type="dxa"/>
            <w:tcBorders>
              <w:top w:val="nil"/>
              <w:left w:val="nil"/>
              <w:bottom w:val="single" w:sz="4" w:space="0" w:color="auto"/>
              <w:right w:val="single" w:sz="4" w:space="0" w:color="auto"/>
            </w:tcBorders>
            <w:shd w:val="clear" w:color="auto" w:fill="F4EAD5"/>
            <w:noWrap/>
            <w:vAlign w:val="bottom"/>
            <w:hideMark/>
          </w:tcPr>
          <w:p w14:paraId="57F78715"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27.4%</w:t>
            </w:r>
          </w:p>
        </w:tc>
        <w:tc>
          <w:tcPr>
            <w:tcW w:w="1073" w:type="dxa"/>
            <w:tcBorders>
              <w:top w:val="nil"/>
              <w:left w:val="nil"/>
              <w:bottom w:val="single" w:sz="4" w:space="0" w:color="auto"/>
              <w:right w:val="single" w:sz="4" w:space="0" w:color="auto"/>
            </w:tcBorders>
            <w:shd w:val="clear" w:color="auto" w:fill="auto"/>
            <w:noWrap/>
            <w:vAlign w:val="bottom"/>
            <w:hideMark/>
          </w:tcPr>
          <w:p w14:paraId="4E06254B"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35,762</w:t>
            </w:r>
          </w:p>
        </w:tc>
        <w:tc>
          <w:tcPr>
            <w:tcW w:w="1073" w:type="dxa"/>
            <w:tcBorders>
              <w:top w:val="nil"/>
              <w:left w:val="nil"/>
              <w:bottom w:val="single" w:sz="4" w:space="0" w:color="auto"/>
              <w:right w:val="single" w:sz="4" w:space="0" w:color="auto"/>
            </w:tcBorders>
            <w:shd w:val="clear" w:color="auto" w:fill="F4EAD5"/>
            <w:noWrap/>
            <w:vAlign w:val="bottom"/>
            <w:hideMark/>
          </w:tcPr>
          <w:p w14:paraId="5CD180F7"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36.3%</w:t>
            </w:r>
          </w:p>
        </w:tc>
        <w:tc>
          <w:tcPr>
            <w:tcW w:w="1105" w:type="dxa"/>
            <w:tcBorders>
              <w:top w:val="nil"/>
              <w:left w:val="nil"/>
              <w:bottom w:val="single" w:sz="4" w:space="0" w:color="auto"/>
              <w:right w:val="single" w:sz="4" w:space="0" w:color="auto"/>
            </w:tcBorders>
            <w:shd w:val="clear" w:color="auto" w:fill="auto"/>
            <w:noWrap/>
            <w:vAlign w:val="bottom"/>
            <w:hideMark/>
          </w:tcPr>
          <w:p w14:paraId="6C4D71F3"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1,654,210</w:t>
            </w:r>
          </w:p>
        </w:tc>
        <w:tc>
          <w:tcPr>
            <w:tcW w:w="1073" w:type="dxa"/>
            <w:tcBorders>
              <w:top w:val="nil"/>
              <w:left w:val="nil"/>
              <w:bottom w:val="single" w:sz="4" w:space="0" w:color="auto"/>
              <w:right w:val="single" w:sz="4" w:space="0" w:color="auto"/>
            </w:tcBorders>
            <w:shd w:val="clear" w:color="auto" w:fill="F4EAD5"/>
            <w:noWrap/>
            <w:vAlign w:val="bottom"/>
            <w:hideMark/>
          </w:tcPr>
          <w:p w14:paraId="72195888" w14:textId="77777777" w:rsidR="00925DBC" w:rsidRPr="00925DBC" w:rsidRDefault="00925DBC" w:rsidP="00DF5503">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39.9%</w:t>
            </w:r>
          </w:p>
        </w:tc>
      </w:tr>
      <w:tr w:rsidR="00CF14D9" w:rsidRPr="00925DBC" w14:paraId="70277F86" w14:textId="77777777" w:rsidTr="00C41A22">
        <w:trPr>
          <w:trHeight w:val="198"/>
          <w:jc w:val="center"/>
        </w:trPr>
        <w:tc>
          <w:tcPr>
            <w:tcW w:w="9292" w:type="dxa"/>
            <w:gridSpan w:val="7"/>
            <w:tcBorders>
              <w:top w:val="nil"/>
              <w:left w:val="nil"/>
              <w:bottom w:val="nil"/>
              <w:right w:val="nil"/>
            </w:tcBorders>
            <w:shd w:val="clear" w:color="auto" w:fill="auto"/>
            <w:noWrap/>
            <w:vAlign w:val="center"/>
            <w:hideMark/>
          </w:tcPr>
          <w:p w14:paraId="1F3E00A7" w14:textId="57FDF9C9" w:rsidR="00780626" w:rsidRPr="00C41A22" w:rsidRDefault="37113771" w:rsidP="37113771">
            <w:pPr>
              <w:spacing w:after="0" w:line="240" w:lineRule="auto"/>
              <w:rPr>
                <w:rFonts w:ascii="Times New Roman" w:eastAsia="Times New Roman" w:hAnsi="Times New Roman" w:cs="Times New Roman"/>
                <w:i/>
                <w:iCs/>
                <w:sz w:val="16"/>
                <w:szCs w:val="16"/>
              </w:rPr>
            </w:pPr>
            <w:r w:rsidRPr="00C41A22">
              <w:rPr>
                <w:rFonts w:ascii="Calibri Light" w:eastAsia="Times New Roman" w:hAnsi="Calibri Light" w:cs="Calibri Light"/>
                <w:i/>
                <w:iCs/>
                <w:color w:val="000000" w:themeColor="text1"/>
                <w:sz w:val="16"/>
                <w:szCs w:val="16"/>
              </w:rPr>
              <w:t>Source: U.S. Census Bureau, ACS16-20 (5-year Estimates), Table B18102 - B18107.</w:t>
            </w:r>
          </w:p>
        </w:tc>
      </w:tr>
    </w:tbl>
    <w:p w14:paraId="55C4F47F" w14:textId="77777777" w:rsidR="00925DBC" w:rsidRDefault="00925DBC" w:rsidP="00C12633">
      <w:pPr>
        <w:widowControl w:val="0"/>
        <w:autoSpaceDE w:val="0"/>
        <w:autoSpaceDN w:val="0"/>
        <w:spacing w:before="57" w:after="120" w:line="264" w:lineRule="auto"/>
        <w:ind w:left="520" w:right="431"/>
        <w:jc w:val="both"/>
        <w:rPr>
          <w:rFonts w:ascii="Calibri" w:eastAsia="Calibri" w:hAnsi="Calibri" w:cs="Calibri"/>
          <w:lang w:bidi="en-US"/>
        </w:rPr>
      </w:pPr>
      <w:r w:rsidRPr="00925DBC">
        <w:rPr>
          <w:rFonts w:ascii="Calibri" w:eastAsia="Calibri" w:hAnsi="Calibri" w:cs="Calibri"/>
          <w:lang w:bidi="en-US"/>
        </w:rPr>
        <w:t>For persons with mental illness, the Mental Health Services Department provides a full range of services throughout the County. Services include initial assessment, crisis services, ongoing case coordination, case management, and counseling services, among others. Hospitalization and inpatient treatment and placement programs may be contracted for the Department with private providers.</w:t>
      </w:r>
    </w:p>
    <w:p w14:paraId="2AF47EA5" w14:textId="77777777" w:rsidR="00DF5503" w:rsidRPr="00925DBC" w:rsidRDefault="00DF5503" w:rsidP="00C12633">
      <w:pPr>
        <w:widowControl w:val="0"/>
        <w:autoSpaceDE w:val="0"/>
        <w:autoSpaceDN w:val="0"/>
        <w:spacing w:before="57" w:after="120" w:line="264" w:lineRule="auto"/>
        <w:ind w:left="520" w:right="431"/>
        <w:jc w:val="both"/>
        <w:rPr>
          <w:rFonts w:ascii="Calibri" w:eastAsia="Calibri" w:hAnsi="Calibri" w:cs="Calibri"/>
          <w:lang w:bidi="en-US"/>
        </w:rPr>
      </w:pPr>
    </w:p>
    <w:p w14:paraId="0954848C" w14:textId="4DE886A4" w:rsidR="00925DBC" w:rsidRPr="00925DBC" w:rsidRDefault="00925DBC" w:rsidP="00C12633">
      <w:pPr>
        <w:widowControl w:val="0"/>
        <w:autoSpaceDE w:val="0"/>
        <w:autoSpaceDN w:val="0"/>
        <w:spacing w:before="39" w:after="120" w:line="264" w:lineRule="auto"/>
        <w:ind w:left="520" w:right="431"/>
        <w:jc w:val="both"/>
        <w:rPr>
          <w:rFonts w:ascii="Calibri" w:eastAsia="Calibri" w:hAnsi="Calibri" w:cs="Calibri"/>
          <w:lang w:bidi="en-US"/>
        </w:rPr>
      </w:pPr>
      <w:r w:rsidRPr="00925DBC">
        <w:rPr>
          <w:rFonts w:ascii="Calibri" w:eastAsia="Calibri" w:hAnsi="Calibri" w:cs="Calibri"/>
          <w:lang w:bidi="en-US"/>
        </w:rPr>
        <w:t>Several County programs assist persons with physical disabilities. The Community Development Program Department operates the Home Access Program, providing grants for home accessibility improvements. In addition, HACK has made five percent of the affordable public</w:t>
      </w:r>
      <w:r w:rsidR="009942AF">
        <w:rPr>
          <w:rFonts w:ascii="Calibri" w:eastAsia="Calibri" w:hAnsi="Calibri" w:cs="Calibri"/>
          <w:lang w:bidi="en-US"/>
        </w:rPr>
        <w:t xml:space="preserve"> </w:t>
      </w:r>
      <w:r w:rsidRPr="00925DBC">
        <w:rPr>
          <w:rFonts w:ascii="Calibri" w:eastAsia="Calibri" w:hAnsi="Calibri" w:cs="Calibri"/>
          <w:lang w:bidi="en-US"/>
        </w:rPr>
        <w:t>housing stock accessible to persons with physical disabilities (45 units), and two percent of units adaptable to the sensory impaired (18 units).</w:t>
      </w:r>
    </w:p>
    <w:p w14:paraId="2BFC4347" w14:textId="7BE86E63" w:rsidR="00925DBC" w:rsidRPr="00925DBC" w:rsidRDefault="00925DBC" w:rsidP="00C12633">
      <w:pPr>
        <w:widowControl w:val="0"/>
        <w:autoSpaceDE w:val="0"/>
        <w:autoSpaceDN w:val="0"/>
        <w:spacing w:before="120" w:after="120" w:line="264" w:lineRule="auto"/>
        <w:ind w:left="520" w:right="431"/>
        <w:jc w:val="both"/>
        <w:rPr>
          <w:rFonts w:ascii="Calibri" w:eastAsia="Calibri" w:hAnsi="Calibri" w:cs="Calibri"/>
          <w:lang w:bidi="en-US"/>
        </w:rPr>
      </w:pPr>
      <w:r w:rsidRPr="00925DBC">
        <w:rPr>
          <w:rFonts w:ascii="Calibri" w:eastAsia="Calibri" w:hAnsi="Calibri" w:cs="Calibri"/>
          <w:lang w:bidi="en-US"/>
        </w:rPr>
        <w:t>Chapter 507, Statutes of 2010 (SB 812), which took effect January 2011, requires that housing elements analyze the special housing needs of persons with developmental disabilities. A "developmental disability" is defined as a disability that originates before an individual becomes</w:t>
      </w:r>
      <w:r w:rsidR="00C12633">
        <w:rPr>
          <w:rFonts w:ascii="Calibri" w:eastAsia="Calibri" w:hAnsi="Calibri" w:cs="Calibri"/>
          <w:lang w:bidi="en-US"/>
        </w:rPr>
        <w:t xml:space="preserve"> </w:t>
      </w:r>
      <w:r w:rsidRPr="00925DBC">
        <w:rPr>
          <w:rFonts w:ascii="Calibri" w:eastAsia="Calibri" w:hAnsi="Calibri" w:cs="Calibri"/>
          <w:lang w:bidi="en-US"/>
        </w:rPr>
        <w:t>18 years old, continues, or can be expected to continue, indefinitely, and constitutes a substantial disability for that individual. This includes mental retardation, cerebral palsy, epilepsy, and autism.</w:t>
      </w:r>
    </w:p>
    <w:p w14:paraId="07ADBA90" w14:textId="77777777" w:rsidR="00925DBC" w:rsidRPr="00925DBC" w:rsidRDefault="00925DBC" w:rsidP="00C12633">
      <w:pPr>
        <w:widowControl w:val="0"/>
        <w:autoSpaceDE w:val="0"/>
        <w:autoSpaceDN w:val="0"/>
        <w:spacing w:before="121" w:after="120" w:line="264" w:lineRule="auto"/>
        <w:ind w:left="520" w:right="431"/>
        <w:jc w:val="both"/>
        <w:rPr>
          <w:rFonts w:ascii="Calibri" w:eastAsia="Calibri" w:hAnsi="Calibri" w:cs="Calibri"/>
          <w:lang w:bidi="en-US"/>
        </w:rPr>
      </w:pPr>
      <w:r w:rsidRPr="00925DBC">
        <w:rPr>
          <w:rFonts w:ascii="Calibri" w:eastAsia="Calibri" w:hAnsi="Calibri" w:cs="Calibri"/>
          <w:lang w:bidi="en-US"/>
        </w:rPr>
        <w:t>According to the California Department of Developmental Services’ consumer count in zip code 93203 (Arvin) in June 2016, there were 142 residents with developmental disabilities. Of this total, 56 percent were ages 17 or under and approximately 90 percent lived in the home of their parents, family, or guardian. Additional information from the California Department of Social Services, Community Care Licensing Division, indicate that there is a licensed Adult Residential Facility (ARF) that is located at 14150 Sunset Boulevard, which is in the unincorporated area adjacent to the Arvin city limits. As defined by the Department of Social Services, an ARF provides 24-hour non-medical care for adults ages 18 years through 59 years old who are unable to provide for their own daily needs. ARFs include board and care homes for adults with developmental disabilities and mental illnesses.</w:t>
      </w:r>
    </w:p>
    <w:p w14:paraId="4C79F261" w14:textId="77777777" w:rsidR="00672320" w:rsidRDefault="00925DBC" w:rsidP="00C12633">
      <w:pPr>
        <w:widowControl w:val="0"/>
        <w:autoSpaceDE w:val="0"/>
        <w:autoSpaceDN w:val="0"/>
        <w:spacing w:before="121" w:after="120" w:line="264" w:lineRule="auto"/>
        <w:ind w:left="520" w:right="431"/>
        <w:jc w:val="both"/>
        <w:rPr>
          <w:rFonts w:ascii="Calibri" w:eastAsia="Calibri" w:hAnsi="Calibri" w:cs="Calibri"/>
          <w:lang w:bidi="en-US"/>
        </w:rPr>
      </w:pPr>
      <w:r w:rsidRPr="00925DBC">
        <w:rPr>
          <w:rFonts w:ascii="Calibri" w:eastAsia="Calibri" w:hAnsi="Calibri" w:cs="Calibri"/>
          <w:lang w:bidi="en-US"/>
        </w:rPr>
        <w:t xml:space="preserve">In addition, for persons with developmental disabilities, the Kern Regional Center located at 3200 North Sillect Avenue, Bakersfield, provides diagnostic, assessment, placement, and case management services. In addition, the Kern Regional Center contracts with various service </w:t>
      </w:r>
    </w:p>
    <w:p w14:paraId="2EDAC988" w14:textId="3D353816" w:rsidR="00925DBC" w:rsidRPr="00925DBC" w:rsidRDefault="00925DBC" w:rsidP="00C12633">
      <w:pPr>
        <w:widowControl w:val="0"/>
        <w:autoSpaceDE w:val="0"/>
        <w:autoSpaceDN w:val="0"/>
        <w:spacing w:before="121" w:after="120" w:line="264" w:lineRule="auto"/>
        <w:ind w:left="520" w:right="431"/>
        <w:jc w:val="both"/>
        <w:rPr>
          <w:rFonts w:ascii="Calibri" w:eastAsia="Calibri" w:hAnsi="Calibri" w:cs="Calibri"/>
          <w:lang w:bidi="en-US"/>
        </w:rPr>
      </w:pPr>
      <w:r w:rsidRPr="00925DBC">
        <w:rPr>
          <w:rFonts w:ascii="Calibri" w:eastAsia="Calibri" w:hAnsi="Calibri" w:cs="Calibri"/>
          <w:lang w:bidi="en-US"/>
        </w:rPr>
        <w:t>providers for structured day programming, employment help, residential facilities, placement, evaluation, equipment, and other necessities. Several service providers throughout the County also aid people with disabilities. The National Association for People with Disabilities (NAPD) operates activity centers in Bakersfield with day programs and special services. Haven Counseling Center located at 730 Chester Avenue, Bakersfield, provides a group home for people who are severely handicapped and need 24-hour supervision and care. They also have nine apartment units for persons with developmental disability who are able live</w:t>
      </w:r>
      <w:r w:rsidRPr="00925DBC">
        <w:rPr>
          <w:rFonts w:ascii="Calibri" w:eastAsia="Calibri" w:hAnsi="Calibri" w:cs="Calibri"/>
          <w:spacing w:val="-19"/>
          <w:lang w:bidi="en-US"/>
        </w:rPr>
        <w:t xml:space="preserve"> </w:t>
      </w:r>
      <w:r w:rsidRPr="00925DBC">
        <w:rPr>
          <w:rFonts w:ascii="Calibri" w:eastAsia="Calibri" w:hAnsi="Calibri" w:cs="Calibri"/>
          <w:lang w:bidi="en-US"/>
        </w:rPr>
        <w:t>independently.</w:t>
      </w:r>
    </w:p>
    <w:p w14:paraId="2879EC34" w14:textId="77777777" w:rsidR="00925DBC" w:rsidRPr="00925DBC" w:rsidRDefault="00925DBC" w:rsidP="00C12633">
      <w:pPr>
        <w:widowControl w:val="0"/>
        <w:autoSpaceDE w:val="0"/>
        <w:autoSpaceDN w:val="0"/>
        <w:spacing w:after="120" w:line="240" w:lineRule="auto"/>
        <w:ind w:left="520" w:right="431"/>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Elderly Persons</w:t>
      </w:r>
    </w:p>
    <w:p w14:paraId="68853650" w14:textId="590F1C32" w:rsidR="00925DBC" w:rsidRPr="00925DBC" w:rsidRDefault="00925DBC" w:rsidP="00C12633">
      <w:pPr>
        <w:widowControl w:val="0"/>
        <w:autoSpaceDE w:val="0"/>
        <w:autoSpaceDN w:val="0"/>
        <w:spacing w:before="121" w:after="120" w:line="264" w:lineRule="auto"/>
        <w:ind w:left="520" w:right="431"/>
        <w:jc w:val="both"/>
        <w:rPr>
          <w:rFonts w:ascii="Calibri" w:eastAsia="Calibri" w:hAnsi="Calibri" w:cs="Calibri"/>
          <w:lang w:bidi="en-US"/>
        </w:rPr>
      </w:pPr>
      <w:r w:rsidRPr="00925DBC">
        <w:rPr>
          <w:rFonts w:ascii="Calibri" w:eastAsia="Calibri" w:hAnsi="Calibri" w:cs="Calibri"/>
          <w:lang w:bidi="en-US"/>
        </w:rPr>
        <w:t>Another population segment that requires special consideration is the elderly -- the population over 65 years of age. Their concerns are related to housing, health care, their fixed-income and transportation.</w:t>
      </w:r>
      <w:r w:rsidRPr="00925DBC">
        <w:rPr>
          <w:rFonts w:ascii="Calibri" w:eastAsia="Calibri" w:hAnsi="Calibri" w:cs="Calibri"/>
          <w:spacing w:val="12"/>
          <w:lang w:bidi="en-US"/>
        </w:rPr>
        <w:t xml:space="preserve"> </w:t>
      </w:r>
      <w:r w:rsidRPr="00925DBC">
        <w:rPr>
          <w:rFonts w:ascii="Calibri" w:eastAsia="Calibri" w:hAnsi="Calibri" w:cs="Calibri"/>
          <w:lang w:bidi="en-US"/>
        </w:rPr>
        <w:t xml:space="preserve">In 2012, 796 </w:t>
      </w:r>
      <w:r w:rsidR="00535ABD" w:rsidRPr="00925DBC">
        <w:rPr>
          <w:rFonts w:ascii="Calibri" w:eastAsia="Calibri" w:hAnsi="Calibri" w:cs="Calibri"/>
          <w:lang w:bidi="en-US"/>
        </w:rPr>
        <w:t>residents in</w:t>
      </w:r>
      <w:r w:rsidRPr="00925DBC">
        <w:rPr>
          <w:rFonts w:ascii="Calibri" w:eastAsia="Calibri" w:hAnsi="Calibri" w:cs="Calibri"/>
          <w:lang w:bidi="en-US"/>
        </w:rPr>
        <w:t xml:space="preserve"> Arvin were reported as </w:t>
      </w:r>
      <w:r w:rsidR="00535ABD" w:rsidRPr="00925DBC">
        <w:rPr>
          <w:rFonts w:ascii="Calibri" w:eastAsia="Calibri" w:hAnsi="Calibri" w:cs="Calibri"/>
          <w:lang w:bidi="en-US"/>
        </w:rPr>
        <w:t>65 years</w:t>
      </w:r>
      <w:r w:rsidRPr="00925DBC">
        <w:rPr>
          <w:rFonts w:ascii="Calibri" w:eastAsia="Calibri" w:hAnsi="Calibri" w:cs="Calibri"/>
          <w:lang w:bidi="en-US"/>
        </w:rPr>
        <w:t xml:space="preserve"> or older, comprising</w:t>
      </w:r>
      <w:r w:rsidR="003B5326">
        <w:rPr>
          <w:rFonts w:ascii="Calibri" w:eastAsia="Calibri" w:hAnsi="Calibri" w:cs="Calibri"/>
          <w:lang w:bidi="en-US"/>
        </w:rPr>
        <w:t xml:space="preserve"> </w:t>
      </w:r>
      <w:r w:rsidRPr="00925DBC">
        <w:rPr>
          <w:rFonts w:ascii="Calibri" w:eastAsia="Calibri" w:hAnsi="Calibri" w:cs="Calibri"/>
          <w:lang w:bidi="en-US"/>
        </w:rPr>
        <w:t xml:space="preserve">4.4 percent of the total population. As shown in </w:t>
      </w:r>
      <w:r w:rsidRPr="00925DBC">
        <w:rPr>
          <w:rFonts w:ascii="Calibri" w:eastAsia="Calibri" w:hAnsi="Calibri" w:cs="Calibri"/>
          <w:b/>
          <w:lang w:bidi="en-US"/>
        </w:rPr>
        <w:t>Table 27</w:t>
      </w:r>
      <w:r w:rsidRPr="00925DBC">
        <w:rPr>
          <w:rFonts w:ascii="Calibri" w:eastAsia="Calibri" w:hAnsi="Calibri" w:cs="Calibri"/>
          <w:lang w:bidi="en-US"/>
        </w:rPr>
        <w:t>, there were 563 elderly households in the city</w:t>
      </w:r>
      <w:r w:rsidRPr="00925DBC">
        <w:rPr>
          <w:rFonts w:ascii="Calibri" w:eastAsia="Calibri" w:hAnsi="Calibri" w:cs="Calibri"/>
          <w:spacing w:val="22"/>
          <w:lang w:bidi="en-US"/>
        </w:rPr>
        <w:t xml:space="preserve"> </w:t>
      </w:r>
      <w:r w:rsidRPr="00925DBC">
        <w:rPr>
          <w:rFonts w:ascii="Calibri" w:eastAsia="Calibri" w:hAnsi="Calibri" w:cs="Calibri"/>
          <w:lang w:bidi="en-US"/>
        </w:rPr>
        <w:t>in</w:t>
      </w:r>
      <w:r w:rsidRPr="00925DBC">
        <w:rPr>
          <w:rFonts w:ascii="Calibri" w:eastAsia="Calibri" w:hAnsi="Calibri" w:cs="Calibri"/>
          <w:spacing w:val="17"/>
          <w:lang w:bidi="en-US"/>
        </w:rPr>
        <w:t xml:space="preserve"> </w:t>
      </w:r>
      <w:r w:rsidRPr="00925DBC">
        <w:rPr>
          <w:rFonts w:ascii="Calibri" w:eastAsia="Calibri" w:hAnsi="Calibri" w:cs="Calibri"/>
          <w:lang w:bidi="en-US"/>
        </w:rPr>
        <w:t>2020</w:t>
      </w:r>
      <w:r w:rsidRPr="00925DBC">
        <w:rPr>
          <w:rFonts w:ascii="Calibri" w:eastAsia="Calibri" w:hAnsi="Calibri" w:cs="Calibri"/>
          <w:spacing w:val="20"/>
          <w:lang w:bidi="en-US"/>
        </w:rPr>
        <w:t xml:space="preserve"> </w:t>
      </w:r>
      <w:r w:rsidRPr="00925DBC">
        <w:rPr>
          <w:rFonts w:ascii="Calibri" w:eastAsia="Calibri" w:hAnsi="Calibri" w:cs="Calibri"/>
          <w:lang w:bidi="en-US"/>
        </w:rPr>
        <w:t>and</w:t>
      </w:r>
      <w:r w:rsidRPr="00925DBC">
        <w:rPr>
          <w:rFonts w:ascii="Calibri" w:eastAsia="Calibri" w:hAnsi="Calibri" w:cs="Calibri"/>
          <w:spacing w:val="17"/>
          <w:lang w:bidi="en-US"/>
        </w:rPr>
        <w:t xml:space="preserve"> </w:t>
      </w:r>
      <w:r w:rsidRPr="00925DBC">
        <w:rPr>
          <w:rFonts w:ascii="Calibri" w:eastAsia="Calibri" w:hAnsi="Calibri" w:cs="Calibri"/>
          <w:lang w:bidi="en-US"/>
        </w:rPr>
        <w:t>about</w:t>
      </w:r>
      <w:r w:rsidRPr="00925DBC">
        <w:rPr>
          <w:rFonts w:ascii="Calibri" w:eastAsia="Calibri" w:hAnsi="Calibri" w:cs="Calibri"/>
          <w:spacing w:val="20"/>
          <w:lang w:bidi="en-US"/>
        </w:rPr>
        <w:t xml:space="preserve"> </w:t>
      </w:r>
      <w:r w:rsidRPr="00925DBC">
        <w:rPr>
          <w:rFonts w:ascii="Calibri" w:eastAsia="Calibri" w:hAnsi="Calibri" w:cs="Calibri"/>
          <w:lang w:bidi="en-US"/>
        </w:rPr>
        <w:t>two-thirds</w:t>
      </w:r>
      <w:r w:rsidRPr="00925DBC">
        <w:rPr>
          <w:rFonts w:ascii="Calibri" w:eastAsia="Calibri" w:hAnsi="Calibri" w:cs="Calibri"/>
          <w:spacing w:val="20"/>
          <w:lang w:bidi="en-US"/>
        </w:rPr>
        <w:t xml:space="preserve"> </w:t>
      </w:r>
      <w:r w:rsidRPr="00925DBC">
        <w:rPr>
          <w:rFonts w:ascii="Calibri" w:eastAsia="Calibri" w:hAnsi="Calibri" w:cs="Calibri"/>
          <w:lang w:bidi="en-US"/>
        </w:rPr>
        <w:t>(67.2%)</w:t>
      </w:r>
      <w:r w:rsidRPr="00925DBC">
        <w:rPr>
          <w:rFonts w:ascii="Calibri" w:eastAsia="Calibri" w:hAnsi="Calibri" w:cs="Calibri"/>
          <w:spacing w:val="20"/>
          <w:lang w:bidi="en-US"/>
        </w:rPr>
        <w:t xml:space="preserve"> </w:t>
      </w:r>
      <w:r w:rsidRPr="00925DBC">
        <w:rPr>
          <w:rFonts w:ascii="Calibri" w:eastAsia="Calibri" w:hAnsi="Calibri" w:cs="Calibri"/>
          <w:lang w:bidi="en-US"/>
        </w:rPr>
        <w:t>lived</w:t>
      </w:r>
      <w:r w:rsidRPr="00925DBC">
        <w:rPr>
          <w:rFonts w:ascii="Calibri" w:eastAsia="Calibri" w:hAnsi="Calibri" w:cs="Calibri"/>
          <w:spacing w:val="18"/>
          <w:lang w:bidi="en-US"/>
        </w:rPr>
        <w:t xml:space="preserve"> </w:t>
      </w:r>
      <w:r w:rsidRPr="00925DBC">
        <w:rPr>
          <w:rFonts w:ascii="Calibri" w:eastAsia="Calibri" w:hAnsi="Calibri" w:cs="Calibri"/>
          <w:lang w:bidi="en-US"/>
        </w:rPr>
        <w:t>in</w:t>
      </w:r>
      <w:r w:rsidRPr="00925DBC">
        <w:rPr>
          <w:rFonts w:ascii="Calibri" w:eastAsia="Calibri" w:hAnsi="Calibri" w:cs="Calibri"/>
          <w:spacing w:val="21"/>
          <w:lang w:bidi="en-US"/>
        </w:rPr>
        <w:t xml:space="preserve"> </w:t>
      </w:r>
      <w:r w:rsidRPr="00925DBC">
        <w:rPr>
          <w:rFonts w:ascii="Calibri" w:eastAsia="Calibri" w:hAnsi="Calibri" w:cs="Calibri"/>
          <w:lang w:bidi="en-US"/>
        </w:rPr>
        <w:t>owner</w:t>
      </w:r>
      <w:r w:rsidR="007E406C">
        <w:rPr>
          <w:rFonts w:ascii="Calibri" w:eastAsia="Calibri" w:hAnsi="Calibri" w:cs="Calibri"/>
          <w:spacing w:val="19"/>
          <w:lang w:bidi="en-US"/>
        </w:rPr>
        <w:t>-</w:t>
      </w:r>
      <w:r w:rsidRPr="00925DBC">
        <w:rPr>
          <w:rFonts w:ascii="Calibri" w:eastAsia="Calibri" w:hAnsi="Calibri" w:cs="Calibri"/>
          <w:lang w:bidi="en-US"/>
        </w:rPr>
        <w:t>occupied</w:t>
      </w:r>
      <w:r w:rsidRPr="00925DBC">
        <w:rPr>
          <w:rFonts w:ascii="Calibri" w:eastAsia="Calibri" w:hAnsi="Calibri" w:cs="Calibri"/>
          <w:spacing w:val="21"/>
          <w:lang w:bidi="en-US"/>
        </w:rPr>
        <w:t xml:space="preserve"> </w:t>
      </w:r>
      <w:r w:rsidRPr="00925DBC">
        <w:rPr>
          <w:rFonts w:ascii="Calibri" w:eastAsia="Calibri" w:hAnsi="Calibri" w:cs="Calibri"/>
          <w:lang w:bidi="en-US"/>
        </w:rPr>
        <w:t xml:space="preserve">units. </w:t>
      </w:r>
      <w:r w:rsidRPr="00925DBC">
        <w:rPr>
          <w:rFonts w:ascii="Calibri" w:eastAsia="Calibri" w:hAnsi="Calibri" w:cs="Calibri"/>
          <w:spacing w:val="42"/>
          <w:lang w:bidi="en-US"/>
        </w:rPr>
        <w:t xml:space="preserve"> </w:t>
      </w:r>
      <w:r w:rsidRPr="00925DBC">
        <w:rPr>
          <w:rFonts w:ascii="Calibri" w:eastAsia="Calibri" w:hAnsi="Calibri" w:cs="Calibri"/>
          <w:lang w:bidi="en-US"/>
        </w:rPr>
        <w:t>This</w:t>
      </w:r>
      <w:r w:rsidRPr="00925DBC">
        <w:rPr>
          <w:rFonts w:ascii="Calibri" w:eastAsia="Calibri" w:hAnsi="Calibri" w:cs="Calibri"/>
          <w:spacing w:val="21"/>
          <w:lang w:bidi="en-US"/>
        </w:rPr>
        <w:t xml:space="preserve"> </w:t>
      </w:r>
      <w:r w:rsidRPr="00925DBC">
        <w:rPr>
          <w:rFonts w:ascii="Calibri" w:eastAsia="Calibri" w:hAnsi="Calibri" w:cs="Calibri"/>
          <w:lang w:bidi="en-US"/>
        </w:rPr>
        <w:t>compares</w:t>
      </w:r>
      <w:r w:rsidRPr="00925DBC">
        <w:rPr>
          <w:rFonts w:ascii="Calibri" w:eastAsia="Calibri" w:hAnsi="Calibri" w:cs="Calibri"/>
          <w:spacing w:val="17"/>
          <w:lang w:bidi="en-US"/>
        </w:rPr>
        <w:t xml:space="preserve"> </w:t>
      </w:r>
      <w:r w:rsidRPr="00925DBC">
        <w:rPr>
          <w:rFonts w:ascii="Calibri" w:eastAsia="Calibri" w:hAnsi="Calibri" w:cs="Calibri"/>
          <w:lang w:bidi="en-US"/>
        </w:rPr>
        <w:t>to 50.3 percent of the total household in the city residing in owner occupied units. It is also important to note that about 33 percent of the elderly in Arvin are identified as disabled.</w:t>
      </w:r>
    </w:p>
    <w:p w14:paraId="78A92294" w14:textId="77777777" w:rsidR="006F74CC" w:rsidRDefault="006F74CC" w:rsidP="00C41A22">
      <w:pPr>
        <w:widowControl w:val="0"/>
        <w:autoSpaceDE w:val="0"/>
        <w:autoSpaceDN w:val="0"/>
        <w:spacing w:before="4" w:after="0" w:line="240" w:lineRule="auto"/>
        <w:jc w:val="center"/>
        <w:rPr>
          <w:rFonts w:ascii="Calibri" w:eastAsia="Calibri" w:hAnsi="Calibri" w:cs="Calibri"/>
          <w:b/>
          <w:bCs/>
          <w:lang w:bidi="en-US"/>
        </w:rPr>
        <w:sectPr w:rsidR="006F74CC" w:rsidSect="00C821A9">
          <w:headerReference w:type="even" r:id="rId94"/>
          <w:headerReference w:type="default" r:id="rId95"/>
          <w:headerReference w:type="first" r:id="rId96"/>
          <w:pgSz w:w="12240" w:h="15840"/>
          <w:pgMar w:top="1530" w:right="740" w:bottom="980" w:left="1640" w:header="0" w:footer="796" w:gutter="0"/>
          <w:cols w:space="720"/>
        </w:sectPr>
      </w:pPr>
      <w:bookmarkStart w:id="29" w:name="RANGE!A208"/>
    </w:p>
    <w:p w14:paraId="13EB6256" w14:textId="6DA719A6" w:rsidR="00925DBC" w:rsidRPr="00C41A22" w:rsidRDefault="00DF5503" w:rsidP="00C41A22">
      <w:pPr>
        <w:widowControl w:val="0"/>
        <w:autoSpaceDE w:val="0"/>
        <w:autoSpaceDN w:val="0"/>
        <w:spacing w:before="4" w:after="0" w:line="240" w:lineRule="auto"/>
        <w:jc w:val="center"/>
        <w:rPr>
          <w:rFonts w:ascii="Calibri" w:eastAsia="Calibri" w:hAnsi="Calibri" w:cs="Calibri"/>
          <w:b/>
          <w:bCs/>
          <w:lang w:bidi="en-US"/>
        </w:rPr>
      </w:pPr>
      <w:r w:rsidRPr="00C41A22">
        <w:rPr>
          <w:rFonts w:ascii="Calibri" w:eastAsia="Calibri" w:hAnsi="Calibri" w:cs="Calibri"/>
          <w:b/>
          <w:bCs/>
          <w:lang w:bidi="en-US"/>
        </w:rPr>
        <w:lastRenderedPageBreak/>
        <w:t>Table</w:t>
      </w:r>
      <w:r w:rsidR="00925DBC" w:rsidRPr="00C41A22">
        <w:rPr>
          <w:rFonts w:ascii="Calibri" w:eastAsia="Calibri" w:hAnsi="Calibri" w:cs="Calibri"/>
          <w:b/>
          <w:bCs/>
          <w:lang w:bidi="en-US"/>
        </w:rPr>
        <w:t xml:space="preserve"> 27</w:t>
      </w:r>
    </w:p>
    <w:p w14:paraId="48284925" w14:textId="2A0FB8BA" w:rsidR="00925DBC" w:rsidRPr="00C41A22" w:rsidRDefault="00DF5503" w:rsidP="00C41A22">
      <w:pPr>
        <w:widowControl w:val="0"/>
        <w:autoSpaceDE w:val="0"/>
        <w:autoSpaceDN w:val="0"/>
        <w:spacing w:before="4" w:after="0" w:line="240" w:lineRule="auto"/>
        <w:jc w:val="center"/>
        <w:rPr>
          <w:rFonts w:ascii="Calibri" w:eastAsia="Calibri" w:hAnsi="Calibri" w:cs="Calibri"/>
          <w:b/>
          <w:bCs/>
          <w:lang w:bidi="en-US"/>
        </w:rPr>
      </w:pPr>
      <w:r w:rsidRPr="00C41A22">
        <w:rPr>
          <w:rFonts w:ascii="Calibri" w:eastAsia="Calibri" w:hAnsi="Calibri" w:cs="Calibri"/>
          <w:b/>
          <w:bCs/>
          <w:lang w:bidi="en-US"/>
        </w:rPr>
        <w:t>SENIOR HOUSEHOLDS BY TENURE</w:t>
      </w:r>
      <w:bookmarkEnd w:id="29"/>
    </w:p>
    <w:p w14:paraId="4C8AEA5B" w14:textId="77777777" w:rsidR="00925DBC" w:rsidRPr="00925DBC" w:rsidRDefault="00925DBC" w:rsidP="00C41A22">
      <w:pPr>
        <w:widowControl w:val="0"/>
        <w:autoSpaceDE w:val="0"/>
        <w:autoSpaceDN w:val="0"/>
        <w:spacing w:after="0" w:line="264" w:lineRule="auto"/>
        <w:ind w:left="520" w:right="698"/>
        <w:jc w:val="center"/>
        <w:rPr>
          <w:rFonts w:ascii="Calibri" w:eastAsia="Calibri" w:hAnsi="Calibri" w:cs="Calibri"/>
          <w:lang w:bidi="en-US"/>
        </w:rPr>
      </w:pPr>
    </w:p>
    <w:p w14:paraId="51ED6112" w14:textId="59BCD10F" w:rsidR="00925DBC" w:rsidRPr="00925DBC" w:rsidRDefault="00C87A27" w:rsidP="005A36AE">
      <w:pPr>
        <w:widowControl w:val="0"/>
        <w:autoSpaceDE w:val="0"/>
        <w:autoSpaceDN w:val="0"/>
        <w:spacing w:before="8" w:after="0" w:line="240" w:lineRule="auto"/>
        <w:ind w:left="567"/>
        <w:rPr>
          <w:rFonts w:ascii="Calibri" w:eastAsia="Calibri" w:hAnsi="Calibri" w:cs="Calibri"/>
          <w:sz w:val="19"/>
          <w:lang w:bidi="en-US"/>
        </w:rPr>
      </w:pPr>
      <w:r w:rsidRPr="00C87A27">
        <w:rPr>
          <w:noProof/>
          <w:lang w:val="en-IN" w:eastAsia="en-IN"/>
        </w:rPr>
        <w:drawing>
          <wp:inline distT="0" distB="0" distL="0" distR="0" wp14:anchorId="10373F3D" wp14:editId="182F3D9A">
            <wp:extent cx="5585460" cy="1508732"/>
            <wp:effectExtent l="0" t="0" r="0" b="0"/>
            <wp:docPr id="465039094" name="Picture 465039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610345" cy="1515454"/>
                    </a:xfrm>
                    <a:prstGeom prst="rect">
                      <a:avLst/>
                    </a:prstGeom>
                    <a:noFill/>
                    <a:ln>
                      <a:noFill/>
                    </a:ln>
                  </pic:spPr>
                </pic:pic>
              </a:graphicData>
            </a:graphic>
          </wp:inline>
        </w:drawing>
      </w:r>
    </w:p>
    <w:p w14:paraId="36EC059D" w14:textId="77777777" w:rsidR="00972874" w:rsidRDefault="00972874" w:rsidP="006F74CC">
      <w:pPr>
        <w:widowControl w:val="0"/>
        <w:autoSpaceDE w:val="0"/>
        <w:autoSpaceDN w:val="0"/>
        <w:spacing w:after="0" w:line="240" w:lineRule="auto"/>
        <w:ind w:left="518" w:right="691"/>
        <w:jc w:val="both"/>
        <w:rPr>
          <w:rFonts w:ascii="Calibri" w:eastAsia="Calibri" w:hAnsi="Calibri" w:cs="Calibri"/>
          <w:lang w:bidi="en-US"/>
        </w:rPr>
      </w:pPr>
    </w:p>
    <w:p w14:paraId="65DB6C80" w14:textId="642108DB" w:rsidR="00B969EB" w:rsidRDefault="00F21E08" w:rsidP="00C12633">
      <w:pPr>
        <w:widowControl w:val="0"/>
        <w:autoSpaceDE w:val="0"/>
        <w:autoSpaceDN w:val="0"/>
        <w:spacing w:before="56" w:after="120" w:line="264" w:lineRule="auto"/>
        <w:ind w:left="520" w:right="432"/>
        <w:jc w:val="both"/>
        <w:rPr>
          <w:rFonts w:ascii="Calibri" w:eastAsia="Calibri" w:hAnsi="Calibri" w:cs="Calibri"/>
          <w:lang w:bidi="en-US"/>
        </w:rPr>
      </w:pPr>
      <w:r>
        <w:rPr>
          <w:rFonts w:ascii="Calibri" w:eastAsia="Calibri" w:hAnsi="Calibri" w:cs="Calibri"/>
          <w:lang w:bidi="en-US"/>
        </w:rPr>
        <w:t xml:space="preserve">The </w:t>
      </w:r>
      <w:r w:rsidR="00C87A27">
        <w:rPr>
          <w:rFonts w:ascii="Calibri" w:eastAsia="Calibri" w:hAnsi="Calibri" w:cs="Calibri"/>
          <w:lang w:bidi="en-US"/>
        </w:rPr>
        <w:t>percentage of senior households in Arvin is 11.4%</w:t>
      </w:r>
      <w:r w:rsidR="003C12EA">
        <w:rPr>
          <w:rFonts w:ascii="Calibri" w:eastAsia="Calibri" w:hAnsi="Calibri" w:cs="Calibri"/>
          <w:lang w:bidi="en-US"/>
        </w:rPr>
        <w:t xml:space="preserve"> and is significantly lower than 21.2% in the County and 24.4% in California. The </w:t>
      </w:r>
      <w:r w:rsidR="00671675">
        <w:rPr>
          <w:rFonts w:ascii="Calibri" w:eastAsia="Calibri" w:hAnsi="Calibri" w:cs="Calibri"/>
          <w:lang w:bidi="en-US"/>
        </w:rPr>
        <w:t>owner-occupied</w:t>
      </w:r>
      <w:r>
        <w:rPr>
          <w:rFonts w:ascii="Calibri" w:eastAsia="Calibri" w:hAnsi="Calibri" w:cs="Calibri"/>
          <w:lang w:bidi="en-US"/>
        </w:rPr>
        <w:t xml:space="preserve"> senior households in Arvin is 67.2% and is lower than in Kern County (76.4%) and California (73.2%). </w:t>
      </w:r>
      <w:r w:rsidR="00586EB5">
        <w:rPr>
          <w:rFonts w:ascii="Calibri" w:eastAsia="Calibri" w:hAnsi="Calibri" w:cs="Calibri"/>
          <w:lang w:bidi="en-US"/>
        </w:rPr>
        <w:t xml:space="preserve">The renter occupied senior households in Arvin is 32.8%, which is greater than </w:t>
      </w:r>
      <w:r w:rsidR="00B969EB">
        <w:rPr>
          <w:rFonts w:ascii="Calibri" w:eastAsia="Calibri" w:hAnsi="Calibri" w:cs="Calibri"/>
          <w:lang w:bidi="en-US"/>
        </w:rPr>
        <w:t xml:space="preserve">23.6% in Kern County and 26.8% in California. </w:t>
      </w:r>
    </w:p>
    <w:p w14:paraId="4D137E7B" w14:textId="77777777" w:rsidR="00B969EB" w:rsidRDefault="00B969EB" w:rsidP="00C12633">
      <w:pPr>
        <w:widowControl w:val="0"/>
        <w:autoSpaceDE w:val="0"/>
        <w:autoSpaceDN w:val="0"/>
        <w:spacing w:before="56" w:after="120" w:line="264" w:lineRule="auto"/>
        <w:ind w:left="520" w:right="432"/>
        <w:jc w:val="both"/>
        <w:rPr>
          <w:rFonts w:ascii="Calibri" w:eastAsia="Calibri" w:hAnsi="Calibri" w:cs="Calibri"/>
          <w:lang w:bidi="en-US"/>
        </w:rPr>
      </w:pPr>
    </w:p>
    <w:p w14:paraId="1AB1C689" w14:textId="4153F60F" w:rsidR="00925DBC" w:rsidRPr="00925DBC" w:rsidRDefault="00925DBC" w:rsidP="00C12633">
      <w:pPr>
        <w:widowControl w:val="0"/>
        <w:autoSpaceDE w:val="0"/>
        <w:autoSpaceDN w:val="0"/>
        <w:spacing w:before="56" w:after="120" w:line="264" w:lineRule="auto"/>
        <w:ind w:left="520" w:right="432"/>
        <w:jc w:val="both"/>
        <w:rPr>
          <w:rFonts w:ascii="Calibri" w:eastAsia="Calibri" w:hAnsi="Calibri" w:cs="Calibri"/>
          <w:lang w:bidi="en-US"/>
        </w:rPr>
      </w:pPr>
      <w:r w:rsidRPr="00925DBC">
        <w:rPr>
          <w:rFonts w:ascii="Calibri" w:eastAsia="Calibri" w:hAnsi="Calibri" w:cs="Calibri"/>
          <w:lang w:bidi="en-US"/>
        </w:rPr>
        <w:t>There are many programs to accommodate the special needs of seniors, including but not limited to congregate care, supportive services, rental subsidies, shared housing, and housing rehabilitation assistance. For the elderly, or those with disabilities, housing with functional design features that accommodate disabilities can help ensure continued independent living. Elderly with mobility/self-care limitations also benefit from transportation alternatives. Senior housing with supportive services can be provided for those who require assistance with daily living.</w:t>
      </w:r>
    </w:p>
    <w:p w14:paraId="311A24D3" w14:textId="77777777" w:rsidR="00925DBC" w:rsidRPr="00925DBC" w:rsidRDefault="00925DBC" w:rsidP="00C12633">
      <w:pPr>
        <w:widowControl w:val="0"/>
        <w:autoSpaceDE w:val="0"/>
        <w:autoSpaceDN w:val="0"/>
        <w:spacing w:before="119" w:after="120" w:line="264" w:lineRule="auto"/>
        <w:ind w:left="520" w:right="432"/>
        <w:jc w:val="both"/>
        <w:rPr>
          <w:rFonts w:ascii="Calibri" w:eastAsia="Calibri" w:hAnsi="Calibri" w:cs="Calibri"/>
          <w:lang w:bidi="en-US"/>
        </w:rPr>
      </w:pPr>
      <w:r w:rsidRPr="00925DBC">
        <w:rPr>
          <w:rFonts w:ascii="Calibri" w:eastAsia="Calibri" w:hAnsi="Calibri" w:cs="Calibri"/>
          <w:lang w:bidi="en-US"/>
        </w:rPr>
        <w:t>The Senior Citizens Information and Referral Service provides seniors with information on available services in the County, including Social Security, Medicare, Medi-Cal, nutrition sites, discount cards, and transportation information, among other things. The Office on Aging also operates 27 senior nutrition sites at senior and community centers throughout the County. Home delivered meals are also available upon request. In Arvin, the senior nutrition site is located at the Arvin Senior Center located at 800 Walnut Drive.</w:t>
      </w:r>
    </w:p>
    <w:p w14:paraId="4A990ACA" w14:textId="0A590C03" w:rsidR="00925DBC" w:rsidRPr="00925DBC" w:rsidRDefault="00925DBC" w:rsidP="00C12633">
      <w:pPr>
        <w:widowControl w:val="0"/>
        <w:autoSpaceDE w:val="0"/>
        <w:autoSpaceDN w:val="0"/>
        <w:spacing w:after="120" w:line="240" w:lineRule="auto"/>
        <w:ind w:left="520" w:right="43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Large Families</w:t>
      </w:r>
    </w:p>
    <w:p w14:paraId="1E0120A3" w14:textId="31A8047A" w:rsidR="00992E25" w:rsidRPr="005D5E4B" w:rsidRDefault="00992E25" w:rsidP="00C12633">
      <w:pPr>
        <w:spacing w:after="120"/>
        <w:ind w:left="567" w:right="432"/>
        <w:jc w:val="both"/>
        <w:rPr>
          <w:rFonts w:cstheme="minorHAnsi"/>
        </w:rPr>
      </w:pPr>
      <w:r w:rsidRPr="005D5E4B">
        <w:rPr>
          <w:rFonts w:cstheme="minorHAnsi"/>
        </w:rPr>
        <w:t xml:space="preserve">Large families are defined as households with five or more members. Many large families are forced to occupy inadequately sized units because housing units that meet their needs are either unavailable or beyond their ability to pay. Table </w:t>
      </w:r>
      <w:r>
        <w:rPr>
          <w:rFonts w:cstheme="minorHAnsi"/>
        </w:rPr>
        <w:t>7</w:t>
      </w:r>
      <w:r w:rsidRPr="005D5E4B">
        <w:rPr>
          <w:rFonts w:cstheme="minorHAnsi"/>
        </w:rPr>
        <w:t xml:space="preserve"> shows that </w:t>
      </w:r>
      <w:r>
        <w:rPr>
          <w:rFonts w:cstheme="minorHAnsi"/>
        </w:rPr>
        <w:t xml:space="preserve">37.6% </w:t>
      </w:r>
      <w:r w:rsidRPr="005D5E4B">
        <w:rPr>
          <w:rFonts w:cstheme="minorHAnsi"/>
        </w:rPr>
        <w:t xml:space="preserve">percent of family households and zero percent of the non-family households in Arvin were composed of five or more persons, which by the State Department of Housing and Community Development (HCD) definition is considered “large households”. This is </w:t>
      </w:r>
      <w:r>
        <w:rPr>
          <w:rFonts w:cstheme="minorHAnsi"/>
        </w:rPr>
        <w:t xml:space="preserve">significantly </w:t>
      </w:r>
      <w:r w:rsidRPr="005D5E4B">
        <w:rPr>
          <w:rFonts w:cstheme="minorHAnsi"/>
        </w:rPr>
        <w:t>more than the countywide proportion of large households</w:t>
      </w:r>
      <w:r>
        <w:rPr>
          <w:rFonts w:cstheme="minorHAnsi"/>
        </w:rPr>
        <w:t xml:space="preserve"> of 17.9%, and State of California’s proportion of 13.6% large households. Also, 61.9% of households in Arvin have 4 or more persons compared to 35% in Kern County and 28.4% in the State of California. </w:t>
      </w:r>
      <w:r w:rsidRPr="005D5E4B">
        <w:rPr>
          <w:rFonts w:cstheme="minorHAnsi"/>
        </w:rPr>
        <w:t>This indicates a need for larger units for large households in the city. To address overcrowding, communities can provide incentives to facilitate the development of affordable apartments with three or more bedrooms to meet the needs of large households.</w:t>
      </w:r>
    </w:p>
    <w:p w14:paraId="64127ABE" w14:textId="77777777" w:rsidR="003B5326" w:rsidRDefault="003B5326" w:rsidP="00C12633">
      <w:pPr>
        <w:widowControl w:val="0"/>
        <w:autoSpaceDE w:val="0"/>
        <w:autoSpaceDN w:val="0"/>
        <w:spacing w:before="120" w:after="120" w:line="264" w:lineRule="auto"/>
        <w:ind w:left="520" w:right="432"/>
        <w:jc w:val="both"/>
        <w:rPr>
          <w:rFonts w:ascii="Calibri" w:eastAsia="Calibri" w:hAnsi="Calibri" w:cs="Calibri"/>
          <w:lang w:bidi="en-US"/>
        </w:rPr>
        <w:sectPr w:rsidR="003B5326" w:rsidSect="00C821A9">
          <w:pgSz w:w="12240" w:h="15840"/>
          <w:pgMar w:top="1530" w:right="740" w:bottom="980" w:left="1640" w:header="0" w:footer="796" w:gutter="0"/>
          <w:cols w:space="720"/>
        </w:sectPr>
      </w:pPr>
    </w:p>
    <w:p w14:paraId="7CD6F648" w14:textId="179FAF3D" w:rsidR="00925DBC" w:rsidRPr="00925DBC" w:rsidRDefault="00925DBC" w:rsidP="00C12633">
      <w:pPr>
        <w:widowControl w:val="0"/>
        <w:autoSpaceDE w:val="0"/>
        <w:autoSpaceDN w:val="0"/>
        <w:spacing w:before="120" w:after="120" w:line="264" w:lineRule="auto"/>
        <w:ind w:left="520" w:right="432"/>
        <w:jc w:val="both"/>
        <w:rPr>
          <w:rFonts w:ascii="Calibri" w:eastAsia="Calibri" w:hAnsi="Calibri" w:cs="Calibri"/>
          <w:lang w:bidi="en-US"/>
        </w:rPr>
      </w:pPr>
      <w:r w:rsidRPr="00925DBC">
        <w:rPr>
          <w:rFonts w:ascii="Calibri" w:eastAsia="Calibri" w:hAnsi="Calibri" w:cs="Calibri"/>
          <w:lang w:bidi="en-US"/>
        </w:rPr>
        <w:lastRenderedPageBreak/>
        <w:t>The shortage of large rental units can be alleviated through the provision of affordable ownership housing opportunities, such as homeownership assistance and self-help housing (through Habitat for Humanity and other organizations). In addition, Section 8 rental assistance provided by HACK can enable large families to rent units they otherwise cannot afford. HACK currently operates 941 public housing units, of which 123 are single-family units that can accommodate larger families. The County has also contributed CDBG and HOME funds to assist in the development of housing for large families.</w:t>
      </w:r>
    </w:p>
    <w:p w14:paraId="3CC9E70D" w14:textId="77777777" w:rsidR="00925DBC" w:rsidRPr="00925DBC" w:rsidRDefault="00925DBC" w:rsidP="00C12633">
      <w:pPr>
        <w:widowControl w:val="0"/>
        <w:autoSpaceDE w:val="0"/>
        <w:autoSpaceDN w:val="0"/>
        <w:spacing w:before="1" w:after="120" w:line="240" w:lineRule="auto"/>
        <w:ind w:left="520" w:right="432"/>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Farmworkers</w:t>
      </w:r>
    </w:p>
    <w:p w14:paraId="28B1A043" w14:textId="21B46DE9" w:rsidR="00925DBC" w:rsidRDefault="00925DBC" w:rsidP="00C12633">
      <w:pPr>
        <w:widowControl w:val="0"/>
        <w:autoSpaceDE w:val="0"/>
        <w:autoSpaceDN w:val="0"/>
        <w:spacing w:before="118" w:after="120" w:line="264" w:lineRule="auto"/>
        <w:ind w:left="520" w:right="432"/>
        <w:jc w:val="both"/>
        <w:rPr>
          <w:rFonts w:ascii="Calibri" w:eastAsia="Calibri" w:hAnsi="Calibri" w:cs="Calibri"/>
          <w:lang w:bidi="en-US"/>
        </w:rPr>
      </w:pPr>
      <w:r w:rsidRPr="00925DBC">
        <w:rPr>
          <w:rFonts w:ascii="Calibri" w:eastAsia="Calibri" w:hAnsi="Calibri" w:cs="Calibri"/>
          <w:lang w:bidi="en-US"/>
        </w:rPr>
        <w:t>Agriculture is a key economic industry in Kern County, and particularly in Arvin. Agriculture plays a major role in the lives of Arvin’s residents. Classified in terms of industry, 3,565 individuals were employed in agriculture, forestry, fishing and hunting, and mining positions, representing 47.5 percent of the total civilian employed population ages 16 and older of 7,511. In comparison, the Kern County average for these economic sectors was 14.7 percent.  Almost all of those Arvin residents employed in this sector were in</w:t>
      </w:r>
      <w:r w:rsidRPr="00925DBC">
        <w:rPr>
          <w:rFonts w:ascii="Calibri" w:eastAsia="Calibri" w:hAnsi="Calibri" w:cs="Calibri"/>
          <w:spacing w:val="-5"/>
          <w:lang w:bidi="en-US"/>
        </w:rPr>
        <w:t xml:space="preserve"> </w:t>
      </w:r>
      <w:r w:rsidRPr="00925DBC">
        <w:rPr>
          <w:rFonts w:ascii="Calibri" w:eastAsia="Calibri" w:hAnsi="Calibri" w:cs="Calibri"/>
          <w:lang w:bidi="en-US"/>
        </w:rPr>
        <w:t>agriculture.</w:t>
      </w:r>
    </w:p>
    <w:p w14:paraId="21E94D3A" w14:textId="7F32769C" w:rsidR="00A626EC" w:rsidRPr="00925DBC" w:rsidRDefault="00A626EC" w:rsidP="00C12633">
      <w:pPr>
        <w:widowControl w:val="0"/>
        <w:autoSpaceDE w:val="0"/>
        <w:autoSpaceDN w:val="0"/>
        <w:spacing w:before="118" w:after="120" w:line="264" w:lineRule="auto"/>
        <w:ind w:left="520" w:right="432"/>
        <w:jc w:val="both"/>
        <w:rPr>
          <w:rFonts w:ascii="Calibri" w:eastAsia="Calibri" w:hAnsi="Calibri" w:cs="Calibri"/>
          <w:lang w:bidi="en-US"/>
        </w:rPr>
      </w:pPr>
      <w:r>
        <w:rPr>
          <w:rFonts w:ascii="Calibri" w:eastAsia="Calibri" w:hAnsi="Calibri" w:cs="Calibri"/>
          <w:lang w:bidi="en-US"/>
        </w:rPr>
        <w:t>According to a study conducted by ruralhome.org, ethnically, almost all farmworkers in Kern County are Hispanic, although not all Hispanics are farmworkers. Farmworkers and those in the food processing industry almost entirely live in Arvin, and Lamont in Kern County. Some farm laborers migrate into the food processing industry due to higher wages and availability of transportation to work and home.</w:t>
      </w:r>
    </w:p>
    <w:p w14:paraId="415DE934" w14:textId="274E6EE8" w:rsidR="00925DBC" w:rsidRPr="00925DBC" w:rsidRDefault="00925DBC" w:rsidP="00C12633">
      <w:pPr>
        <w:widowControl w:val="0"/>
        <w:autoSpaceDE w:val="0"/>
        <w:autoSpaceDN w:val="0"/>
        <w:spacing w:before="121" w:after="120" w:line="264" w:lineRule="auto"/>
        <w:ind w:left="520" w:right="432"/>
        <w:jc w:val="both"/>
        <w:rPr>
          <w:rFonts w:ascii="Calibri" w:eastAsia="Calibri" w:hAnsi="Calibri" w:cs="Calibri"/>
          <w:lang w:bidi="en-US"/>
        </w:rPr>
      </w:pPr>
      <w:r w:rsidRPr="00925DBC">
        <w:rPr>
          <w:rFonts w:ascii="Calibri" w:eastAsia="Calibri" w:hAnsi="Calibri" w:cs="Calibri"/>
          <w:lang w:bidi="en-US"/>
        </w:rPr>
        <w:t xml:space="preserve">Farmworkers are defined as persons whose primary source of income is derived from seasonal agricultural labor. Farmworkers are typically categorized into three groups: 1) permanent, 2) seasonal and 3) migrant. Permanent farmworkers are typically employed </w:t>
      </w:r>
      <w:r w:rsidR="00C547D7" w:rsidRPr="00925DBC">
        <w:rPr>
          <w:rFonts w:ascii="Calibri" w:eastAsia="Calibri" w:hAnsi="Calibri" w:cs="Calibri"/>
          <w:lang w:bidi="en-US"/>
        </w:rPr>
        <w:t>year-round</w:t>
      </w:r>
      <w:r w:rsidRPr="00925DBC">
        <w:rPr>
          <w:rFonts w:ascii="Calibri" w:eastAsia="Calibri" w:hAnsi="Calibri" w:cs="Calibri"/>
          <w:lang w:bidi="en-US"/>
        </w:rPr>
        <w:t xml:space="preserve"> by the same employer. A seasonal farmworker works on average less than 150 days per year and earns at least half of their earned income from farm work. Migrant farm workers are seasonal farm workers who have to travel to do the farm work. They are unable to return to their permanent residence within the same day.</w:t>
      </w:r>
    </w:p>
    <w:p w14:paraId="4AC858F1" w14:textId="34CC1EB6" w:rsidR="00925DBC" w:rsidRDefault="00925DBC" w:rsidP="00C12633">
      <w:pPr>
        <w:widowControl w:val="0"/>
        <w:autoSpaceDE w:val="0"/>
        <w:autoSpaceDN w:val="0"/>
        <w:spacing w:after="120" w:line="240" w:lineRule="auto"/>
        <w:ind w:left="518" w:right="432"/>
        <w:jc w:val="both"/>
        <w:rPr>
          <w:rFonts w:ascii="Calibri" w:eastAsia="Calibri" w:hAnsi="Calibri" w:cs="Calibri"/>
          <w:lang w:bidi="en-US"/>
        </w:rPr>
      </w:pPr>
      <w:r w:rsidRPr="00925DBC">
        <w:rPr>
          <w:rFonts w:ascii="Calibri" w:eastAsia="Calibri" w:hAnsi="Calibri" w:cs="Calibri"/>
          <w:lang w:bidi="en-US"/>
        </w:rPr>
        <w:t xml:space="preserve">There were 1,731 farms located </w:t>
      </w:r>
      <w:r w:rsidR="00C547D7" w:rsidRPr="00925DBC">
        <w:rPr>
          <w:rFonts w:ascii="Calibri" w:eastAsia="Calibri" w:hAnsi="Calibri" w:cs="Calibri"/>
          <w:lang w:bidi="en-US"/>
        </w:rPr>
        <w:t>in Kern</w:t>
      </w:r>
      <w:r w:rsidRPr="00925DBC">
        <w:rPr>
          <w:rFonts w:ascii="Calibri" w:eastAsia="Calibri" w:hAnsi="Calibri" w:cs="Calibri"/>
          <w:lang w:bidi="en-US"/>
        </w:rPr>
        <w:t xml:space="preserve"> County according to the USDA 2017 Census of Agriculture. Some 22 percent of the farms employed only a single farm worker; some 46 percent employed between two and nine workers, and some 32 percent were larger farms employing ten or more workers. </w:t>
      </w:r>
      <w:r w:rsidRPr="00925DBC">
        <w:rPr>
          <w:rFonts w:ascii="Calibri" w:eastAsia="Calibri" w:hAnsi="Calibri" w:cs="Calibri"/>
          <w:b/>
          <w:lang w:bidi="en-US"/>
        </w:rPr>
        <w:t xml:space="preserve">Table 28 </w:t>
      </w:r>
      <w:r w:rsidRPr="00925DBC">
        <w:rPr>
          <w:rFonts w:ascii="Calibri" w:eastAsia="Calibri" w:hAnsi="Calibri" w:cs="Calibri"/>
          <w:lang w:bidi="en-US"/>
        </w:rPr>
        <w:t>also indicates that migrant workers totaled 6,062, representing approximately 30 percent of total farm workers.</w:t>
      </w:r>
    </w:p>
    <w:p w14:paraId="21ED9C45" w14:textId="50F1ED29" w:rsidR="00925DBC" w:rsidRDefault="00925DBC" w:rsidP="00C12633">
      <w:pPr>
        <w:widowControl w:val="0"/>
        <w:autoSpaceDE w:val="0"/>
        <w:autoSpaceDN w:val="0"/>
        <w:spacing w:after="120" w:line="240" w:lineRule="auto"/>
        <w:ind w:left="518" w:right="432"/>
        <w:jc w:val="both"/>
        <w:rPr>
          <w:rFonts w:ascii="Calibri" w:eastAsia="Calibri" w:hAnsi="Calibri" w:cs="Calibri"/>
          <w:lang w:bidi="en-US"/>
        </w:rPr>
      </w:pPr>
      <w:r w:rsidRPr="00925DBC">
        <w:rPr>
          <w:rFonts w:ascii="Calibri" w:eastAsia="Calibri" w:hAnsi="Calibri" w:cs="Calibri"/>
          <w:lang w:bidi="en-US"/>
        </w:rPr>
        <w:t xml:space="preserve">Farmworkers are generally considered to have special housing needs because of their limited income and their seasonal and migratory nature of their work. </w:t>
      </w:r>
    </w:p>
    <w:p w14:paraId="4636F2C5" w14:textId="65F507F1" w:rsidR="00B23C28" w:rsidRPr="00925DBC" w:rsidRDefault="00B23C28" w:rsidP="00C12633">
      <w:pPr>
        <w:widowControl w:val="0"/>
        <w:autoSpaceDE w:val="0"/>
        <w:autoSpaceDN w:val="0"/>
        <w:spacing w:before="60" w:after="120" w:line="264" w:lineRule="auto"/>
        <w:ind w:left="520" w:right="432"/>
        <w:jc w:val="both"/>
        <w:rPr>
          <w:rFonts w:ascii="Calibri" w:eastAsia="Calibri" w:hAnsi="Calibri" w:cs="Calibri"/>
          <w:lang w:bidi="en-US"/>
        </w:rPr>
      </w:pPr>
      <w:r w:rsidRPr="00B23C28">
        <w:rPr>
          <w:rFonts w:ascii="Calibri" w:eastAsia="Calibri" w:hAnsi="Calibri" w:cs="Calibri"/>
          <w:lang w:bidi="en-US"/>
        </w:rPr>
        <w:t xml:space="preserve">According to a 2022 study conducted by the Community and Labor Center at the University of California Merced, California farm workers generally experience substandard housing (e.g., older homes, apartments, mobile homes, motels, garages, or other similar spaces), often requiring repairs such as new roofs, plumbing, heating and cooling systems, and termite clean-up. Poor ventilation and crowded spaces put farm workers at increased risk for respiratory illnesses such as asthma and infectious diseases like tuberculosis and COVID-19. Farm workers tend to live in large, overcrowded households with low incomes and several household problems, arrangements associated with decreased mental health. Farm workers’ households were larger than the California average (3.0 persons per household), with a median household size of four persons per household. Farm workers </w:t>
      </w:r>
      <w:r w:rsidRPr="00B23C28">
        <w:rPr>
          <w:rFonts w:ascii="Calibri" w:eastAsia="Calibri" w:hAnsi="Calibri" w:cs="Calibri"/>
          <w:lang w:bidi="en-US"/>
        </w:rPr>
        <w:lastRenderedPageBreak/>
        <w:t>in the University of California Merced study were differentiated based on employment status which consisted of an H2-A visa. For example, H2-A workers are required to live on premises paid for by an employer, farm workers without an H2-A visa in their study were most likely to be renters (92 percent), to live in single-family homes (55 percent), and very few renters relied on employers to pay any or all their rent (2 percent).</w:t>
      </w:r>
    </w:p>
    <w:p w14:paraId="3390B57F" w14:textId="074AC3D3" w:rsidR="00925DBC" w:rsidRPr="00925DBC" w:rsidRDefault="00B23C28" w:rsidP="00C12633">
      <w:pPr>
        <w:widowControl w:val="0"/>
        <w:autoSpaceDE w:val="0"/>
        <w:autoSpaceDN w:val="0"/>
        <w:spacing w:before="121" w:after="120" w:line="264" w:lineRule="auto"/>
        <w:ind w:left="520" w:right="432"/>
        <w:jc w:val="both"/>
        <w:rPr>
          <w:rFonts w:ascii="Calibri" w:eastAsia="Calibri" w:hAnsi="Calibri" w:cs="Calibri"/>
          <w:lang w:bidi="en-US"/>
        </w:rPr>
      </w:pPr>
      <w:r>
        <w:rPr>
          <w:rFonts w:ascii="Calibri" w:eastAsia="Calibri" w:hAnsi="Calibri" w:cs="Calibri"/>
          <w:lang w:bidi="en-US"/>
        </w:rPr>
        <w:t xml:space="preserve">Farmworker Housing Resources: </w:t>
      </w:r>
      <w:r w:rsidR="00925DBC" w:rsidRPr="00925DBC">
        <w:rPr>
          <w:rFonts w:ascii="Calibri" w:eastAsia="Calibri" w:hAnsi="Calibri" w:cs="Calibri"/>
          <w:lang w:bidi="en-US"/>
        </w:rPr>
        <w:t>Housing options that are currently available to farmworkers include privately- and publicly- owned farm worker housing, which are described below.</w:t>
      </w:r>
    </w:p>
    <w:p w14:paraId="69724A86" w14:textId="77777777" w:rsidR="00925DBC" w:rsidRPr="00925DBC" w:rsidRDefault="00925DBC" w:rsidP="00C12633">
      <w:pPr>
        <w:widowControl w:val="0"/>
        <w:autoSpaceDE w:val="0"/>
        <w:autoSpaceDN w:val="0"/>
        <w:spacing w:after="120" w:line="240" w:lineRule="auto"/>
        <w:rPr>
          <w:rFonts w:ascii="Calibri" w:eastAsia="Calibri" w:hAnsi="Calibri" w:cs="Calibri"/>
          <w:sz w:val="18"/>
          <w:lang w:bidi="en-US"/>
        </w:rPr>
      </w:pPr>
    </w:p>
    <w:p w14:paraId="6B8FD35D" w14:textId="61C4AD0B" w:rsidR="00925DBC" w:rsidRPr="00C41A22" w:rsidRDefault="00925DBC" w:rsidP="00C41A22">
      <w:pPr>
        <w:widowControl w:val="0"/>
        <w:autoSpaceDE w:val="0"/>
        <w:autoSpaceDN w:val="0"/>
        <w:spacing w:before="56" w:after="0" w:line="120" w:lineRule="auto"/>
        <w:ind w:left="518" w:right="691"/>
        <w:jc w:val="center"/>
        <w:rPr>
          <w:rFonts w:ascii="Calibri" w:eastAsia="Calibri" w:hAnsi="Calibri" w:cs="Calibri"/>
          <w:b/>
          <w:lang w:bidi="en-US"/>
        </w:rPr>
      </w:pPr>
      <w:r w:rsidRPr="00C41A22">
        <w:rPr>
          <w:rFonts w:ascii="Calibri" w:eastAsia="Calibri" w:hAnsi="Calibri" w:cs="Calibri"/>
          <w:b/>
          <w:lang w:bidi="en-US"/>
        </w:rPr>
        <w:t>T</w:t>
      </w:r>
      <w:r w:rsidR="003F5A57">
        <w:rPr>
          <w:rFonts w:ascii="Calibri" w:eastAsia="Calibri" w:hAnsi="Calibri" w:cs="Calibri"/>
          <w:b/>
          <w:lang w:bidi="en-US"/>
        </w:rPr>
        <w:t>able</w:t>
      </w:r>
      <w:r w:rsidRPr="003F5A57">
        <w:rPr>
          <w:rFonts w:ascii="Calibri" w:eastAsia="Calibri" w:hAnsi="Calibri" w:cs="Calibri"/>
          <w:b/>
          <w:lang w:bidi="en-US"/>
        </w:rPr>
        <w:t xml:space="preserve"> 28</w:t>
      </w:r>
    </w:p>
    <w:p w14:paraId="07AC8A7A" w14:textId="2C9F8721" w:rsidR="00925DBC" w:rsidRPr="00C41A22" w:rsidRDefault="00DF5503" w:rsidP="00C41A22">
      <w:pPr>
        <w:widowControl w:val="0"/>
        <w:autoSpaceDE w:val="0"/>
        <w:autoSpaceDN w:val="0"/>
        <w:spacing w:before="56" w:after="0" w:line="120" w:lineRule="auto"/>
        <w:ind w:left="518" w:right="691"/>
        <w:jc w:val="center"/>
        <w:rPr>
          <w:rFonts w:ascii="Calibri" w:eastAsia="Calibri" w:hAnsi="Calibri" w:cs="Calibri"/>
          <w:b/>
          <w:lang w:bidi="en-US"/>
        </w:rPr>
      </w:pPr>
      <w:r w:rsidRPr="00C41A22">
        <w:rPr>
          <w:rFonts w:ascii="Calibri" w:eastAsia="Calibri" w:hAnsi="Calibri" w:cs="Calibri"/>
          <w:b/>
          <w:lang w:bidi="en-US"/>
        </w:rPr>
        <w:t>K</w:t>
      </w:r>
      <w:r>
        <w:rPr>
          <w:rFonts w:ascii="Calibri" w:eastAsia="Calibri" w:hAnsi="Calibri" w:cs="Calibri"/>
          <w:b/>
          <w:lang w:bidi="en-US"/>
        </w:rPr>
        <w:t>ERN COUNTY</w:t>
      </w:r>
      <w:r w:rsidRPr="00C41A22">
        <w:rPr>
          <w:rFonts w:ascii="Calibri" w:eastAsia="Calibri" w:hAnsi="Calibri" w:cs="Calibri"/>
          <w:b/>
          <w:lang w:bidi="en-US"/>
        </w:rPr>
        <w:t xml:space="preserve"> </w:t>
      </w:r>
      <w:r>
        <w:rPr>
          <w:rFonts w:ascii="Calibri" w:eastAsia="Calibri" w:hAnsi="Calibri" w:cs="Calibri"/>
          <w:b/>
          <w:lang w:bidi="en-US"/>
        </w:rPr>
        <w:t>–</w:t>
      </w:r>
      <w:r w:rsidRPr="00C41A22">
        <w:rPr>
          <w:rFonts w:ascii="Calibri" w:eastAsia="Calibri" w:hAnsi="Calibri" w:cs="Calibri"/>
          <w:b/>
          <w:lang w:bidi="en-US"/>
        </w:rPr>
        <w:t xml:space="preserve"> F</w:t>
      </w:r>
      <w:r>
        <w:rPr>
          <w:rFonts w:ascii="Calibri" w:eastAsia="Calibri" w:hAnsi="Calibri" w:cs="Calibri"/>
          <w:b/>
          <w:lang w:bidi="en-US"/>
        </w:rPr>
        <w:t>ARM LABOR</w:t>
      </w:r>
      <w:r w:rsidRPr="003F5A57">
        <w:rPr>
          <w:rFonts w:ascii="Calibri" w:eastAsia="Calibri" w:hAnsi="Calibri" w:cs="Calibri"/>
          <w:b/>
          <w:lang w:bidi="en-US"/>
        </w:rPr>
        <w:t xml:space="preserve"> (2017).</w:t>
      </w:r>
    </w:p>
    <w:p w14:paraId="6FA3CEC6" w14:textId="77777777" w:rsidR="00925DBC" w:rsidRPr="00C41A22" w:rsidRDefault="00925DBC" w:rsidP="00C41A22">
      <w:pPr>
        <w:widowControl w:val="0"/>
        <w:autoSpaceDE w:val="0"/>
        <w:autoSpaceDN w:val="0"/>
        <w:spacing w:before="56" w:after="0" w:line="120" w:lineRule="auto"/>
        <w:ind w:left="518" w:right="691"/>
        <w:jc w:val="center"/>
        <w:rPr>
          <w:rFonts w:ascii="Calibri" w:eastAsia="Calibri" w:hAnsi="Calibri" w:cs="Calibri"/>
          <w:b/>
          <w:lang w:bidi="en-US"/>
        </w:rPr>
      </w:pPr>
    </w:p>
    <w:tbl>
      <w:tblPr>
        <w:tblStyle w:val="TableGrid1"/>
        <w:tblW w:w="8715" w:type="dxa"/>
        <w:tblInd w:w="520" w:type="dxa"/>
        <w:tblLook w:val="04A0" w:firstRow="1" w:lastRow="0" w:firstColumn="1" w:lastColumn="0" w:noHBand="0" w:noVBand="1"/>
      </w:tblPr>
      <w:tblGrid>
        <w:gridCol w:w="2550"/>
        <w:gridCol w:w="1275"/>
        <w:gridCol w:w="1440"/>
        <w:gridCol w:w="1725"/>
        <w:gridCol w:w="1725"/>
      </w:tblGrid>
      <w:tr w:rsidR="008535AF" w:rsidRPr="00925DBC" w14:paraId="60948331" w14:textId="77777777" w:rsidTr="37113771">
        <w:trPr>
          <w:trHeight w:val="300"/>
        </w:trPr>
        <w:tc>
          <w:tcPr>
            <w:tcW w:w="2550" w:type="dxa"/>
          </w:tcPr>
          <w:p w14:paraId="7A4084AD" w14:textId="77777777" w:rsidR="00925DBC" w:rsidRPr="00C41A22" w:rsidRDefault="37113771" w:rsidP="37113771">
            <w:pPr>
              <w:spacing w:before="56" w:line="264" w:lineRule="auto"/>
              <w:ind w:right="695"/>
              <w:jc w:val="both"/>
              <w:rPr>
                <w:rFonts w:ascii="Calibri" w:eastAsia="Calibri" w:hAnsi="Calibri" w:cs="Calibri"/>
                <w:b/>
                <w:bCs/>
                <w:lang w:bidi="en-US"/>
              </w:rPr>
            </w:pPr>
            <w:r w:rsidRPr="00C41A22">
              <w:rPr>
                <w:rFonts w:ascii="Calibri" w:eastAsia="Calibri" w:hAnsi="Calibri" w:cs="Calibri"/>
                <w:b/>
                <w:bCs/>
                <w:lang w:bidi="en-US"/>
              </w:rPr>
              <w:t>Category</w:t>
            </w:r>
          </w:p>
        </w:tc>
        <w:tc>
          <w:tcPr>
            <w:tcW w:w="1275" w:type="dxa"/>
          </w:tcPr>
          <w:p w14:paraId="182EEB3E" w14:textId="77777777" w:rsidR="00925DBC" w:rsidRPr="00C41A22" w:rsidRDefault="37113771" w:rsidP="37113771">
            <w:pPr>
              <w:spacing w:before="56" w:line="264" w:lineRule="auto"/>
              <w:ind w:right="160"/>
              <w:jc w:val="both"/>
              <w:rPr>
                <w:rFonts w:ascii="Calibri" w:eastAsia="Calibri" w:hAnsi="Calibri" w:cs="Calibri"/>
                <w:b/>
                <w:bCs/>
                <w:lang w:bidi="en-US"/>
              </w:rPr>
            </w:pPr>
            <w:r w:rsidRPr="00C41A22">
              <w:rPr>
                <w:rFonts w:ascii="Calibri" w:eastAsia="Calibri" w:hAnsi="Calibri" w:cs="Calibri"/>
                <w:b/>
                <w:bCs/>
                <w:lang w:bidi="en-US"/>
              </w:rPr>
              <w:t>Farms</w:t>
            </w:r>
          </w:p>
        </w:tc>
        <w:tc>
          <w:tcPr>
            <w:tcW w:w="1440" w:type="dxa"/>
          </w:tcPr>
          <w:p w14:paraId="5B036FE1" w14:textId="77777777" w:rsidR="00925DBC" w:rsidRPr="00C41A22" w:rsidRDefault="37113771" w:rsidP="37113771">
            <w:pPr>
              <w:spacing w:before="56" w:line="264" w:lineRule="auto"/>
              <w:ind w:right="260"/>
              <w:jc w:val="both"/>
              <w:rPr>
                <w:rFonts w:ascii="Calibri" w:eastAsia="Calibri" w:hAnsi="Calibri" w:cs="Calibri"/>
                <w:b/>
                <w:bCs/>
                <w:lang w:bidi="en-US"/>
              </w:rPr>
            </w:pPr>
            <w:r w:rsidRPr="00C41A22">
              <w:rPr>
                <w:rFonts w:ascii="Calibri" w:eastAsia="Calibri" w:hAnsi="Calibri" w:cs="Calibri"/>
                <w:b/>
                <w:bCs/>
                <w:lang w:bidi="en-US"/>
              </w:rPr>
              <w:t>Percent</w:t>
            </w:r>
          </w:p>
        </w:tc>
        <w:tc>
          <w:tcPr>
            <w:tcW w:w="1725" w:type="dxa"/>
          </w:tcPr>
          <w:p w14:paraId="2DE7FA15" w14:textId="77777777" w:rsidR="00925DBC" w:rsidRPr="00C41A22" w:rsidRDefault="37113771" w:rsidP="37113771">
            <w:pPr>
              <w:spacing w:before="56" w:line="264" w:lineRule="auto"/>
              <w:ind w:right="695"/>
              <w:jc w:val="both"/>
              <w:rPr>
                <w:rFonts w:ascii="Calibri" w:eastAsia="Calibri" w:hAnsi="Calibri" w:cs="Calibri"/>
                <w:b/>
                <w:bCs/>
                <w:lang w:bidi="en-US"/>
              </w:rPr>
            </w:pPr>
            <w:r w:rsidRPr="00C41A22">
              <w:rPr>
                <w:rFonts w:ascii="Calibri" w:eastAsia="Calibri" w:hAnsi="Calibri" w:cs="Calibri"/>
                <w:b/>
                <w:bCs/>
                <w:lang w:bidi="en-US"/>
              </w:rPr>
              <w:t>Workers</w:t>
            </w:r>
          </w:p>
        </w:tc>
        <w:tc>
          <w:tcPr>
            <w:tcW w:w="1725" w:type="dxa"/>
          </w:tcPr>
          <w:p w14:paraId="3771CE52" w14:textId="77777777" w:rsidR="00925DBC" w:rsidRPr="00C41A22" w:rsidRDefault="37113771" w:rsidP="37113771">
            <w:pPr>
              <w:spacing w:before="56" w:line="264" w:lineRule="auto"/>
              <w:ind w:right="695"/>
              <w:jc w:val="both"/>
              <w:rPr>
                <w:rFonts w:ascii="Calibri" w:eastAsia="Calibri" w:hAnsi="Calibri" w:cs="Calibri"/>
                <w:b/>
                <w:bCs/>
                <w:lang w:bidi="en-US"/>
              </w:rPr>
            </w:pPr>
            <w:r w:rsidRPr="00C41A22">
              <w:rPr>
                <w:rFonts w:ascii="Calibri" w:eastAsia="Calibri" w:hAnsi="Calibri" w:cs="Calibri"/>
                <w:b/>
                <w:bCs/>
                <w:lang w:bidi="en-US"/>
              </w:rPr>
              <w:t>Percent</w:t>
            </w:r>
          </w:p>
        </w:tc>
      </w:tr>
      <w:tr w:rsidR="008535AF" w:rsidRPr="00925DBC" w14:paraId="753E3743" w14:textId="77777777" w:rsidTr="37113771">
        <w:trPr>
          <w:trHeight w:val="300"/>
        </w:trPr>
        <w:tc>
          <w:tcPr>
            <w:tcW w:w="2550" w:type="dxa"/>
          </w:tcPr>
          <w:p w14:paraId="6ED23CAF" w14:textId="77777777" w:rsidR="00925DBC" w:rsidRPr="00925DBC" w:rsidRDefault="00925DBC" w:rsidP="00C41A22">
            <w:pPr>
              <w:spacing w:before="56" w:line="264" w:lineRule="auto"/>
              <w:jc w:val="both"/>
              <w:rPr>
                <w:rFonts w:ascii="Calibri" w:eastAsia="Calibri" w:hAnsi="Calibri" w:cs="Calibri"/>
                <w:bCs/>
                <w:lang w:bidi="en-US"/>
              </w:rPr>
            </w:pPr>
            <w:r w:rsidRPr="00925DBC">
              <w:rPr>
                <w:rFonts w:ascii="Calibri" w:eastAsia="Calibri" w:hAnsi="Calibri" w:cs="Calibri"/>
                <w:bCs/>
                <w:lang w:bidi="en-US"/>
              </w:rPr>
              <w:t>Farms with 1 worker</w:t>
            </w:r>
          </w:p>
        </w:tc>
        <w:tc>
          <w:tcPr>
            <w:tcW w:w="1275" w:type="dxa"/>
          </w:tcPr>
          <w:p w14:paraId="126EEA6E"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186</w:t>
            </w:r>
          </w:p>
        </w:tc>
        <w:tc>
          <w:tcPr>
            <w:tcW w:w="1440" w:type="dxa"/>
          </w:tcPr>
          <w:p w14:paraId="44244452" w14:textId="77777777" w:rsidR="00925DBC" w:rsidRPr="00925DBC" w:rsidRDefault="00925DBC" w:rsidP="00DF5503">
            <w:pPr>
              <w:spacing w:before="56" w:line="264" w:lineRule="auto"/>
              <w:ind w:right="200"/>
              <w:jc w:val="center"/>
              <w:rPr>
                <w:rFonts w:ascii="Calibri" w:eastAsia="Calibri" w:hAnsi="Calibri" w:cs="Calibri"/>
                <w:bCs/>
                <w:lang w:bidi="en-US"/>
              </w:rPr>
            </w:pPr>
            <w:r w:rsidRPr="00925DBC">
              <w:rPr>
                <w:rFonts w:ascii="Calibri" w:eastAsia="Calibri" w:hAnsi="Calibri" w:cs="Calibri"/>
                <w:bCs/>
                <w:lang w:bidi="en-US"/>
              </w:rPr>
              <w:t>22.01</w:t>
            </w:r>
          </w:p>
        </w:tc>
        <w:tc>
          <w:tcPr>
            <w:tcW w:w="1725" w:type="dxa"/>
          </w:tcPr>
          <w:p w14:paraId="3E5DC6C5"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186</w:t>
            </w:r>
          </w:p>
        </w:tc>
        <w:tc>
          <w:tcPr>
            <w:tcW w:w="1725" w:type="dxa"/>
          </w:tcPr>
          <w:p w14:paraId="2E9F4A43"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0.91</w:t>
            </w:r>
          </w:p>
        </w:tc>
      </w:tr>
      <w:tr w:rsidR="008535AF" w:rsidRPr="00925DBC" w14:paraId="5C6CC6C0" w14:textId="77777777" w:rsidTr="37113771">
        <w:trPr>
          <w:trHeight w:val="300"/>
        </w:trPr>
        <w:tc>
          <w:tcPr>
            <w:tcW w:w="2550" w:type="dxa"/>
          </w:tcPr>
          <w:p w14:paraId="3E18BC1F" w14:textId="77777777" w:rsidR="00925DBC" w:rsidRPr="00925DBC" w:rsidRDefault="00925DBC" w:rsidP="00C41A22">
            <w:pPr>
              <w:spacing w:before="56" w:line="264" w:lineRule="auto"/>
              <w:ind w:right="160"/>
              <w:jc w:val="both"/>
              <w:rPr>
                <w:rFonts w:ascii="Calibri" w:eastAsia="Calibri" w:hAnsi="Calibri" w:cs="Calibri"/>
                <w:bCs/>
                <w:lang w:bidi="en-US"/>
              </w:rPr>
            </w:pPr>
            <w:r w:rsidRPr="00925DBC">
              <w:rPr>
                <w:rFonts w:ascii="Calibri" w:eastAsia="Calibri" w:hAnsi="Calibri" w:cs="Calibri"/>
                <w:bCs/>
                <w:lang w:bidi="en-US"/>
              </w:rPr>
              <w:t>Farms with 2 workers</w:t>
            </w:r>
          </w:p>
        </w:tc>
        <w:tc>
          <w:tcPr>
            <w:tcW w:w="1275" w:type="dxa"/>
          </w:tcPr>
          <w:p w14:paraId="55F5D61D"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130</w:t>
            </w:r>
          </w:p>
        </w:tc>
        <w:tc>
          <w:tcPr>
            <w:tcW w:w="1440" w:type="dxa"/>
          </w:tcPr>
          <w:p w14:paraId="5324031B"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15.38</w:t>
            </w:r>
          </w:p>
        </w:tc>
        <w:tc>
          <w:tcPr>
            <w:tcW w:w="1725" w:type="dxa"/>
          </w:tcPr>
          <w:p w14:paraId="27980438"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260</w:t>
            </w:r>
          </w:p>
        </w:tc>
        <w:tc>
          <w:tcPr>
            <w:tcW w:w="1725" w:type="dxa"/>
          </w:tcPr>
          <w:p w14:paraId="0DE690EB"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1.27</w:t>
            </w:r>
          </w:p>
        </w:tc>
      </w:tr>
      <w:tr w:rsidR="008535AF" w:rsidRPr="00925DBC" w14:paraId="4F65A6E0" w14:textId="77777777" w:rsidTr="37113771">
        <w:trPr>
          <w:trHeight w:val="300"/>
        </w:trPr>
        <w:tc>
          <w:tcPr>
            <w:tcW w:w="2550" w:type="dxa"/>
          </w:tcPr>
          <w:p w14:paraId="2B747F53" w14:textId="77777777" w:rsidR="00925DBC" w:rsidRPr="00925DBC" w:rsidRDefault="00925DBC" w:rsidP="00C41A22">
            <w:pPr>
              <w:spacing w:before="56" w:line="264" w:lineRule="auto"/>
              <w:ind w:right="160"/>
              <w:jc w:val="both"/>
              <w:rPr>
                <w:rFonts w:ascii="Calibri" w:eastAsia="Calibri" w:hAnsi="Calibri" w:cs="Calibri"/>
                <w:bCs/>
                <w:lang w:bidi="en-US"/>
              </w:rPr>
            </w:pPr>
            <w:r w:rsidRPr="00925DBC">
              <w:rPr>
                <w:rFonts w:ascii="Calibri" w:eastAsia="Calibri" w:hAnsi="Calibri" w:cs="Calibri"/>
                <w:bCs/>
                <w:lang w:bidi="en-US"/>
              </w:rPr>
              <w:t>Farms with 3-4 workers</w:t>
            </w:r>
          </w:p>
        </w:tc>
        <w:tc>
          <w:tcPr>
            <w:tcW w:w="1275" w:type="dxa"/>
          </w:tcPr>
          <w:p w14:paraId="2F45547E"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125</w:t>
            </w:r>
          </w:p>
        </w:tc>
        <w:tc>
          <w:tcPr>
            <w:tcW w:w="1440" w:type="dxa"/>
          </w:tcPr>
          <w:p w14:paraId="11C7283D"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14.79</w:t>
            </w:r>
          </w:p>
        </w:tc>
        <w:tc>
          <w:tcPr>
            <w:tcW w:w="1725" w:type="dxa"/>
          </w:tcPr>
          <w:p w14:paraId="205F640F"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429</w:t>
            </w:r>
          </w:p>
        </w:tc>
        <w:tc>
          <w:tcPr>
            <w:tcW w:w="1725" w:type="dxa"/>
          </w:tcPr>
          <w:p w14:paraId="068E5A43"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2.10</w:t>
            </w:r>
          </w:p>
        </w:tc>
      </w:tr>
      <w:tr w:rsidR="008535AF" w:rsidRPr="00925DBC" w14:paraId="5FB73328" w14:textId="77777777" w:rsidTr="37113771">
        <w:trPr>
          <w:trHeight w:val="300"/>
        </w:trPr>
        <w:tc>
          <w:tcPr>
            <w:tcW w:w="2550" w:type="dxa"/>
          </w:tcPr>
          <w:p w14:paraId="34B0EDBF" w14:textId="77777777" w:rsidR="00925DBC" w:rsidRPr="00925DBC" w:rsidRDefault="00925DBC" w:rsidP="00C41A22">
            <w:pPr>
              <w:spacing w:before="56" w:line="264" w:lineRule="auto"/>
              <w:ind w:right="160"/>
              <w:jc w:val="both"/>
              <w:rPr>
                <w:rFonts w:ascii="Calibri" w:eastAsia="Calibri" w:hAnsi="Calibri" w:cs="Calibri"/>
                <w:bCs/>
                <w:lang w:bidi="en-US"/>
              </w:rPr>
            </w:pPr>
            <w:r w:rsidRPr="00925DBC">
              <w:rPr>
                <w:rFonts w:ascii="Calibri" w:eastAsia="Calibri" w:hAnsi="Calibri" w:cs="Calibri"/>
                <w:bCs/>
                <w:lang w:bidi="en-US"/>
              </w:rPr>
              <w:t>Farms with 5-9 workers</w:t>
            </w:r>
          </w:p>
        </w:tc>
        <w:tc>
          <w:tcPr>
            <w:tcW w:w="1275" w:type="dxa"/>
          </w:tcPr>
          <w:p w14:paraId="029D9A8C"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135</w:t>
            </w:r>
          </w:p>
        </w:tc>
        <w:tc>
          <w:tcPr>
            <w:tcW w:w="1440" w:type="dxa"/>
          </w:tcPr>
          <w:p w14:paraId="733E9E62"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15.98</w:t>
            </w:r>
          </w:p>
        </w:tc>
        <w:tc>
          <w:tcPr>
            <w:tcW w:w="1725" w:type="dxa"/>
          </w:tcPr>
          <w:p w14:paraId="444F1847"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860</w:t>
            </w:r>
          </w:p>
        </w:tc>
        <w:tc>
          <w:tcPr>
            <w:tcW w:w="1725" w:type="dxa"/>
          </w:tcPr>
          <w:p w14:paraId="29634452"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4.20</w:t>
            </w:r>
          </w:p>
        </w:tc>
      </w:tr>
      <w:tr w:rsidR="008535AF" w:rsidRPr="00925DBC" w14:paraId="7D706BF5" w14:textId="77777777" w:rsidTr="37113771">
        <w:trPr>
          <w:trHeight w:val="300"/>
        </w:trPr>
        <w:tc>
          <w:tcPr>
            <w:tcW w:w="2550" w:type="dxa"/>
          </w:tcPr>
          <w:p w14:paraId="2F1955A4" w14:textId="77777777" w:rsidR="00925DBC" w:rsidRPr="00925DBC" w:rsidRDefault="00925DBC" w:rsidP="00C41A22">
            <w:pPr>
              <w:spacing w:before="56" w:line="264" w:lineRule="auto"/>
              <w:ind w:right="160"/>
              <w:jc w:val="both"/>
              <w:rPr>
                <w:rFonts w:ascii="Calibri" w:eastAsia="Calibri" w:hAnsi="Calibri" w:cs="Calibri"/>
                <w:bCs/>
                <w:lang w:bidi="en-US"/>
              </w:rPr>
            </w:pPr>
            <w:r w:rsidRPr="00925DBC">
              <w:rPr>
                <w:rFonts w:ascii="Calibri" w:eastAsia="Calibri" w:hAnsi="Calibri" w:cs="Calibri"/>
                <w:bCs/>
                <w:lang w:bidi="en-US"/>
              </w:rPr>
              <w:t>Farms with 10 or more</w:t>
            </w:r>
          </w:p>
        </w:tc>
        <w:tc>
          <w:tcPr>
            <w:tcW w:w="1275" w:type="dxa"/>
          </w:tcPr>
          <w:p w14:paraId="79F73F81"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269</w:t>
            </w:r>
          </w:p>
        </w:tc>
        <w:tc>
          <w:tcPr>
            <w:tcW w:w="1440" w:type="dxa"/>
          </w:tcPr>
          <w:p w14:paraId="1D4C2A48"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31.84</w:t>
            </w:r>
          </w:p>
        </w:tc>
        <w:tc>
          <w:tcPr>
            <w:tcW w:w="1725" w:type="dxa"/>
          </w:tcPr>
          <w:p w14:paraId="0DFECDB9"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18734</w:t>
            </w:r>
          </w:p>
        </w:tc>
        <w:tc>
          <w:tcPr>
            <w:tcW w:w="1725" w:type="dxa"/>
          </w:tcPr>
          <w:p w14:paraId="0326E337"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91.52</w:t>
            </w:r>
          </w:p>
        </w:tc>
      </w:tr>
      <w:tr w:rsidR="000D2458" w:rsidRPr="00925DBC" w14:paraId="41F931E2" w14:textId="77777777" w:rsidTr="37113771">
        <w:trPr>
          <w:trHeight w:val="300"/>
        </w:trPr>
        <w:tc>
          <w:tcPr>
            <w:tcW w:w="2550" w:type="dxa"/>
            <w:shd w:val="clear" w:color="auto" w:fill="E5B8B7"/>
          </w:tcPr>
          <w:p w14:paraId="186E6FE4" w14:textId="77777777" w:rsidR="00925DBC" w:rsidRPr="00925DBC" w:rsidRDefault="00925DBC" w:rsidP="00C41A22">
            <w:pPr>
              <w:spacing w:before="56" w:line="264" w:lineRule="auto"/>
              <w:ind w:right="160"/>
              <w:rPr>
                <w:rFonts w:ascii="Calibri" w:eastAsia="Calibri" w:hAnsi="Calibri" w:cs="Calibri"/>
                <w:bCs/>
                <w:lang w:bidi="en-US"/>
              </w:rPr>
            </w:pPr>
            <w:r w:rsidRPr="00925DBC">
              <w:rPr>
                <w:rFonts w:ascii="Calibri" w:eastAsia="Calibri" w:hAnsi="Calibri" w:cs="Calibri"/>
                <w:bCs/>
                <w:lang w:bidi="en-US"/>
              </w:rPr>
              <w:t>Total farms and workers</w:t>
            </w:r>
          </w:p>
        </w:tc>
        <w:tc>
          <w:tcPr>
            <w:tcW w:w="1275" w:type="dxa"/>
            <w:shd w:val="clear" w:color="auto" w:fill="E5B8B7"/>
          </w:tcPr>
          <w:p w14:paraId="5FC73052"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845</w:t>
            </w:r>
          </w:p>
        </w:tc>
        <w:tc>
          <w:tcPr>
            <w:tcW w:w="1440" w:type="dxa"/>
            <w:shd w:val="clear" w:color="auto" w:fill="E5B8B7"/>
          </w:tcPr>
          <w:p w14:paraId="779594B6"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100</w:t>
            </w:r>
          </w:p>
        </w:tc>
        <w:tc>
          <w:tcPr>
            <w:tcW w:w="1725" w:type="dxa"/>
            <w:shd w:val="clear" w:color="auto" w:fill="E5B8B7"/>
          </w:tcPr>
          <w:p w14:paraId="4077073F"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20469</w:t>
            </w:r>
          </w:p>
        </w:tc>
        <w:tc>
          <w:tcPr>
            <w:tcW w:w="1725" w:type="dxa"/>
            <w:shd w:val="clear" w:color="auto" w:fill="E5B8B7"/>
          </w:tcPr>
          <w:p w14:paraId="315DE2EA"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100</w:t>
            </w:r>
          </w:p>
        </w:tc>
      </w:tr>
      <w:tr w:rsidR="008535AF" w:rsidRPr="00925DBC" w14:paraId="0DC4AD34" w14:textId="77777777" w:rsidTr="37113771">
        <w:trPr>
          <w:trHeight w:val="300"/>
        </w:trPr>
        <w:tc>
          <w:tcPr>
            <w:tcW w:w="2550" w:type="dxa"/>
          </w:tcPr>
          <w:p w14:paraId="477A7AAB" w14:textId="77777777" w:rsidR="00925DBC" w:rsidRPr="00925DBC" w:rsidRDefault="00925DBC" w:rsidP="00925DBC">
            <w:pPr>
              <w:spacing w:before="56" w:line="264" w:lineRule="auto"/>
              <w:ind w:right="160"/>
              <w:jc w:val="both"/>
              <w:rPr>
                <w:rFonts w:ascii="Calibri" w:eastAsia="Calibri" w:hAnsi="Calibri" w:cs="Calibri"/>
                <w:bCs/>
                <w:lang w:bidi="en-US"/>
              </w:rPr>
            </w:pPr>
            <w:r w:rsidRPr="00925DBC">
              <w:rPr>
                <w:rFonts w:ascii="Calibri" w:eastAsia="Calibri" w:hAnsi="Calibri" w:cs="Calibri"/>
                <w:bCs/>
                <w:lang w:bidi="en-US"/>
              </w:rPr>
              <w:t>Migrant workers/ hired</w:t>
            </w:r>
          </w:p>
        </w:tc>
        <w:tc>
          <w:tcPr>
            <w:tcW w:w="1275" w:type="dxa"/>
          </w:tcPr>
          <w:p w14:paraId="40C0DBFF"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84</w:t>
            </w:r>
          </w:p>
        </w:tc>
        <w:tc>
          <w:tcPr>
            <w:tcW w:w="1440" w:type="dxa"/>
          </w:tcPr>
          <w:p w14:paraId="41C4925D"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85.71</w:t>
            </w:r>
          </w:p>
        </w:tc>
        <w:tc>
          <w:tcPr>
            <w:tcW w:w="1725" w:type="dxa"/>
          </w:tcPr>
          <w:p w14:paraId="2D2FD3A0"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5779</w:t>
            </w:r>
          </w:p>
        </w:tc>
        <w:tc>
          <w:tcPr>
            <w:tcW w:w="1725" w:type="dxa"/>
          </w:tcPr>
          <w:p w14:paraId="1ED672CD"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95.33</w:t>
            </w:r>
          </w:p>
        </w:tc>
      </w:tr>
      <w:tr w:rsidR="008535AF" w:rsidRPr="00925DBC" w14:paraId="0558D32C" w14:textId="77777777" w:rsidTr="37113771">
        <w:trPr>
          <w:trHeight w:val="300"/>
        </w:trPr>
        <w:tc>
          <w:tcPr>
            <w:tcW w:w="2550" w:type="dxa"/>
          </w:tcPr>
          <w:p w14:paraId="02515DBB" w14:textId="77777777" w:rsidR="00925DBC" w:rsidRPr="00925DBC" w:rsidRDefault="00925DBC" w:rsidP="00925DBC">
            <w:pPr>
              <w:spacing w:before="56" w:line="264" w:lineRule="auto"/>
              <w:ind w:right="160"/>
              <w:jc w:val="both"/>
              <w:rPr>
                <w:rFonts w:ascii="Calibri" w:eastAsia="Calibri" w:hAnsi="Calibri" w:cs="Calibri"/>
                <w:bCs/>
                <w:lang w:bidi="en-US"/>
              </w:rPr>
            </w:pPr>
            <w:r w:rsidRPr="00925DBC">
              <w:rPr>
                <w:rFonts w:ascii="Calibri" w:eastAsia="Calibri" w:hAnsi="Calibri" w:cs="Calibri"/>
                <w:bCs/>
                <w:lang w:bidi="en-US"/>
              </w:rPr>
              <w:t>Migrant workers/contract</w:t>
            </w:r>
          </w:p>
        </w:tc>
        <w:tc>
          <w:tcPr>
            <w:tcW w:w="1275" w:type="dxa"/>
          </w:tcPr>
          <w:p w14:paraId="06857454"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14</w:t>
            </w:r>
          </w:p>
        </w:tc>
        <w:tc>
          <w:tcPr>
            <w:tcW w:w="1440" w:type="dxa"/>
          </w:tcPr>
          <w:p w14:paraId="48CC6022"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14.29</w:t>
            </w:r>
          </w:p>
        </w:tc>
        <w:tc>
          <w:tcPr>
            <w:tcW w:w="1725" w:type="dxa"/>
          </w:tcPr>
          <w:p w14:paraId="6390C9DD"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283</w:t>
            </w:r>
          </w:p>
        </w:tc>
        <w:tc>
          <w:tcPr>
            <w:tcW w:w="1725" w:type="dxa"/>
          </w:tcPr>
          <w:p w14:paraId="449D05D1"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4.67</w:t>
            </w:r>
          </w:p>
        </w:tc>
      </w:tr>
      <w:tr w:rsidR="000D2458" w:rsidRPr="00925DBC" w14:paraId="706A029B" w14:textId="77777777" w:rsidTr="37113771">
        <w:trPr>
          <w:trHeight w:val="300"/>
        </w:trPr>
        <w:tc>
          <w:tcPr>
            <w:tcW w:w="2550" w:type="dxa"/>
            <w:shd w:val="clear" w:color="auto" w:fill="E5B8B7"/>
          </w:tcPr>
          <w:p w14:paraId="0EBFE652" w14:textId="77777777" w:rsidR="00925DBC" w:rsidRPr="00925DBC" w:rsidRDefault="00925DBC" w:rsidP="00925DBC">
            <w:pPr>
              <w:spacing w:before="56" w:line="264" w:lineRule="auto"/>
              <w:ind w:right="160"/>
              <w:jc w:val="both"/>
              <w:rPr>
                <w:rFonts w:ascii="Calibri" w:eastAsia="Calibri" w:hAnsi="Calibri" w:cs="Calibri"/>
                <w:bCs/>
                <w:lang w:bidi="en-US"/>
              </w:rPr>
            </w:pPr>
            <w:r w:rsidRPr="00925DBC">
              <w:rPr>
                <w:rFonts w:ascii="Calibri" w:eastAsia="Calibri" w:hAnsi="Calibri" w:cs="Calibri"/>
                <w:bCs/>
                <w:lang w:bidi="en-US"/>
              </w:rPr>
              <w:t>Total migrant workers</w:t>
            </w:r>
          </w:p>
        </w:tc>
        <w:tc>
          <w:tcPr>
            <w:tcW w:w="1275" w:type="dxa"/>
            <w:shd w:val="clear" w:color="auto" w:fill="E5B8B7"/>
          </w:tcPr>
          <w:p w14:paraId="72F384BE"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98</w:t>
            </w:r>
          </w:p>
        </w:tc>
        <w:tc>
          <w:tcPr>
            <w:tcW w:w="1440" w:type="dxa"/>
            <w:shd w:val="clear" w:color="auto" w:fill="E5B8B7"/>
          </w:tcPr>
          <w:p w14:paraId="03386CA1"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100</w:t>
            </w:r>
          </w:p>
        </w:tc>
        <w:tc>
          <w:tcPr>
            <w:tcW w:w="1725" w:type="dxa"/>
            <w:shd w:val="clear" w:color="auto" w:fill="E5B8B7"/>
          </w:tcPr>
          <w:p w14:paraId="26AC1CDB"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6062</w:t>
            </w:r>
          </w:p>
        </w:tc>
        <w:tc>
          <w:tcPr>
            <w:tcW w:w="1725" w:type="dxa"/>
            <w:shd w:val="clear" w:color="auto" w:fill="E5B8B7"/>
          </w:tcPr>
          <w:p w14:paraId="33DBB229" w14:textId="77777777" w:rsidR="00925DBC" w:rsidRPr="00925DBC" w:rsidRDefault="00925DBC" w:rsidP="00DF5503">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100</w:t>
            </w:r>
          </w:p>
        </w:tc>
      </w:tr>
    </w:tbl>
    <w:p w14:paraId="7B4FDE98" w14:textId="77777777" w:rsidR="00925DBC" w:rsidRPr="00C41A22" w:rsidRDefault="37113771" w:rsidP="37113771">
      <w:pPr>
        <w:widowControl w:val="0"/>
        <w:autoSpaceDE w:val="0"/>
        <w:autoSpaceDN w:val="0"/>
        <w:spacing w:before="56" w:after="0" w:line="264" w:lineRule="auto"/>
        <w:ind w:left="520" w:right="695"/>
        <w:jc w:val="both"/>
        <w:rPr>
          <w:rFonts w:ascii="Calibri" w:eastAsia="Calibri" w:hAnsi="Calibri" w:cs="Calibri"/>
          <w:i/>
          <w:iCs/>
          <w:sz w:val="16"/>
          <w:szCs w:val="16"/>
          <w:lang w:bidi="en-US"/>
        </w:rPr>
      </w:pPr>
      <w:r w:rsidRPr="00C41A22">
        <w:rPr>
          <w:rFonts w:ascii="Calibri" w:eastAsia="Calibri" w:hAnsi="Calibri" w:cs="Calibri"/>
          <w:i/>
          <w:iCs/>
          <w:sz w:val="16"/>
          <w:szCs w:val="16"/>
          <w:lang w:bidi="en-US"/>
        </w:rPr>
        <w:t>Source: USDA 2017 Census of Agriculture</w:t>
      </w:r>
    </w:p>
    <w:p w14:paraId="421B6840" w14:textId="1B0ED41F" w:rsidR="00925DBC" w:rsidRPr="00C41A22" w:rsidRDefault="00216940" w:rsidP="37113771">
      <w:pPr>
        <w:widowControl w:val="0"/>
        <w:autoSpaceDE w:val="0"/>
        <w:autoSpaceDN w:val="0"/>
        <w:spacing w:before="56" w:after="0" w:line="264" w:lineRule="auto"/>
        <w:ind w:left="520" w:right="695"/>
        <w:jc w:val="both"/>
        <w:rPr>
          <w:rFonts w:ascii="Calibri" w:eastAsia="Calibri" w:hAnsi="Calibri" w:cs="Calibri"/>
          <w:i/>
          <w:iCs/>
          <w:sz w:val="16"/>
          <w:szCs w:val="16"/>
          <w:lang w:bidi="en-US"/>
        </w:rPr>
      </w:pPr>
      <w:r>
        <w:rPr>
          <w:rFonts w:ascii="Calibri" w:eastAsia="Calibri" w:hAnsi="Calibri" w:cs="Calibri"/>
          <w:i/>
          <w:iCs/>
          <w:sz w:val="16"/>
          <w:szCs w:val="16"/>
          <w:lang w:bidi="en-US"/>
        </w:rPr>
        <w:t xml:space="preserve"> z</w:t>
      </w:r>
      <w:r w:rsidR="37113771" w:rsidRPr="00C41A22">
        <w:rPr>
          <w:rFonts w:ascii="Calibri" w:eastAsia="Calibri" w:hAnsi="Calibri" w:cs="Calibri"/>
          <w:i/>
          <w:iCs/>
          <w:sz w:val="16"/>
          <w:szCs w:val="16"/>
          <w:lang w:bidi="en-US"/>
        </w:rPr>
        <w:t>https://www.nass.usda.gov/Publications/AgCensus/2017/Full_Report/Volume_1,_Chapter_2_County_Level/California/</w:t>
      </w:r>
    </w:p>
    <w:p w14:paraId="307B42FB" w14:textId="77777777" w:rsidR="00925DBC" w:rsidRPr="00925DBC" w:rsidRDefault="00925DBC" w:rsidP="00925DBC">
      <w:pPr>
        <w:widowControl w:val="0"/>
        <w:autoSpaceDE w:val="0"/>
        <w:autoSpaceDN w:val="0"/>
        <w:spacing w:before="56" w:after="0" w:line="264" w:lineRule="auto"/>
        <w:ind w:left="520" w:right="695"/>
        <w:jc w:val="both"/>
        <w:rPr>
          <w:rFonts w:ascii="Calibri" w:eastAsia="Calibri" w:hAnsi="Calibri" w:cs="Calibri"/>
          <w:b/>
          <w:lang w:bidi="en-US"/>
        </w:rPr>
      </w:pPr>
    </w:p>
    <w:p w14:paraId="03C567F6" w14:textId="6A229AD3" w:rsidR="00925DBC" w:rsidRPr="00925DBC" w:rsidRDefault="00925DBC" w:rsidP="00AD45DD">
      <w:pPr>
        <w:widowControl w:val="0"/>
        <w:autoSpaceDE w:val="0"/>
        <w:autoSpaceDN w:val="0"/>
        <w:spacing w:before="56" w:after="0" w:line="264" w:lineRule="auto"/>
        <w:ind w:left="520" w:right="432"/>
        <w:jc w:val="both"/>
        <w:rPr>
          <w:rFonts w:ascii="Calibri" w:eastAsia="Calibri" w:hAnsi="Calibri" w:cs="Calibri"/>
          <w:lang w:bidi="en-US"/>
        </w:rPr>
      </w:pPr>
      <w:r w:rsidRPr="00925DBC">
        <w:rPr>
          <w:rFonts w:ascii="Calibri" w:eastAsia="Calibri" w:hAnsi="Calibri" w:cs="Calibri"/>
          <w:b/>
          <w:lang w:bidi="en-US"/>
        </w:rPr>
        <w:t xml:space="preserve">Privately-Owned Farm Workers Housing. Table 29 </w:t>
      </w:r>
      <w:r w:rsidRPr="00925DBC">
        <w:rPr>
          <w:rFonts w:ascii="Calibri" w:eastAsia="Calibri" w:hAnsi="Calibri" w:cs="Calibri"/>
          <w:lang w:bidi="en-US"/>
        </w:rPr>
        <w:t xml:space="preserve">identifies 18 camps, 12 of which are </w:t>
      </w:r>
      <w:r w:rsidR="00F53EC5" w:rsidRPr="00925DBC">
        <w:rPr>
          <w:rFonts w:ascii="Calibri" w:eastAsia="Calibri" w:hAnsi="Calibri" w:cs="Calibri"/>
          <w:lang w:bidi="en-US"/>
        </w:rPr>
        <w:t>year-round</w:t>
      </w:r>
      <w:r w:rsidRPr="00925DBC">
        <w:rPr>
          <w:rFonts w:ascii="Calibri" w:eastAsia="Calibri" w:hAnsi="Calibri" w:cs="Calibri"/>
          <w:lang w:bidi="en-US"/>
        </w:rPr>
        <w:t xml:space="preserve"> camps and six of which are seasonal, and provide housing for 474 farm workers. The County of Environmental Health Services Department indicates that the demand for lettuce, and that most agricultural workers in the County are full-time residents</w:t>
      </w:r>
      <w:r w:rsidR="00851BD9">
        <w:rPr>
          <w:rFonts w:ascii="Calibri" w:eastAsia="Calibri" w:hAnsi="Calibri" w:cs="Calibri"/>
          <w:lang w:bidi="en-US"/>
        </w:rPr>
        <w:t xml:space="preserve"> or</w:t>
      </w:r>
      <w:r w:rsidRPr="00925DBC">
        <w:rPr>
          <w:rFonts w:ascii="Calibri" w:eastAsia="Calibri" w:hAnsi="Calibri" w:cs="Calibri"/>
          <w:lang w:bidi="en-US"/>
        </w:rPr>
        <w:t xml:space="preserve"> seasonal</w:t>
      </w:r>
      <w:r w:rsidR="00851BD9">
        <w:rPr>
          <w:rFonts w:ascii="Calibri" w:eastAsia="Calibri" w:hAnsi="Calibri" w:cs="Calibri"/>
          <w:lang w:bidi="en-US"/>
        </w:rPr>
        <w:t xml:space="preserve"> workers.</w:t>
      </w:r>
    </w:p>
    <w:p w14:paraId="5A91E8C8" w14:textId="77777777" w:rsidR="005B3C2C" w:rsidRDefault="005B3C2C">
      <w:pPr>
        <w:rPr>
          <w:rFonts w:ascii="Calibri" w:eastAsia="Calibri" w:hAnsi="Calibri" w:cs="Calibri"/>
          <w:sz w:val="20"/>
          <w:lang w:bidi="en-US"/>
        </w:rPr>
        <w:sectPr w:rsidR="005B3C2C" w:rsidSect="00C821A9">
          <w:pgSz w:w="12240" w:h="15840"/>
          <w:pgMar w:top="1530" w:right="740" w:bottom="980" w:left="1640" w:header="0" w:footer="796" w:gutter="0"/>
          <w:cols w:space="720"/>
        </w:sectPr>
      </w:pPr>
    </w:p>
    <w:p w14:paraId="627DABD0" w14:textId="625DB377" w:rsidR="009942AF" w:rsidRDefault="009942AF">
      <w:pPr>
        <w:rPr>
          <w:rFonts w:ascii="Calibri" w:eastAsia="Calibri" w:hAnsi="Calibri" w:cs="Calibri"/>
          <w:sz w:val="24"/>
          <w:lang w:bidi="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133"/>
        <w:gridCol w:w="1837"/>
        <w:gridCol w:w="1926"/>
      </w:tblGrid>
      <w:tr w:rsidR="00925DBC" w:rsidRPr="00925DBC" w14:paraId="79E45FE0" w14:textId="77777777" w:rsidTr="00DF5503">
        <w:trPr>
          <w:trHeight w:val="691"/>
          <w:jc w:val="center"/>
        </w:trPr>
        <w:tc>
          <w:tcPr>
            <w:tcW w:w="6896" w:type="dxa"/>
            <w:gridSpan w:val="3"/>
            <w:tcBorders>
              <w:top w:val="nil"/>
              <w:left w:val="nil"/>
              <w:right w:val="nil"/>
            </w:tcBorders>
          </w:tcPr>
          <w:p w14:paraId="0A353830" w14:textId="78239BEC" w:rsidR="00925DBC" w:rsidRPr="00925DBC" w:rsidRDefault="37113771" w:rsidP="37113771">
            <w:pPr>
              <w:widowControl w:val="0"/>
              <w:autoSpaceDE w:val="0"/>
              <w:autoSpaceDN w:val="0"/>
              <w:spacing w:after="0" w:line="203" w:lineRule="exact"/>
              <w:ind w:left="900" w:right="905"/>
              <w:jc w:val="center"/>
              <w:rPr>
                <w:rFonts w:ascii="Calibri" w:eastAsia="Calibri" w:hAnsi="Calibri" w:cs="Calibri"/>
                <w:b/>
                <w:bCs/>
                <w:sz w:val="20"/>
                <w:szCs w:val="20"/>
                <w:lang w:bidi="en-US"/>
              </w:rPr>
            </w:pPr>
            <w:r w:rsidRPr="37113771">
              <w:rPr>
                <w:rFonts w:ascii="Calibri" w:eastAsia="Calibri" w:hAnsi="Calibri" w:cs="Calibri"/>
                <w:b/>
                <w:bCs/>
                <w:sz w:val="20"/>
                <w:szCs w:val="20"/>
                <w:lang w:bidi="en-US"/>
              </w:rPr>
              <w:t>Table 29</w:t>
            </w:r>
          </w:p>
          <w:p w14:paraId="36B932F3" w14:textId="432F3953" w:rsidR="00925DBC" w:rsidRPr="00925DBC" w:rsidRDefault="00925DBC" w:rsidP="006F74CC">
            <w:pPr>
              <w:widowControl w:val="0"/>
              <w:autoSpaceDE w:val="0"/>
              <w:autoSpaceDN w:val="0"/>
              <w:spacing w:before="120" w:after="0" w:line="240" w:lineRule="auto"/>
              <w:ind w:left="720" w:right="905"/>
              <w:jc w:val="center"/>
              <w:rPr>
                <w:rFonts w:ascii="Calibri" w:eastAsia="Calibri" w:hAnsi="Calibri" w:cs="Calibri"/>
                <w:b/>
                <w:sz w:val="20"/>
                <w:lang w:bidi="en-US"/>
              </w:rPr>
            </w:pPr>
            <w:r w:rsidRPr="00925DBC">
              <w:rPr>
                <w:rFonts w:ascii="Calibri" w:eastAsia="Calibri" w:hAnsi="Calibri" w:cs="Calibri"/>
                <w:b/>
                <w:sz w:val="20"/>
                <w:lang w:bidi="en-US"/>
              </w:rPr>
              <w:t xml:space="preserve">PRIVATELY OWNED FARM WORKER HOUSING </w:t>
            </w:r>
            <w:r w:rsidR="0000567A">
              <w:rPr>
                <w:rFonts w:ascii="Calibri" w:eastAsia="Calibri" w:hAnsi="Calibri" w:cs="Calibri"/>
                <w:b/>
                <w:sz w:val="20"/>
                <w:lang w:bidi="en-US"/>
              </w:rPr>
              <w:t xml:space="preserve">- </w:t>
            </w:r>
            <w:r w:rsidRPr="00925DBC">
              <w:rPr>
                <w:rFonts w:ascii="Calibri" w:eastAsia="Calibri" w:hAnsi="Calibri" w:cs="Calibri"/>
                <w:b/>
                <w:sz w:val="20"/>
                <w:lang w:bidi="en-US"/>
              </w:rPr>
              <w:t>KERN COUNTY</w:t>
            </w:r>
          </w:p>
        </w:tc>
      </w:tr>
      <w:tr w:rsidR="00925DBC" w:rsidRPr="00925DBC" w14:paraId="3132468E" w14:textId="77777777" w:rsidTr="00C41A22">
        <w:trPr>
          <w:trHeight w:val="674"/>
          <w:jc w:val="center"/>
        </w:trPr>
        <w:tc>
          <w:tcPr>
            <w:tcW w:w="3133" w:type="dxa"/>
            <w:shd w:val="clear" w:color="auto" w:fill="000000" w:themeFill="text1"/>
          </w:tcPr>
          <w:p w14:paraId="493F1F24" w14:textId="77777777" w:rsidR="00925DBC" w:rsidRPr="00925DBC" w:rsidRDefault="00925DBC" w:rsidP="00925DBC">
            <w:pPr>
              <w:widowControl w:val="0"/>
              <w:autoSpaceDE w:val="0"/>
              <w:autoSpaceDN w:val="0"/>
              <w:spacing w:before="2" w:after="0" w:line="240" w:lineRule="auto"/>
              <w:rPr>
                <w:rFonts w:ascii="Calibri" w:eastAsia="Calibri" w:hAnsi="Calibri" w:cs="Calibri"/>
                <w:sz w:val="20"/>
                <w:lang w:bidi="en-US"/>
              </w:rPr>
            </w:pPr>
          </w:p>
          <w:p w14:paraId="159A9135" w14:textId="77777777" w:rsidR="00925DBC" w:rsidRPr="00925DBC" w:rsidRDefault="00925DBC" w:rsidP="00925DBC">
            <w:pPr>
              <w:widowControl w:val="0"/>
              <w:autoSpaceDE w:val="0"/>
              <w:autoSpaceDN w:val="0"/>
              <w:spacing w:after="0" w:line="240" w:lineRule="auto"/>
              <w:ind w:left="1298" w:right="1296"/>
              <w:jc w:val="center"/>
              <w:rPr>
                <w:rFonts w:ascii="Calibri" w:eastAsia="Calibri" w:hAnsi="Calibri" w:cs="Calibri"/>
                <w:b/>
                <w:sz w:val="20"/>
                <w:lang w:bidi="en-US"/>
              </w:rPr>
            </w:pPr>
            <w:r w:rsidRPr="00925DBC">
              <w:rPr>
                <w:rFonts w:ascii="Calibri" w:eastAsia="Calibri" w:hAnsi="Calibri" w:cs="Calibri"/>
                <w:b/>
                <w:color w:val="FFFFFF"/>
                <w:sz w:val="20"/>
                <w:lang w:bidi="en-US"/>
              </w:rPr>
              <w:t>Name</w:t>
            </w:r>
          </w:p>
        </w:tc>
        <w:tc>
          <w:tcPr>
            <w:tcW w:w="1837" w:type="dxa"/>
            <w:shd w:val="clear" w:color="auto" w:fill="000000" w:themeFill="text1"/>
          </w:tcPr>
          <w:p w14:paraId="65C14BA9" w14:textId="77777777" w:rsidR="00925DBC" w:rsidRPr="00925DBC" w:rsidRDefault="00925DBC" w:rsidP="00925DBC">
            <w:pPr>
              <w:widowControl w:val="0"/>
              <w:autoSpaceDE w:val="0"/>
              <w:autoSpaceDN w:val="0"/>
              <w:spacing w:before="126" w:after="0" w:line="240" w:lineRule="auto"/>
              <w:ind w:left="558" w:right="214" w:hanging="332"/>
              <w:rPr>
                <w:rFonts w:ascii="Calibri" w:eastAsia="Calibri" w:hAnsi="Calibri" w:cs="Calibri"/>
                <w:b/>
                <w:sz w:val="20"/>
                <w:lang w:bidi="en-US"/>
              </w:rPr>
            </w:pPr>
            <w:r w:rsidRPr="00925DBC">
              <w:rPr>
                <w:rFonts w:ascii="Calibri" w:eastAsia="Calibri" w:hAnsi="Calibri" w:cs="Calibri"/>
                <w:b/>
                <w:color w:val="FFFFFF"/>
                <w:sz w:val="20"/>
                <w:lang w:bidi="en-US"/>
              </w:rPr>
              <w:t>Number of Farm Workers</w:t>
            </w:r>
          </w:p>
        </w:tc>
        <w:tc>
          <w:tcPr>
            <w:tcW w:w="1926" w:type="dxa"/>
            <w:shd w:val="clear" w:color="auto" w:fill="000000" w:themeFill="text1"/>
          </w:tcPr>
          <w:p w14:paraId="43806F15" w14:textId="77777777" w:rsidR="00925DBC" w:rsidRPr="00925DBC" w:rsidRDefault="00925DBC" w:rsidP="00925DBC">
            <w:pPr>
              <w:widowControl w:val="0"/>
              <w:autoSpaceDE w:val="0"/>
              <w:autoSpaceDN w:val="0"/>
              <w:spacing w:before="126" w:after="0" w:line="240" w:lineRule="auto"/>
              <w:ind w:left="250" w:firstLine="273"/>
              <w:rPr>
                <w:rFonts w:ascii="Calibri" w:eastAsia="Calibri" w:hAnsi="Calibri" w:cs="Calibri"/>
                <w:b/>
                <w:sz w:val="20"/>
                <w:lang w:bidi="en-US"/>
              </w:rPr>
            </w:pPr>
            <w:r w:rsidRPr="00925DBC">
              <w:rPr>
                <w:rFonts w:ascii="Calibri" w:eastAsia="Calibri" w:hAnsi="Calibri" w:cs="Calibri"/>
                <w:b/>
                <w:color w:val="FFFFFF"/>
                <w:sz w:val="20"/>
                <w:lang w:bidi="en-US"/>
              </w:rPr>
              <w:t xml:space="preserve">Months of </w:t>
            </w:r>
            <w:r w:rsidRPr="00925DBC">
              <w:rPr>
                <w:rFonts w:ascii="Calibri" w:eastAsia="Calibri" w:hAnsi="Calibri" w:cs="Calibri"/>
                <w:b/>
                <w:color w:val="FFFFFF"/>
                <w:w w:val="95"/>
                <w:sz w:val="20"/>
                <w:lang w:bidi="en-US"/>
              </w:rPr>
              <w:t>Occupation/Year</w:t>
            </w:r>
          </w:p>
        </w:tc>
      </w:tr>
      <w:tr w:rsidR="00925DBC" w:rsidRPr="00925DBC" w14:paraId="36B7E6D0" w14:textId="77777777" w:rsidTr="00C41A22">
        <w:trPr>
          <w:trHeight w:val="365"/>
          <w:jc w:val="center"/>
        </w:trPr>
        <w:tc>
          <w:tcPr>
            <w:tcW w:w="3133" w:type="dxa"/>
          </w:tcPr>
          <w:p w14:paraId="70C98BD3" w14:textId="77777777" w:rsidR="00925DBC" w:rsidRPr="00925DBC" w:rsidRDefault="00925DBC" w:rsidP="00925DBC">
            <w:pPr>
              <w:widowControl w:val="0"/>
              <w:autoSpaceDE w:val="0"/>
              <w:autoSpaceDN w:val="0"/>
              <w:spacing w:before="119" w:after="0" w:line="225" w:lineRule="exact"/>
              <w:ind w:left="108"/>
              <w:rPr>
                <w:rFonts w:ascii="Calibri" w:eastAsia="Calibri" w:hAnsi="Calibri" w:cs="Calibri"/>
                <w:sz w:val="20"/>
                <w:lang w:bidi="en-US"/>
              </w:rPr>
            </w:pPr>
            <w:r w:rsidRPr="00925DBC">
              <w:rPr>
                <w:rFonts w:ascii="Calibri" w:eastAsia="Calibri" w:hAnsi="Calibri" w:cs="Calibri"/>
                <w:sz w:val="20"/>
                <w:lang w:bidi="en-US"/>
              </w:rPr>
              <w:t>Bonanza Farms</w:t>
            </w:r>
          </w:p>
        </w:tc>
        <w:tc>
          <w:tcPr>
            <w:tcW w:w="1837" w:type="dxa"/>
          </w:tcPr>
          <w:p w14:paraId="7F062079" w14:textId="77777777" w:rsidR="00925DBC" w:rsidRPr="00925DBC" w:rsidRDefault="00925DBC" w:rsidP="00925DBC">
            <w:pPr>
              <w:widowControl w:val="0"/>
              <w:autoSpaceDE w:val="0"/>
              <w:autoSpaceDN w:val="0"/>
              <w:spacing w:before="119" w:after="0" w:line="225" w:lineRule="exact"/>
              <w:ind w:right="591"/>
              <w:jc w:val="right"/>
              <w:rPr>
                <w:rFonts w:ascii="Calibri" w:eastAsia="Calibri" w:hAnsi="Calibri" w:cs="Calibri"/>
                <w:sz w:val="20"/>
                <w:lang w:bidi="en-US"/>
              </w:rPr>
            </w:pPr>
            <w:r w:rsidRPr="00925DBC">
              <w:rPr>
                <w:rFonts w:ascii="Calibri" w:eastAsia="Calibri" w:hAnsi="Calibri" w:cs="Calibri"/>
                <w:w w:val="95"/>
                <w:sz w:val="20"/>
                <w:lang w:bidi="en-US"/>
              </w:rPr>
              <w:t>16</w:t>
            </w:r>
          </w:p>
        </w:tc>
        <w:tc>
          <w:tcPr>
            <w:tcW w:w="1926" w:type="dxa"/>
          </w:tcPr>
          <w:p w14:paraId="2918C7DB" w14:textId="77777777" w:rsidR="00925DBC" w:rsidRPr="00925DBC" w:rsidRDefault="00925DBC" w:rsidP="00925DBC">
            <w:pPr>
              <w:widowControl w:val="0"/>
              <w:autoSpaceDE w:val="0"/>
              <w:autoSpaceDN w:val="0"/>
              <w:spacing w:before="119" w:after="0"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25DBC" w:rsidRPr="00925DBC" w14:paraId="7DB88537" w14:textId="77777777" w:rsidTr="00C41A22">
        <w:trPr>
          <w:trHeight w:val="364"/>
          <w:jc w:val="center"/>
        </w:trPr>
        <w:tc>
          <w:tcPr>
            <w:tcW w:w="3133" w:type="dxa"/>
          </w:tcPr>
          <w:p w14:paraId="481E93A0" w14:textId="77777777" w:rsidR="00925DBC" w:rsidRPr="00925DBC" w:rsidRDefault="00925DBC" w:rsidP="00925DBC">
            <w:pPr>
              <w:widowControl w:val="0"/>
              <w:autoSpaceDE w:val="0"/>
              <w:autoSpaceDN w:val="0"/>
              <w:spacing w:before="119" w:after="0" w:line="225" w:lineRule="exact"/>
              <w:ind w:left="108"/>
              <w:rPr>
                <w:rFonts w:ascii="Calibri" w:eastAsia="Calibri" w:hAnsi="Calibri" w:cs="Calibri"/>
                <w:sz w:val="20"/>
                <w:lang w:bidi="en-US"/>
              </w:rPr>
            </w:pPr>
            <w:r w:rsidRPr="00925DBC">
              <w:rPr>
                <w:rFonts w:ascii="Calibri" w:eastAsia="Calibri" w:hAnsi="Calibri" w:cs="Calibri"/>
                <w:sz w:val="20"/>
                <w:lang w:bidi="en-US"/>
              </w:rPr>
              <w:t>Wheeler Highway 99</w:t>
            </w:r>
          </w:p>
        </w:tc>
        <w:tc>
          <w:tcPr>
            <w:tcW w:w="1837" w:type="dxa"/>
          </w:tcPr>
          <w:p w14:paraId="581247B3" w14:textId="77777777" w:rsidR="00925DBC" w:rsidRPr="00925DBC" w:rsidRDefault="00925DBC" w:rsidP="00925DBC">
            <w:pPr>
              <w:widowControl w:val="0"/>
              <w:autoSpaceDE w:val="0"/>
              <w:autoSpaceDN w:val="0"/>
              <w:spacing w:before="119" w:after="0" w:line="225" w:lineRule="exact"/>
              <w:ind w:right="591"/>
              <w:jc w:val="right"/>
              <w:rPr>
                <w:rFonts w:ascii="Calibri" w:eastAsia="Calibri" w:hAnsi="Calibri" w:cs="Calibri"/>
                <w:sz w:val="20"/>
                <w:lang w:bidi="en-US"/>
              </w:rPr>
            </w:pPr>
            <w:r w:rsidRPr="00925DBC">
              <w:rPr>
                <w:rFonts w:ascii="Calibri" w:eastAsia="Calibri" w:hAnsi="Calibri" w:cs="Calibri"/>
                <w:w w:val="99"/>
                <w:sz w:val="20"/>
                <w:lang w:bidi="en-US"/>
              </w:rPr>
              <w:t>9</w:t>
            </w:r>
          </w:p>
        </w:tc>
        <w:tc>
          <w:tcPr>
            <w:tcW w:w="1926" w:type="dxa"/>
          </w:tcPr>
          <w:p w14:paraId="5055916B" w14:textId="77777777" w:rsidR="00925DBC" w:rsidRPr="00925DBC" w:rsidRDefault="00925DBC" w:rsidP="00925DBC">
            <w:pPr>
              <w:widowControl w:val="0"/>
              <w:autoSpaceDE w:val="0"/>
              <w:autoSpaceDN w:val="0"/>
              <w:spacing w:before="119" w:after="0"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25DBC" w:rsidRPr="00925DBC" w14:paraId="242AE868" w14:textId="77777777" w:rsidTr="00C41A22">
        <w:trPr>
          <w:trHeight w:val="364"/>
          <w:jc w:val="center"/>
        </w:trPr>
        <w:tc>
          <w:tcPr>
            <w:tcW w:w="3133" w:type="dxa"/>
          </w:tcPr>
          <w:p w14:paraId="2ADB9CE5" w14:textId="77777777" w:rsidR="00925DBC" w:rsidRPr="00925DBC" w:rsidRDefault="00925DBC" w:rsidP="00925DBC">
            <w:pPr>
              <w:widowControl w:val="0"/>
              <w:autoSpaceDE w:val="0"/>
              <w:autoSpaceDN w:val="0"/>
              <w:spacing w:before="119" w:after="0" w:line="225" w:lineRule="exact"/>
              <w:ind w:left="108"/>
              <w:rPr>
                <w:rFonts w:ascii="Calibri" w:eastAsia="Calibri" w:hAnsi="Calibri" w:cs="Calibri"/>
                <w:sz w:val="20"/>
                <w:lang w:bidi="en-US"/>
              </w:rPr>
            </w:pPr>
            <w:r w:rsidRPr="00925DBC">
              <w:rPr>
                <w:rFonts w:ascii="Calibri" w:eastAsia="Calibri" w:hAnsi="Calibri" w:cs="Calibri"/>
                <w:sz w:val="20"/>
                <w:lang w:bidi="en-US"/>
              </w:rPr>
              <w:t>Wheeler Adobe</w:t>
            </w:r>
          </w:p>
        </w:tc>
        <w:tc>
          <w:tcPr>
            <w:tcW w:w="1837" w:type="dxa"/>
          </w:tcPr>
          <w:p w14:paraId="461ED83B" w14:textId="77777777" w:rsidR="00925DBC" w:rsidRPr="00925DBC" w:rsidRDefault="00925DBC" w:rsidP="00925DBC">
            <w:pPr>
              <w:widowControl w:val="0"/>
              <w:autoSpaceDE w:val="0"/>
              <w:autoSpaceDN w:val="0"/>
              <w:spacing w:before="119" w:after="0" w:line="225" w:lineRule="exact"/>
              <w:ind w:right="591"/>
              <w:jc w:val="right"/>
              <w:rPr>
                <w:rFonts w:ascii="Calibri" w:eastAsia="Calibri" w:hAnsi="Calibri" w:cs="Calibri"/>
                <w:sz w:val="20"/>
                <w:lang w:bidi="en-US"/>
              </w:rPr>
            </w:pPr>
            <w:r w:rsidRPr="00925DBC">
              <w:rPr>
                <w:rFonts w:ascii="Calibri" w:eastAsia="Calibri" w:hAnsi="Calibri" w:cs="Calibri"/>
                <w:w w:val="99"/>
                <w:sz w:val="20"/>
                <w:lang w:bidi="en-US"/>
              </w:rPr>
              <w:t>7</w:t>
            </w:r>
          </w:p>
        </w:tc>
        <w:tc>
          <w:tcPr>
            <w:tcW w:w="1926" w:type="dxa"/>
          </w:tcPr>
          <w:p w14:paraId="285A1D83" w14:textId="77777777" w:rsidR="00925DBC" w:rsidRPr="00925DBC" w:rsidRDefault="00925DBC" w:rsidP="00925DBC">
            <w:pPr>
              <w:widowControl w:val="0"/>
              <w:autoSpaceDE w:val="0"/>
              <w:autoSpaceDN w:val="0"/>
              <w:spacing w:before="119" w:after="0"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25DBC" w:rsidRPr="00925DBC" w14:paraId="5C008A7F" w14:textId="77777777" w:rsidTr="00C41A22">
        <w:trPr>
          <w:trHeight w:val="362"/>
          <w:jc w:val="center"/>
        </w:trPr>
        <w:tc>
          <w:tcPr>
            <w:tcW w:w="3133" w:type="dxa"/>
          </w:tcPr>
          <w:p w14:paraId="1D22B201" w14:textId="77777777" w:rsidR="00925DBC" w:rsidRPr="00925DBC" w:rsidRDefault="00925DBC" w:rsidP="00925DBC">
            <w:pPr>
              <w:widowControl w:val="0"/>
              <w:autoSpaceDE w:val="0"/>
              <w:autoSpaceDN w:val="0"/>
              <w:spacing w:before="119" w:after="0" w:line="223" w:lineRule="exact"/>
              <w:ind w:left="108"/>
              <w:rPr>
                <w:rFonts w:ascii="Calibri" w:eastAsia="Calibri" w:hAnsi="Calibri" w:cs="Calibri"/>
                <w:sz w:val="20"/>
                <w:lang w:bidi="en-US"/>
              </w:rPr>
            </w:pPr>
            <w:r w:rsidRPr="00925DBC">
              <w:rPr>
                <w:rFonts w:ascii="Calibri" w:eastAsia="Calibri" w:hAnsi="Calibri" w:cs="Calibri"/>
                <w:sz w:val="20"/>
                <w:lang w:bidi="en-US"/>
              </w:rPr>
              <w:t>Paramount 27</w:t>
            </w:r>
          </w:p>
        </w:tc>
        <w:tc>
          <w:tcPr>
            <w:tcW w:w="1837" w:type="dxa"/>
          </w:tcPr>
          <w:p w14:paraId="57138A22" w14:textId="77777777" w:rsidR="00925DBC" w:rsidRPr="00925DBC" w:rsidRDefault="00925DBC" w:rsidP="00925DBC">
            <w:pPr>
              <w:widowControl w:val="0"/>
              <w:autoSpaceDE w:val="0"/>
              <w:autoSpaceDN w:val="0"/>
              <w:spacing w:before="119" w:after="0" w:line="223" w:lineRule="exact"/>
              <w:ind w:right="591"/>
              <w:jc w:val="right"/>
              <w:rPr>
                <w:rFonts w:ascii="Calibri" w:eastAsia="Calibri" w:hAnsi="Calibri" w:cs="Calibri"/>
                <w:sz w:val="20"/>
                <w:lang w:bidi="en-US"/>
              </w:rPr>
            </w:pPr>
            <w:r w:rsidRPr="00925DBC">
              <w:rPr>
                <w:rFonts w:ascii="Calibri" w:eastAsia="Calibri" w:hAnsi="Calibri" w:cs="Calibri"/>
                <w:w w:val="99"/>
                <w:sz w:val="20"/>
                <w:lang w:bidi="en-US"/>
              </w:rPr>
              <w:t>5</w:t>
            </w:r>
          </w:p>
        </w:tc>
        <w:tc>
          <w:tcPr>
            <w:tcW w:w="1926" w:type="dxa"/>
          </w:tcPr>
          <w:p w14:paraId="23A715EA" w14:textId="77777777" w:rsidR="00925DBC" w:rsidRPr="00925DBC" w:rsidRDefault="00925DBC" w:rsidP="00925DBC">
            <w:pPr>
              <w:widowControl w:val="0"/>
              <w:autoSpaceDE w:val="0"/>
              <w:autoSpaceDN w:val="0"/>
              <w:spacing w:before="119" w:after="0" w:line="223"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25DBC" w:rsidRPr="00925DBC" w14:paraId="3D5BA537" w14:textId="77777777" w:rsidTr="00C41A22">
        <w:trPr>
          <w:trHeight w:val="364"/>
          <w:jc w:val="center"/>
        </w:trPr>
        <w:tc>
          <w:tcPr>
            <w:tcW w:w="3133" w:type="dxa"/>
          </w:tcPr>
          <w:p w14:paraId="1BCE17D6" w14:textId="77777777" w:rsidR="00925DBC" w:rsidRPr="00925DBC" w:rsidRDefault="00925DBC" w:rsidP="00925DBC">
            <w:pPr>
              <w:widowControl w:val="0"/>
              <w:autoSpaceDE w:val="0"/>
              <w:autoSpaceDN w:val="0"/>
              <w:spacing w:before="121" w:after="0" w:line="223" w:lineRule="exact"/>
              <w:ind w:left="108"/>
              <w:rPr>
                <w:rFonts w:ascii="Calibri" w:eastAsia="Calibri" w:hAnsi="Calibri" w:cs="Calibri"/>
                <w:sz w:val="20"/>
                <w:lang w:bidi="en-US"/>
              </w:rPr>
            </w:pPr>
            <w:r w:rsidRPr="00925DBC">
              <w:rPr>
                <w:rFonts w:ascii="Calibri" w:eastAsia="Calibri" w:hAnsi="Calibri" w:cs="Calibri"/>
                <w:sz w:val="20"/>
                <w:lang w:bidi="en-US"/>
              </w:rPr>
              <w:t>Paramount Belridge</w:t>
            </w:r>
          </w:p>
        </w:tc>
        <w:tc>
          <w:tcPr>
            <w:tcW w:w="1837" w:type="dxa"/>
          </w:tcPr>
          <w:p w14:paraId="4C751D38" w14:textId="77777777" w:rsidR="00925DBC" w:rsidRPr="00925DBC" w:rsidRDefault="00925DBC" w:rsidP="00925DBC">
            <w:pPr>
              <w:widowControl w:val="0"/>
              <w:autoSpaceDE w:val="0"/>
              <w:autoSpaceDN w:val="0"/>
              <w:spacing w:before="121" w:after="0" w:line="223" w:lineRule="exact"/>
              <w:ind w:right="591"/>
              <w:jc w:val="right"/>
              <w:rPr>
                <w:rFonts w:ascii="Calibri" w:eastAsia="Calibri" w:hAnsi="Calibri" w:cs="Calibri"/>
                <w:sz w:val="20"/>
                <w:lang w:bidi="en-US"/>
              </w:rPr>
            </w:pPr>
            <w:r w:rsidRPr="00925DBC">
              <w:rPr>
                <w:rFonts w:ascii="Calibri" w:eastAsia="Calibri" w:hAnsi="Calibri" w:cs="Calibri"/>
                <w:w w:val="95"/>
                <w:sz w:val="20"/>
                <w:lang w:bidi="en-US"/>
              </w:rPr>
              <w:t>28</w:t>
            </w:r>
          </w:p>
        </w:tc>
        <w:tc>
          <w:tcPr>
            <w:tcW w:w="1926" w:type="dxa"/>
          </w:tcPr>
          <w:p w14:paraId="43EEDB30" w14:textId="77777777" w:rsidR="00925DBC" w:rsidRPr="00925DBC" w:rsidRDefault="00925DBC" w:rsidP="00925DBC">
            <w:pPr>
              <w:widowControl w:val="0"/>
              <w:autoSpaceDE w:val="0"/>
              <w:autoSpaceDN w:val="0"/>
              <w:spacing w:before="121" w:after="0" w:line="223"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25DBC" w:rsidRPr="00925DBC" w14:paraId="6F4D8767" w14:textId="77777777" w:rsidTr="00C41A22">
        <w:trPr>
          <w:trHeight w:val="364"/>
          <w:jc w:val="center"/>
        </w:trPr>
        <w:tc>
          <w:tcPr>
            <w:tcW w:w="3133" w:type="dxa"/>
          </w:tcPr>
          <w:p w14:paraId="7FDE1494" w14:textId="77777777" w:rsidR="00925DBC" w:rsidRPr="00925DBC" w:rsidRDefault="00925DBC" w:rsidP="00925DBC">
            <w:pPr>
              <w:widowControl w:val="0"/>
              <w:autoSpaceDE w:val="0"/>
              <w:autoSpaceDN w:val="0"/>
              <w:spacing w:before="119" w:after="0" w:line="225" w:lineRule="exact"/>
              <w:ind w:left="108"/>
              <w:rPr>
                <w:rFonts w:ascii="Calibri" w:eastAsia="Calibri" w:hAnsi="Calibri" w:cs="Calibri"/>
                <w:sz w:val="20"/>
                <w:lang w:bidi="en-US"/>
              </w:rPr>
            </w:pPr>
            <w:r w:rsidRPr="00925DBC">
              <w:rPr>
                <w:rFonts w:ascii="Calibri" w:eastAsia="Calibri" w:hAnsi="Calibri" w:cs="Calibri"/>
                <w:sz w:val="20"/>
                <w:lang w:bidi="en-US"/>
              </w:rPr>
              <w:t>Opal Frye</w:t>
            </w:r>
          </w:p>
        </w:tc>
        <w:tc>
          <w:tcPr>
            <w:tcW w:w="1837" w:type="dxa"/>
          </w:tcPr>
          <w:p w14:paraId="05C87DA9" w14:textId="77777777" w:rsidR="00925DBC" w:rsidRPr="00925DBC" w:rsidRDefault="00925DBC" w:rsidP="00925DBC">
            <w:pPr>
              <w:widowControl w:val="0"/>
              <w:autoSpaceDE w:val="0"/>
              <w:autoSpaceDN w:val="0"/>
              <w:spacing w:before="119" w:after="0" w:line="225" w:lineRule="exact"/>
              <w:ind w:right="591"/>
              <w:jc w:val="right"/>
              <w:rPr>
                <w:rFonts w:ascii="Calibri" w:eastAsia="Calibri" w:hAnsi="Calibri" w:cs="Calibri"/>
                <w:sz w:val="20"/>
                <w:lang w:bidi="en-US"/>
              </w:rPr>
            </w:pPr>
            <w:r w:rsidRPr="00925DBC">
              <w:rPr>
                <w:rFonts w:ascii="Calibri" w:eastAsia="Calibri" w:hAnsi="Calibri" w:cs="Calibri"/>
                <w:w w:val="95"/>
                <w:sz w:val="20"/>
                <w:lang w:bidi="en-US"/>
              </w:rPr>
              <w:t>15</w:t>
            </w:r>
          </w:p>
        </w:tc>
        <w:tc>
          <w:tcPr>
            <w:tcW w:w="1926" w:type="dxa"/>
          </w:tcPr>
          <w:p w14:paraId="778974AA" w14:textId="77777777" w:rsidR="00925DBC" w:rsidRPr="00925DBC" w:rsidRDefault="00925DBC" w:rsidP="00925DBC">
            <w:pPr>
              <w:widowControl w:val="0"/>
              <w:autoSpaceDE w:val="0"/>
              <w:autoSpaceDN w:val="0"/>
              <w:spacing w:before="119" w:after="0"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25DBC" w:rsidRPr="00925DBC" w14:paraId="2CC20EC4" w14:textId="77777777" w:rsidTr="00C41A22">
        <w:trPr>
          <w:trHeight w:val="364"/>
          <w:jc w:val="center"/>
        </w:trPr>
        <w:tc>
          <w:tcPr>
            <w:tcW w:w="3133" w:type="dxa"/>
          </w:tcPr>
          <w:p w14:paraId="0C507F1F" w14:textId="77777777" w:rsidR="00925DBC" w:rsidRPr="00925DBC" w:rsidRDefault="00925DBC" w:rsidP="00925DBC">
            <w:pPr>
              <w:widowControl w:val="0"/>
              <w:autoSpaceDE w:val="0"/>
              <w:autoSpaceDN w:val="0"/>
              <w:spacing w:before="119" w:after="0" w:line="225" w:lineRule="exact"/>
              <w:ind w:left="108"/>
              <w:rPr>
                <w:rFonts w:ascii="Calibri" w:eastAsia="Calibri" w:hAnsi="Calibri" w:cs="Calibri"/>
                <w:sz w:val="20"/>
                <w:lang w:bidi="en-US"/>
              </w:rPr>
            </w:pPr>
            <w:r w:rsidRPr="00925DBC">
              <w:rPr>
                <w:rFonts w:ascii="Calibri" w:eastAsia="Calibri" w:hAnsi="Calibri" w:cs="Calibri"/>
                <w:sz w:val="20"/>
                <w:lang w:bidi="en-US"/>
              </w:rPr>
              <w:t>Westfarmers</w:t>
            </w:r>
          </w:p>
        </w:tc>
        <w:tc>
          <w:tcPr>
            <w:tcW w:w="1837" w:type="dxa"/>
          </w:tcPr>
          <w:p w14:paraId="07296FC1" w14:textId="77777777" w:rsidR="00925DBC" w:rsidRPr="00925DBC" w:rsidRDefault="00925DBC" w:rsidP="00925DBC">
            <w:pPr>
              <w:widowControl w:val="0"/>
              <w:autoSpaceDE w:val="0"/>
              <w:autoSpaceDN w:val="0"/>
              <w:spacing w:before="119" w:after="0" w:line="225" w:lineRule="exact"/>
              <w:ind w:right="591"/>
              <w:jc w:val="right"/>
              <w:rPr>
                <w:rFonts w:ascii="Calibri" w:eastAsia="Calibri" w:hAnsi="Calibri" w:cs="Calibri"/>
                <w:sz w:val="20"/>
                <w:lang w:bidi="en-US"/>
              </w:rPr>
            </w:pPr>
            <w:r w:rsidRPr="00925DBC">
              <w:rPr>
                <w:rFonts w:ascii="Calibri" w:eastAsia="Calibri" w:hAnsi="Calibri" w:cs="Calibri"/>
                <w:w w:val="99"/>
                <w:sz w:val="20"/>
                <w:lang w:bidi="en-US"/>
              </w:rPr>
              <w:t>8</w:t>
            </w:r>
          </w:p>
        </w:tc>
        <w:tc>
          <w:tcPr>
            <w:tcW w:w="1926" w:type="dxa"/>
          </w:tcPr>
          <w:p w14:paraId="5BB0E806" w14:textId="77777777" w:rsidR="00925DBC" w:rsidRPr="00925DBC" w:rsidRDefault="00925DBC" w:rsidP="00925DBC">
            <w:pPr>
              <w:widowControl w:val="0"/>
              <w:autoSpaceDE w:val="0"/>
              <w:autoSpaceDN w:val="0"/>
              <w:spacing w:before="119" w:after="0"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25DBC" w:rsidRPr="00925DBC" w14:paraId="0BA294FE" w14:textId="77777777" w:rsidTr="00C41A22">
        <w:trPr>
          <w:trHeight w:val="364"/>
          <w:jc w:val="center"/>
        </w:trPr>
        <w:tc>
          <w:tcPr>
            <w:tcW w:w="3133" w:type="dxa"/>
          </w:tcPr>
          <w:p w14:paraId="2BBD2DDA" w14:textId="77777777" w:rsidR="00925DBC" w:rsidRPr="00925DBC" w:rsidRDefault="00925DBC" w:rsidP="00925DBC">
            <w:pPr>
              <w:widowControl w:val="0"/>
              <w:autoSpaceDE w:val="0"/>
              <w:autoSpaceDN w:val="0"/>
              <w:spacing w:before="119" w:after="0" w:line="225" w:lineRule="exact"/>
              <w:ind w:left="108"/>
              <w:rPr>
                <w:rFonts w:ascii="Calibri" w:eastAsia="Calibri" w:hAnsi="Calibri" w:cs="Calibri"/>
                <w:sz w:val="20"/>
                <w:lang w:bidi="en-US"/>
              </w:rPr>
            </w:pPr>
            <w:r w:rsidRPr="00925DBC">
              <w:rPr>
                <w:rFonts w:ascii="Calibri" w:eastAsia="Calibri" w:hAnsi="Calibri" w:cs="Calibri"/>
                <w:sz w:val="20"/>
                <w:lang w:bidi="en-US"/>
              </w:rPr>
              <w:t>Cauzza</w:t>
            </w:r>
          </w:p>
        </w:tc>
        <w:tc>
          <w:tcPr>
            <w:tcW w:w="1837" w:type="dxa"/>
          </w:tcPr>
          <w:p w14:paraId="1394C3F6" w14:textId="77777777" w:rsidR="00925DBC" w:rsidRPr="00925DBC" w:rsidRDefault="00925DBC" w:rsidP="00925DBC">
            <w:pPr>
              <w:widowControl w:val="0"/>
              <w:autoSpaceDE w:val="0"/>
              <w:autoSpaceDN w:val="0"/>
              <w:spacing w:before="119" w:after="0" w:line="225" w:lineRule="exact"/>
              <w:ind w:right="591"/>
              <w:jc w:val="right"/>
              <w:rPr>
                <w:rFonts w:ascii="Calibri" w:eastAsia="Calibri" w:hAnsi="Calibri" w:cs="Calibri"/>
                <w:sz w:val="20"/>
                <w:lang w:bidi="en-US"/>
              </w:rPr>
            </w:pPr>
            <w:r w:rsidRPr="00925DBC">
              <w:rPr>
                <w:rFonts w:ascii="Calibri" w:eastAsia="Calibri" w:hAnsi="Calibri" w:cs="Calibri"/>
                <w:w w:val="99"/>
                <w:sz w:val="20"/>
                <w:lang w:bidi="en-US"/>
              </w:rPr>
              <w:t>7</w:t>
            </w:r>
          </w:p>
        </w:tc>
        <w:tc>
          <w:tcPr>
            <w:tcW w:w="1926" w:type="dxa"/>
          </w:tcPr>
          <w:p w14:paraId="4D2E7DF2" w14:textId="77777777" w:rsidR="00925DBC" w:rsidRPr="00925DBC" w:rsidRDefault="00925DBC" w:rsidP="00925DBC">
            <w:pPr>
              <w:widowControl w:val="0"/>
              <w:autoSpaceDE w:val="0"/>
              <w:autoSpaceDN w:val="0"/>
              <w:spacing w:before="119" w:after="0"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25DBC" w:rsidRPr="00925DBC" w14:paraId="403EB13F" w14:textId="77777777" w:rsidTr="00C41A22">
        <w:trPr>
          <w:trHeight w:val="364"/>
          <w:jc w:val="center"/>
        </w:trPr>
        <w:tc>
          <w:tcPr>
            <w:tcW w:w="3133" w:type="dxa"/>
          </w:tcPr>
          <w:p w14:paraId="773A9336" w14:textId="77777777" w:rsidR="00925DBC" w:rsidRPr="00925DBC" w:rsidRDefault="00925DBC" w:rsidP="00925DBC">
            <w:pPr>
              <w:widowControl w:val="0"/>
              <w:autoSpaceDE w:val="0"/>
              <w:autoSpaceDN w:val="0"/>
              <w:spacing w:before="119" w:after="0" w:line="225" w:lineRule="exact"/>
              <w:ind w:left="108"/>
              <w:rPr>
                <w:rFonts w:ascii="Calibri" w:eastAsia="Calibri" w:hAnsi="Calibri" w:cs="Calibri"/>
                <w:sz w:val="20"/>
                <w:lang w:bidi="en-US"/>
              </w:rPr>
            </w:pPr>
            <w:r w:rsidRPr="00925DBC">
              <w:rPr>
                <w:rFonts w:ascii="Calibri" w:eastAsia="Calibri" w:hAnsi="Calibri" w:cs="Calibri"/>
                <w:sz w:val="20"/>
                <w:lang w:bidi="en-US"/>
              </w:rPr>
              <w:t>Jimmie Icardo</w:t>
            </w:r>
          </w:p>
        </w:tc>
        <w:tc>
          <w:tcPr>
            <w:tcW w:w="1837" w:type="dxa"/>
          </w:tcPr>
          <w:p w14:paraId="1D2E6EA3" w14:textId="77777777" w:rsidR="00925DBC" w:rsidRPr="00925DBC" w:rsidRDefault="00925DBC" w:rsidP="00925DBC">
            <w:pPr>
              <w:widowControl w:val="0"/>
              <w:autoSpaceDE w:val="0"/>
              <w:autoSpaceDN w:val="0"/>
              <w:spacing w:before="119" w:after="0" w:line="225" w:lineRule="exact"/>
              <w:ind w:right="591"/>
              <w:jc w:val="right"/>
              <w:rPr>
                <w:rFonts w:ascii="Calibri" w:eastAsia="Calibri" w:hAnsi="Calibri" w:cs="Calibri"/>
                <w:sz w:val="20"/>
                <w:lang w:bidi="en-US"/>
              </w:rPr>
            </w:pPr>
            <w:r w:rsidRPr="00925DBC">
              <w:rPr>
                <w:rFonts w:ascii="Calibri" w:eastAsia="Calibri" w:hAnsi="Calibri" w:cs="Calibri"/>
                <w:w w:val="99"/>
                <w:sz w:val="20"/>
                <w:lang w:bidi="en-US"/>
              </w:rPr>
              <w:t>7</w:t>
            </w:r>
          </w:p>
        </w:tc>
        <w:tc>
          <w:tcPr>
            <w:tcW w:w="1926" w:type="dxa"/>
          </w:tcPr>
          <w:p w14:paraId="19572BF9" w14:textId="77777777" w:rsidR="00925DBC" w:rsidRPr="00925DBC" w:rsidRDefault="00925DBC" w:rsidP="00925DBC">
            <w:pPr>
              <w:widowControl w:val="0"/>
              <w:autoSpaceDE w:val="0"/>
              <w:autoSpaceDN w:val="0"/>
              <w:spacing w:before="119" w:after="0"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25DBC" w:rsidRPr="00925DBC" w14:paraId="76662C4B" w14:textId="77777777" w:rsidTr="00C41A22">
        <w:trPr>
          <w:trHeight w:val="364"/>
          <w:jc w:val="center"/>
        </w:trPr>
        <w:tc>
          <w:tcPr>
            <w:tcW w:w="3133" w:type="dxa"/>
          </w:tcPr>
          <w:p w14:paraId="402283CC" w14:textId="77777777" w:rsidR="00925DBC" w:rsidRPr="00925DBC" w:rsidRDefault="00925DBC" w:rsidP="00925DBC">
            <w:pPr>
              <w:widowControl w:val="0"/>
              <w:autoSpaceDE w:val="0"/>
              <w:autoSpaceDN w:val="0"/>
              <w:spacing w:before="119" w:after="0" w:line="225" w:lineRule="exact"/>
              <w:ind w:left="108"/>
              <w:rPr>
                <w:rFonts w:ascii="Calibri" w:eastAsia="Calibri" w:hAnsi="Calibri" w:cs="Calibri"/>
                <w:sz w:val="20"/>
                <w:lang w:bidi="en-US"/>
              </w:rPr>
            </w:pPr>
            <w:r w:rsidRPr="00925DBC">
              <w:rPr>
                <w:rFonts w:ascii="Calibri" w:eastAsia="Calibri" w:hAnsi="Calibri" w:cs="Calibri"/>
                <w:sz w:val="20"/>
                <w:lang w:bidi="en-US"/>
              </w:rPr>
              <w:t>Spring Farms</w:t>
            </w:r>
          </w:p>
        </w:tc>
        <w:tc>
          <w:tcPr>
            <w:tcW w:w="1837" w:type="dxa"/>
          </w:tcPr>
          <w:p w14:paraId="0726EEA6" w14:textId="77777777" w:rsidR="00925DBC" w:rsidRPr="00925DBC" w:rsidRDefault="00925DBC" w:rsidP="00925DBC">
            <w:pPr>
              <w:widowControl w:val="0"/>
              <w:autoSpaceDE w:val="0"/>
              <w:autoSpaceDN w:val="0"/>
              <w:spacing w:before="119" w:after="0" w:line="225" w:lineRule="exact"/>
              <w:ind w:right="591"/>
              <w:jc w:val="right"/>
              <w:rPr>
                <w:rFonts w:ascii="Calibri" w:eastAsia="Calibri" w:hAnsi="Calibri" w:cs="Calibri"/>
                <w:sz w:val="20"/>
                <w:lang w:bidi="en-US"/>
              </w:rPr>
            </w:pPr>
            <w:r w:rsidRPr="00925DBC">
              <w:rPr>
                <w:rFonts w:ascii="Calibri" w:eastAsia="Calibri" w:hAnsi="Calibri" w:cs="Calibri"/>
                <w:w w:val="99"/>
                <w:sz w:val="20"/>
                <w:lang w:bidi="en-US"/>
              </w:rPr>
              <w:t>6</w:t>
            </w:r>
          </w:p>
        </w:tc>
        <w:tc>
          <w:tcPr>
            <w:tcW w:w="1926" w:type="dxa"/>
          </w:tcPr>
          <w:p w14:paraId="7B9DF8FE" w14:textId="77777777" w:rsidR="00925DBC" w:rsidRPr="00925DBC" w:rsidRDefault="00925DBC" w:rsidP="00925DBC">
            <w:pPr>
              <w:widowControl w:val="0"/>
              <w:autoSpaceDE w:val="0"/>
              <w:autoSpaceDN w:val="0"/>
              <w:spacing w:before="119" w:after="0"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25DBC" w:rsidRPr="00925DBC" w14:paraId="672E626A" w14:textId="77777777" w:rsidTr="00C41A22">
        <w:trPr>
          <w:trHeight w:val="364"/>
          <w:jc w:val="center"/>
        </w:trPr>
        <w:tc>
          <w:tcPr>
            <w:tcW w:w="3133" w:type="dxa"/>
          </w:tcPr>
          <w:p w14:paraId="48BE3B8C" w14:textId="77777777" w:rsidR="00925DBC" w:rsidRPr="00925DBC" w:rsidRDefault="00925DBC" w:rsidP="00925DBC">
            <w:pPr>
              <w:widowControl w:val="0"/>
              <w:autoSpaceDE w:val="0"/>
              <w:autoSpaceDN w:val="0"/>
              <w:spacing w:before="119" w:after="0" w:line="225" w:lineRule="exact"/>
              <w:ind w:left="108"/>
              <w:rPr>
                <w:rFonts w:ascii="Calibri" w:eastAsia="Calibri" w:hAnsi="Calibri" w:cs="Calibri"/>
                <w:sz w:val="20"/>
                <w:lang w:bidi="en-US"/>
              </w:rPr>
            </w:pPr>
            <w:r w:rsidRPr="00925DBC">
              <w:rPr>
                <w:rFonts w:ascii="Calibri" w:eastAsia="Calibri" w:hAnsi="Calibri" w:cs="Calibri"/>
                <w:sz w:val="20"/>
                <w:lang w:bidi="en-US"/>
              </w:rPr>
              <w:t>Belridge Drilling</w:t>
            </w:r>
          </w:p>
        </w:tc>
        <w:tc>
          <w:tcPr>
            <w:tcW w:w="1837" w:type="dxa"/>
          </w:tcPr>
          <w:p w14:paraId="44FF3EE7" w14:textId="77777777" w:rsidR="00925DBC" w:rsidRPr="00925DBC" w:rsidRDefault="00925DBC" w:rsidP="00925DBC">
            <w:pPr>
              <w:widowControl w:val="0"/>
              <w:autoSpaceDE w:val="0"/>
              <w:autoSpaceDN w:val="0"/>
              <w:spacing w:before="119" w:after="0" w:line="225" w:lineRule="exact"/>
              <w:ind w:right="591"/>
              <w:jc w:val="right"/>
              <w:rPr>
                <w:rFonts w:ascii="Calibri" w:eastAsia="Calibri" w:hAnsi="Calibri" w:cs="Calibri"/>
                <w:sz w:val="20"/>
                <w:lang w:bidi="en-US"/>
              </w:rPr>
            </w:pPr>
            <w:r w:rsidRPr="00925DBC">
              <w:rPr>
                <w:rFonts w:ascii="Calibri" w:eastAsia="Calibri" w:hAnsi="Calibri" w:cs="Calibri"/>
                <w:w w:val="99"/>
                <w:sz w:val="20"/>
                <w:lang w:bidi="en-US"/>
              </w:rPr>
              <w:t>8</w:t>
            </w:r>
          </w:p>
        </w:tc>
        <w:tc>
          <w:tcPr>
            <w:tcW w:w="1926" w:type="dxa"/>
          </w:tcPr>
          <w:p w14:paraId="0F1D03FB" w14:textId="77777777" w:rsidR="00925DBC" w:rsidRPr="00925DBC" w:rsidRDefault="00925DBC" w:rsidP="00925DBC">
            <w:pPr>
              <w:widowControl w:val="0"/>
              <w:autoSpaceDE w:val="0"/>
              <w:autoSpaceDN w:val="0"/>
              <w:spacing w:before="119" w:after="0"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25DBC" w:rsidRPr="00925DBC" w14:paraId="5A93EAB6" w14:textId="77777777" w:rsidTr="00C41A22">
        <w:trPr>
          <w:trHeight w:val="364"/>
          <w:jc w:val="center"/>
        </w:trPr>
        <w:tc>
          <w:tcPr>
            <w:tcW w:w="3133" w:type="dxa"/>
          </w:tcPr>
          <w:p w14:paraId="7982591E" w14:textId="77777777" w:rsidR="00925DBC" w:rsidRPr="00925DBC" w:rsidRDefault="00925DBC" w:rsidP="00925DBC">
            <w:pPr>
              <w:widowControl w:val="0"/>
              <w:autoSpaceDE w:val="0"/>
              <w:autoSpaceDN w:val="0"/>
              <w:spacing w:before="119" w:after="0" w:line="225" w:lineRule="exact"/>
              <w:ind w:left="108"/>
              <w:rPr>
                <w:rFonts w:ascii="Calibri" w:eastAsia="Calibri" w:hAnsi="Calibri" w:cs="Calibri"/>
                <w:sz w:val="20"/>
                <w:lang w:bidi="en-US"/>
              </w:rPr>
            </w:pPr>
            <w:r w:rsidRPr="00925DBC">
              <w:rPr>
                <w:rFonts w:ascii="Calibri" w:eastAsia="Calibri" w:hAnsi="Calibri" w:cs="Calibri"/>
                <w:sz w:val="20"/>
                <w:lang w:bidi="en-US"/>
              </w:rPr>
              <w:t>San Emigdio</w:t>
            </w:r>
          </w:p>
        </w:tc>
        <w:tc>
          <w:tcPr>
            <w:tcW w:w="1837" w:type="dxa"/>
          </w:tcPr>
          <w:p w14:paraId="18A1C139" w14:textId="77777777" w:rsidR="00925DBC" w:rsidRPr="00925DBC" w:rsidRDefault="00925DBC" w:rsidP="00925DBC">
            <w:pPr>
              <w:widowControl w:val="0"/>
              <w:autoSpaceDE w:val="0"/>
              <w:autoSpaceDN w:val="0"/>
              <w:spacing w:before="119" w:after="0" w:line="225" w:lineRule="exact"/>
              <w:ind w:right="591"/>
              <w:jc w:val="right"/>
              <w:rPr>
                <w:rFonts w:ascii="Calibri" w:eastAsia="Calibri" w:hAnsi="Calibri" w:cs="Calibri"/>
                <w:sz w:val="20"/>
                <w:lang w:bidi="en-US"/>
              </w:rPr>
            </w:pPr>
            <w:r w:rsidRPr="00925DBC">
              <w:rPr>
                <w:rFonts w:ascii="Calibri" w:eastAsia="Calibri" w:hAnsi="Calibri" w:cs="Calibri"/>
                <w:w w:val="99"/>
                <w:sz w:val="20"/>
                <w:lang w:bidi="en-US"/>
              </w:rPr>
              <w:t>5</w:t>
            </w:r>
          </w:p>
        </w:tc>
        <w:tc>
          <w:tcPr>
            <w:tcW w:w="1926" w:type="dxa"/>
          </w:tcPr>
          <w:p w14:paraId="107E5BC9" w14:textId="77777777" w:rsidR="00925DBC" w:rsidRPr="00925DBC" w:rsidRDefault="00925DBC" w:rsidP="00925DBC">
            <w:pPr>
              <w:widowControl w:val="0"/>
              <w:autoSpaceDE w:val="0"/>
              <w:autoSpaceDN w:val="0"/>
              <w:spacing w:before="119" w:after="0"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25DBC" w:rsidRPr="00925DBC" w14:paraId="1970FAC5" w14:textId="77777777" w:rsidTr="00C41A22">
        <w:trPr>
          <w:trHeight w:val="362"/>
          <w:jc w:val="center"/>
        </w:trPr>
        <w:tc>
          <w:tcPr>
            <w:tcW w:w="3133" w:type="dxa"/>
          </w:tcPr>
          <w:p w14:paraId="77A026E6" w14:textId="77777777" w:rsidR="00925DBC" w:rsidRPr="00925DBC" w:rsidRDefault="00925DBC" w:rsidP="00925DBC">
            <w:pPr>
              <w:widowControl w:val="0"/>
              <w:autoSpaceDE w:val="0"/>
              <w:autoSpaceDN w:val="0"/>
              <w:spacing w:before="119" w:after="0" w:line="223" w:lineRule="exact"/>
              <w:ind w:left="108"/>
              <w:rPr>
                <w:rFonts w:ascii="Calibri" w:eastAsia="Calibri" w:hAnsi="Calibri" w:cs="Calibri"/>
                <w:sz w:val="20"/>
                <w:lang w:bidi="en-US"/>
              </w:rPr>
            </w:pPr>
            <w:r w:rsidRPr="00925DBC">
              <w:rPr>
                <w:rFonts w:ascii="Calibri" w:eastAsia="Calibri" w:hAnsi="Calibri" w:cs="Calibri"/>
                <w:sz w:val="20"/>
                <w:lang w:bidi="en-US"/>
              </w:rPr>
              <w:t>GVC 37</w:t>
            </w:r>
          </w:p>
        </w:tc>
        <w:tc>
          <w:tcPr>
            <w:tcW w:w="1837" w:type="dxa"/>
          </w:tcPr>
          <w:p w14:paraId="56013D24" w14:textId="77777777" w:rsidR="00925DBC" w:rsidRPr="00925DBC" w:rsidRDefault="00925DBC" w:rsidP="00925DBC">
            <w:pPr>
              <w:widowControl w:val="0"/>
              <w:autoSpaceDE w:val="0"/>
              <w:autoSpaceDN w:val="0"/>
              <w:spacing w:before="119" w:after="0" w:line="223" w:lineRule="exact"/>
              <w:ind w:right="591"/>
              <w:jc w:val="right"/>
              <w:rPr>
                <w:rFonts w:ascii="Calibri" w:eastAsia="Calibri" w:hAnsi="Calibri" w:cs="Calibri"/>
                <w:sz w:val="20"/>
                <w:lang w:bidi="en-US"/>
              </w:rPr>
            </w:pPr>
            <w:r w:rsidRPr="00925DBC">
              <w:rPr>
                <w:rFonts w:ascii="Calibri" w:eastAsia="Calibri" w:hAnsi="Calibri" w:cs="Calibri"/>
                <w:w w:val="95"/>
                <w:sz w:val="20"/>
                <w:lang w:bidi="en-US"/>
              </w:rPr>
              <w:t>72</w:t>
            </w:r>
          </w:p>
        </w:tc>
        <w:tc>
          <w:tcPr>
            <w:tcW w:w="1926" w:type="dxa"/>
          </w:tcPr>
          <w:p w14:paraId="08936406" w14:textId="77777777" w:rsidR="00925DBC" w:rsidRPr="00925DBC" w:rsidRDefault="00925DBC" w:rsidP="00925DBC">
            <w:pPr>
              <w:widowControl w:val="0"/>
              <w:autoSpaceDE w:val="0"/>
              <w:autoSpaceDN w:val="0"/>
              <w:spacing w:before="119" w:after="0" w:line="223" w:lineRule="exact"/>
              <w:ind w:right="595"/>
              <w:jc w:val="right"/>
              <w:rPr>
                <w:rFonts w:ascii="Calibri" w:eastAsia="Calibri" w:hAnsi="Calibri" w:cs="Calibri"/>
                <w:sz w:val="20"/>
                <w:lang w:bidi="en-US"/>
              </w:rPr>
            </w:pPr>
            <w:r w:rsidRPr="00925DBC">
              <w:rPr>
                <w:rFonts w:ascii="Calibri" w:eastAsia="Calibri" w:hAnsi="Calibri" w:cs="Calibri"/>
                <w:w w:val="95"/>
                <w:sz w:val="20"/>
                <w:lang w:bidi="en-US"/>
              </w:rPr>
              <w:t>7-10</w:t>
            </w:r>
          </w:p>
        </w:tc>
      </w:tr>
      <w:tr w:rsidR="00925DBC" w:rsidRPr="00925DBC" w14:paraId="2618266E" w14:textId="77777777" w:rsidTr="00C41A22">
        <w:trPr>
          <w:trHeight w:val="364"/>
          <w:jc w:val="center"/>
        </w:trPr>
        <w:tc>
          <w:tcPr>
            <w:tcW w:w="3133" w:type="dxa"/>
          </w:tcPr>
          <w:p w14:paraId="1E512113" w14:textId="77777777" w:rsidR="00925DBC" w:rsidRPr="00925DBC" w:rsidRDefault="00925DBC" w:rsidP="00925DBC">
            <w:pPr>
              <w:widowControl w:val="0"/>
              <w:autoSpaceDE w:val="0"/>
              <w:autoSpaceDN w:val="0"/>
              <w:spacing w:before="121" w:after="0" w:line="223" w:lineRule="exact"/>
              <w:ind w:left="108"/>
              <w:rPr>
                <w:rFonts w:ascii="Calibri" w:eastAsia="Calibri" w:hAnsi="Calibri" w:cs="Calibri"/>
                <w:sz w:val="20"/>
                <w:lang w:bidi="en-US"/>
              </w:rPr>
            </w:pPr>
            <w:r w:rsidRPr="00925DBC">
              <w:rPr>
                <w:rFonts w:ascii="Calibri" w:eastAsia="Calibri" w:hAnsi="Calibri" w:cs="Calibri"/>
                <w:sz w:val="20"/>
                <w:lang w:bidi="en-US"/>
              </w:rPr>
              <w:t>GVC 23B</w:t>
            </w:r>
          </w:p>
        </w:tc>
        <w:tc>
          <w:tcPr>
            <w:tcW w:w="1837" w:type="dxa"/>
          </w:tcPr>
          <w:p w14:paraId="296E90A6" w14:textId="77777777" w:rsidR="00925DBC" w:rsidRPr="00925DBC" w:rsidRDefault="00925DBC" w:rsidP="00925DBC">
            <w:pPr>
              <w:widowControl w:val="0"/>
              <w:autoSpaceDE w:val="0"/>
              <w:autoSpaceDN w:val="0"/>
              <w:spacing w:before="121" w:after="0" w:line="223"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120</w:t>
            </w:r>
          </w:p>
        </w:tc>
        <w:tc>
          <w:tcPr>
            <w:tcW w:w="1926" w:type="dxa"/>
          </w:tcPr>
          <w:p w14:paraId="11AFF35E" w14:textId="77777777" w:rsidR="00925DBC" w:rsidRPr="00925DBC" w:rsidRDefault="00925DBC" w:rsidP="00925DBC">
            <w:pPr>
              <w:widowControl w:val="0"/>
              <w:autoSpaceDE w:val="0"/>
              <w:autoSpaceDN w:val="0"/>
              <w:spacing w:before="121" w:after="0" w:line="223" w:lineRule="exact"/>
              <w:ind w:right="595"/>
              <w:jc w:val="right"/>
              <w:rPr>
                <w:rFonts w:ascii="Calibri" w:eastAsia="Calibri" w:hAnsi="Calibri" w:cs="Calibri"/>
                <w:sz w:val="20"/>
                <w:lang w:bidi="en-US"/>
              </w:rPr>
            </w:pPr>
            <w:r w:rsidRPr="00925DBC">
              <w:rPr>
                <w:rFonts w:ascii="Calibri" w:eastAsia="Calibri" w:hAnsi="Calibri" w:cs="Calibri"/>
                <w:w w:val="95"/>
                <w:sz w:val="20"/>
                <w:lang w:bidi="en-US"/>
              </w:rPr>
              <w:t>7-10</w:t>
            </w:r>
          </w:p>
        </w:tc>
      </w:tr>
      <w:tr w:rsidR="00925DBC" w:rsidRPr="00925DBC" w14:paraId="557F11B3" w14:textId="77777777" w:rsidTr="00C41A22">
        <w:trPr>
          <w:trHeight w:val="364"/>
          <w:jc w:val="center"/>
        </w:trPr>
        <w:tc>
          <w:tcPr>
            <w:tcW w:w="3133" w:type="dxa"/>
          </w:tcPr>
          <w:p w14:paraId="0787162B" w14:textId="77777777" w:rsidR="00925DBC" w:rsidRPr="00925DBC" w:rsidRDefault="00925DBC" w:rsidP="00925DBC">
            <w:pPr>
              <w:widowControl w:val="0"/>
              <w:autoSpaceDE w:val="0"/>
              <w:autoSpaceDN w:val="0"/>
              <w:spacing w:before="119" w:after="0" w:line="225" w:lineRule="exact"/>
              <w:ind w:left="108"/>
              <w:rPr>
                <w:rFonts w:ascii="Calibri" w:eastAsia="Calibri" w:hAnsi="Calibri" w:cs="Calibri"/>
                <w:sz w:val="20"/>
                <w:lang w:bidi="en-US"/>
              </w:rPr>
            </w:pPr>
            <w:r w:rsidRPr="00925DBC">
              <w:rPr>
                <w:rFonts w:ascii="Calibri" w:eastAsia="Calibri" w:hAnsi="Calibri" w:cs="Calibri"/>
                <w:sz w:val="20"/>
                <w:lang w:bidi="en-US"/>
              </w:rPr>
              <w:t>GVC 10A</w:t>
            </w:r>
          </w:p>
        </w:tc>
        <w:tc>
          <w:tcPr>
            <w:tcW w:w="1837" w:type="dxa"/>
          </w:tcPr>
          <w:p w14:paraId="646A18AE" w14:textId="77777777" w:rsidR="00925DBC" w:rsidRPr="00925DBC" w:rsidRDefault="00925DBC" w:rsidP="00925DBC">
            <w:pPr>
              <w:widowControl w:val="0"/>
              <w:autoSpaceDE w:val="0"/>
              <w:autoSpaceDN w:val="0"/>
              <w:spacing w:before="119" w:after="0" w:line="225" w:lineRule="exact"/>
              <w:ind w:right="591"/>
              <w:jc w:val="right"/>
              <w:rPr>
                <w:rFonts w:ascii="Calibri" w:eastAsia="Calibri" w:hAnsi="Calibri" w:cs="Calibri"/>
                <w:sz w:val="20"/>
                <w:lang w:bidi="en-US"/>
              </w:rPr>
            </w:pPr>
            <w:r w:rsidRPr="00925DBC">
              <w:rPr>
                <w:rFonts w:ascii="Calibri" w:eastAsia="Calibri" w:hAnsi="Calibri" w:cs="Calibri"/>
                <w:w w:val="95"/>
                <w:sz w:val="20"/>
                <w:lang w:bidi="en-US"/>
              </w:rPr>
              <w:t>11</w:t>
            </w:r>
          </w:p>
        </w:tc>
        <w:tc>
          <w:tcPr>
            <w:tcW w:w="1926" w:type="dxa"/>
          </w:tcPr>
          <w:p w14:paraId="5541B9BB" w14:textId="77777777" w:rsidR="00925DBC" w:rsidRPr="00925DBC" w:rsidRDefault="00925DBC" w:rsidP="00925DBC">
            <w:pPr>
              <w:widowControl w:val="0"/>
              <w:autoSpaceDE w:val="0"/>
              <w:autoSpaceDN w:val="0"/>
              <w:spacing w:before="119" w:after="0" w:line="225" w:lineRule="exact"/>
              <w:ind w:right="595"/>
              <w:jc w:val="right"/>
              <w:rPr>
                <w:rFonts w:ascii="Calibri" w:eastAsia="Calibri" w:hAnsi="Calibri" w:cs="Calibri"/>
                <w:sz w:val="20"/>
                <w:lang w:bidi="en-US"/>
              </w:rPr>
            </w:pPr>
            <w:r w:rsidRPr="00925DBC">
              <w:rPr>
                <w:rFonts w:ascii="Calibri" w:eastAsia="Calibri" w:hAnsi="Calibri" w:cs="Calibri"/>
                <w:w w:val="95"/>
                <w:sz w:val="20"/>
                <w:lang w:bidi="en-US"/>
              </w:rPr>
              <w:t>7-10</w:t>
            </w:r>
          </w:p>
        </w:tc>
      </w:tr>
      <w:tr w:rsidR="00925DBC" w:rsidRPr="00925DBC" w14:paraId="0A6D704C" w14:textId="77777777" w:rsidTr="00C41A22">
        <w:trPr>
          <w:trHeight w:val="364"/>
          <w:jc w:val="center"/>
        </w:trPr>
        <w:tc>
          <w:tcPr>
            <w:tcW w:w="3133" w:type="dxa"/>
          </w:tcPr>
          <w:p w14:paraId="06D6E6E8" w14:textId="77777777" w:rsidR="00925DBC" w:rsidRPr="00925DBC" w:rsidRDefault="00925DBC" w:rsidP="00925DBC">
            <w:pPr>
              <w:widowControl w:val="0"/>
              <w:autoSpaceDE w:val="0"/>
              <w:autoSpaceDN w:val="0"/>
              <w:spacing w:before="119" w:after="0" w:line="225" w:lineRule="exact"/>
              <w:ind w:left="108"/>
              <w:rPr>
                <w:rFonts w:ascii="Calibri" w:eastAsia="Calibri" w:hAnsi="Calibri" w:cs="Calibri"/>
                <w:sz w:val="20"/>
                <w:lang w:bidi="en-US"/>
              </w:rPr>
            </w:pPr>
            <w:r w:rsidRPr="00925DBC">
              <w:rPr>
                <w:rFonts w:ascii="Calibri" w:eastAsia="Calibri" w:hAnsi="Calibri" w:cs="Calibri"/>
                <w:sz w:val="20"/>
                <w:lang w:bidi="en-US"/>
              </w:rPr>
              <w:t>GVC 10B</w:t>
            </w:r>
          </w:p>
        </w:tc>
        <w:tc>
          <w:tcPr>
            <w:tcW w:w="1837" w:type="dxa"/>
          </w:tcPr>
          <w:p w14:paraId="7D6514D0" w14:textId="77777777" w:rsidR="00925DBC" w:rsidRPr="00925DBC" w:rsidRDefault="00925DBC" w:rsidP="00925DBC">
            <w:pPr>
              <w:widowControl w:val="0"/>
              <w:autoSpaceDE w:val="0"/>
              <w:autoSpaceDN w:val="0"/>
              <w:spacing w:before="119" w:after="0" w:line="225" w:lineRule="exact"/>
              <w:ind w:right="591"/>
              <w:jc w:val="right"/>
              <w:rPr>
                <w:rFonts w:ascii="Calibri" w:eastAsia="Calibri" w:hAnsi="Calibri" w:cs="Calibri"/>
                <w:sz w:val="20"/>
                <w:lang w:bidi="en-US"/>
              </w:rPr>
            </w:pPr>
            <w:r w:rsidRPr="00925DBC">
              <w:rPr>
                <w:rFonts w:ascii="Calibri" w:eastAsia="Calibri" w:hAnsi="Calibri" w:cs="Calibri"/>
                <w:w w:val="95"/>
                <w:sz w:val="20"/>
                <w:lang w:bidi="en-US"/>
              </w:rPr>
              <w:t>90</w:t>
            </w:r>
          </w:p>
        </w:tc>
        <w:tc>
          <w:tcPr>
            <w:tcW w:w="1926" w:type="dxa"/>
          </w:tcPr>
          <w:p w14:paraId="29DC7B28" w14:textId="77777777" w:rsidR="00925DBC" w:rsidRPr="00925DBC" w:rsidRDefault="00925DBC" w:rsidP="00925DBC">
            <w:pPr>
              <w:widowControl w:val="0"/>
              <w:autoSpaceDE w:val="0"/>
              <w:autoSpaceDN w:val="0"/>
              <w:spacing w:before="119" w:after="0" w:line="225" w:lineRule="exact"/>
              <w:ind w:right="595"/>
              <w:jc w:val="right"/>
              <w:rPr>
                <w:rFonts w:ascii="Calibri" w:eastAsia="Calibri" w:hAnsi="Calibri" w:cs="Calibri"/>
                <w:sz w:val="20"/>
                <w:lang w:bidi="en-US"/>
              </w:rPr>
            </w:pPr>
            <w:r w:rsidRPr="00925DBC">
              <w:rPr>
                <w:rFonts w:ascii="Calibri" w:eastAsia="Calibri" w:hAnsi="Calibri" w:cs="Calibri"/>
                <w:w w:val="95"/>
                <w:sz w:val="20"/>
                <w:lang w:bidi="en-US"/>
              </w:rPr>
              <w:t>7-10</w:t>
            </w:r>
          </w:p>
        </w:tc>
      </w:tr>
      <w:tr w:rsidR="00925DBC" w:rsidRPr="00925DBC" w14:paraId="3F13EE9B" w14:textId="77777777" w:rsidTr="00C41A22">
        <w:trPr>
          <w:trHeight w:val="364"/>
          <w:jc w:val="center"/>
        </w:trPr>
        <w:tc>
          <w:tcPr>
            <w:tcW w:w="3133" w:type="dxa"/>
          </w:tcPr>
          <w:p w14:paraId="2379C105" w14:textId="77777777" w:rsidR="00925DBC" w:rsidRPr="00925DBC" w:rsidRDefault="00925DBC" w:rsidP="00925DBC">
            <w:pPr>
              <w:widowControl w:val="0"/>
              <w:autoSpaceDE w:val="0"/>
              <w:autoSpaceDN w:val="0"/>
              <w:spacing w:before="119" w:after="0" w:line="225" w:lineRule="exact"/>
              <w:ind w:left="108"/>
              <w:rPr>
                <w:rFonts w:ascii="Calibri" w:eastAsia="Calibri" w:hAnsi="Calibri" w:cs="Calibri"/>
                <w:sz w:val="20"/>
                <w:lang w:bidi="en-US"/>
              </w:rPr>
            </w:pPr>
            <w:r w:rsidRPr="00925DBC">
              <w:rPr>
                <w:rFonts w:ascii="Calibri" w:eastAsia="Calibri" w:hAnsi="Calibri" w:cs="Calibri"/>
                <w:sz w:val="20"/>
                <w:lang w:bidi="en-US"/>
              </w:rPr>
              <w:t>Kovacevich Clark</w:t>
            </w:r>
          </w:p>
        </w:tc>
        <w:tc>
          <w:tcPr>
            <w:tcW w:w="1837" w:type="dxa"/>
          </w:tcPr>
          <w:p w14:paraId="10EE9325" w14:textId="77777777" w:rsidR="00925DBC" w:rsidRPr="00925DBC" w:rsidRDefault="00925DBC" w:rsidP="00925DBC">
            <w:pPr>
              <w:widowControl w:val="0"/>
              <w:autoSpaceDE w:val="0"/>
              <w:autoSpaceDN w:val="0"/>
              <w:spacing w:before="119" w:after="0" w:line="225" w:lineRule="exact"/>
              <w:ind w:right="591"/>
              <w:jc w:val="right"/>
              <w:rPr>
                <w:rFonts w:ascii="Calibri" w:eastAsia="Calibri" w:hAnsi="Calibri" w:cs="Calibri"/>
                <w:sz w:val="20"/>
                <w:lang w:bidi="en-US"/>
              </w:rPr>
            </w:pPr>
            <w:r w:rsidRPr="00925DBC">
              <w:rPr>
                <w:rFonts w:ascii="Calibri" w:eastAsia="Calibri" w:hAnsi="Calibri" w:cs="Calibri"/>
                <w:w w:val="95"/>
                <w:sz w:val="20"/>
                <w:lang w:bidi="en-US"/>
              </w:rPr>
              <w:t>15</w:t>
            </w:r>
          </w:p>
        </w:tc>
        <w:tc>
          <w:tcPr>
            <w:tcW w:w="1926" w:type="dxa"/>
          </w:tcPr>
          <w:p w14:paraId="2B8F9A01" w14:textId="77777777" w:rsidR="00925DBC" w:rsidRPr="00925DBC" w:rsidRDefault="00925DBC" w:rsidP="00925DBC">
            <w:pPr>
              <w:widowControl w:val="0"/>
              <w:autoSpaceDE w:val="0"/>
              <w:autoSpaceDN w:val="0"/>
              <w:spacing w:before="119" w:after="0" w:line="225" w:lineRule="exact"/>
              <w:ind w:right="595"/>
              <w:jc w:val="right"/>
              <w:rPr>
                <w:rFonts w:ascii="Calibri" w:eastAsia="Calibri" w:hAnsi="Calibri" w:cs="Calibri"/>
                <w:sz w:val="20"/>
                <w:lang w:bidi="en-US"/>
              </w:rPr>
            </w:pPr>
            <w:r w:rsidRPr="00925DBC">
              <w:rPr>
                <w:rFonts w:ascii="Calibri" w:eastAsia="Calibri" w:hAnsi="Calibri" w:cs="Calibri"/>
                <w:w w:val="95"/>
                <w:sz w:val="20"/>
                <w:lang w:bidi="en-US"/>
              </w:rPr>
              <w:t>6-8</w:t>
            </w:r>
          </w:p>
        </w:tc>
      </w:tr>
      <w:tr w:rsidR="00925DBC" w:rsidRPr="00925DBC" w14:paraId="286A7550" w14:textId="77777777" w:rsidTr="00C41A22">
        <w:trPr>
          <w:trHeight w:val="364"/>
          <w:jc w:val="center"/>
        </w:trPr>
        <w:tc>
          <w:tcPr>
            <w:tcW w:w="3133" w:type="dxa"/>
          </w:tcPr>
          <w:p w14:paraId="7AB58CC4" w14:textId="77777777" w:rsidR="00925DBC" w:rsidRPr="00925DBC" w:rsidRDefault="00925DBC" w:rsidP="00925DBC">
            <w:pPr>
              <w:widowControl w:val="0"/>
              <w:autoSpaceDE w:val="0"/>
              <w:autoSpaceDN w:val="0"/>
              <w:spacing w:before="119" w:after="0" w:line="225" w:lineRule="exact"/>
              <w:ind w:left="108"/>
              <w:rPr>
                <w:rFonts w:ascii="Calibri" w:eastAsia="Calibri" w:hAnsi="Calibri" w:cs="Calibri"/>
                <w:sz w:val="20"/>
                <w:lang w:bidi="en-US"/>
              </w:rPr>
            </w:pPr>
            <w:r w:rsidRPr="00925DBC">
              <w:rPr>
                <w:rFonts w:ascii="Calibri" w:eastAsia="Calibri" w:hAnsi="Calibri" w:cs="Calibri"/>
                <w:sz w:val="20"/>
                <w:lang w:bidi="en-US"/>
              </w:rPr>
              <w:t>Kovacevich Hildebrand</w:t>
            </w:r>
          </w:p>
        </w:tc>
        <w:tc>
          <w:tcPr>
            <w:tcW w:w="1837" w:type="dxa"/>
          </w:tcPr>
          <w:p w14:paraId="21E640F4" w14:textId="77777777" w:rsidR="00925DBC" w:rsidRPr="00925DBC" w:rsidRDefault="00925DBC" w:rsidP="00925DBC">
            <w:pPr>
              <w:widowControl w:val="0"/>
              <w:autoSpaceDE w:val="0"/>
              <w:autoSpaceDN w:val="0"/>
              <w:spacing w:before="119" w:after="0" w:line="225" w:lineRule="exact"/>
              <w:ind w:right="591"/>
              <w:jc w:val="right"/>
              <w:rPr>
                <w:rFonts w:ascii="Calibri" w:eastAsia="Calibri" w:hAnsi="Calibri" w:cs="Calibri"/>
                <w:sz w:val="20"/>
                <w:lang w:bidi="en-US"/>
              </w:rPr>
            </w:pPr>
            <w:r w:rsidRPr="00925DBC">
              <w:rPr>
                <w:rFonts w:ascii="Calibri" w:eastAsia="Calibri" w:hAnsi="Calibri" w:cs="Calibri"/>
                <w:w w:val="95"/>
                <w:sz w:val="20"/>
                <w:lang w:bidi="en-US"/>
              </w:rPr>
              <w:t>45</w:t>
            </w:r>
          </w:p>
        </w:tc>
        <w:tc>
          <w:tcPr>
            <w:tcW w:w="1926" w:type="dxa"/>
          </w:tcPr>
          <w:p w14:paraId="19568CF6" w14:textId="77777777" w:rsidR="00925DBC" w:rsidRPr="00925DBC" w:rsidRDefault="00925DBC" w:rsidP="00925DBC">
            <w:pPr>
              <w:widowControl w:val="0"/>
              <w:autoSpaceDE w:val="0"/>
              <w:autoSpaceDN w:val="0"/>
              <w:spacing w:before="119" w:after="0" w:line="225" w:lineRule="exact"/>
              <w:ind w:right="595"/>
              <w:jc w:val="right"/>
              <w:rPr>
                <w:rFonts w:ascii="Calibri" w:eastAsia="Calibri" w:hAnsi="Calibri" w:cs="Calibri"/>
                <w:sz w:val="20"/>
                <w:lang w:bidi="en-US"/>
              </w:rPr>
            </w:pPr>
            <w:r w:rsidRPr="00925DBC">
              <w:rPr>
                <w:rFonts w:ascii="Calibri" w:eastAsia="Calibri" w:hAnsi="Calibri" w:cs="Calibri"/>
                <w:w w:val="95"/>
                <w:sz w:val="20"/>
                <w:lang w:bidi="en-US"/>
              </w:rPr>
              <w:t>6-8</w:t>
            </w:r>
          </w:p>
        </w:tc>
      </w:tr>
      <w:tr w:rsidR="008D31DF" w14:paraId="600D203B" w14:textId="77777777" w:rsidTr="00C41A22">
        <w:trPr>
          <w:trHeight w:val="412"/>
          <w:jc w:val="center"/>
        </w:trPr>
        <w:tc>
          <w:tcPr>
            <w:tcW w:w="3133" w:type="dxa"/>
          </w:tcPr>
          <w:p w14:paraId="17233D88" w14:textId="77777777" w:rsidR="00925DBC" w:rsidRPr="00925DBC" w:rsidRDefault="00925DBC" w:rsidP="00925DBC">
            <w:pPr>
              <w:widowControl w:val="0"/>
              <w:autoSpaceDE w:val="0"/>
              <w:autoSpaceDN w:val="0"/>
              <w:spacing w:before="169" w:after="0" w:line="223" w:lineRule="exact"/>
              <w:ind w:left="108"/>
              <w:rPr>
                <w:rFonts w:ascii="Calibri" w:eastAsia="Calibri" w:hAnsi="Calibri" w:cs="Calibri"/>
                <w:sz w:val="20"/>
                <w:lang w:bidi="en-US"/>
              </w:rPr>
            </w:pPr>
            <w:r w:rsidRPr="00925DBC">
              <w:rPr>
                <w:rFonts w:ascii="Calibri" w:eastAsia="Calibri" w:hAnsi="Calibri" w:cs="Calibri"/>
                <w:sz w:val="20"/>
                <w:lang w:bidi="en-US"/>
              </w:rPr>
              <w:t>Total</w:t>
            </w:r>
          </w:p>
        </w:tc>
        <w:tc>
          <w:tcPr>
            <w:tcW w:w="1837" w:type="dxa"/>
          </w:tcPr>
          <w:p w14:paraId="3DFC381D" w14:textId="77777777" w:rsidR="00925DBC" w:rsidRPr="00925DBC" w:rsidRDefault="00925DBC" w:rsidP="00925DBC">
            <w:pPr>
              <w:widowControl w:val="0"/>
              <w:autoSpaceDE w:val="0"/>
              <w:autoSpaceDN w:val="0"/>
              <w:spacing w:before="169" w:after="0" w:line="223"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474</w:t>
            </w:r>
          </w:p>
        </w:tc>
        <w:tc>
          <w:tcPr>
            <w:tcW w:w="1926" w:type="dxa"/>
          </w:tcPr>
          <w:p w14:paraId="100182BC"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r>
      <w:tr w:rsidR="008D31DF" w14:paraId="25FBB2CB" w14:textId="77777777" w:rsidTr="00C41A22">
        <w:trPr>
          <w:trHeight w:val="253"/>
          <w:jc w:val="center"/>
        </w:trPr>
        <w:tc>
          <w:tcPr>
            <w:tcW w:w="4970" w:type="dxa"/>
            <w:gridSpan w:val="2"/>
          </w:tcPr>
          <w:p w14:paraId="37C4E167" w14:textId="77777777" w:rsidR="00925DBC" w:rsidRPr="00925DBC" w:rsidRDefault="00925DBC" w:rsidP="00925DBC">
            <w:pPr>
              <w:widowControl w:val="0"/>
              <w:autoSpaceDE w:val="0"/>
              <w:autoSpaceDN w:val="0"/>
              <w:spacing w:before="61" w:after="0" w:line="173" w:lineRule="exact"/>
              <w:ind w:left="108"/>
              <w:rPr>
                <w:rFonts w:ascii="Calibri" w:eastAsia="Calibri" w:hAnsi="Calibri" w:cs="Calibri"/>
                <w:i/>
                <w:sz w:val="16"/>
                <w:lang w:bidi="en-US"/>
              </w:rPr>
            </w:pPr>
            <w:r w:rsidRPr="00925DBC">
              <w:rPr>
                <w:rFonts w:ascii="Calibri" w:eastAsia="Calibri" w:hAnsi="Calibri" w:cs="Calibri"/>
                <w:i/>
                <w:sz w:val="16"/>
                <w:lang w:bidi="en-US"/>
              </w:rPr>
              <w:t>Source: Kern County Regional Housing Allocation Plan, May 2001</w:t>
            </w:r>
          </w:p>
        </w:tc>
        <w:tc>
          <w:tcPr>
            <w:tcW w:w="1926" w:type="dxa"/>
          </w:tcPr>
          <w:p w14:paraId="1707FACC" w14:textId="77777777" w:rsidR="00925DBC" w:rsidRPr="00925DBC" w:rsidRDefault="00925DBC" w:rsidP="37113771">
            <w:pPr>
              <w:widowControl w:val="0"/>
              <w:autoSpaceDE w:val="0"/>
              <w:autoSpaceDN w:val="0"/>
              <w:spacing w:after="0" w:line="240" w:lineRule="auto"/>
              <w:rPr>
                <w:rFonts w:ascii="Times New Roman" w:eastAsia="Calibri" w:hAnsi="Calibri" w:cs="Calibri"/>
                <w:sz w:val="18"/>
                <w:szCs w:val="18"/>
                <w:lang w:bidi="en-US"/>
              </w:rPr>
            </w:pPr>
          </w:p>
        </w:tc>
      </w:tr>
    </w:tbl>
    <w:p w14:paraId="17913C81" w14:textId="77777777" w:rsidR="00FF0B74" w:rsidRDefault="00FF0B74" w:rsidP="00AD45DD">
      <w:pPr>
        <w:widowControl w:val="0"/>
        <w:autoSpaceDE w:val="0"/>
        <w:autoSpaceDN w:val="0"/>
        <w:spacing w:before="39" w:after="0" w:line="264" w:lineRule="auto"/>
        <w:ind w:left="520" w:right="432"/>
        <w:jc w:val="both"/>
        <w:rPr>
          <w:rFonts w:ascii="Calibri" w:eastAsia="Calibri" w:hAnsi="Calibri" w:cs="Calibri"/>
          <w:b/>
          <w:bCs/>
          <w:lang w:bidi="en-US"/>
        </w:rPr>
      </w:pPr>
    </w:p>
    <w:p w14:paraId="5602FBDD" w14:textId="3B4CAC74" w:rsidR="00925DBC" w:rsidRPr="00925DBC" w:rsidRDefault="00925DBC" w:rsidP="00AD45DD">
      <w:pPr>
        <w:widowControl w:val="0"/>
        <w:autoSpaceDE w:val="0"/>
        <w:autoSpaceDN w:val="0"/>
        <w:spacing w:before="39" w:after="0" w:line="264" w:lineRule="auto"/>
        <w:ind w:left="520" w:right="432"/>
        <w:jc w:val="both"/>
        <w:rPr>
          <w:rFonts w:ascii="Calibri" w:eastAsia="Calibri" w:hAnsi="Calibri" w:cs="Calibri"/>
          <w:lang w:bidi="en-US"/>
        </w:rPr>
      </w:pPr>
      <w:r w:rsidRPr="37113771">
        <w:rPr>
          <w:rFonts w:ascii="Calibri" w:eastAsia="Calibri" w:hAnsi="Calibri" w:cs="Calibri"/>
          <w:b/>
          <w:bCs/>
          <w:lang w:bidi="en-US"/>
        </w:rPr>
        <w:t xml:space="preserve">Publicly-Owned Year-Round Farmworker Housing. </w:t>
      </w:r>
      <w:r w:rsidRPr="00925DBC">
        <w:rPr>
          <w:rFonts w:ascii="Calibri" w:eastAsia="Calibri" w:hAnsi="Calibri" w:cs="Calibri"/>
          <w:lang w:bidi="en-US"/>
        </w:rPr>
        <w:t xml:space="preserve">Public housing for farmworkers has been subsidized by the U.S. Department of Agriculture-Rural Development (USDA-RD) and was developed to provide housing for persons with a </w:t>
      </w:r>
      <w:r w:rsidRPr="007D48F8">
        <w:rPr>
          <w:rFonts w:ascii="Calibri" w:eastAsia="Calibri" w:hAnsi="Calibri" w:cs="Calibri"/>
          <w:lang w:bidi="en-US"/>
        </w:rPr>
        <w:t>minimum annual income of</w:t>
      </w:r>
      <w:r w:rsidRPr="00925DBC">
        <w:rPr>
          <w:rFonts w:ascii="Calibri" w:eastAsia="Calibri" w:hAnsi="Calibri" w:cs="Calibri"/>
          <w:lang w:bidi="en-US"/>
        </w:rPr>
        <w:t xml:space="preserve"> $5,753 from farm labor. </w:t>
      </w:r>
      <w:r w:rsidR="37113771" w:rsidRPr="37113771">
        <w:rPr>
          <w:rFonts w:ascii="Calibri" w:eastAsia="Calibri" w:hAnsi="Calibri" w:cs="Calibri"/>
          <w:lang w:bidi="en-US"/>
        </w:rPr>
        <w:t xml:space="preserve">As shown in Table 30, </w:t>
      </w:r>
      <w:r w:rsidRPr="00925DBC">
        <w:rPr>
          <w:rFonts w:ascii="Calibri" w:eastAsia="Calibri" w:hAnsi="Calibri" w:cs="Calibri"/>
          <w:lang w:bidi="en-US"/>
        </w:rPr>
        <w:t xml:space="preserve">HACK owns and/or manages eight </w:t>
      </w:r>
      <w:r w:rsidR="0016721F" w:rsidRPr="00925DBC">
        <w:rPr>
          <w:rFonts w:ascii="Calibri" w:eastAsia="Calibri" w:hAnsi="Calibri" w:cs="Calibri"/>
          <w:lang w:bidi="en-US"/>
        </w:rPr>
        <w:t>year</w:t>
      </w:r>
      <w:r w:rsidR="0016721F">
        <w:rPr>
          <w:rFonts w:ascii="Calibri" w:eastAsia="Calibri" w:hAnsi="Calibri" w:cs="Calibri"/>
          <w:lang w:bidi="en-US"/>
        </w:rPr>
        <w:t>-round</w:t>
      </w:r>
      <w:r w:rsidR="00346A58">
        <w:rPr>
          <w:rFonts w:ascii="Calibri" w:eastAsia="Calibri" w:hAnsi="Calibri" w:cs="Calibri"/>
          <w:lang w:bidi="en-US"/>
        </w:rPr>
        <w:t xml:space="preserve"> developments of this type, located in Delano, Shafter, Arvin, Bakersfield, Wasco and Lamont/Weedpatch.</w:t>
      </w:r>
      <w:r w:rsidR="0016721F">
        <w:rPr>
          <w:rFonts w:ascii="Calibri" w:eastAsia="Calibri" w:hAnsi="Calibri" w:cs="Calibri"/>
          <w:lang w:bidi="en-US"/>
        </w:rPr>
        <w:t xml:space="preserve"> </w:t>
      </w:r>
      <w:r w:rsidR="00346A58">
        <w:rPr>
          <w:rFonts w:ascii="Calibri" w:eastAsia="Calibri" w:hAnsi="Calibri" w:cs="Calibri"/>
          <w:lang w:bidi="en-US"/>
        </w:rPr>
        <w:t xml:space="preserve">The 48-unit Sun Garden located at 701 Meyer Street is the only farmworker housing currently in Arvin. Others in the vicinity of Arvin include Lamont H.R. Olson Homes and Ruben J. Blunt Village in the communities of Lamont and Weedpatch, which are located approximately six miles to the northwest of Arvin. </w:t>
      </w:r>
    </w:p>
    <w:p w14:paraId="39CAEE0A" w14:textId="77777777" w:rsidR="00FF0B74" w:rsidRDefault="00FF0B74" w:rsidP="00DF5503">
      <w:pPr>
        <w:widowControl w:val="0"/>
        <w:autoSpaceDE w:val="0"/>
        <w:autoSpaceDN w:val="0"/>
        <w:spacing w:before="106" w:after="0" w:line="240" w:lineRule="auto"/>
        <w:rPr>
          <w:rFonts w:ascii="Calibri" w:eastAsia="Calibri" w:hAnsi="Calibri" w:cs="Calibri"/>
          <w:i/>
          <w:sz w:val="20"/>
          <w:lang w:bidi="en-US"/>
        </w:rPr>
      </w:pPr>
    </w:p>
    <w:p w14:paraId="391AD2EB" w14:textId="77777777" w:rsidR="00FF0B74" w:rsidRDefault="00FF0B74" w:rsidP="00DF5503">
      <w:pPr>
        <w:widowControl w:val="0"/>
        <w:autoSpaceDE w:val="0"/>
        <w:autoSpaceDN w:val="0"/>
        <w:spacing w:before="106" w:after="0" w:line="240" w:lineRule="auto"/>
        <w:rPr>
          <w:rFonts w:ascii="Calibri" w:eastAsia="Calibri" w:hAnsi="Calibri" w:cs="Calibri"/>
          <w:i/>
          <w:sz w:val="20"/>
          <w:lang w:bidi="en-US"/>
        </w:rPr>
      </w:pPr>
    </w:p>
    <w:p w14:paraId="551A60AE" w14:textId="77777777" w:rsidR="00FF0B74" w:rsidRDefault="00FF0B74" w:rsidP="00DF5503">
      <w:pPr>
        <w:widowControl w:val="0"/>
        <w:autoSpaceDE w:val="0"/>
        <w:autoSpaceDN w:val="0"/>
        <w:spacing w:before="106" w:after="0" w:line="240" w:lineRule="auto"/>
        <w:rPr>
          <w:rFonts w:ascii="Calibri" w:eastAsia="Calibri" w:hAnsi="Calibri" w:cs="Calibri"/>
          <w:i/>
          <w:sz w:val="20"/>
          <w:lang w:bidi="en-US"/>
        </w:rPr>
      </w:pPr>
    </w:p>
    <w:p w14:paraId="52203B6C" w14:textId="697A9BCB" w:rsidR="00925DBC" w:rsidRPr="00925DBC" w:rsidRDefault="00925DBC" w:rsidP="00FF0B74">
      <w:pPr>
        <w:widowControl w:val="0"/>
        <w:autoSpaceDE w:val="0"/>
        <w:autoSpaceDN w:val="0"/>
        <w:spacing w:before="106" w:after="0" w:line="240" w:lineRule="auto"/>
        <w:jc w:val="center"/>
        <w:rPr>
          <w:rFonts w:ascii="Calibri" w:eastAsia="Calibri" w:hAnsi="Calibri" w:cs="Calibri"/>
          <w:i/>
          <w:sz w:val="20"/>
          <w:lang w:bidi="en-US"/>
        </w:rPr>
      </w:pPr>
      <w:r w:rsidRPr="00925DBC">
        <w:rPr>
          <w:rFonts w:ascii="Calibri" w:eastAsia="Calibri" w:hAnsi="Calibri" w:cs="Calibri"/>
          <w:i/>
          <w:sz w:val="20"/>
          <w:lang w:bidi="en-US"/>
        </w:rPr>
        <w:lastRenderedPageBreak/>
        <w:t>Sun Garden Village</w:t>
      </w:r>
    </w:p>
    <w:p w14:paraId="5466F185" w14:textId="1FB7A239" w:rsidR="00DF5503" w:rsidRDefault="00FF0B74" w:rsidP="00AD45DD">
      <w:pPr>
        <w:widowControl w:val="0"/>
        <w:autoSpaceDE w:val="0"/>
        <w:autoSpaceDN w:val="0"/>
        <w:spacing w:before="56" w:after="0" w:line="264" w:lineRule="auto"/>
        <w:ind w:left="540" w:right="432"/>
        <w:rPr>
          <w:rFonts w:ascii="Calibri" w:eastAsia="Calibri" w:hAnsi="Calibri" w:cs="Calibri"/>
          <w:lang w:bidi="en-US"/>
        </w:rPr>
      </w:pPr>
      <w:r w:rsidRPr="00925DBC">
        <w:rPr>
          <w:rFonts w:ascii="Calibri" w:eastAsia="Calibri" w:hAnsi="Calibri" w:cs="Calibri"/>
          <w:noProof/>
          <w:lang w:val="en-IN" w:eastAsia="en-IN"/>
        </w:rPr>
        <w:drawing>
          <wp:anchor distT="0" distB="0" distL="0" distR="0" simplePos="0" relativeHeight="251658241" behindDoc="1" locked="0" layoutInCell="1" allowOverlap="1" wp14:anchorId="35846E7C" wp14:editId="2A563A1F">
            <wp:simplePos x="0" y="0"/>
            <wp:positionH relativeFrom="page">
              <wp:posOffset>2712720</wp:posOffset>
            </wp:positionH>
            <wp:positionV relativeFrom="paragraph">
              <wp:posOffset>207645</wp:posOffset>
            </wp:positionV>
            <wp:extent cx="2971800" cy="2174240"/>
            <wp:effectExtent l="0" t="0" r="0" b="0"/>
            <wp:wrapTight wrapText="bothSides">
              <wp:wrapPolygon edited="0">
                <wp:start x="0" y="0"/>
                <wp:lineTo x="0" y="21386"/>
                <wp:lineTo x="21462" y="21386"/>
                <wp:lineTo x="21462" y="0"/>
                <wp:lineTo x="0" y="0"/>
              </wp:wrapPolygon>
            </wp:wrapTight>
            <wp:docPr id="10" name="Picture 10" descr="P1020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8.png"/>
                    <pic:cNvPicPr/>
                  </pic:nvPicPr>
                  <pic:blipFill>
                    <a:blip r:embed="rId98" cstate="print"/>
                    <a:stretch>
                      <a:fillRect/>
                    </a:stretch>
                  </pic:blipFill>
                  <pic:spPr>
                    <a:xfrm>
                      <a:off x="0" y="0"/>
                      <a:ext cx="2971800" cy="2174240"/>
                    </a:xfrm>
                    <a:prstGeom prst="rect">
                      <a:avLst/>
                    </a:prstGeom>
                  </pic:spPr>
                </pic:pic>
              </a:graphicData>
            </a:graphic>
            <wp14:sizeRelH relativeFrom="margin">
              <wp14:pctWidth>0</wp14:pctWidth>
            </wp14:sizeRelH>
            <wp14:sizeRelV relativeFrom="margin">
              <wp14:pctHeight>0</wp14:pctHeight>
            </wp14:sizeRelV>
          </wp:anchor>
        </w:drawing>
      </w:r>
    </w:p>
    <w:p w14:paraId="0C4C52E9" w14:textId="77777777" w:rsidR="00DF5503" w:rsidRDefault="00DF5503" w:rsidP="00AD45DD">
      <w:pPr>
        <w:widowControl w:val="0"/>
        <w:autoSpaceDE w:val="0"/>
        <w:autoSpaceDN w:val="0"/>
        <w:spacing w:before="56" w:after="0" w:line="264" w:lineRule="auto"/>
        <w:ind w:left="540" w:right="432"/>
        <w:rPr>
          <w:rFonts w:ascii="Calibri" w:eastAsia="Calibri" w:hAnsi="Calibri" w:cs="Calibri"/>
          <w:lang w:bidi="en-US"/>
        </w:rPr>
      </w:pPr>
    </w:p>
    <w:p w14:paraId="67157515" w14:textId="77777777" w:rsidR="00DF5503" w:rsidRDefault="00DF5503" w:rsidP="00AD45DD">
      <w:pPr>
        <w:widowControl w:val="0"/>
        <w:autoSpaceDE w:val="0"/>
        <w:autoSpaceDN w:val="0"/>
        <w:spacing w:before="56" w:after="0" w:line="264" w:lineRule="auto"/>
        <w:ind w:left="540" w:right="432"/>
        <w:rPr>
          <w:rFonts w:ascii="Calibri" w:eastAsia="Calibri" w:hAnsi="Calibri" w:cs="Calibri"/>
          <w:lang w:bidi="en-US"/>
        </w:rPr>
      </w:pPr>
    </w:p>
    <w:p w14:paraId="3D398890" w14:textId="77777777" w:rsidR="00DF5503" w:rsidRDefault="00DF5503" w:rsidP="00AD45DD">
      <w:pPr>
        <w:widowControl w:val="0"/>
        <w:autoSpaceDE w:val="0"/>
        <w:autoSpaceDN w:val="0"/>
        <w:spacing w:before="56" w:after="0" w:line="264" w:lineRule="auto"/>
        <w:ind w:left="540" w:right="432"/>
        <w:rPr>
          <w:rFonts w:ascii="Calibri" w:eastAsia="Calibri" w:hAnsi="Calibri" w:cs="Calibri"/>
          <w:lang w:bidi="en-US"/>
        </w:rPr>
      </w:pPr>
    </w:p>
    <w:p w14:paraId="6338BF4C" w14:textId="77777777" w:rsidR="00DF5503" w:rsidRDefault="00DF5503" w:rsidP="00AD45DD">
      <w:pPr>
        <w:widowControl w:val="0"/>
        <w:autoSpaceDE w:val="0"/>
        <w:autoSpaceDN w:val="0"/>
        <w:spacing w:before="56" w:after="0" w:line="264" w:lineRule="auto"/>
        <w:ind w:left="540" w:right="432"/>
        <w:rPr>
          <w:rFonts w:ascii="Calibri" w:eastAsia="Calibri" w:hAnsi="Calibri" w:cs="Calibri"/>
          <w:lang w:bidi="en-US"/>
        </w:rPr>
      </w:pPr>
    </w:p>
    <w:p w14:paraId="3CE9B2F2" w14:textId="77777777" w:rsidR="00DF5503" w:rsidRDefault="00DF5503" w:rsidP="00AD45DD">
      <w:pPr>
        <w:widowControl w:val="0"/>
        <w:autoSpaceDE w:val="0"/>
        <w:autoSpaceDN w:val="0"/>
        <w:spacing w:before="56" w:after="0" w:line="264" w:lineRule="auto"/>
        <w:ind w:left="540" w:right="432"/>
        <w:rPr>
          <w:rFonts w:ascii="Calibri" w:eastAsia="Calibri" w:hAnsi="Calibri" w:cs="Calibri"/>
          <w:lang w:bidi="en-US"/>
        </w:rPr>
      </w:pPr>
    </w:p>
    <w:p w14:paraId="6FFBCED8" w14:textId="77777777" w:rsidR="00FF0B74" w:rsidRDefault="00FF0B74" w:rsidP="00AD45DD">
      <w:pPr>
        <w:widowControl w:val="0"/>
        <w:autoSpaceDE w:val="0"/>
        <w:autoSpaceDN w:val="0"/>
        <w:spacing w:before="56" w:after="0" w:line="264" w:lineRule="auto"/>
        <w:ind w:left="540" w:right="432"/>
        <w:rPr>
          <w:rFonts w:ascii="Calibri" w:eastAsia="Calibri" w:hAnsi="Calibri" w:cs="Calibri"/>
          <w:lang w:bidi="en-US"/>
        </w:rPr>
      </w:pPr>
    </w:p>
    <w:p w14:paraId="2A3B3A4B" w14:textId="77777777" w:rsidR="00FF0B74" w:rsidRDefault="00FF0B74" w:rsidP="00AD45DD">
      <w:pPr>
        <w:widowControl w:val="0"/>
        <w:autoSpaceDE w:val="0"/>
        <w:autoSpaceDN w:val="0"/>
        <w:spacing w:before="56" w:after="0" w:line="264" w:lineRule="auto"/>
        <w:ind w:left="540" w:right="432"/>
        <w:rPr>
          <w:rFonts w:ascii="Calibri" w:eastAsia="Calibri" w:hAnsi="Calibri" w:cs="Calibri"/>
          <w:lang w:bidi="en-US"/>
        </w:rPr>
      </w:pPr>
    </w:p>
    <w:p w14:paraId="3D381275" w14:textId="77777777" w:rsidR="00FF0B74" w:rsidRDefault="00FF0B74" w:rsidP="00AD45DD">
      <w:pPr>
        <w:widowControl w:val="0"/>
        <w:autoSpaceDE w:val="0"/>
        <w:autoSpaceDN w:val="0"/>
        <w:spacing w:before="56" w:after="0" w:line="264" w:lineRule="auto"/>
        <w:ind w:left="540" w:right="432"/>
        <w:rPr>
          <w:rFonts w:ascii="Calibri" w:eastAsia="Calibri" w:hAnsi="Calibri" w:cs="Calibri"/>
          <w:lang w:bidi="en-US"/>
        </w:rPr>
      </w:pPr>
    </w:p>
    <w:p w14:paraId="2B28E9B9" w14:textId="77777777" w:rsidR="00FF0B74" w:rsidRDefault="00FF0B74" w:rsidP="00AD45DD">
      <w:pPr>
        <w:widowControl w:val="0"/>
        <w:autoSpaceDE w:val="0"/>
        <w:autoSpaceDN w:val="0"/>
        <w:spacing w:before="56" w:after="0" w:line="264" w:lineRule="auto"/>
        <w:ind w:left="540" w:right="432"/>
        <w:rPr>
          <w:rFonts w:ascii="Calibri" w:eastAsia="Calibri" w:hAnsi="Calibri" w:cs="Calibri"/>
          <w:lang w:bidi="en-US"/>
        </w:rPr>
      </w:pPr>
    </w:p>
    <w:p w14:paraId="75A43CBF" w14:textId="77777777" w:rsidR="00FF0B74" w:rsidRDefault="00FF0B74" w:rsidP="00AD45DD">
      <w:pPr>
        <w:widowControl w:val="0"/>
        <w:autoSpaceDE w:val="0"/>
        <w:autoSpaceDN w:val="0"/>
        <w:spacing w:before="56" w:after="0" w:line="264" w:lineRule="auto"/>
        <w:ind w:left="540" w:right="432"/>
        <w:rPr>
          <w:rFonts w:ascii="Calibri" w:eastAsia="Calibri" w:hAnsi="Calibri" w:cs="Calibri"/>
          <w:lang w:bidi="en-US"/>
        </w:rPr>
      </w:pPr>
    </w:p>
    <w:p w14:paraId="38BB576F" w14:textId="77777777" w:rsidR="00FF0B74" w:rsidRDefault="00FF0B74" w:rsidP="00AD45DD">
      <w:pPr>
        <w:widowControl w:val="0"/>
        <w:autoSpaceDE w:val="0"/>
        <w:autoSpaceDN w:val="0"/>
        <w:spacing w:before="56" w:after="0" w:line="264" w:lineRule="auto"/>
        <w:ind w:left="540" w:right="432"/>
        <w:rPr>
          <w:rFonts w:ascii="Calibri" w:eastAsia="Calibri" w:hAnsi="Calibri" w:cs="Calibri"/>
          <w:lang w:bidi="en-US"/>
        </w:rPr>
      </w:pPr>
    </w:p>
    <w:p w14:paraId="4ACB0CDD" w14:textId="15D8142A" w:rsidR="00925DBC" w:rsidRDefault="00925DBC" w:rsidP="00AD45DD">
      <w:pPr>
        <w:widowControl w:val="0"/>
        <w:autoSpaceDE w:val="0"/>
        <w:autoSpaceDN w:val="0"/>
        <w:spacing w:before="56" w:after="0" w:line="264" w:lineRule="auto"/>
        <w:ind w:left="540" w:right="432"/>
        <w:rPr>
          <w:rFonts w:ascii="Calibri" w:eastAsia="Calibri" w:hAnsi="Calibri" w:cs="Calibri"/>
          <w:lang w:bidi="en-US"/>
        </w:rPr>
      </w:pPr>
      <w:r w:rsidRPr="00925DBC">
        <w:rPr>
          <w:rFonts w:ascii="Calibri" w:eastAsia="Calibri" w:hAnsi="Calibri" w:cs="Calibri"/>
          <w:lang w:bidi="en-US"/>
        </w:rPr>
        <w:t xml:space="preserve">As presented in </w:t>
      </w:r>
      <w:r w:rsidRPr="00925DBC">
        <w:rPr>
          <w:rFonts w:ascii="Calibri" w:eastAsia="Calibri" w:hAnsi="Calibri" w:cs="Calibri"/>
          <w:b/>
          <w:lang w:bidi="en-US"/>
        </w:rPr>
        <w:t xml:space="preserve">Table 30 </w:t>
      </w:r>
      <w:r w:rsidRPr="00925DBC">
        <w:rPr>
          <w:rFonts w:ascii="Calibri" w:eastAsia="Calibri" w:hAnsi="Calibri" w:cs="Calibri"/>
          <w:lang w:bidi="en-US"/>
        </w:rPr>
        <w:t>there are 10 (ten) year-round farmworker housing developments with 729 units and two seasonal housing developments with 172</w:t>
      </w:r>
      <w:r w:rsidRPr="00925DBC">
        <w:rPr>
          <w:rFonts w:ascii="Calibri" w:eastAsia="Calibri" w:hAnsi="Calibri" w:cs="Calibri"/>
          <w:spacing w:val="-7"/>
          <w:lang w:bidi="en-US"/>
        </w:rPr>
        <w:t xml:space="preserve"> </w:t>
      </w:r>
      <w:r w:rsidRPr="00925DBC">
        <w:rPr>
          <w:rFonts w:ascii="Calibri" w:eastAsia="Calibri" w:hAnsi="Calibri" w:cs="Calibri"/>
          <w:lang w:bidi="en-US"/>
        </w:rPr>
        <w:t>units.</w:t>
      </w:r>
    </w:p>
    <w:p w14:paraId="490072D4" w14:textId="77777777" w:rsidR="00FF0B74" w:rsidRDefault="00FF0B74" w:rsidP="00AD45DD">
      <w:pPr>
        <w:widowControl w:val="0"/>
        <w:autoSpaceDE w:val="0"/>
        <w:autoSpaceDN w:val="0"/>
        <w:spacing w:before="56" w:after="0" w:line="264" w:lineRule="auto"/>
        <w:ind w:left="540" w:right="432"/>
        <w:rPr>
          <w:rFonts w:ascii="Calibri" w:eastAsia="Calibri" w:hAnsi="Calibri" w:cs="Calibri"/>
          <w:lang w:bidi="en-US"/>
        </w:rPr>
      </w:pPr>
    </w:p>
    <w:tbl>
      <w:tblPr>
        <w:tblW w:w="0" w:type="auto"/>
        <w:tblInd w:w="1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514"/>
        <w:gridCol w:w="2160"/>
        <w:gridCol w:w="1800"/>
      </w:tblGrid>
      <w:tr w:rsidR="00925DBC" w:rsidRPr="00925DBC" w14:paraId="112EA75A" w14:textId="77777777" w:rsidTr="00FF0B74">
        <w:trPr>
          <w:trHeight w:val="722"/>
        </w:trPr>
        <w:tc>
          <w:tcPr>
            <w:tcW w:w="7474" w:type="dxa"/>
            <w:gridSpan w:val="3"/>
            <w:tcBorders>
              <w:top w:val="nil"/>
              <w:left w:val="nil"/>
              <w:right w:val="nil"/>
            </w:tcBorders>
          </w:tcPr>
          <w:p w14:paraId="67491A81" w14:textId="77777777" w:rsidR="00672320" w:rsidRDefault="00672320" w:rsidP="00DF5503">
            <w:pPr>
              <w:widowControl w:val="0"/>
              <w:autoSpaceDE w:val="0"/>
              <w:autoSpaceDN w:val="0"/>
              <w:spacing w:after="0" w:line="203" w:lineRule="exact"/>
              <w:ind w:left="2296" w:right="2298"/>
              <w:contextualSpacing/>
              <w:jc w:val="center"/>
              <w:rPr>
                <w:rFonts w:ascii="Calibri" w:eastAsia="Calibri" w:hAnsi="Calibri" w:cs="Calibri"/>
                <w:b/>
                <w:sz w:val="20"/>
                <w:lang w:bidi="en-US"/>
              </w:rPr>
            </w:pPr>
          </w:p>
          <w:p w14:paraId="6AB95E2A" w14:textId="6CAAC74B" w:rsidR="00925DBC" w:rsidRPr="00925DBC" w:rsidRDefault="00925DBC" w:rsidP="00DF5503">
            <w:pPr>
              <w:widowControl w:val="0"/>
              <w:autoSpaceDE w:val="0"/>
              <w:autoSpaceDN w:val="0"/>
              <w:spacing w:after="0" w:line="203" w:lineRule="exact"/>
              <w:ind w:left="2296" w:right="2298"/>
              <w:contextualSpacing/>
              <w:jc w:val="center"/>
              <w:rPr>
                <w:rFonts w:ascii="Calibri" w:eastAsia="Calibri" w:hAnsi="Calibri" w:cs="Calibri"/>
                <w:b/>
                <w:sz w:val="20"/>
                <w:lang w:bidi="en-US"/>
              </w:rPr>
            </w:pPr>
            <w:r w:rsidRPr="00925DBC">
              <w:rPr>
                <w:rFonts w:ascii="Calibri" w:eastAsia="Calibri" w:hAnsi="Calibri" w:cs="Calibri"/>
                <w:b/>
                <w:sz w:val="20"/>
                <w:lang w:bidi="en-US"/>
              </w:rPr>
              <w:t>Table 30</w:t>
            </w:r>
          </w:p>
          <w:p w14:paraId="645E4FF7" w14:textId="41BA726C" w:rsidR="00925DBC" w:rsidRPr="00925DBC" w:rsidRDefault="00925DBC" w:rsidP="00DF5503">
            <w:pPr>
              <w:widowControl w:val="0"/>
              <w:autoSpaceDE w:val="0"/>
              <w:autoSpaceDN w:val="0"/>
              <w:spacing w:before="120" w:after="0" w:line="240" w:lineRule="auto"/>
              <w:ind w:left="1134" w:right="1204"/>
              <w:contextualSpacing/>
              <w:jc w:val="center"/>
              <w:rPr>
                <w:rFonts w:ascii="Calibri" w:eastAsia="Calibri" w:hAnsi="Calibri" w:cs="Calibri"/>
                <w:b/>
                <w:sz w:val="20"/>
                <w:lang w:bidi="en-US"/>
              </w:rPr>
            </w:pPr>
            <w:r w:rsidRPr="00925DBC">
              <w:rPr>
                <w:rFonts w:ascii="Calibri" w:eastAsia="Calibri" w:hAnsi="Calibri" w:cs="Calibri"/>
                <w:b/>
                <w:sz w:val="20"/>
                <w:lang w:bidi="en-US"/>
              </w:rPr>
              <w:t xml:space="preserve">PUBLICLY OWNED FARM WORKER HOUSING </w:t>
            </w:r>
            <w:r w:rsidR="00C40A37">
              <w:rPr>
                <w:rFonts w:ascii="Calibri" w:eastAsia="Calibri" w:hAnsi="Calibri" w:cs="Calibri"/>
                <w:b/>
                <w:sz w:val="20"/>
                <w:lang w:bidi="en-US"/>
              </w:rPr>
              <w:t xml:space="preserve">- </w:t>
            </w:r>
            <w:r w:rsidRPr="00925DBC">
              <w:rPr>
                <w:rFonts w:ascii="Calibri" w:eastAsia="Calibri" w:hAnsi="Calibri" w:cs="Calibri"/>
                <w:b/>
                <w:sz w:val="20"/>
                <w:lang w:bidi="en-US"/>
              </w:rPr>
              <w:t>KERN COUNTY</w:t>
            </w:r>
          </w:p>
        </w:tc>
      </w:tr>
      <w:tr w:rsidR="00925DBC" w:rsidRPr="00925DBC" w14:paraId="4DC2D411" w14:textId="77777777" w:rsidTr="00C41A22">
        <w:trPr>
          <w:trHeight w:val="453"/>
        </w:trPr>
        <w:tc>
          <w:tcPr>
            <w:tcW w:w="3514" w:type="dxa"/>
            <w:shd w:val="clear" w:color="auto" w:fill="000000"/>
          </w:tcPr>
          <w:p w14:paraId="45D6DB65" w14:textId="77777777" w:rsidR="00925DBC" w:rsidRPr="00925DBC" w:rsidRDefault="00925DBC" w:rsidP="00DF5503">
            <w:pPr>
              <w:widowControl w:val="0"/>
              <w:autoSpaceDE w:val="0"/>
              <w:autoSpaceDN w:val="0"/>
              <w:spacing w:before="138" w:after="0" w:line="240" w:lineRule="auto"/>
              <w:ind w:left="1333" w:right="1328"/>
              <w:contextualSpacing/>
              <w:jc w:val="center"/>
              <w:rPr>
                <w:rFonts w:ascii="Calibri" w:eastAsia="Calibri" w:hAnsi="Calibri" w:cs="Calibri"/>
                <w:b/>
                <w:sz w:val="20"/>
                <w:lang w:bidi="en-US"/>
              </w:rPr>
            </w:pPr>
            <w:r w:rsidRPr="00925DBC">
              <w:rPr>
                <w:rFonts w:ascii="Calibri" w:eastAsia="Calibri" w:hAnsi="Calibri" w:cs="Calibri"/>
                <w:b/>
                <w:color w:val="FFFFFF"/>
                <w:sz w:val="20"/>
                <w:lang w:bidi="en-US"/>
              </w:rPr>
              <w:t>Name</w:t>
            </w:r>
          </w:p>
        </w:tc>
        <w:tc>
          <w:tcPr>
            <w:tcW w:w="2160" w:type="dxa"/>
            <w:shd w:val="clear" w:color="auto" w:fill="000000"/>
          </w:tcPr>
          <w:p w14:paraId="5EAB9844" w14:textId="77777777" w:rsidR="00925DBC" w:rsidRPr="00925DBC" w:rsidRDefault="00925DBC" w:rsidP="00DF5503">
            <w:pPr>
              <w:widowControl w:val="0"/>
              <w:autoSpaceDE w:val="0"/>
              <w:autoSpaceDN w:val="0"/>
              <w:spacing w:before="138" w:after="0" w:line="240" w:lineRule="auto"/>
              <w:ind w:left="701" w:right="701"/>
              <w:contextualSpacing/>
              <w:jc w:val="center"/>
              <w:rPr>
                <w:rFonts w:ascii="Calibri" w:eastAsia="Calibri" w:hAnsi="Calibri" w:cs="Calibri"/>
                <w:b/>
                <w:sz w:val="20"/>
                <w:lang w:bidi="en-US"/>
              </w:rPr>
            </w:pPr>
            <w:r w:rsidRPr="00925DBC">
              <w:rPr>
                <w:rFonts w:ascii="Calibri" w:eastAsia="Calibri" w:hAnsi="Calibri" w:cs="Calibri"/>
                <w:b/>
                <w:color w:val="FFFFFF"/>
                <w:sz w:val="20"/>
                <w:lang w:bidi="en-US"/>
              </w:rPr>
              <w:t>Location</w:t>
            </w:r>
          </w:p>
        </w:tc>
        <w:tc>
          <w:tcPr>
            <w:tcW w:w="1800" w:type="dxa"/>
            <w:shd w:val="clear" w:color="auto" w:fill="000000"/>
          </w:tcPr>
          <w:p w14:paraId="77FD5C17" w14:textId="77777777" w:rsidR="00925DBC" w:rsidRPr="00925DBC" w:rsidRDefault="00925DBC" w:rsidP="00DF5503">
            <w:pPr>
              <w:widowControl w:val="0"/>
              <w:autoSpaceDE w:val="0"/>
              <w:autoSpaceDN w:val="0"/>
              <w:spacing w:before="138" w:after="0" w:line="240" w:lineRule="auto"/>
              <w:ind w:left="186" w:right="189"/>
              <w:contextualSpacing/>
              <w:jc w:val="center"/>
              <w:rPr>
                <w:rFonts w:ascii="Calibri" w:eastAsia="Calibri" w:hAnsi="Calibri" w:cs="Calibri"/>
                <w:b/>
                <w:sz w:val="20"/>
                <w:lang w:bidi="en-US"/>
              </w:rPr>
            </w:pPr>
            <w:r w:rsidRPr="00925DBC">
              <w:rPr>
                <w:rFonts w:ascii="Calibri" w:eastAsia="Calibri" w:hAnsi="Calibri" w:cs="Calibri"/>
                <w:b/>
                <w:color w:val="FFFFFF"/>
                <w:sz w:val="20"/>
                <w:lang w:bidi="en-US"/>
              </w:rPr>
              <w:t>Number of Units</w:t>
            </w:r>
          </w:p>
        </w:tc>
      </w:tr>
      <w:tr w:rsidR="008D31DF" w14:paraId="54DDD04F" w14:textId="77777777" w:rsidTr="00C41A22">
        <w:trPr>
          <w:trHeight w:val="414"/>
        </w:trPr>
        <w:tc>
          <w:tcPr>
            <w:tcW w:w="3514" w:type="dxa"/>
          </w:tcPr>
          <w:p w14:paraId="464E77CD" w14:textId="6EAC7A5C" w:rsidR="00925DBC" w:rsidRPr="00925DBC" w:rsidRDefault="009942AF" w:rsidP="00DF5503">
            <w:pPr>
              <w:widowControl w:val="0"/>
              <w:autoSpaceDE w:val="0"/>
              <w:autoSpaceDN w:val="0"/>
              <w:spacing w:before="109" w:after="0" w:line="240" w:lineRule="auto"/>
              <w:ind w:left="108"/>
              <w:contextualSpacing/>
              <w:rPr>
                <w:rFonts w:ascii="Calibri" w:eastAsia="Calibri" w:hAnsi="Calibri" w:cs="Calibri"/>
                <w:b/>
                <w:sz w:val="20"/>
                <w:lang w:bidi="en-US"/>
              </w:rPr>
            </w:pPr>
            <w:r w:rsidRPr="00925DBC">
              <w:rPr>
                <w:rFonts w:ascii="Calibri" w:eastAsia="Calibri" w:hAnsi="Calibri" w:cs="Calibri"/>
                <w:b/>
                <w:sz w:val="20"/>
                <w:lang w:bidi="en-US"/>
              </w:rPr>
              <w:t>Year-Round</w:t>
            </w:r>
            <w:r w:rsidR="00925DBC" w:rsidRPr="00925DBC">
              <w:rPr>
                <w:rFonts w:ascii="Calibri" w:eastAsia="Calibri" w:hAnsi="Calibri" w:cs="Calibri"/>
                <w:b/>
                <w:sz w:val="20"/>
                <w:lang w:bidi="en-US"/>
              </w:rPr>
              <w:t xml:space="preserve"> Housing</w:t>
            </w:r>
          </w:p>
        </w:tc>
        <w:tc>
          <w:tcPr>
            <w:tcW w:w="2160" w:type="dxa"/>
          </w:tcPr>
          <w:p w14:paraId="4B56D554" w14:textId="77777777" w:rsidR="00925DBC" w:rsidRPr="00925DBC" w:rsidRDefault="00925DBC" w:rsidP="00DF5503">
            <w:pPr>
              <w:widowControl w:val="0"/>
              <w:autoSpaceDE w:val="0"/>
              <w:autoSpaceDN w:val="0"/>
              <w:spacing w:after="0" w:line="240" w:lineRule="auto"/>
              <w:contextualSpacing/>
              <w:rPr>
                <w:rFonts w:ascii="Times New Roman" w:eastAsia="Calibri" w:hAnsi="Calibri" w:cs="Calibri"/>
                <w:sz w:val="20"/>
                <w:lang w:bidi="en-US"/>
              </w:rPr>
            </w:pPr>
          </w:p>
        </w:tc>
        <w:tc>
          <w:tcPr>
            <w:tcW w:w="1800" w:type="dxa"/>
          </w:tcPr>
          <w:p w14:paraId="5D42D9E5" w14:textId="77777777" w:rsidR="00925DBC" w:rsidRPr="00925DBC" w:rsidRDefault="00925DBC" w:rsidP="00DF5503">
            <w:pPr>
              <w:widowControl w:val="0"/>
              <w:autoSpaceDE w:val="0"/>
              <w:autoSpaceDN w:val="0"/>
              <w:spacing w:after="0" w:line="240" w:lineRule="auto"/>
              <w:contextualSpacing/>
              <w:rPr>
                <w:rFonts w:ascii="Times New Roman" w:eastAsia="Calibri" w:hAnsi="Calibri" w:cs="Calibri"/>
                <w:sz w:val="20"/>
                <w:lang w:bidi="en-US"/>
              </w:rPr>
            </w:pPr>
          </w:p>
        </w:tc>
      </w:tr>
      <w:tr w:rsidR="00925DBC" w:rsidRPr="00925DBC" w14:paraId="6A602553" w14:textId="77777777" w:rsidTr="00DF5503">
        <w:trPr>
          <w:trHeight w:val="235"/>
        </w:trPr>
        <w:tc>
          <w:tcPr>
            <w:tcW w:w="3514" w:type="dxa"/>
          </w:tcPr>
          <w:p w14:paraId="791B43DB" w14:textId="77777777" w:rsidR="00925DBC" w:rsidRPr="00925DBC" w:rsidRDefault="00925DBC" w:rsidP="00DF5503">
            <w:pPr>
              <w:widowControl w:val="0"/>
              <w:autoSpaceDE w:val="0"/>
              <w:autoSpaceDN w:val="0"/>
              <w:spacing w:before="119" w:after="0" w:line="240" w:lineRule="auto"/>
              <w:ind w:left="300"/>
              <w:contextualSpacing/>
              <w:rPr>
                <w:rFonts w:ascii="Calibri" w:eastAsia="Calibri" w:hAnsi="Calibri" w:cs="Calibri"/>
                <w:sz w:val="20"/>
                <w:lang w:bidi="en-US"/>
              </w:rPr>
            </w:pPr>
            <w:r w:rsidRPr="00925DBC">
              <w:rPr>
                <w:rFonts w:ascii="Calibri" w:eastAsia="Calibri" w:hAnsi="Calibri" w:cs="Calibri"/>
                <w:sz w:val="20"/>
                <w:lang w:bidi="en-US"/>
              </w:rPr>
              <w:t>Almond Village</w:t>
            </w:r>
          </w:p>
        </w:tc>
        <w:tc>
          <w:tcPr>
            <w:tcW w:w="2160" w:type="dxa"/>
          </w:tcPr>
          <w:p w14:paraId="2607217F" w14:textId="77777777" w:rsidR="00925DBC" w:rsidRPr="00925DBC" w:rsidRDefault="00925DBC" w:rsidP="00DF5503">
            <w:pPr>
              <w:widowControl w:val="0"/>
              <w:autoSpaceDE w:val="0"/>
              <w:autoSpaceDN w:val="0"/>
              <w:spacing w:before="119" w:after="0" w:line="240" w:lineRule="auto"/>
              <w:ind w:left="241" w:right="242"/>
              <w:contextualSpacing/>
              <w:jc w:val="center"/>
              <w:rPr>
                <w:rFonts w:ascii="Calibri" w:eastAsia="Calibri" w:hAnsi="Calibri" w:cs="Calibri"/>
                <w:sz w:val="20"/>
                <w:lang w:bidi="en-US"/>
              </w:rPr>
            </w:pPr>
            <w:r w:rsidRPr="00925DBC">
              <w:rPr>
                <w:rFonts w:ascii="Calibri" w:eastAsia="Calibri" w:hAnsi="Calibri" w:cs="Calibri"/>
                <w:sz w:val="20"/>
                <w:lang w:bidi="en-US"/>
              </w:rPr>
              <w:t>Lost Hills</w:t>
            </w:r>
          </w:p>
        </w:tc>
        <w:tc>
          <w:tcPr>
            <w:tcW w:w="1800" w:type="dxa"/>
          </w:tcPr>
          <w:p w14:paraId="7A9CBF34" w14:textId="77777777" w:rsidR="00925DBC" w:rsidRPr="00925DBC" w:rsidRDefault="00925DBC" w:rsidP="00DF5503">
            <w:pPr>
              <w:widowControl w:val="0"/>
              <w:autoSpaceDE w:val="0"/>
              <w:autoSpaceDN w:val="0"/>
              <w:spacing w:before="119" w:after="0" w:line="240" w:lineRule="auto"/>
              <w:ind w:left="779" w:right="778"/>
              <w:contextualSpacing/>
              <w:jc w:val="center"/>
              <w:rPr>
                <w:rFonts w:ascii="Calibri" w:eastAsia="Calibri" w:hAnsi="Calibri" w:cs="Calibri"/>
                <w:sz w:val="20"/>
                <w:lang w:bidi="en-US"/>
              </w:rPr>
            </w:pPr>
            <w:r w:rsidRPr="00925DBC">
              <w:rPr>
                <w:rFonts w:ascii="Calibri" w:eastAsia="Calibri" w:hAnsi="Calibri" w:cs="Calibri"/>
                <w:sz w:val="20"/>
                <w:lang w:bidi="en-US"/>
              </w:rPr>
              <w:t>81</w:t>
            </w:r>
          </w:p>
        </w:tc>
      </w:tr>
      <w:tr w:rsidR="00925DBC" w:rsidRPr="00925DBC" w14:paraId="397BCA86" w14:textId="77777777" w:rsidTr="00DF5503">
        <w:trPr>
          <w:trHeight w:val="241"/>
        </w:trPr>
        <w:tc>
          <w:tcPr>
            <w:tcW w:w="3514" w:type="dxa"/>
          </w:tcPr>
          <w:p w14:paraId="0584CFAD" w14:textId="77777777" w:rsidR="00925DBC" w:rsidRPr="00925DBC" w:rsidRDefault="00925DBC" w:rsidP="00DF5503">
            <w:pPr>
              <w:widowControl w:val="0"/>
              <w:autoSpaceDE w:val="0"/>
              <w:autoSpaceDN w:val="0"/>
              <w:spacing w:before="119" w:after="0" w:line="240" w:lineRule="auto"/>
              <w:ind w:left="300"/>
              <w:contextualSpacing/>
              <w:rPr>
                <w:rFonts w:ascii="Calibri" w:eastAsia="Calibri" w:hAnsi="Calibri" w:cs="Calibri"/>
                <w:sz w:val="20"/>
                <w:lang w:bidi="en-US"/>
              </w:rPr>
            </w:pPr>
            <w:r w:rsidRPr="00925DBC">
              <w:rPr>
                <w:rFonts w:ascii="Calibri" w:eastAsia="Calibri" w:hAnsi="Calibri" w:cs="Calibri"/>
                <w:sz w:val="20"/>
                <w:lang w:bidi="en-US"/>
              </w:rPr>
              <w:t>Sun Garden Village</w:t>
            </w:r>
          </w:p>
        </w:tc>
        <w:tc>
          <w:tcPr>
            <w:tcW w:w="2160" w:type="dxa"/>
          </w:tcPr>
          <w:p w14:paraId="531FD040" w14:textId="77777777" w:rsidR="00925DBC" w:rsidRPr="00925DBC" w:rsidRDefault="00925DBC" w:rsidP="00DF5503">
            <w:pPr>
              <w:widowControl w:val="0"/>
              <w:autoSpaceDE w:val="0"/>
              <w:autoSpaceDN w:val="0"/>
              <w:spacing w:before="119" w:after="0" w:line="240" w:lineRule="auto"/>
              <w:ind w:left="241" w:right="242"/>
              <w:contextualSpacing/>
              <w:jc w:val="center"/>
              <w:rPr>
                <w:rFonts w:ascii="Calibri" w:eastAsia="Calibri" w:hAnsi="Calibri" w:cs="Calibri"/>
                <w:sz w:val="20"/>
                <w:lang w:bidi="en-US"/>
              </w:rPr>
            </w:pPr>
            <w:r w:rsidRPr="00925DBC">
              <w:rPr>
                <w:rFonts w:ascii="Calibri" w:eastAsia="Calibri" w:hAnsi="Calibri" w:cs="Calibri"/>
                <w:sz w:val="20"/>
                <w:lang w:bidi="en-US"/>
              </w:rPr>
              <w:t>Arvin</w:t>
            </w:r>
          </w:p>
        </w:tc>
        <w:tc>
          <w:tcPr>
            <w:tcW w:w="1800" w:type="dxa"/>
          </w:tcPr>
          <w:p w14:paraId="06850E21" w14:textId="77777777" w:rsidR="00925DBC" w:rsidRPr="00925DBC" w:rsidRDefault="00925DBC" w:rsidP="00DF5503">
            <w:pPr>
              <w:widowControl w:val="0"/>
              <w:autoSpaceDE w:val="0"/>
              <w:autoSpaceDN w:val="0"/>
              <w:spacing w:before="119" w:after="0" w:line="240" w:lineRule="auto"/>
              <w:ind w:left="779" w:right="778"/>
              <w:contextualSpacing/>
              <w:jc w:val="center"/>
              <w:rPr>
                <w:rFonts w:ascii="Calibri" w:eastAsia="Calibri" w:hAnsi="Calibri" w:cs="Calibri"/>
                <w:sz w:val="20"/>
                <w:lang w:bidi="en-US"/>
              </w:rPr>
            </w:pPr>
            <w:r w:rsidRPr="00925DBC">
              <w:rPr>
                <w:rFonts w:ascii="Calibri" w:eastAsia="Calibri" w:hAnsi="Calibri" w:cs="Calibri"/>
                <w:sz w:val="20"/>
                <w:lang w:bidi="en-US"/>
              </w:rPr>
              <w:t>48</w:t>
            </w:r>
          </w:p>
        </w:tc>
      </w:tr>
      <w:tr w:rsidR="00925DBC" w:rsidRPr="00925DBC" w14:paraId="5D6E5504" w14:textId="77777777" w:rsidTr="00DF5503">
        <w:trPr>
          <w:trHeight w:val="233"/>
        </w:trPr>
        <w:tc>
          <w:tcPr>
            <w:tcW w:w="3514" w:type="dxa"/>
          </w:tcPr>
          <w:p w14:paraId="5D155BE8" w14:textId="77777777" w:rsidR="00925DBC" w:rsidRPr="00925DBC" w:rsidRDefault="00925DBC" w:rsidP="00DF5503">
            <w:pPr>
              <w:widowControl w:val="0"/>
              <w:autoSpaceDE w:val="0"/>
              <w:autoSpaceDN w:val="0"/>
              <w:spacing w:before="119" w:after="0" w:line="240" w:lineRule="auto"/>
              <w:ind w:left="300"/>
              <w:contextualSpacing/>
              <w:rPr>
                <w:rFonts w:ascii="Calibri" w:eastAsia="Calibri" w:hAnsi="Calibri" w:cs="Calibri"/>
                <w:sz w:val="20"/>
                <w:lang w:bidi="en-US"/>
              </w:rPr>
            </w:pPr>
            <w:r w:rsidRPr="00925DBC">
              <w:rPr>
                <w:rFonts w:ascii="Calibri" w:eastAsia="Calibri" w:hAnsi="Calibri" w:cs="Calibri"/>
                <w:sz w:val="20"/>
                <w:lang w:bidi="en-US"/>
              </w:rPr>
              <w:t>International Village</w:t>
            </w:r>
          </w:p>
        </w:tc>
        <w:tc>
          <w:tcPr>
            <w:tcW w:w="2160" w:type="dxa"/>
          </w:tcPr>
          <w:p w14:paraId="1773BC55" w14:textId="77777777" w:rsidR="00925DBC" w:rsidRPr="00925DBC" w:rsidRDefault="00925DBC" w:rsidP="00DF5503">
            <w:pPr>
              <w:widowControl w:val="0"/>
              <w:autoSpaceDE w:val="0"/>
              <w:autoSpaceDN w:val="0"/>
              <w:spacing w:before="119" w:after="0" w:line="240" w:lineRule="auto"/>
              <w:ind w:left="241" w:right="242"/>
              <w:contextualSpacing/>
              <w:jc w:val="center"/>
              <w:rPr>
                <w:rFonts w:ascii="Calibri" w:eastAsia="Calibri" w:hAnsi="Calibri" w:cs="Calibri"/>
                <w:sz w:val="20"/>
                <w:lang w:bidi="en-US"/>
              </w:rPr>
            </w:pPr>
            <w:r w:rsidRPr="00925DBC">
              <w:rPr>
                <w:rFonts w:ascii="Calibri" w:eastAsia="Calibri" w:hAnsi="Calibri" w:cs="Calibri"/>
                <w:sz w:val="20"/>
                <w:lang w:bidi="en-US"/>
              </w:rPr>
              <w:t>Delano</w:t>
            </w:r>
          </w:p>
        </w:tc>
        <w:tc>
          <w:tcPr>
            <w:tcW w:w="1800" w:type="dxa"/>
          </w:tcPr>
          <w:p w14:paraId="4E0CD5AE" w14:textId="77777777" w:rsidR="00925DBC" w:rsidRPr="00925DBC" w:rsidRDefault="00925DBC" w:rsidP="00DF5503">
            <w:pPr>
              <w:widowControl w:val="0"/>
              <w:autoSpaceDE w:val="0"/>
              <w:autoSpaceDN w:val="0"/>
              <w:spacing w:before="119" w:after="0" w:line="240" w:lineRule="auto"/>
              <w:ind w:left="779" w:right="778"/>
              <w:contextualSpacing/>
              <w:jc w:val="center"/>
              <w:rPr>
                <w:rFonts w:ascii="Calibri" w:eastAsia="Calibri" w:hAnsi="Calibri" w:cs="Calibri"/>
                <w:sz w:val="20"/>
                <w:lang w:bidi="en-US"/>
              </w:rPr>
            </w:pPr>
            <w:r w:rsidRPr="00925DBC">
              <w:rPr>
                <w:rFonts w:ascii="Calibri" w:eastAsia="Calibri" w:hAnsi="Calibri" w:cs="Calibri"/>
                <w:sz w:val="20"/>
                <w:lang w:bidi="en-US"/>
              </w:rPr>
              <w:t>50</w:t>
            </w:r>
          </w:p>
        </w:tc>
      </w:tr>
      <w:tr w:rsidR="00925DBC" w:rsidRPr="00925DBC" w14:paraId="315D3F5F" w14:textId="77777777" w:rsidTr="00DF5503">
        <w:trPr>
          <w:trHeight w:val="265"/>
        </w:trPr>
        <w:tc>
          <w:tcPr>
            <w:tcW w:w="3514" w:type="dxa"/>
          </w:tcPr>
          <w:p w14:paraId="6CC06E5D" w14:textId="77777777" w:rsidR="00925DBC" w:rsidRPr="00925DBC" w:rsidRDefault="00925DBC" w:rsidP="00DF5503">
            <w:pPr>
              <w:widowControl w:val="0"/>
              <w:autoSpaceDE w:val="0"/>
              <w:autoSpaceDN w:val="0"/>
              <w:spacing w:before="119" w:after="0" w:line="240" w:lineRule="auto"/>
              <w:ind w:left="300"/>
              <w:contextualSpacing/>
              <w:rPr>
                <w:rFonts w:ascii="Calibri" w:eastAsia="Calibri" w:hAnsi="Calibri" w:cs="Calibri"/>
                <w:sz w:val="20"/>
                <w:lang w:bidi="en-US"/>
              </w:rPr>
            </w:pPr>
            <w:r w:rsidRPr="00925DBC">
              <w:rPr>
                <w:rFonts w:ascii="Calibri" w:eastAsia="Calibri" w:hAnsi="Calibri" w:cs="Calibri"/>
                <w:sz w:val="20"/>
                <w:lang w:bidi="en-US"/>
              </w:rPr>
              <w:t>Shafter</w:t>
            </w:r>
          </w:p>
        </w:tc>
        <w:tc>
          <w:tcPr>
            <w:tcW w:w="2160" w:type="dxa"/>
          </w:tcPr>
          <w:p w14:paraId="2D56E5EA" w14:textId="77777777" w:rsidR="00925DBC" w:rsidRPr="00925DBC" w:rsidRDefault="00925DBC" w:rsidP="00DF5503">
            <w:pPr>
              <w:widowControl w:val="0"/>
              <w:autoSpaceDE w:val="0"/>
              <w:autoSpaceDN w:val="0"/>
              <w:spacing w:before="119" w:after="0" w:line="240" w:lineRule="auto"/>
              <w:ind w:left="241" w:right="242"/>
              <w:contextualSpacing/>
              <w:jc w:val="center"/>
              <w:rPr>
                <w:rFonts w:ascii="Calibri" w:eastAsia="Calibri" w:hAnsi="Calibri" w:cs="Calibri"/>
                <w:sz w:val="20"/>
                <w:lang w:bidi="en-US"/>
              </w:rPr>
            </w:pPr>
            <w:r w:rsidRPr="00925DBC">
              <w:rPr>
                <w:rFonts w:ascii="Calibri" w:eastAsia="Calibri" w:hAnsi="Calibri" w:cs="Calibri"/>
                <w:sz w:val="20"/>
                <w:lang w:bidi="en-US"/>
              </w:rPr>
              <w:t>Shafter</w:t>
            </w:r>
          </w:p>
        </w:tc>
        <w:tc>
          <w:tcPr>
            <w:tcW w:w="1800" w:type="dxa"/>
          </w:tcPr>
          <w:p w14:paraId="79BF0CDC" w14:textId="77777777" w:rsidR="00925DBC" w:rsidRPr="00925DBC" w:rsidRDefault="00925DBC" w:rsidP="00DF5503">
            <w:pPr>
              <w:widowControl w:val="0"/>
              <w:autoSpaceDE w:val="0"/>
              <w:autoSpaceDN w:val="0"/>
              <w:spacing w:before="119" w:after="0" w:line="240" w:lineRule="auto"/>
              <w:ind w:left="779" w:right="778"/>
              <w:contextualSpacing/>
              <w:jc w:val="center"/>
              <w:rPr>
                <w:rFonts w:ascii="Calibri" w:eastAsia="Calibri" w:hAnsi="Calibri" w:cs="Calibri"/>
                <w:sz w:val="20"/>
                <w:lang w:bidi="en-US"/>
              </w:rPr>
            </w:pPr>
            <w:r w:rsidRPr="00925DBC">
              <w:rPr>
                <w:rFonts w:ascii="Calibri" w:eastAsia="Calibri" w:hAnsi="Calibri" w:cs="Calibri"/>
                <w:sz w:val="20"/>
                <w:lang w:bidi="en-US"/>
              </w:rPr>
              <w:t>99</w:t>
            </w:r>
          </w:p>
        </w:tc>
      </w:tr>
      <w:tr w:rsidR="00925DBC" w:rsidRPr="00925DBC" w14:paraId="68EE7404" w14:textId="77777777" w:rsidTr="00DF5503">
        <w:trPr>
          <w:trHeight w:val="217"/>
        </w:trPr>
        <w:tc>
          <w:tcPr>
            <w:tcW w:w="3514" w:type="dxa"/>
          </w:tcPr>
          <w:p w14:paraId="6154E545" w14:textId="77777777" w:rsidR="00925DBC" w:rsidRPr="00925DBC" w:rsidRDefault="00925DBC" w:rsidP="00DF5503">
            <w:pPr>
              <w:widowControl w:val="0"/>
              <w:autoSpaceDE w:val="0"/>
              <w:autoSpaceDN w:val="0"/>
              <w:spacing w:before="119" w:after="0" w:line="240" w:lineRule="auto"/>
              <w:ind w:left="300"/>
              <w:contextualSpacing/>
              <w:rPr>
                <w:rFonts w:ascii="Calibri" w:eastAsia="Calibri" w:hAnsi="Calibri" w:cs="Calibri"/>
                <w:sz w:val="20"/>
                <w:lang w:bidi="en-US"/>
              </w:rPr>
            </w:pPr>
            <w:r w:rsidRPr="00925DBC">
              <w:rPr>
                <w:rFonts w:ascii="Calibri" w:eastAsia="Calibri" w:hAnsi="Calibri" w:cs="Calibri"/>
                <w:sz w:val="20"/>
                <w:lang w:bidi="en-US"/>
              </w:rPr>
              <w:t>Beckes Street Apartments</w:t>
            </w:r>
          </w:p>
        </w:tc>
        <w:tc>
          <w:tcPr>
            <w:tcW w:w="2160" w:type="dxa"/>
          </w:tcPr>
          <w:p w14:paraId="10EC6608" w14:textId="77777777" w:rsidR="00925DBC" w:rsidRPr="00925DBC" w:rsidRDefault="00925DBC" w:rsidP="00DF5503">
            <w:pPr>
              <w:widowControl w:val="0"/>
              <w:autoSpaceDE w:val="0"/>
              <w:autoSpaceDN w:val="0"/>
              <w:spacing w:before="119" w:after="0" w:line="240" w:lineRule="auto"/>
              <w:ind w:left="241" w:right="242"/>
              <w:contextualSpacing/>
              <w:jc w:val="center"/>
              <w:rPr>
                <w:rFonts w:ascii="Calibri" w:eastAsia="Calibri" w:hAnsi="Calibri" w:cs="Calibri"/>
                <w:sz w:val="20"/>
                <w:lang w:bidi="en-US"/>
              </w:rPr>
            </w:pPr>
            <w:r w:rsidRPr="00925DBC">
              <w:rPr>
                <w:rFonts w:ascii="Calibri" w:eastAsia="Calibri" w:hAnsi="Calibri" w:cs="Calibri"/>
                <w:sz w:val="20"/>
                <w:lang w:bidi="en-US"/>
              </w:rPr>
              <w:t>Wasco</w:t>
            </w:r>
          </w:p>
        </w:tc>
        <w:tc>
          <w:tcPr>
            <w:tcW w:w="1800" w:type="dxa"/>
          </w:tcPr>
          <w:p w14:paraId="5812EBD7" w14:textId="77777777" w:rsidR="00925DBC" w:rsidRPr="00925DBC" w:rsidRDefault="00925DBC" w:rsidP="00DF5503">
            <w:pPr>
              <w:widowControl w:val="0"/>
              <w:autoSpaceDE w:val="0"/>
              <w:autoSpaceDN w:val="0"/>
              <w:spacing w:before="119" w:after="0" w:line="240" w:lineRule="auto"/>
              <w:ind w:left="779" w:right="778"/>
              <w:contextualSpacing/>
              <w:jc w:val="center"/>
              <w:rPr>
                <w:rFonts w:ascii="Calibri" w:eastAsia="Calibri" w:hAnsi="Calibri" w:cs="Calibri"/>
                <w:sz w:val="20"/>
                <w:lang w:bidi="en-US"/>
              </w:rPr>
            </w:pPr>
            <w:r w:rsidRPr="00925DBC">
              <w:rPr>
                <w:rFonts w:ascii="Calibri" w:eastAsia="Calibri" w:hAnsi="Calibri" w:cs="Calibri"/>
                <w:sz w:val="20"/>
                <w:lang w:bidi="en-US"/>
              </w:rPr>
              <w:t>57</w:t>
            </w:r>
          </w:p>
        </w:tc>
      </w:tr>
      <w:tr w:rsidR="00925DBC" w:rsidRPr="00925DBC" w14:paraId="11726066" w14:textId="77777777" w:rsidTr="00DF5503">
        <w:trPr>
          <w:trHeight w:val="351"/>
        </w:trPr>
        <w:tc>
          <w:tcPr>
            <w:tcW w:w="3514" w:type="dxa"/>
          </w:tcPr>
          <w:p w14:paraId="1EE5A049" w14:textId="77777777" w:rsidR="00925DBC" w:rsidRPr="00925DBC" w:rsidRDefault="00925DBC" w:rsidP="00DF5503">
            <w:pPr>
              <w:widowControl w:val="0"/>
              <w:autoSpaceDE w:val="0"/>
              <w:autoSpaceDN w:val="0"/>
              <w:spacing w:before="119" w:after="0" w:line="240" w:lineRule="auto"/>
              <w:ind w:left="300"/>
              <w:contextualSpacing/>
              <w:rPr>
                <w:rFonts w:ascii="Calibri" w:eastAsia="Calibri" w:hAnsi="Calibri" w:cs="Calibri"/>
                <w:sz w:val="20"/>
                <w:lang w:bidi="en-US"/>
              </w:rPr>
            </w:pPr>
            <w:r w:rsidRPr="00925DBC">
              <w:rPr>
                <w:rFonts w:ascii="Calibri" w:eastAsia="Calibri" w:hAnsi="Calibri" w:cs="Calibri"/>
                <w:sz w:val="20"/>
                <w:lang w:bidi="en-US"/>
              </w:rPr>
              <w:t>Lamont H.R. Olson Homes</w:t>
            </w:r>
          </w:p>
        </w:tc>
        <w:tc>
          <w:tcPr>
            <w:tcW w:w="2160" w:type="dxa"/>
          </w:tcPr>
          <w:p w14:paraId="6A42DA66" w14:textId="77777777" w:rsidR="00925DBC" w:rsidRPr="00925DBC" w:rsidRDefault="00925DBC" w:rsidP="00DF5503">
            <w:pPr>
              <w:widowControl w:val="0"/>
              <w:autoSpaceDE w:val="0"/>
              <w:autoSpaceDN w:val="0"/>
              <w:spacing w:before="119" w:after="0" w:line="240" w:lineRule="auto"/>
              <w:ind w:left="241" w:right="241"/>
              <w:contextualSpacing/>
              <w:jc w:val="center"/>
              <w:rPr>
                <w:rFonts w:ascii="Calibri" w:eastAsia="Calibri" w:hAnsi="Calibri" w:cs="Calibri"/>
                <w:sz w:val="20"/>
                <w:lang w:bidi="en-US"/>
              </w:rPr>
            </w:pPr>
            <w:r w:rsidRPr="00925DBC">
              <w:rPr>
                <w:rFonts w:ascii="Calibri" w:eastAsia="Calibri" w:hAnsi="Calibri" w:cs="Calibri"/>
                <w:sz w:val="20"/>
                <w:lang w:bidi="en-US"/>
              </w:rPr>
              <w:t>Lamont</w:t>
            </w:r>
          </w:p>
        </w:tc>
        <w:tc>
          <w:tcPr>
            <w:tcW w:w="1800" w:type="dxa"/>
          </w:tcPr>
          <w:p w14:paraId="21C158A4" w14:textId="77777777" w:rsidR="00925DBC" w:rsidRPr="00925DBC" w:rsidRDefault="00925DBC" w:rsidP="00DF5503">
            <w:pPr>
              <w:widowControl w:val="0"/>
              <w:autoSpaceDE w:val="0"/>
              <w:autoSpaceDN w:val="0"/>
              <w:spacing w:before="119" w:after="0" w:line="240" w:lineRule="auto"/>
              <w:ind w:left="779" w:right="778"/>
              <w:contextualSpacing/>
              <w:jc w:val="center"/>
              <w:rPr>
                <w:rFonts w:ascii="Calibri" w:eastAsia="Calibri" w:hAnsi="Calibri" w:cs="Calibri"/>
                <w:sz w:val="20"/>
                <w:lang w:bidi="en-US"/>
              </w:rPr>
            </w:pPr>
            <w:r w:rsidRPr="00925DBC">
              <w:rPr>
                <w:rFonts w:ascii="Calibri" w:eastAsia="Calibri" w:hAnsi="Calibri" w:cs="Calibri"/>
                <w:sz w:val="20"/>
                <w:lang w:bidi="en-US"/>
              </w:rPr>
              <w:t>50</w:t>
            </w:r>
          </w:p>
        </w:tc>
      </w:tr>
      <w:tr w:rsidR="00925DBC" w:rsidRPr="00925DBC" w14:paraId="14548A13" w14:textId="77777777" w:rsidTr="00DF5503">
        <w:trPr>
          <w:trHeight w:val="343"/>
        </w:trPr>
        <w:tc>
          <w:tcPr>
            <w:tcW w:w="3514" w:type="dxa"/>
          </w:tcPr>
          <w:p w14:paraId="6BE8F435" w14:textId="77777777" w:rsidR="00925DBC" w:rsidRPr="00925DBC" w:rsidRDefault="00925DBC" w:rsidP="00DF5503">
            <w:pPr>
              <w:widowControl w:val="0"/>
              <w:autoSpaceDE w:val="0"/>
              <w:autoSpaceDN w:val="0"/>
              <w:spacing w:before="121" w:after="0" w:line="240" w:lineRule="auto"/>
              <w:ind w:left="300"/>
              <w:contextualSpacing/>
              <w:rPr>
                <w:rFonts w:ascii="Calibri" w:eastAsia="Calibri" w:hAnsi="Calibri" w:cs="Calibri"/>
                <w:sz w:val="20"/>
                <w:lang w:bidi="en-US"/>
              </w:rPr>
            </w:pPr>
            <w:r w:rsidRPr="00925DBC">
              <w:rPr>
                <w:rFonts w:ascii="Calibri" w:eastAsia="Calibri" w:hAnsi="Calibri" w:cs="Calibri"/>
                <w:sz w:val="20"/>
                <w:lang w:bidi="en-US"/>
              </w:rPr>
              <w:t>Ruben J. Blunt Village</w:t>
            </w:r>
          </w:p>
        </w:tc>
        <w:tc>
          <w:tcPr>
            <w:tcW w:w="2160" w:type="dxa"/>
          </w:tcPr>
          <w:p w14:paraId="62ED7636" w14:textId="77777777" w:rsidR="00925DBC" w:rsidRPr="00925DBC" w:rsidRDefault="00925DBC" w:rsidP="00DF5503">
            <w:pPr>
              <w:widowControl w:val="0"/>
              <w:autoSpaceDE w:val="0"/>
              <w:autoSpaceDN w:val="0"/>
              <w:spacing w:before="121" w:after="0" w:line="240" w:lineRule="auto"/>
              <w:ind w:left="241" w:right="244"/>
              <w:contextualSpacing/>
              <w:jc w:val="center"/>
              <w:rPr>
                <w:rFonts w:ascii="Calibri" w:eastAsia="Calibri" w:hAnsi="Calibri" w:cs="Calibri"/>
                <w:sz w:val="20"/>
                <w:lang w:bidi="en-US"/>
              </w:rPr>
            </w:pPr>
            <w:r w:rsidRPr="00925DBC">
              <w:rPr>
                <w:rFonts w:ascii="Calibri" w:eastAsia="Calibri" w:hAnsi="Calibri" w:cs="Calibri"/>
                <w:sz w:val="20"/>
                <w:lang w:bidi="en-US"/>
              </w:rPr>
              <w:t>Lamont/Weedpatch</w:t>
            </w:r>
          </w:p>
        </w:tc>
        <w:tc>
          <w:tcPr>
            <w:tcW w:w="1800" w:type="dxa"/>
          </w:tcPr>
          <w:p w14:paraId="4ADCD141" w14:textId="77777777" w:rsidR="00925DBC" w:rsidRPr="00925DBC" w:rsidRDefault="00925DBC" w:rsidP="00DF5503">
            <w:pPr>
              <w:widowControl w:val="0"/>
              <w:autoSpaceDE w:val="0"/>
              <w:autoSpaceDN w:val="0"/>
              <w:spacing w:before="121" w:after="0" w:line="240" w:lineRule="auto"/>
              <w:ind w:left="779" w:right="778"/>
              <w:contextualSpacing/>
              <w:jc w:val="center"/>
              <w:rPr>
                <w:rFonts w:ascii="Calibri" w:eastAsia="Calibri" w:hAnsi="Calibri" w:cs="Calibri"/>
                <w:sz w:val="20"/>
                <w:lang w:bidi="en-US"/>
              </w:rPr>
            </w:pPr>
            <w:r w:rsidRPr="00925DBC">
              <w:rPr>
                <w:rFonts w:ascii="Calibri" w:eastAsia="Calibri" w:hAnsi="Calibri" w:cs="Calibri"/>
                <w:sz w:val="20"/>
                <w:lang w:bidi="en-US"/>
              </w:rPr>
              <w:t>50</w:t>
            </w:r>
          </w:p>
        </w:tc>
      </w:tr>
      <w:tr w:rsidR="00925DBC" w:rsidRPr="00925DBC" w14:paraId="543E3613" w14:textId="77777777" w:rsidTr="00DF5503">
        <w:trPr>
          <w:trHeight w:val="321"/>
        </w:trPr>
        <w:tc>
          <w:tcPr>
            <w:tcW w:w="3514" w:type="dxa"/>
          </w:tcPr>
          <w:p w14:paraId="0A41BE1E" w14:textId="77777777" w:rsidR="00925DBC" w:rsidRPr="00925DBC" w:rsidRDefault="00925DBC" w:rsidP="00DF5503">
            <w:pPr>
              <w:widowControl w:val="0"/>
              <w:autoSpaceDE w:val="0"/>
              <w:autoSpaceDN w:val="0"/>
              <w:spacing w:before="119" w:after="0" w:line="240" w:lineRule="auto"/>
              <w:ind w:left="300"/>
              <w:contextualSpacing/>
              <w:rPr>
                <w:rFonts w:ascii="Calibri" w:eastAsia="Calibri" w:hAnsi="Calibri" w:cs="Calibri"/>
                <w:sz w:val="20"/>
                <w:lang w:bidi="en-US"/>
              </w:rPr>
            </w:pPr>
            <w:r w:rsidRPr="00925DBC">
              <w:rPr>
                <w:rFonts w:ascii="Calibri" w:eastAsia="Calibri" w:hAnsi="Calibri" w:cs="Calibri"/>
                <w:sz w:val="20"/>
                <w:lang w:bidi="en-US"/>
              </w:rPr>
              <w:t>Casa del Valle</w:t>
            </w:r>
          </w:p>
        </w:tc>
        <w:tc>
          <w:tcPr>
            <w:tcW w:w="2160" w:type="dxa"/>
          </w:tcPr>
          <w:p w14:paraId="172735C1" w14:textId="77777777" w:rsidR="00925DBC" w:rsidRPr="00925DBC" w:rsidRDefault="00925DBC" w:rsidP="00DF5503">
            <w:pPr>
              <w:widowControl w:val="0"/>
              <w:autoSpaceDE w:val="0"/>
              <w:autoSpaceDN w:val="0"/>
              <w:spacing w:before="119" w:after="0" w:line="240" w:lineRule="auto"/>
              <w:ind w:left="241" w:right="242"/>
              <w:contextualSpacing/>
              <w:jc w:val="center"/>
              <w:rPr>
                <w:rFonts w:ascii="Calibri" w:eastAsia="Calibri" w:hAnsi="Calibri" w:cs="Calibri"/>
                <w:sz w:val="20"/>
                <w:lang w:bidi="en-US"/>
              </w:rPr>
            </w:pPr>
            <w:r w:rsidRPr="00925DBC">
              <w:rPr>
                <w:rFonts w:ascii="Calibri" w:eastAsia="Calibri" w:hAnsi="Calibri" w:cs="Calibri"/>
                <w:sz w:val="20"/>
                <w:lang w:bidi="en-US"/>
              </w:rPr>
              <w:t>Delano</w:t>
            </w:r>
          </w:p>
        </w:tc>
        <w:tc>
          <w:tcPr>
            <w:tcW w:w="1800" w:type="dxa"/>
          </w:tcPr>
          <w:p w14:paraId="5645F112" w14:textId="77777777" w:rsidR="00925DBC" w:rsidRPr="00925DBC" w:rsidRDefault="00925DBC" w:rsidP="00DF5503">
            <w:pPr>
              <w:widowControl w:val="0"/>
              <w:autoSpaceDE w:val="0"/>
              <w:autoSpaceDN w:val="0"/>
              <w:spacing w:before="119" w:after="0" w:line="240" w:lineRule="auto"/>
              <w:ind w:left="779" w:right="778"/>
              <w:contextualSpacing/>
              <w:jc w:val="center"/>
              <w:rPr>
                <w:rFonts w:ascii="Calibri" w:eastAsia="Calibri" w:hAnsi="Calibri" w:cs="Calibri"/>
                <w:sz w:val="20"/>
                <w:lang w:bidi="en-US"/>
              </w:rPr>
            </w:pPr>
            <w:r w:rsidRPr="00925DBC">
              <w:rPr>
                <w:rFonts w:ascii="Calibri" w:eastAsia="Calibri" w:hAnsi="Calibri" w:cs="Calibri"/>
                <w:sz w:val="20"/>
                <w:lang w:bidi="en-US"/>
              </w:rPr>
              <w:t>35</w:t>
            </w:r>
          </w:p>
        </w:tc>
      </w:tr>
      <w:tr w:rsidR="00925DBC" w:rsidRPr="00925DBC" w14:paraId="427F4437" w14:textId="77777777" w:rsidTr="00DF5503">
        <w:trPr>
          <w:trHeight w:val="313"/>
        </w:trPr>
        <w:tc>
          <w:tcPr>
            <w:tcW w:w="3514" w:type="dxa"/>
          </w:tcPr>
          <w:p w14:paraId="71AD5E60" w14:textId="77777777" w:rsidR="00925DBC" w:rsidRPr="00925DBC" w:rsidRDefault="00925DBC" w:rsidP="00DF5503">
            <w:pPr>
              <w:widowControl w:val="0"/>
              <w:autoSpaceDE w:val="0"/>
              <w:autoSpaceDN w:val="0"/>
              <w:spacing w:before="119" w:after="0" w:line="240" w:lineRule="auto"/>
              <w:ind w:left="300"/>
              <w:contextualSpacing/>
              <w:rPr>
                <w:rFonts w:ascii="Calibri" w:eastAsia="Calibri" w:hAnsi="Calibri" w:cs="Calibri"/>
                <w:sz w:val="20"/>
                <w:lang w:bidi="en-US"/>
              </w:rPr>
            </w:pPr>
            <w:r w:rsidRPr="00925DBC">
              <w:rPr>
                <w:rFonts w:ascii="Calibri" w:eastAsia="Calibri" w:hAnsi="Calibri" w:cs="Calibri"/>
                <w:sz w:val="20"/>
                <w:lang w:bidi="en-US"/>
              </w:rPr>
              <w:t>Greenfield Homes</w:t>
            </w:r>
          </w:p>
        </w:tc>
        <w:tc>
          <w:tcPr>
            <w:tcW w:w="2160" w:type="dxa"/>
          </w:tcPr>
          <w:p w14:paraId="230A8329" w14:textId="77777777" w:rsidR="00925DBC" w:rsidRPr="00925DBC" w:rsidRDefault="00925DBC" w:rsidP="00DF5503">
            <w:pPr>
              <w:widowControl w:val="0"/>
              <w:autoSpaceDE w:val="0"/>
              <w:autoSpaceDN w:val="0"/>
              <w:spacing w:before="119" w:after="0" w:line="240" w:lineRule="auto"/>
              <w:ind w:left="241" w:right="243"/>
              <w:contextualSpacing/>
              <w:jc w:val="center"/>
              <w:rPr>
                <w:rFonts w:ascii="Calibri" w:eastAsia="Calibri" w:hAnsi="Calibri" w:cs="Calibri"/>
                <w:sz w:val="20"/>
                <w:lang w:bidi="en-US"/>
              </w:rPr>
            </w:pPr>
            <w:r w:rsidRPr="00925DBC">
              <w:rPr>
                <w:rFonts w:ascii="Calibri" w:eastAsia="Calibri" w:hAnsi="Calibri" w:cs="Calibri"/>
                <w:sz w:val="20"/>
                <w:lang w:bidi="en-US"/>
              </w:rPr>
              <w:t>Bakersfield</w:t>
            </w:r>
          </w:p>
        </w:tc>
        <w:tc>
          <w:tcPr>
            <w:tcW w:w="1800" w:type="dxa"/>
          </w:tcPr>
          <w:p w14:paraId="65568027" w14:textId="77777777" w:rsidR="00925DBC" w:rsidRPr="00925DBC" w:rsidRDefault="00925DBC" w:rsidP="00DF5503">
            <w:pPr>
              <w:widowControl w:val="0"/>
              <w:autoSpaceDE w:val="0"/>
              <w:autoSpaceDN w:val="0"/>
              <w:spacing w:before="119" w:after="0" w:line="240" w:lineRule="auto"/>
              <w:ind w:left="779" w:right="778"/>
              <w:contextualSpacing/>
              <w:jc w:val="center"/>
              <w:rPr>
                <w:rFonts w:ascii="Calibri" w:eastAsia="Calibri" w:hAnsi="Calibri" w:cs="Calibri"/>
                <w:sz w:val="20"/>
                <w:lang w:bidi="en-US"/>
              </w:rPr>
            </w:pPr>
            <w:r w:rsidRPr="00925DBC">
              <w:rPr>
                <w:rFonts w:ascii="Calibri" w:eastAsia="Calibri" w:hAnsi="Calibri" w:cs="Calibri"/>
                <w:sz w:val="20"/>
                <w:lang w:bidi="en-US"/>
              </w:rPr>
              <w:t>35</w:t>
            </w:r>
          </w:p>
        </w:tc>
      </w:tr>
      <w:tr w:rsidR="00925DBC" w:rsidRPr="00925DBC" w14:paraId="53375F12" w14:textId="77777777" w:rsidTr="00DF5503">
        <w:trPr>
          <w:trHeight w:val="305"/>
        </w:trPr>
        <w:tc>
          <w:tcPr>
            <w:tcW w:w="3514" w:type="dxa"/>
          </w:tcPr>
          <w:p w14:paraId="2768C8F9" w14:textId="77777777" w:rsidR="00925DBC" w:rsidRPr="00925DBC" w:rsidRDefault="00925DBC" w:rsidP="00DF5503">
            <w:pPr>
              <w:widowControl w:val="0"/>
              <w:autoSpaceDE w:val="0"/>
              <w:autoSpaceDN w:val="0"/>
              <w:spacing w:before="119" w:after="0" w:line="240" w:lineRule="auto"/>
              <w:ind w:left="300"/>
              <w:contextualSpacing/>
              <w:rPr>
                <w:rFonts w:ascii="Calibri" w:eastAsia="Calibri" w:hAnsi="Calibri" w:cs="Calibri"/>
                <w:sz w:val="20"/>
                <w:lang w:bidi="en-US"/>
              </w:rPr>
            </w:pPr>
            <w:r w:rsidRPr="00925DBC">
              <w:rPr>
                <w:rFonts w:ascii="Calibri" w:eastAsia="Calibri" w:hAnsi="Calibri" w:cs="Calibri"/>
                <w:sz w:val="20"/>
                <w:lang w:bidi="en-US"/>
              </w:rPr>
              <w:t>Rosaleda</w:t>
            </w:r>
          </w:p>
        </w:tc>
        <w:tc>
          <w:tcPr>
            <w:tcW w:w="2160" w:type="dxa"/>
          </w:tcPr>
          <w:p w14:paraId="79F2CDDF" w14:textId="77777777" w:rsidR="00925DBC" w:rsidRPr="00925DBC" w:rsidRDefault="00925DBC" w:rsidP="00DF5503">
            <w:pPr>
              <w:widowControl w:val="0"/>
              <w:autoSpaceDE w:val="0"/>
              <w:autoSpaceDN w:val="0"/>
              <w:spacing w:before="119" w:after="0" w:line="240" w:lineRule="auto"/>
              <w:ind w:left="241" w:right="243"/>
              <w:contextualSpacing/>
              <w:jc w:val="center"/>
              <w:rPr>
                <w:rFonts w:ascii="Calibri" w:eastAsia="Calibri" w:hAnsi="Calibri" w:cs="Calibri"/>
                <w:sz w:val="20"/>
                <w:lang w:bidi="en-US"/>
              </w:rPr>
            </w:pPr>
            <w:r w:rsidRPr="00925DBC">
              <w:rPr>
                <w:rFonts w:ascii="Calibri" w:eastAsia="Calibri" w:hAnsi="Calibri" w:cs="Calibri"/>
                <w:sz w:val="20"/>
                <w:lang w:bidi="en-US"/>
              </w:rPr>
              <w:t>Wasco</w:t>
            </w:r>
          </w:p>
        </w:tc>
        <w:tc>
          <w:tcPr>
            <w:tcW w:w="1800" w:type="dxa"/>
          </w:tcPr>
          <w:p w14:paraId="72D0E6E9" w14:textId="77777777" w:rsidR="00925DBC" w:rsidRPr="00925DBC" w:rsidRDefault="00925DBC" w:rsidP="00DF5503">
            <w:pPr>
              <w:widowControl w:val="0"/>
              <w:autoSpaceDE w:val="0"/>
              <w:autoSpaceDN w:val="0"/>
              <w:spacing w:before="119" w:after="0" w:line="240" w:lineRule="auto"/>
              <w:ind w:left="760" w:right="220"/>
              <w:contextualSpacing/>
              <w:rPr>
                <w:rFonts w:ascii="Calibri" w:eastAsia="Calibri" w:hAnsi="Calibri" w:cs="Calibri"/>
                <w:sz w:val="20"/>
                <w:lang w:bidi="en-US"/>
              </w:rPr>
            </w:pPr>
            <w:r w:rsidRPr="00925DBC">
              <w:rPr>
                <w:rFonts w:ascii="Calibri" w:eastAsia="Calibri" w:hAnsi="Calibri" w:cs="Calibri"/>
                <w:sz w:val="20"/>
                <w:lang w:bidi="en-US"/>
              </w:rPr>
              <w:t>224</w:t>
            </w:r>
          </w:p>
        </w:tc>
      </w:tr>
      <w:tr w:rsidR="00925DBC" w:rsidRPr="00925DBC" w14:paraId="5D083020" w14:textId="77777777" w:rsidTr="00DF5503">
        <w:trPr>
          <w:trHeight w:val="297"/>
        </w:trPr>
        <w:tc>
          <w:tcPr>
            <w:tcW w:w="3514" w:type="dxa"/>
          </w:tcPr>
          <w:p w14:paraId="0E471B12" w14:textId="77777777" w:rsidR="00925DBC" w:rsidRPr="00925DBC" w:rsidRDefault="00925DBC" w:rsidP="00DF5503">
            <w:pPr>
              <w:widowControl w:val="0"/>
              <w:autoSpaceDE w:val="0"/>
              <w:autoSpaceDN w:val="0"/>
              <w:spacing w:before="118" w:after="0" w:line="240" w:lineRule="auto"/>
              <w:ind w:left="108"/>
              <w:contextualSpacing/>
              <w:rPr>
                <w:rFonts w:ascii="Calibri" w:eastAsia="Calibri" w:hAnsi="Calibri" w:cs="Calibri"/>
                <w:b/>
                <w:sz w:val="20"/>
                <w:lang w:bidi="en-US"/>
              </w:rPr>
            </w:pPr>
            <w:r w:rsidRPr="00925DBC">
              <w:rPr>
                <w:rFonts w:ascii="Calibri" w:eastAsia="Calibri" w:hAnsi="Calibri" w:cs="Calibri"/>
                <w:b/>
                <w:sz w:val="20"/>
                <w:lang w:bidi="en-US"/>
              </w:rPr>
              <w:t>Migrant Seasonal Housing</w:t>
            </w:r>
          </w:p>
        </w:tc>
        <w:tc>
          <w:tcPr>
            <w:tcW w:w="2160" w:type="dxa"/>
          </w:tcPr>
          <w:p w14:paraId="58E639BC" w14:textId="77777777" w:rsidR="00925DBC" w:rsidRPr="00925DBC" w:rsidRDefault="00925DBC" w:rsidP="00DF5503">
            <w:pPr>
              <w:widowControl w:val="0"/>
              <w:autoSpaceDE w:val="0"/>
              <w:autoSpaceDN w:val="0"/>
              <w:spacing w:after="0" w:line="240" w:lineRule="auto"/>
              <w:contextualSpacing/>
              <w:rPr>
                <w:rFonts w:ascii="Times New Roman" w:eastAsia="Calibri" w:hAnsi="Calibri" w:cs="Calibri"/>
                <w:sz w:val="20"/>
                <w:lang w:bidi="en-US"/>
              </w:rPr>
            </w:pPr>
          </w:p>
        </w:tc>
        <w:tc>
          <w:tcPr>
            <w:tcW w:w="1800" w:type="dxa"/>
          </w:tcPr>
          <w:p w14:paraId="1341C3FB" w14:textId="77777777" w:rsidR="00925DBC" w:rsidRPr="00925DBC" w:rsidRDefault="00925DBC" w:rsidP="00DF5503">
            <w:pPr>
              <w:widowControl w:val="0"/>
              <w:autoSpaceDE w:val="0"/>
              <w:autoSpaceDN w:val="0"/>
              <w:spacing w:after="0" w:line="240" w:lineRule="auto"/>
              <w:contextualSpacing/>
              <w:rPr>
                <w:rFonts w:ascii="Times New Roman" w:eastAsia="Calibri" w:hAnsi="Calibri" w:cs="Calibri"/>
                <w:sz w:val="20"/>
                <w:lang w:bidi="en-US"/>
              </w:rPr>
            </w:pPr>
          </w:p>
        </w:tc>
      </w:tr>
      <w:tr w:rsidR="00925DBC" w:rsidRPr="00925DBC" w14:paraId="6A90BF71" w14:textId="77777777" w:rsidTr="00DF5503">
        <w:trPr>
          <w:trHeight w:val="273"/>
        </w:trPr>
        <w:tc>
          <w:tcPr>
            <w:tcW w:w="3514" w:type="dxa"/>
          </w:tcPr>
          <w:p w14:paraId="1E2B2174" w14:textId="77777777" w:rsidR="00925DBC" w:rsidRPr="00925DBC" w:rsidRDefault="00925DBC" w:rsidP="00DF5503">
            <w:pPr>
              <w:widowControl w:val="0"/>
              <w:autoSpaceDE w:val="0"/>
              <w:autoSpaceDN w:val="0"/>
              <w:spacing w:before="118" w:after="0" w:line="240" w:lineRule="auto"/>
              <w:ind w:left="300"/>
              <w:contextualSpacing/>
              <w:rPr>
                <w:rFonts w:ascii="Calibri" w:eastAsia="Calibri" w:hAnsi="Calibri" w:cs="Calibri"/>
                <w:sz w:val="20"/>
                <w:lang w:bidi="en-US"/>
              </w:rPr>
            </w:pPr>
            <w:r w:rsidRPr="00925DBC">
              <w:rPr>
                <w:rFonts w:ascii="Calibri" w:eastAsia="Calibri" w:hAnsi="Calibri" w:cs="Calibri"/>
                <w:sz w:val="20"/>
                <w:lang w:bidi="en-US"/>
              </w:rPr>
              <w:t>North Shafter Farm Labor Center #5</w:t>
            </w:r>
          </w:p>
        </w:tc>
        <w:tc>
          <w:tcPr>
            <w:tcW w:w="2160" w:type="dxa"/>
          </w:tcPr>
          <w:p w14:paraId="77AF3335" w14:textId="77777777" w:rsidR="00925DBC" w:rsidRPr="00925DBC" w:rsidRDefault="00925DBC" w:rsidP="00DF5503">
            <w:pPr>
              <w:widowControl w:val="0"/>
              <w:autoSpaceDE w:val="0"/>
              <w:autoSpaceDN w:val="0"/>
              <w:spacing w:before="118" w:after="0" w:line="240" w:lineRule="auto"/>
              <w:ind w:left="241" w:right="242"/>
              <w:contextualSpacing/>
              <w:jc w:val="center"/>
              <w:rPr>
                <w:rFonts w:ascii="Calibri" w:eastAsia="Calibri" w:hAnsi="Calibri" w:cs="Calibri"/>
                <w:sz w:val="20"/>
                <w:lang w:bidi="en-US"/>
              </w:rPr>
            </w:pPr>
            <w:r w:rsidRPr="00925DBC">
              <w:rPr>
                <w:rFonts w:ascii="Calibri" w:eastAsia="Calibri" w:hAnsi="Calibri" w:cs="Calibri"/>
                <w:sz w:val="20"/>
                <w:lang w:bidi="en-US"/>
              </w:rPr>
              <w:t>Shafter</w:t>
            </w:r>
          </w:p>
        </w:tc>
        <w:tc>
          <w:tcPr>
            <w:tcW w:w="1800" w:type="dxa"/>
          </w:tcPr>
          <w:p w14:paraId="174C70D1" w14:textId="77777777" w:rsidR="00925DBC" w:rsidRPr="00925DBC" w:rsidRDefault="00925DBC" w:rsidP="00DF5503">
            <w:pPr>
              <w:widowControl w:val="0"/>
              <w:autoSpaceDE w:val="0"/>
              <w:autoSpaceDN w:val="0"/>
              <w:spacing w:before="118" w:after="0" w:line="240" w:lineRule="auto"/>
              <w:ind w:left="779" w:right="778"/>
              <w:contextualSpacing/>
              <w:jc w:val="center"/>
              <w:rPr>
                <w:rFonts w:ascii="Calibri" w:eastAsia="Calibri" w:hAnsi="Calibri" w:cs="Calibri"/>
                <w:sz w:val="20"/>
                <w:lang w:bidi="en-US"/>
              </w:rPr>
            </w:pPr>
            <w:r w:rsidRPr="00925DBC">
              <w:rPr>
                <w:rFonts w:ascii="Calibri" w:eastAsia="Calibri" w:hAnsi="Calibri" w:cs="Calibri"/>
                <w:sz w:val="20"/>
                <w:lang w:bidi="en-US"/>
              </w:rPr>
              <w:t>84</w:t>
            </w:r>
          </w:p>
        </w:tc>
      </w:tr>
      <w:tr w:rsidR="008D31DF" w14:paraId="30D80C7B" w14:textId="77777777" w:rsidTr="00DF5503">
        <w:trPr>
          <w:trHeight w:val="277"/>
        </w:trPr>
        <w:tc>
          <w:tcPr>
            <w:tcW w:w="3514" w:type="dxa"/>
          </w:tcPr>
          <w:p w14:paraId="4E0D30C2" w14:textId="77777777" w:rsidR="00925DBC" w:rsidRPr="00925DBC" w:rsidRDefault="00925DBC" w:rsidP="00DF5503">
            <w:pPr>
              <w:widowControl w:val="0"/>
              <w:autoSpaceDE w:val="0"/>
              <w:autoSpaceDN w:val="0"/>
              <w:spacing w:before="119" w:after="0" w:line="240" w:lineRule="auto"/>
              <w:ind w:left="300"/>
              <w:contextualSpacing/>
              <w:rPr>
                <w:rFonts w:ascii="Calibri" w:eastAsia="Calibri" w:hAnsi="Calibri" w:cs="Calibri"/>
                <w:sz w:val="20"/>
                <w:lang w:bidi="en-US"/>
              </w:rPr>
            </w:pPr>
            <w:r w:rsidRPr="00925DBC">
              <w:rPr>
                <w:rFonts w:ascii="Calibri" w:eastAsia="Calibri" w:hAnsi="Calibri" w:cs="Calibri"/>
                <w:sz w:val="20"/>
                <w:lang w:bidi="en-US"/>
              </w:rPr>
              <w:t>Arvin Farm Labor Center #26</w:t>
            </w:r>
          </w:p>
        </w:tc>
        <w:tc>
          <w:tcPr>
            <w:tcW w:w="2160" w:type="dxa"/>
          </w:tcPr>
          <w:p w14:paraId="6B147317" w14:textId="77777777" w:rsidR="00925DBC" w:rsidRPr="00925DBC" w:rsidRDefault="00925DBC" w:rsidP="00DF5503">
            <w:pPr>
              <w:widowControl w:val="0"/>
              <w:autoSpaceDE w:val="0"/>
              <w:autoSpaceDN w:val="0"/>
              <w:spacing w:before="119" w:after="0" w:line="240" w:lineRule="auto"/>
              <w:ind w:left="241" w:right="244"/>
              <w:contextualSpacing/>
              <w:jc w:val="center"/>
              <w:rPr>
                <w:rFonts w:ascii="Calibri" w:eastAsia="Calibri" w:hAnsi="Calibri" w:cs="Calibri"/>
                <w:sz w:val="20"/>
                <w:lang w:bidi="en-US"/>
              </w:rPr>
            </w:pPr>
            <w:r w:rsidRPr="00925DBC">
              <w:rPr>
                <w:rFonts w:ascii="Calibri" w:eastAsia="Calibri" w:hAnsi="Calibri" w:cs="Calibri"/>
                <w:sz w:val="20"/>
                <w:lang w:bidi="en-US"/>
              </w:rPr>
              <w:t>Lamont/Weedpatch</w:t>
            </w:r>
          </w:p>
        </w:tc>
        <w:tc>
          <w:tcPr>
            <w:tcW w:w="1800" w:type="dxa"/>
          </w:tcPr>
          <w:p w14:paraId="0A9039C9" w14:textId="77777777" w:rsidR="00925DBC" w:rsidRPr="00925DBC" w:rsidRDefault="00925DBC" w:rsidP="00DF5503">
            <w:pPr>
              <w:widowControl w:val="0"/>
              <w:autoSpaceDE w:val="0"/>
              <w:autoSpaceDN w:val="0"/>
              <w:spacing w:before="119" w:after="0" w:line="240" w:lineRule="auto"/>
              <w:ind w:left="779" w:right="778"/>
              <w:contextualSpacing/>
              <w:jc w:val="center"/>
              <w:rPr>
                <w:rFonts w:ascii="Calibri" w:eastAsia="Calibri" w:hAnsi="Calibri" w:cs="Calibri"/>
                <w:sz w:val="20"/>
                <w:lang w:bidi="en-US"/>
              </w:rPr>
            </w:pPr>
            <w:r w:rsidRPr="00925DBC">
              <w:rPr>
                <w:rFonts w:ascii="Calibri" w:eastAsia="Calibri" w:hAnsi="Calibri" w:cs="Calibri"/>
                <w:sz w:val="20"/>
                <w:lang w:bidi="en-US"/>
              </w:rPr>
              <w:t>88</w:t>
            </w:r>
          </w:p>
        </w:tc>
      </w:tr>
      <w:tr w:rsidR="008D31DF" w14:paraId="65E29A6C" w14:textId="77777777" w:rsidTr="00DF5503">
        <w:trPr>
          <w:trHeight w:val="273"/>
        </w:trPr>
        <w:tc>
          <w:tcPr>
            <w:tcW w:w="7474" w:type="dxa"/>
            <w:gridSpan w:val="3"/>
          </w:tcPr>
          <w:p w14:paraId="231A4E91" w14:textId="272D217D" w:rsidR="00925DBC" w:rsidRPr="00925DBC" w:rsidRDefault="00925DBC" w:rsidP="00DF5503">
            <w:pPr>
              <w:widowControl w:val="0"/>
              <w:autoSpaceDE w:val="0"/>
              <w:autoSpaceDN w:val="0"/>
              <w:spacing w:before="117" w:after="0" w:line="194" w:lineRule="exact"/>
              <w:ind w:left="108" w:right="330"/>
              <w:contextualSpacing/>
              <w:rPr>
                <w:rFonts w:ascii="Calibri" w:eastAsia="Calibri" w:hAnsi="Calibri" w:cs="Calibri"/>
                <w:i/>
                <w:sz w:val="16"/>
                <w:lang w:bidi="en-US"/>
              </w:rPr>
            </w:pPr>
            <w:r w:rsidRPr="00925DBC">
              <w:rPr>
                <w:rFonts w:ascii="Calibri" w:eastAsia="Calibri" w:hAnsi="Calibri" w:cs="Calibri"/>
                <w:i/>
                <w:sz w:val="16"/>
                <w:lang w:bidi="en-US"/>
              </w:rPr>
              <w:t>Source: https://kernha.org/farm-worker-housing-locations/</w:t>
            </w:r>
          </w:p>
        </w:tc>
      </w:tr>
    </w:tbl>
    <w:p w14:paraId="630480E7" w14:textId="77777777" w:rsidR="00925D2A" w:rsidRDefault="00925D2A" w:rsidP="00925DBC">
      <w:pPr>
        <w:widowControl w:val="0"/>
        <w:autoSpaceDE w:val="0"/>
        <w:autoSpaceDN w:val="0"/>
        <w:spacing w:before="39" w:after="0" w:line="264" w:lineRule="auto"/>
        <w:ind w:left="520" w:right="694"/>
        <w:jc w:val="both"/>
        <w:rPr>
          <w:rFonts w:ascii="Calibri" w:eastAsia="Calibri" w:hAnsi="Calibri" w:cs="Calibri"/>
          <w:b/>
          <w:lang w:bidi="en-US"/>
        </w:rPr>
      </w:pPr>
    </w:p>
    <w:p w14:paraId="3297FDF3" w14:textId="77777777" w:rsidR="00DF5503" w:rsidRDefault="00DF5503" w:rsidP="00AD45DD">
      <w:pPr>
        <w:widowControl w:val="0"/>
        <w:autoSpaceDE w:val="0"/>
        <w:autoSpaceDN w:val="0"/>
        <w:spacing w:before="39" w:after="0" w:line="264" w:lineRule="auto"/>
        <w:ind w:left="520" w:right="432"/>
        <w:jc w:val="both"/>
        <w:rPr>
          <w:rFonts w:ascii="Calibri" w:eastAsia="Calibri" w:hAnsi="Calibri" w:cs="Calibri"/>
          <w:b/>
          <w:lang w:bidi="en-US"/>
        </w:rPr>
      </w:pPr>
    </w:p>
    <w:p w14:paraId="0BF61884" w14:textId="77777777" w:rsidR="00DF5503" w:rsidRDefault="00DF5503" w:rsidP="00AD45DD">
      <w:pPr>
        <w:widowControl w:val="0"/>
        <w:autoSpaceDE w:val="0"/>
        <w:autoSpaceDN w:val="0"/>
        <w:spacing w:before="39" w:after="0" w:line="264" w:lineRule="auto"/>
        <w:ind w:left="520" w:right="432"/>
        <w:jc w:val="both"/>
        <w:rPr>
          <w:rFonts w:ascii="Calibri" w:eastAsia="Calibri" w:hAnsi="Calibri" w:cs="Calibri"/>
          <w:b/>
          <w:lang w:bidi="en-US"/>
        </w:rPr>
      </w:pPr>
    </w:p>
    <w:p w14:paraId="7B172D22" w14:textId="77777777" w:rsidR="00DF5503" w:rsidRDefault="00DF5503" w:rsidP="00AD45DD">
      <w:pPr>
        <w:widowControl w:val="0"/>
        <w:autoSpaceDE w:val="0"/>
        <w:autoSpaceDN w:val="0"/>
        <w:spacing w:before="39" w:after="0" w:line="264" w:lineRule="auto"/>
        <w:ind w:left="520" w:right="432"/>
        <w:jc w:val="both"/>
        <w:rPr>
          <w:rFonts w:ascii="Calibri" w:eastAsia="Calibri" w:hAnsi="Calibri" w:cs="Calibri"/>
          <w:b/>
          <w:lang w:bidi="en-US"/>
        </w:rPr>
      </w:pPr>
    </w:p>
    <w:p w14:paraId="432B5F7F" w14:textId="77777777" w:rsidR="00DF5503" w:rsidRDefault="00DF5503" w:rsidP="00AD45DD">
      <w:pPr>
        <w:widowControl w:val="0"/>
        <w:autoSpaceDE w:val="0"/>
        <w:autoSpaceDN w:val="0"/>
        <w:spacing w:before="39" w:after="0" w:line="264" w:lineRule="auto"/>
        <w:ind w:left="520" w:right="432"/>
        <w:jc w:val="both"/>
        <w:rPr>
          <w:rFonts w:ascii="Calibri" w:eastAsia="Calibri" w:hAnsi="Calibri" w:cs="Calibri"/>
          <w:b/>
          <w:lang w:bidi="en-US"/>
        </w:rPr>
      </w:pPr>
    </w:p>
    <w:p w14:paraId="63CCB9D9" w14:textId="46591842" w:rsidR="00925DBC" w:rsidRDefault="00925DBC" w:rsidP="00C12633">
      <w:pPr>
        <w:widowControl w:val="0"/>
        <w:autoSpaceDE w:val="0"/>
        <w:autoSpaceDN w:val="0"/>
        <w:spacing w:before="39" w:after="120" w:line="264" w:lineRule="auto"/>
        <w:ind w:left="520" w:right="431"/>
        <w:jc w:val="both"/>
        <w:rPr>
          <w:rFonts w:ascii="Calibri" w:eastAsia="Calibri" w:hAnsi="Calibri" w:cs="Calibri"/>
          <w:lang w:bidi="en-US"/>
        </w:rPr>
      </w:pPr>
      <w:r w:rsidRPr="00925DBC">
        <w:rPr>
          <w:rFonts w:ascii="Calibri" w:eastAsia="Calibri" w:hAnsi="Calibri" w:cs="Calibri"/>
          <w:b/>
          <w:lang w:bidi="en-US"/>
        </w:rPr>
        <w:t xml:space="preserve">Migrant Seasonal Farm Worker Housing (Labor Centers). </w:t>
      </w:r>
      <w:r w:rsidRPr="00925DBC">
        <w:rPr>
          <w:rFonts w:ascii="Calibri" w:eastAsia="Calibri" w:hAnsi="Calibri" w:cs="Calibri"/>
          <w:lang w:bidi="en-US"/>
        </w:rPr>
        <w:t xml:space="preserve">Under contract with HCD, HACK operates </w:t>
      </w:r>
      <w:r w:rsidRPr="00925DBC">
        <w:rPr>
          <w:rFonts w:ascii="Calibri" w:eastAsia="Calibri" w:hAnsi="Calibri" w:cs="Calibri"/>
          <w:lang w:bidi="en-US"/>
        </w:rPr>
        <w:lastRenderedPageBreak/>
        <w:t>a total of 172 seasonal farm labor units in two migrant housing centers. The centers are open for approximately six months each year, from April to October. Residents must be seasonal farm laborers whose permanent residence is at least 50 miles away from the centers. The North Shafter Farm Labor Center #5 is located in the City of Shafter and includes 84 units. The Arvin Farm Labor Center #26 is located approximately five miles west of Arvin and has 88 units available for migrant farm</w:t>
      </w:r>
      <w:r w:rsidRPr="00925DBC">
        <w:rPr>
          <w:rFonts w:ascii="Calibri" w:eastAsia="Calibri" w:hAnsi="Calibri" w:cs="Calibri"/>
          <w:spacing w:val="-12"/>
          <w:lang w:bidi="en-US"/>
        </w:rPr>
        <w:t xml:space="preserve"> </w:t>
      </w:r>
      <w:r w:rsidRPr="00925DBC">
        <w:rPr>
          <w:rFonts w:ascii="Calibri" w:eastAsia="Calibri" w:hAnsi="Calibri" w:cs="Calibri"/>
          <w:lang w:bidi="en-US"/>
        </w:rPr>
        <w:t>workers.</w:t>
      </w:r>
    </w:p>
    <w:p w14:paraId="3A1DB6CE" w14:textId="2A95B72C" w:rsidR="00413C1A" w:rsidRPr="005A36AE" w:rsidRDefault="00413C1A" w:rsidP="00C12633">
      <w:pPr>
        <w:spacing w:after="120" w:line="252" w:lineRule="auto"/>
        <w:ind w:left="520" w:right="431"/>
        <w:jc w:val="both"/>
        <w:rPr>
          <w:rFonts w:ascii="Calibri" w:eastAsia="Calibri" w:hAnsi="Calibri" w:cs="Calibri"/>
          <w:lang w:bidi="en-US"/>
        </w:rPr>
      </w:pPr>
      <w:r w:rsidRPr="005A36AE">
        <w:rPr>
          <w:rFonts w:ascii="Calibri" w:eastAsia="Calibri" w:hAnsi="Calibri" w:cs="Calibri"/>
          <w:lang w:bidi="en-US"/>
        </w:rPr>
        <w:t xml:space="preserve">In response to the need for farmworker housing and to comply with State Housing law, the City of Arvin adopted Ordinance No. 241 in July 2015, which amended the Zoning Ordinance to permit by-right housing reserved for person employed in various industries – though agriculture is the industry most often used in this category. Since agriculture is a key industry in Arvin, this </w:t>
      </w:r>
      <w:r w:rsidR="00360604">
        <w:rPr>
          <w:rFonts w:ascii="Calibri" w:eastAsia="Calibri" w:hAnsi="Calibri" w:cs="Calibri"/>
          <w:lang w:bidi="en-US"/>
        </w:rPr>
        <w:t xml:space="preserve">ordinance </w:t>
      </w:r>
      <w:r w:rsidRPr="005A36AE">
        <w:rPr>
          <w:rFonts w:ascii="Calibri" w:eastAsia="Calibri" w:hAnsi="Calibri" w:cs="Calibri"/>
          <w:lang w:bidi="en-US"/>
        </w:rPr>
        <w:t>is especially importan</w:t>
      </w:r>
      <w:r w:rsidR="00360604">
        <w:rPr>
          <w:rFonts w:ascii="Calibri" w:eastAsia="Calibri" w:hAnsi="Calibri" w:cs="Calibri"/>
          <w:lang w:bidi="en-US"/>
        </w:rPr>
        <w:t>t</w:t>
      </w:r>
      <w:r w:rsidRPr="005A36AE">
        <w:rPr>
          <w:rFonts w:ascii="Calibri" w:eastAsia="Calibri" w:hAnsi="Calibri" w:cs="Calibri"/>
          <w:lang w:bidi="en-US"/>
        </w:rPr>
        <w:t xml:space="preserve"> for farmworker housing. This ordinance permits by right up to six unrelated individuals to legally live in the same residential unit. </w:t>
      </w:r>
    </w:p>
    <w:p w14:paraId="4FDFB57B" w14:textId="78CA953D" w:rsidR="00413C1A" w:rsidRDefault="00413C1A" w:rsidP="00C12633">
      <w:pPr>
        <w:spacing w:after="120" w:line="240" w:lineRule="auto"/>
        <w:ind w:left="518" w:right="431"/>
        <w:jc w:val="both"/>
        <w:rPr>
          <w:rFonts w:ascii="Calibri" w:eastAsia="Calibri" w:hAnsi="Calibri" w:cs="Calibri"/>
          <w:lang w:bidi="en-US"/>
        </w:rPr>
      </w:pPr>
      <w:r w:rsidRPr="005A36AE">
        <w:rPr>
          <w:rFonts w:ascii="Calibri" w:eastAsia="Calibri" w:hAnsi="Calibri" w:cs="Calibri"/>
          <w:lang w:bidi="en-US"/>
        </w:rPr>
        <w:t xml:space="preserve">Housing options that are currently available to farm workers include privately- and publicly- owned farm worker housing. </w:t>
      </w:r>
      <w:r w:rsidR="00015248">
        <w:rPr>
          <w:rFonts w:ascii="Calibri" w:eastAsia="Calibri" w:hAnsi="Calibri" w:cs="Calibri"/>
          <w:lang w:bidi="en-US"/>
        </w:rPr>
        <w:t>As explained earlier, t</w:t>
      </w:r>
      <w:r w:rsidRPr="005A36AE">
        <w:rPr>
          <w:rFonts w:ascii="Calibri" w:eastAsia="Calibri" w:hAnsi="Calibri" w:cs="Calibri"/>
          <w:lang w:bidi="en-US"/>
        </w:rPr>
        <w:t>he 48-unit Sun Garden Village located at 701 Meyer Street is the only farmworker housing currently in Arvin. The Arvin Farm Labor Center #26 is located approximately five miles west of Arvin and has 88 units available for migrant farm workers.</w:t>
      </w:r>
      <w:r w:rsidR="00DA1542">
        <w:rPr>
          <w:rFonts w:ascii="Calibri" w:eastAsia="Calibri" w:hAnsi="Calibri" w:cs="Calibri"/>
          <w:lang w:bidi="en-US"/>
        </w:rPr>
        <w:t xml:space="preserve"> </w:t>
      </w:r>
    </w:p>
    <w:p w14:paraId="53E0E6AC" w14:textId="4E683EB5" w:rsidR="00B92617" w:rsidRPr="00226FA7" w:rsidRDefault="00435654" w:rsidP="00C12633">
      <w:pPr>
        <w:spacing w:after="120" w:line="240" w:lineRule="auto"/>
        <w:ind w:left="518" w:right="431"/>
        <w:jc w:val="both"/>
        <w:rPr>
          <w:rFonts w:ascii="Calibri" w:eastAsia="Calibri" w:hAnsi="Calibri" w:cs="Calibri"/>
          <w:b/>
          <w:bCs/>
          <w:color w:val="30849B"/>
          <w:sz w:val="28"/>
          <w:szCs w:val="28"/>
          <w:lang w:bidi="en-US"/>
        </w:rPr>
      </w:pPr>
      <w:r w:rsidRPr="00226FA7">
        <w:rPr>
          <w:rFonts w:ascii="Calibri" w:eastAsia="Calibri" w:hAnsi="Calibri" w:cs="Calibri"/>
          <w:b/>
          <w:bCs/>
          <w:color w:val="30849B"/>
          <w:sz w:val="28"/>
          <w:szCs w:val="28"/>
          <w:lang w:bidi="en-US"/>
        </w:rPr>
        <w:t>Employee Housing</w:t>
      </w:r>
    </w:p>
    <w:p w14:paraId="103A7542" w14:textId="4F913C60" w:rsidR="00435654" w:rsidRDefault="00435654" w:rsidP="00C12633">
      <w:pPr>
        <w:spacing w:after="120" w:line="240" w:lineRule="auto"/>
        <w:ind w:left="520" w:right="431"/>
        <w:jc w:val="both"/>
        <w:rPr>
          <w:rFonts w:ascii="Calibri" w:eastAsia="Calibri" w:hAnsi="Calibri" w:cs="Calibri"/>
          <w:lang w:bidi="en-US"/>
        </w:rPr>
      </w:pPr>
      <w:r>
        <w:rPr>
          <w:rFonts w:ascii="Calibri" w:eastAsia="Calibri" w:hAnsi="Calibri" w:cs="Calibri"/>
          <w:lang w:bidi="en-US"/>
        </w:rPr>
        <w:t>The Employee Housing Act (California Health &amp; Safety Code, commencing with Section 17000</w:t>
      </w:r>
      <w:r w:rsidR="00381654">
        <w:rPr>
          <w:rFonts w:ascii="Calibri" w:eastAsia="Calibri" w:hAnsi="Calibri" w:cs="Calibri"/>
          <w:lang w:bidi="en-US"/>
        </w:rPr>
        <w:t>)</w:t>
      </w:r>
      <w:r>
        <w:rPr>
          <w:rFonts w:ascii="Calibri" w:eastAsia="Calibri" w:hAnsi="Calibri" w:cs="Calibri"/>
          <w:lang w:bidi="en-US"/>
        </w:rPr>
        <w:t xml:space="preserve"> </w:t>
      </w:r>
      <w:r w:rsidR="00184163" w:rsidRPr="00184163">
        <w:rPr>
          <w:rFonts w:ascii="Calibri" w:eastAsia="Calibri" w:hAnsi="Calibri" w:cs="Calibri"/>
          <w:lang w:bidi="en-US"/>
        </w:rPr>
        <w:t>specifies that</w:t>
      </w:r>
      <w:r w:rsidR="00184163">
        <w:rPr>
          <w:rFonts w:ascii="Calibri" w:eastAsia="Calibri" w:hAnsi="Calibri" w:cs="Calibri"/>
          <w:lang w:bidi="en-US"/>
        </w:rPr>
        <w:t xml:space="preserve"> </w:t>
      </w:r>
      <w:r w:rsidR="00184163" w:rsidRPr="00184163">
        <w:rPr>
          <w:rFonts w:ascii="Calibri" w:eastAsia="Calibri" w:hAnsi="Calibri" w:cs="Calibri"/>
          <w:lang w:bidi="en-US"/>
        </w:rPr>
        <w:t>any employee housing providing accommodations for six or fewer employees should</w:t>
      </w:r>
      <w:r w:rsidR="00184163">
        <w:rPr>
          <w:rFonts w:ascii="Calibri" w:eastAsia="Calibri" w:hAnsi="Calibri" w:cs="Calibri"/>
          <w:lang w:bidi="en-US"/>
        </w:rPr>
        <w:t xml:space="preserve"> </w:t>
      </w:r>
      <w:r w:rsidR="00184163" w:rsidRPr="00184163">
        <w:rPr>
          <w:rFonts w:ascii="Calibri" w:eastAsia="Calibri" w:hAnsi="Calibri" w:cs="Calibri"/>
          <w:lang w:bidi="en-US"/>
        </w:rPr>
        <w:t>be deemed a single-family structure with a residential land use designation.</w:t>
      </w:r>
      <w:r w:rsidR="00184163">
        <w:rPr>
          <w:rFonts w:ascii="Calibri" w:eastAsia="Calibri" w:hAnsi="Calibri" w:cs="Calibri"/>
          <w:lang w:bidi="en-US"/>
        </w:rPr>
        <w:t xml:space="preserve"> </w:t>
      </w:r>
      <w:r w:rsidR="00184163" w:rsidRPr="00184163">
        <w:rPr>
          <w:rFonts w:ascii="Calibri" w:eastAsia="Calibri" w:hAnsi="Calibri" w:cs="Calibri"/>
          <w:lang w:bidi="en-US"/>
        </w:rPr>
        <w:t>The Housing Plan includes a</w:t>
      </w:r>
      <w:r w:rsidR="00184163">
        <w:rPr>
          <w:rFonts w:ascii="Calibri" w:eastAsia="Calibri" w:hAnsi="Calibri" w:cs="Calibri"/>
          <w:lang w:bidi="en-US"/>
        </w:rPr>
        <w:t xml:space="preserve"> </w:t>
      </w:r>
      <w:r w:rsidR="00184163" w:rsidRPr="00184163">
        <w:rPr>
          <w:rFonts w:ascii="Calibri" w:eastAsia="Calibri" w:hAnsi="Calibri" w:cs="Calibri"/>
          <w:lang w:bidi="en-US"/>
        </w:rPr>
        <w:t>program to address employee housing as part of the Zoning Code update</w:t>
      </w:r>
      <w:r w:rsidR="00184163">
        <w:rPr>
          <w:rFonts w:ascii="Calibri" w:eastAsia="Calibri" w:hAnsi="Calibri" w:cs="Calibri"/>
          <w:lang w:bidi="en-US"/>
        </w:rPr>
        <w:t>.</w:t>
      </w:r>
    </w:p>
    <w:p w14:paraId="3F608E37" w14:textId="77777777" w:rsidR="00925DBC" w:rsidRPr="00925DBC" w:rsidRDefault="00925DBC" w:rsidP="00C12633">
      <w:pPr>
        <w:widowControl w:val="0"/>
        <w:autoSpaceDE w:val="0"/>
        <w:autoSpaceDN w:val="0"/>
        <w:spacing w:after="120" w:line="240" w:lineRule="auto"/>
        <w:ind w:left="520" w:right="431"/>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Female Heads-of-Household</w:t>
      </w:r>
    </w:p>
    <w:p w14:paraId="763CAA98" w14:textId="32BA9FFF" w:rsidR="00925DBC" w:rsidRPr="00925DBC" w:rsidRDefault="00925DBC" w:rsidP="00C12633">
      <w:pPr>
        <w:widowControl w:val="0"/>
        <w:autoSpaceDE w:val="0"/>
        <w:autoSpaceDN w:val="0"/>
        <w:spacing w:before="118" w:after="120" w:line="264" w:lineRule="auto"/>
        <w:ind w:left="520" w:right="431"/>
        <w:jc w:val="both"/>
        <w:rPr>
          <w:rFonts w:ascii="Calibri" w:eastAsia="Calibri" w:hAnsi="Calibri" w:cs="Calibri"/>
          <w:lang w:bidi="en-US"/>
        </w:rPr>
      </w:pPr>
      <w:r w:rsidRPr="00925DBC">
        <w:rPr>
          <w:rFonts w:ascii="Calibri" w:eastAsia="Calibri" w:hAnsi="Calibri" w:cs="Calibri"/>
          <w:lang w:bidi="en-US"/>
        </w:rPr>
        <w:t xml:space="preserve">As shown in </w:t>
      </w:r>
      <w:r w:rsidRPr="00925DBC">
        <w:rPr>
          <w:rFonts w:ascii="Calibri" w:eastAsia="Calibri" w:hAnsi="Calibri" w:cs="Calibri"/>
          <w:b/>
          <w:lang w:bidi="en-US"/>
        </w:rPr>
        <w:t>Table 7</w:t>
      </w:r>
      <w:r w:rsidRPr="00925DBC">
        <w:rPr>
          <w:rFonts w:ascii="Calibri" w:eastAsia="Calibri" w:hAnsi="Calibri" w:cs="Calibri"/>
          <w:lang w:bidi="en-US"/>
        </w:rPr>
        <w:t xml:space="preserve">, of the 4,711 total households in Arvin, 4,377 or 92.9 percent were classified as family households, which consisted of two or more individuals who are related by birth, marriage, or adoption, although they also may include other unrelated people. Nonfamily households consist of people who live alone or who share their residence with unrelated individuals. </w:t>
      </w:r>
    </w:p>
    <w:p w14:paraId="3BA74789" w14:textId="70A56F1E" w:rsidR="00925DBC" w:rsidRPr="00925DBC" w:rsidRDefault="00925DBC" w:rsidP="00C12633">
      <w:pPr>
        <w:widowControl w:val="0"/>
        <w:autoSpaceDE w:val="0"/>
        <w:autoSpaceDN w:val="0"/>
        <w:spacing w:before="118" w:after="120" w:line="264" w:lineRule="auto"/>
        <w:ind w:left="520" w:right="431"/>
        <w:jc w:val="both"/>
        <w:rPr>
          <w:rFonts w:ascii="Calibri" w:eastAsia="Calibri" w:hAnsi="Calibri" w:cs="Calibri"/>
          <w:lang w:bidi="en-US"/>
        </w:rPr>
      </w:pPr>
      <w:r w:rsidRPr="00925DBC">
        <w:rPr>
          <w:rFonts w:ascii="Calibri" w:eastAsia="Calibri" w:hAnsi="Calibri" w:cs="Calibri"/>
          <w:b/>
          <w:lang w:bidi="en-US"/>
        </w:rPr>
        <w:t xml:space="preserve">Table 31 </w:t>
      </w:r>
      <w:r w:rsidRPr="00925DBC">
        <w:rPr>
          <w:rFonts w:ascii="Calibri" w:eastAsia="Calibri" w:hAnsi="Calibri" w:cs="Calibri"/>
          <w:lang w:bidi="en-US"/>
        </w:rPr>
        <w:t>includes details of the general household composition in the city totaling 4,711 households. According to the 2020 ACS data, 3,043 households in Arvin were married-couple households of which 42.2 percent were households with one or more children under the age of 18. Cohabiting couple households accounted for 467 or 9.9 percent.  Female householders with no spouse or partner present accounted for 848 households or 18 percent. Male householders with no spouse or partner present comprised of 353 households or 7.5 percent. Families with female heads of household typically display a need for housing assistance due to the demand for day care services and lower wages earned, and is therefore identified as a special needs</w:t>
      </w:r>
      <w:r w:rsidRPr="00925DBC">
        <w:rPr>
          <w:rFonts w:ascii="Calibri" w:eastAsia="Calibri" w:hAnsi="Calibri" w:cs="Calibri"/>
          <w:spacing w:val="-10"/>
          <w:lang w:bidi="en-US"/>
        </w:rPr>
        <w:t xml:space="preserve"> </w:t>
      </w:r>
      <w:r w:rsidRPr="00925DBC">
        <w:rPr>
          <w:rFonts w:ascii="Calibri" w:eastAsia="Calibri" w:hAnsi="Calibri" w:cs="Calibri"/>
          <w:lang w:bidi="en-US"/>
        </w:rPr>
        <w:t>group.</w:t>
      </w:r>
      <w:r w:rsidR="00D54F3B">
        <w:rPr>
          <w:rFonts w:ascii="Calibri" w:eastAsia="Calibri" w:hAnsi="Calibri" w:cs="Calibri"/>
          <w:lang w:bidi="en-US"/>
        </w:rPr>
        <w:t xml:space="preserve"> While </w:t>
      </w:r>
      <w:r w:rsidR="00D54F3B">
        <w:rPr>
          <w:rFonts w:eastAsia="Calibri" w:cstheme="minorHAnsi"/>
          <w:lang w:bidi="en-US"/>
        </w:rPr>
        <w:t>18% of total households in Arvin are Female Headed Households, this is significantly lower than 24.5% in Kern County and 26.2% in the State of California.</w:t>
      </w:r>
    </w:p>
    <w:p w14:paraId="340A2BA5" w14:textId="713A1FF1" w:rsidR="00925DBC" w:rsidRDefault="00925DBC" w:rsidP="00C12633">
      <w:pPr>
        <w:widowControl w:val="0"/>
        <w:autoSpaceDE w:val="0"/>
        <w:autoSpaceDN w:val="0"/>
        <w:spacing w:before="121" w:after="120" w:line="264" w:lineRule="auto"/>
        <w:ind w:left="540" w:right="431"/>
        <w:jc w:val="both"/>
        <w:rPr>
          <w:rFonts w:ascii="Calibri" w:eastAsia="Calibri" w:hAnsi="Calibri" w:cs="Calibri"/>
          <w:lang w:bidi="en-US"/>
        </w:rPr>
      </w:pPr>
      <w:r w:rsidRPr="00925DBC">
        <w:rPr>
          <w:rFonts w:ascii="Calibri" w:eastAsia="Calibri" w:hAnsi="Calibri" w:cs="Calibri"/>
          <w:b/>
          <w:lang w:bidi="en-US"/>
        </w:rPr>
        <w:t xml:space="preserve">Table </w:t>
      </w:r>
      <w:r w:rsidR="003E2F75" w:rsidRPr="00925DBC">
        <w:rPr>
          <w:rFonts w:ascii="Calibri" w:eastAsia="Calibri" w:hAnsi="Calibri" w:cs="Calibri"/>
          <w:b/>
          <w:lang w:bidi="en-US"/>
        </w:rPr>
        <w:t>32</w:t>
      </w:r>
      <w:r w:rsidRPr="00925DBC">
        <w:rPr>
          <w:rFonts w:ascii="Calibri" w:eastAsia="Calibri" w:hAnsi="Calibri" w:cs="Calibri"/>
          <w:b/>
          <w:lang w:bidi="en-US"/>
        </w:rPr>
        <w:t xml:space="preserve"> </w:t>
      </w:r>
      <w:r w:rsidRPr="006F74CC">
        <w:rPr>
          <w:rFonts w:ascii="Calibri" w:hAnsi="Calibri"/>
          <w:b/>
        </w:rPr>
        <w:t>shows</w:t>
      </w:r>
      <w:r w:rsidRPr="00925DBC">
        <w:rPr>
          <w:rFonts w:ascii="Calibri" w:eastAsia="Calibri" w:hAnsi="Calibri" w:cs="Calibri"/>
          <w:lang w:bidi="en-US"/>
        </w:rPr>
        <w:t xml:space="preserve"> that among married couple households, only 20.08 percent were below the poverty line, whereas among households with no spouse present, </w:t>
      </w:r>
      <w:r w:rsidR="003B5326" w:rsidRPr="00925DBC">
        <w:rPr>
          <w:rFonts w:ascii="Calibri" w:eastAsia="Calibri" w:hAnsi="Calibri" w:cs="Calibri"/>
          <w:lang w:bidi="en-US"/>
        </w:rPr>
        <w:t>60.8 percent</w:t>
      </w:r>
      <w:r w:rsidRPr="00925DBC">
        <w:rPr>
          <w:rFonts w:ascii="Calibri" w:eastAsia="Calibri" w:hAnsi="Calibri" w:cs="Calibri"/>
          <w:lang w:bidi="en-US"/>
        </w:rPr>
        <w:t xml:space="preserve"> were below the poverty line.</w:t>
      </w:r>
    </w:p>
    <w:p w14:paraId="78172D35" w14:textId="77777777" w:rsidR="00C12633" w:rsidRPr="00925DBC" w:rsidRDefault="00C12633" w:rsidP="00C12633">
      <w:pPr>
        <w:widowControl w:val="0"/>
        <w:autoSpaceDE w:val="0"/>
        <w:autoSpaceDN w:val="0"/>
        <w:spacing w:before="121" w:after="120" w:line="264" w:lineRule="auto"/>
        <w:ind w:left="540" w:right="431"/>
        <w:jc w:val="both"/>
        <w:rPr>
          <w:rFonts w:ascii="Calibri" w:eastAsia="Calibri" w:hAnsi="Calibri" w:cs="Calibri"/>
          <w:lang w:bidi="en-US"/>
        </w:rPr>
      </w:pPr>
    </w:p>
    <w:p w14:paraId="0539327C" w14:textId="77777777" w:rsidR="00925DBC" w:rsidRPr="00925DBC" w:rsidRDefault="00925DBC" w:rsidP="00C12633">
      <w:pPr>
        <w:widowControl w:val="0"/>
        <w:autoSpaceDE w:val="0"/>
        <w:autoSpaceDN w:val="0"/>
        <w:spacing w:before="119" w:after="120" w:line="264" w:lineRule="auto"/>
        <w:ind w:left="520" w:right="431"/>
        <w:jc w:val="both"/>
        <w:rPr>
          <w:rFonts w:ascii="Calibri" w:eastAsia="Calibri" w:hAnsi="Calibri" w:cs="Calibri"/>
          <w:lang w:bidi="en-US"/>
        </w:rPr>
      </w:pPr>
      <w:r w:rsidRPr="00925DBC">
        <w:rPr>
          <w:rFonts w:ascii="Calibri" w:eastAsia="Calibri" w:hAnsi="Calibri" w:cs="Calibri"/>
          <w:lang w:bidi="en-US"/>
        </w:rPr>
        <w:t xml:space="preserve">Single individuals with dependent children face a variety of housing problems. Single parent renters often have difficulty finding suitable housing due to the high cost of rent compared to income, as well as discriminatory housing practices. These problems are of particular concern for family </w:t>
      </w:r>
      <w:r w:rsidRPr="00925DBC">
        <w:rPr>
          <w:rFonts w:ascii="Calibri" w:eastAsia="Calibri" w:hAnsi="Calibri" w:cs="Calibri"/>
          <w:lang w:bidi="en-US"/>
        </w:rPr>
        <w:lastRenderedPageBreak/>
        <w:t>households with a single female householder. Though the majority of female households were in the labor force, this segment of the community generally represents one of the lowest categories of wage earners as compared to other</w:t>
      </w:r>
      <w:r w:rsidRPr="00925DBC">
        <w:rPr>
          <w:rFonts w:ascii="Calibri" w:eastAsia="Calibri" w:hAnsi="Calibri" w:cs="Calibri"/>
          <w:spacing w:val="-10"/>
          <w:lang w:bidi="en-US"/>
        </w:rPr>
        <w:t xml:space="preserve"> </w:t>
      </w:r>
      <w:r w:rsidRPr="00925DBC">
        <w:rPr>
          <w:rFonts w:ascii="Calibri" w:eastAsia="Calibri" w:hAnsi="Calibri" w:cs="Calibri"/>
          <w:lang w:bidi="en-US"/>
        </w:rPr>
        <w:t>householders.</w:t>
      </w:r>
    </w:p>
    <w:p w14:paraId="008CCD5E" w14:textId="7BF29F29" w:rsidR="00925DBC" w:rsidRPr="00925DBC" w:rsidRDefault="00925DBC" w:rsidP="00925DBC">
      <w:pPr>
        <w:widowControl w:val="0"/>
        <w:autoSpaceDE w:val="0"/>
        <w:autoSpaceDN w:val="0"/>
        <w:spacing w:after="0" w:line="240" w:lineRule="auto"/>
        <w:rPr>
          <w:rFonts w:ascii="Calibri" w:eastAsia="Calibri" w:hAnsi="Calibri" w:cs="Calibri"/>
          <w:b/>
          <w:bCs/>
          <w:lang w:bidi="en-US"/>
        </w:rPr>
      </w:pPr>
    </w:p>
    <w:p w14:paraId="34AF337D" w14:textId="77777777" w:rsidR="00925DBC" w:rsidRPr="00925DBC" w:rsidRDefault="00925DBC" w:rsidP="00925DBC">
      <w:pPr>
        <w:widowControl w:val="0"/>
        <w:autoSpaceDE w:val="0"/>
        <w:autoSpaceDN w:val="0"/>
        <w:spacing w:before="121" w:after="0" w:line="264" w:lineRule="auto"/>
        <w:ind w:left="520" w:right="694"/>
        <w:jc w:val="center"/>
        <w:rPr>
          <w:rFonts w:ascii="Calibri" w:eastAsia="Calibri" w:hAnsi="Calibri" w:cs="Calibri"/>
          <w:b/>
          <w:bCs/>
          <w:lang w:bidi="en-US"/>
        </w:rPr>
      </w:pPr>
      <w:r w:rsidRPr="00925DBC">
        <w:rPr>
          <w:rFonts w:ascii="Calibri" w:eastAsia="Calibri" w:hAnsi="Calibri" w:cs="Calibri"/>
          <w:b/>
          <w:bCs/>
          <w:lang w:bidi="en-US"/>
        </w:rPr>
        <w:t>Table 31</w:t>
      </w:r>
    </w:p>
    <w:p w14:paraId="40571FEC" w14:textId="77777777" w:rsidR="00925DBC" w:rsidRPr="00C41A22" w:rsidRDefault="00925DBC" w:rsidP="00C41A22">
      <w:pPr>
        <w:widowControl w:val="0"/>
        <w:autoSpaceDE w:val="0"/>
        <w:autoSpaceDN w:val="0"/>
        <w:spacing w:before="121" w:after="0" w:line="264" w:lineRule="auto"/>
        <w:ind w:left="520" w:right="694"/>
        <w:jc w:val="center"/>
        <w:rPr>
          <w:rFonts w:ascii="Calibri" w:eastAsia="Calibri" w:hAnsi="Calibri" w:cs="Calibri"/>
          <w:b/>
          <w:bCs/>
          <w:lang w:bidi="en-US"/>
        </w:rPr>
      </w:pPr>
      <w:r w:rsidRPr="00925DBC">
        <w:rPr>
          <w:rFonts w:ascii="Calibri" w:eastAsia="Calibri" w:hAnsi="Calibri" w:cs="Calibri"/>
          <w:b/>
          <w:bCs/>
          <w:lang w:bidi="en-US"/>
        </w:rPr>
        <w:t>HOUSEHOLDS BY TYPE</w:t>
      </w:r>
    </w:p>
    <w:p w14:paraId="4B84CDA6" w14:textId="208A98D0" w:rsidR="00925DBC" w:rsidRPr="00925DBC" w:rsidRDefault="009F3760" w:rsidP="005A36AE">
      <w:pPr>
        <w:widowControl w:val="0"/>
        <w:autoSpaceDE w:val="0"/>
        <w:autoSpaceDN w:val="0"/>
        <w:spacing w:before="59" w:after="0" w:line="240" w:lineRule="auto"/>
        <w:ind w:left="709" w:right="3001"/>
        <w:jc w:val="center"/>
        <w:rPr>
          <w:rFonts w:ascii="Calibri" w:eastAsia="Calibri" w:hAnsi="Calibri" w:cs="Calibri"/>
          <w:b/>
          <w:sz w:val="20"/>
          <w:lang w:bidi="en-US"/>
        </w:rPr>
      </w:pPr>
      <w:r>
        <w:rPr>
          <w:rFonts w:ascii="Calibri" w:eastAsia="Calibri" w:hAnsi="Calibri" w:cs="Calibri"/>
          <w:b/>
          <w:noProof/>
          <w:sz w:val="20"/>
          <w:lang w:val="en-IN" w:eastAsia="en-IN"/>
        </w:rPr>
        <w:drawing>
          <wp:inline distT="0" distB="0" distL="0" distR="0" wp14:anchorId="4D70A933" wp14:editId="4F58E65F">
            <wp:extent cx="5547995" cy="2615565"/>
            <wp:effectExtent l="0" t="0" r="0" b="0"/>
            <wp:docPr id="1735696141" name="Picture 1735696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547995" cy="2615565"/>
                    </a:xfrm>
                    <a:prstGeom prst="rect">
                      <a:avLst/>
                    </a:prstGeom>
                    <a:noFill/>
                  </pic:spPr>
                </pic:pic>
              </a:graphicData>
            </a:graphic>
          </wp:inline>
        </w:drawing>
      </w:r>
    </w:p>
    <w:p w14:paraId="40D23372" w14:textId="77777777" w:rsidR="00925DBC" w:rsidRPr="00925DBC" w:rsidRDefault="00925DBC" w:rsidP="00925DBC">
      <w:pPr>
        <w:widowControl w:val="0"/>
        <w:autoSpaceDE w:val="0"/>
        <w:autoSpaceDN w:val="0"/>
        <w:spacing w:before="59" w:after="0" w:line="240" w:lineRule="auto"/>
        <w:ind w:left="2817" w:right="3001"/>
        <w:jc w:val="center"/>
        <w:rPr>
          <w:rFonts w:ascii="Calibri" w:eastAsia="Calibri" w:hAnsi="Calibri" w:cs="Calibri"/>
          <w:b/>
          <w:sz w:val="20"/>
          <w:lang w:bidi="en-US"/>
        </w:rPr>
      </w:pPr>
      <w:r w:rsidRPr="00925DBC">
        <w:rPr>
          <w:rFonts w:ascii="Calibri" w:eastAsia="Calibri" w:hAnsi="Calibri" w:cs="Calibri"/>
          <w:b/>
          <w:sz w:val="20"/>
          <w:lang w:bidi="en-US"/>
        </w:rPr>
        <w:t>Table 32</w:t>
      </w:r>
    </w:p>
    <w:p w14:paraId="0555AD7E" w14:textId="2A325863" w:rsidR="00925DBC" w:rsidRPr="00925DBC" w:rsidRDefault="00925DBC" w:rsidP="00C41A22">
      <w:pPr>
        <w:widowControl w:val="0"/>
        <w:autoSpaceDE w:val="0"/>
        <w:autoSpaceDN w:val="0"/>
        <w:spacing w:before="59" w:after="0" w:line="240" w:lineRule="auto"/>
        <w:ind w:left="1440" w:right="1220"/>
        <w:jc w:val="center"/>
        <w:rPr>
          <w:rFonts w:ascii="Calibri" w:eastAsia="Calibri" w:hAnsi="Calibri" w:cs="Calibri"/>
          <w:b/>
          <w:sz w:val="20"/>
          <w:lang w:bidi="en-US"/>
        </w:rPr>
      </w:pPr>
      <w:r w:rsidRPr="00925DBC">
        <w:rPr>
          <w:rFonts w:ascii="Calibri" w:eastAsia="Calibri" w:hAnsi="Calibri" w:cs="Calibri"/>
          <w:b/>
          <w:sz w:val="20"/>
          <w:lang w:bidi="en-US"/>
        </w:rPr>
        <w:t>POVERTY STATUS OF FAMILIES BY FAMILY TYPE AND MARITAL STATUS</w:t>
      </w:r>
    </w:p>
    <w:p w14:paraId="42ED6422" w14:textId="77777777" w:rsidR="00925DBC" w:rsidRPr="00925DBC" w:rsidRDefault="00925DBC" w:rsidP="00925DBC">
      <w:pPr>
        <w:widowControl w:val="0"/>
        <w:autoSpaceDE w:val="0"/>
        <w:autoSpaceDN w:val="0"/>
        <w:spacing w:before="59" w:after="0" w:line="240" w:lineRule="auto"/>
        <w:ind w:left="90" w:right="3001"/>
        <w:rPr>
          <w:rFonts w:ascii="Calibri" w:eastAsia="Calibri" w:hAnsi="Calibri" w:cs="Calibri"/>
          <w:b/>
          <w:sz w:val="20"/>
          <w:lang w:bidi="en-US"/>
        </w:rPr>
      </w:pPr>
    </w:p>
    <w:tbl>
      <w:tblPr>
        <w:tblW w:w="7740" w:type="dxa"/>
        <w:tblInd w:w="1435" w:type="dxa"/>
        <w:tblLook w:val="04A0" w:firstRow="1" w:lastRow="0" w:firstColumn="1" w:lastColumn="0" w:noHBand="0" w:noVBand="1"/>
      </w:tblPr>
      <w:tblGrid>
        <w:gridCol w:w="2260"/>
        <w:gridCol w:w="1710"/>
        <w:gridCol w:w="1170"/>
        <w:gridCol w:w="990"/>
        <w:gridCol w:w="1610"/>
      </w:tblGrid>
      <w:tr w:rsidR="00925DBC" w:rsidRPr="00925DBC" w14:paraId="34B57E22" w14:textId="77777777" w:rsidTr="00C41A22">
        <w:trPr>
          <w:trHeight w:val="290"/>
        </w:trPr>
        <w:tc>
          <w:tcPr>
            <w:tcW w:w="226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8275062" w14:textId="77777777" w:rsidR="00925DBC" w:rsidRPr="00C41A22" w:rsidRDefault="00925DBC" w:rsidP="00C41A22">
            <w:pPr>
              <w:spacing w:after="0" w:line="240" w:lineRule="auto"/>
              <w:jc w:val="center"/>
              <w:rPr>
                <w:rFonts w:ascii="Calibri Light" w:eastAsia="Times New Roman" w:hAnsi="Calibri Light" w:cs="Calibri Light"/>
                <w:b/>
                <w:bCs/>
                <w:color w:val="000000"/>
              </w:rPr>
            </w:pPr>
            <w:r w:rsidRPr="00C41A22">
              <w:rPr>
                <w:rFonts w:ascii="Calibri Light" w:eastAsia="Times New Roman" w:hAnsi="Calibri Light" w:cs="Calibri Light"/>
                <w:b/>
                <w:bCs/>
                <w:color w:val="000000"/>
              </w:rPr>
              <w:t>Poverty</w:t>
            </w:r>
          </w:p>
        </w:tc>
        <w:tc>
          <w:tcPr>
            <w:tcW w:w="2880" w:type="dxa"/>
            <w:gridSpan w:val="2"/>
            <w:tcBorders>
              <w:top w:val="single" w:sz="4" w:space="0" w:color="auto"/>
              <w:left w:val="nil"/>
              <w:bottom w:val="nil"/>
              <w:right w:val="single" w:sz="4" w:space="0" w:color="auto"/>
            </w:tcBorders>
            <w:shd w:val="clear" w:color="000000" w:fill="D9D9D9"/>
            <w:vAlign w:val="center"/>
          </w:tcPr>
          <w:p w14:paraId="074385E3"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Married-couple</w:t>
            </w:r>
          </w:p>
        </w:tc>
        <w:tc>
          <w:tcPr>
            <w:tcW w:w="2600" w:type="dxa"/>
            <w:gridSpan w:val="2"/>
            <w:tcBorders>
              <w:top w:val="single" w:sz="4" w:space="0" w:color="auto"/>
              <w:left w:val="nil"/>
              <w:bottom w:val="nil"/>
              <w:right w:val="single" w:sz="4" w:space="0" w:color="auto"/>
            </w:tcBorders>
            <w:shd w:val="clear" w:color="000000" w:fill="D9D9D9"/>
          </w:tcPr>
          <w:p w14:paraId="4474177A"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With no spouse present</w:t>
            </w:r>
          </w:p>
        </w:tc>
      </w:tr>
      <w:tr w:rsidR="00925DBC" w:rsidRPr="00925DBC" w14:paraId="27DEBD26" w14:textId="77777777" w:rsidTr="00167977">
        <w:trPr>
          <w:trHeight w:val="290"/>
        </w:trPr>
        <w:tc>
          <w:tcPr>
            <w:tcW w:w="2260" w:type="dxa"/>
            <w:tcBorders>
              <w:top w:val="nil"/>
              <w:left w:val="single" w:sz="4" w:space="0" w:color="auto"/>
              <w:bottom w:val="single" w:sz="4" w:space="0" w:color="auto"/>
              <w:right w:val="nil"/>
            </w:tcBorders>
            <w:shd w:val="clear" w:color="auto" w:fill="auto"/>
            <w:noWrap/>
            <w:vAlign w:val="bottom"/>
            <w:hideMark/>
          </w:tcPr>
          <w:p w14:paraId="31B4BDE3"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Below Poverty Line</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E577A4" w14:textId="77777777" w:rsidR="00925DBC" w:rsidRPr="00925DBC" w:rsidRDefault="00925DBC" w:rsidP="00C41A22">
            <w:pPr>
              <w:spacing w:after="0" w:line="240" w:lineRule="auto"/>
              <w:ind w:left="-20" w:right="70"/>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611</w:t>
            </w:r>
          </w:p>
        </w:tc>
        <w:tc>
          <w:tcPr>
            <w:tcW w:w="1170" w:type="dxa"/>
            <w:tcBorders>
              <w:top w:val="single" w:sz="4" w:space="0" w:color="auto"/>
              <w:left w:val="nil"/>
              <w:bottom w:val="single" w:sz="4" w:space="0" w:color="auto"/>
              <w:right w:val="single" w:sz="4" w:space="0" w:color="auto"/>
            </w:tcBorders>
            <w:shd w:val="clear" w:color="000000" w:fill="F4EAD5"/>
            <w:noWrap/>
            <w:vAlign w:val="bottom"/>
            <w:hideMark/>
          </w:tcPr>
          <w:p w14:paraId="672BC809" w14:textId="77777777" w:rsidR="00925DBC" w:rsidRPr="00925DBC" w:rsidRDefault="00925DBC" w:rsidP="00C41A22">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20.08%</w:t>
            </w:r>
          </w:p>
        </w:tc>
        <w:tc>
          <w:tcPr>
            <w:tcW w:w="990" w:type="dxa"/>
            <w:tcBorders>
              <w:top w:val="single" w:sz="4" w:space="0" w:color="auto"/>
              <w:left w:val="nil"/>
              <w:bottom w:val="single" w:sz="4" w:space="0" w:color="auto"/>
              <w:right w:val="single" w:sz="4" w:space="0" w:color="auto"/>
            </w:tcBorders>
            <w:shd w:val="clear" w:color="000000" w:fill="F4EAD5"/>
          </w:tcPr>
          <w:p w14:paraId="15A5EC0C" w14:textId="77777777" w:rsidR="00925DBC" w:rsidRPr="00925DBC" w:rsidRDefault="00925DBC" w:rsidP="00C41A22">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594</w:t>
            </w:r>
          </w:p>
        </w:tc>
        <w:tc>
          <w:tcPr>
            <w:tcW w:w="1610" w:type="dxa"/>
            <w:tcBorders>
              <w:top w:val="single" w:sz="4" w:space="0" w:color="auto"/>
              <w:left w:val="nil"/>
              <w:bottom w:val="single" w:sz="4" w:space="0" w:color="auto"/>
              <w:right w:val="single" w:sz="4" w:space="0" w:color="auto"/>
            </w:tcBorders>
            <w:shd w:val="clear" w:color="000000" w:fill="F4EAD5"/>
          </w:tcPr>
          <w:p w14:paraId="195D359E" w14:textId="77777777" w:rsidR="00925DBC" w:rsidRPr="00925DBC" w:rsidRDefault="00925DBC" w:rsidP="00C41A22">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60.8%</w:t>
            </w:r>
          </w:p>
        </w:tc>
      </w:tr>
      <w:tr w:rsidR="00925DBC" w:rsidRPr="00925DBC" w14:paraId="0EF80F59" w14:textId="77777777" w:rsidTr="00167977">
        <w:trPr>
          <w:trHeight w:val="290"/>
        </w:trPr>
        <w:tc>
          <w:tcPr>
            <w:tcW w:w="2260" w:type="dxa"/>
            <w:tcBorders>
              <w:top w:val="nil"/>
              <w:left w:val="single" w:sz="4" w:space="0" w:color="auto"/>
              <w:bottom w:val="single" w:sz="4" w:space="0" w:color="auto"/>
              <w:right w:val="nil"/>
            </w:tcBorders>
            <w:shd w:val="clear" w:color="auto" w:fill="auto"/>
            <w:noWrap/>
            <w:vAlign w:val="bottom"/>
            <w:hideMark/>
          </w:tcPr>
          <w:p w14:paraId="270B30F9"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Above Poverty Line</w:t>
            </w:r>
          </w:p>
        </w:tc>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736295F3" w14:textId="77777777" w:rsidR="00925DBC" w:rsidRPr="00925DBC" w:rsidRDefault="00925DBC" w:rsidP="00C41A22">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2432</w:t>
            </w:r>
          </w:p>
        </w:tc>
        <w:tc>
          <w:tcPr>
            <w:tcW w:w="1170" w:type="dxa"/>
            <w:tcBorders>
              <w:top w:val="nil"/>
              <w:left w:val="nil"/>
              <w:bottom w:val="single" w:sz="4" w:space="0" w:color="auto"/>
              <w:right w:val="single" w:sz="4" w:space="0" w:color="auto"/>
            </w:tcBorders>
            <w:shd w:val="clear" w:color="000000" w:fill="F4EAD5"/>
            <w:noWrap/>
            <w:vAlign w:val="bottom"/>
            <w:hideMark/>
          </w:tcPr>
          <w:p w14:paraId="281F6EC9" w14:textId="77777777" w:rsidR="00925DBC" w:rsidRPr="00925DBC" w:rsidRDefault="00925DBC" w:rsidP="00C41A22">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79.92%</w:t>
            </w:r>
          </w:p>
        </w:tc>
        <w:tc>
          <w:tcPr>
            <w:tcW w:w="990" w:type="dxa"/>
            <w:tcBorders>
              <w:top w:val="nil"/>
              <w:left w:val="nil"/>
              <w:bottom w:val="single" w:sz="4" w:space="0" w:color="auto"/>
              <w:right w:val="single" w:sz="4" w:space="0" w:color="auto"/>
            </w:tcBorders>
            <w:shd w:val="clear" w:color="000000" w:fill="F4EAD5"/>
          </w:tcPr>
          <w:p w14:paraId="58E9D0E3" w14:textId="77777777" w:rsidR="00925DBC" w:rsidRPr="00925DBC" w:rsidRDefault="00925DBC" w:rsidP="00C41A22">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383</w:t>
            </w:r>
          </w:p>
        </w:tc>
        <w:tc>
          <w:tcPr>
            <w:tcW w:w="1610" w:type="dxa"/>
            <w:tcBorders>
              <w:top w:val="nil"/>
              <w:left w:val="nil"/>
              <w:bottom w:val="single" w:sz="4" w:space="0" w:color="auto"/>
              <w:right w:val="single" w:sz="4" w:space="0" w:color="auto"/>
            </w:tcBorders>
            <w:shd w:val="clear" w:color="000000" w:fill="F4EAD5"/>
          </w:tcPr>
          <w:p w14:paraId="1CFF7354" w14:textId="77777777" w:rsidR="00925DBC" w:rsidRPr="00925DBC" w:rsidRDefault="00925DBC" w:rsidP="00C41A22">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39.2%</w:t>
            </w:r>
          </w:p>
        </w:tc>
      </w:tr>
      <w:tr w:rsidR="00925DBC" w:rsidRPr="00925DBC" w14:paraId="58088DA7" w14:textId="77777777" w:rsidTr="00167977">
        <w:trPr>
          <w:trHeight w:val="290"/>
        </w:trPr>
        <w:tc>
          <w:tcPr>
            <w:tcW w:w="2260" w:type="dxa"/>
            <w:tcBorders>
              <w:top w:val="nil"/>
              <w:left w:val="single" w:sz="4" w:space="0" w:color="auto"/>
              <w:bottom w:val="single" w:sz="4" w:space="0" w:color="auto"/>
              <w:right w:val="nil"/>
            </w:tcBorders>
            <w:shd w:val="clear" w:color="auto" w:fill="auto"/>
            <w:noWrap/>
            <w:vAlign w:val="bottom"/>
          </w:tcPr>
          <w:p w14:paraId="5D7174CA"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Total</w:t>
            </w:r>
          </w:p>
        </w:tc>
        <w:tc>
          <w:tcPr>
            <w:tcW w:w="1710" w:type="dxa"/>
            <w:tcBorders>
              <w:top w:val="nil"/>
              <w:left w:val="single" w:sz="4" w:space="0" w:color="auto"/>
              <w:bottom w:val="single" w:sz="4" w:space="0" w:color="auto"/>
              <w:right w:val="single" w:sz="4" w:space="0" w:color="auto"/>
            </w:tcBorders>
            <w:shd w:val="clear" w:color="auto" w:fill="auto"/>
            <w:noWrap/>
            <w:vAlign w:val="bottom"/>
          </w:tcPr>
          <w:p w14:paraId="649A50B5" w14:textId="77777777" w:rsidR="00925DBC" w:rsidRPr="00925DBC" w:rsidRDefault="00925DBC" w:rsidP="00925DBC">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3043</w:t>
            </w:r>
          </w:p>
        </w:tc>
        <w:tc>
          <w:tcPr>
            <w:tcW w:w="1170" w:type="dxa"/>
            <w:tcBorders>
              <w:top w:val="nil"/>
              <w:left w:val="nil"/>
              <w:bottom w:val="single" w:sz="4" w:space="0" w:color="auto"/>
              <w:right w:val="single" w:sz="4" w:space="0" w:color="auto"/>
            </w:tcBorders>
            <w:shd w:val="clear" w:color="000000" w:fill="F4EAD5"/>
            <w:noWrap/>
            <w:vAlign w:val="bottom"/>
          </w:tcPr>
          <w:p w14:paraId="0F171C1B" w14:textId="77777777" w:rsidR="00925DBC" w:rsidRPr="00925DBC" w:rsidRDefault="00925DBC" w:rsidP="00925DBC">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100%</w:t>
            </w:r>
          </w:p>
        </w:tc>
        <w:tc>
          <w:tcPr>
            <w:tcW w:w="990" w:type="dxa"/>
            <w:tcBorders>
              <w:top w:val="nil"/>
              <w:left w:val="nil"/>
              <w:bottom w:val="single" w:sz="4" w:space="0" w:color="auto"/>
              <w:right w:val="single" w:sz="4" w:space="0" w:color="auto"/>
            </w:tcBorders>
            <w:shd w:val="clear" w:color="000000" w:fill="F4EAD5"/>
          </w:tcPr>
          <w:p w14:paraId="049DDDF3" w14:textId="77777777" w:rsidR="00925DBC" w:rsidRPr="00925DBC" w:rsidRDefault="00925DBC" w:rsidP="00925DBC">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977</w:t>
            </w:r>
          </w:p>
        </w:tc>
        <w:tc>
          <w:tcPr>
            <w:tcW w:w="1610" w:type="dxa"/>
            <w:tcBorders>
              <w:top w:val="nil"/>
              <w:left w:val="nil"/>
              <w:bottom w:val="single" w:sz="4" w:space="0" w:color="auto"/>
              <w:right w:val="single" w:sz="4" w:space="0" w:color="auto"/>
            </w:tcBorders>
            <w:shd w:val="clear" w:color="000000" w:fill="F4EAD5"/>
          </w:tcPr>
          <w:p w14:paraId="37587836" w14:textId="77777777" w:rsidR="00925DBC" w:rsidRPr="00925DBC" w:rsidRDefault="00925DBC" w:rsidP="00925DBC">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100%</w:t>
            </w:r>
          </w:p>
        </w:tc>
      </w:tr>
    </w:tbl>
    <w:p w14:paraId="5B2F17EF" w14:textId="77777777" w:rsidR="00925DBC" w:rsidRPr="00C41A22" w:rsidRDefault="00925DBC" w:rsidP="00C41A22">
      <w:pPr>
        <w:widowControl w:val="0"/>
        <w:autoSpaceDE w:val="0"/>
        <w:autoSpaceDN w:val="0"/>
        <w:spacing w:before="59" w:after="0" w:line="240" w:lineRule="auto"/>
        <w:ind w:left="1440" w:right="1490"/>
        <w:jc w:val="both"/>
        <w:rPr>
          <w:rFonts w:ascii="Calibri" w:eastAsia="Calibri" w:hAnsi="Calibri" w:cs="Calibri"/>
          <w:bCs/>
          <w:i/>
          <w:iCs/>
          <w:sz w:val="16"/>
          <w:szCs w:val="18"/>
          <w:lang w:bidi="en-US"/>
        </w:rPr>
      </w:pPr>
      <w:r w:rsidRPr="00C41A22">
        <w:rPr>
          <w:rFonts w:ascii="Calibri" w:eastAsia="Calibri" w:hAnsi="Calibri" w:cs="Calibri"/>
          <w:bCs/>
          <w:i/>
          <w:iCs/>
          <w:sz w:val="16"/>
          <w:szCs w:val="18"/>
          <w:lang w:bidi="en-US"/>
        </w:rPr>
        <w:t>Source: U.S. Census Bureau, ACS16-20 (5-year Estimates), Table B17010</w:t>
      </w:r>
    </w:p>
    <w:p w14:paraId="38B6049D" w14:textId="77777777" w:rsidR="00925DBC" w:rsidRPr="00C41A22" w:rsidRDefault="00925DBC" w:rsidP="00C41A22">
      <w:pPr>
        <w:widowControl w:val="0"/>
        <w:autoSpaceDE w:val="0"/>
        <w:autoSpaceDN w:val="0"/>
        <w:spacing w:before="59" w:after="0" w:line="240" w:lineRule="auto"/>
        <w:ind w:left="1440" w:right="1490"/>
        <w:jc w:val="both"/>
        <w:rPr>
          <w:rFonts w:ascii="Calibri" w:eastAsia="Calibri" w:hAnsi="Calibri" w:cs="Calibri"/>
          <w:bCs/>
          <w:sz w:val="16"/>
          <w:szCs w:val="18"/>
          <w:lang w:bidi="en-US"/>
        </w:rPr>
      </w:pPr>
      <w:r w:rsidRPr="00C41A22">
        <w:rPr>
          <w:rFonts w:ascii="Calibri" w:eastAsia="Calibri" w:hAnsi="Calibri" w:cs="Calibri"/>
          <w:bCs/>
          <w:sz w:val="16"/>
          <w:szCs w:val="18"/>
          <w:lang w:bidi="en-US"/>
        </w:rPr>
        <w:t>Note: The Census Bureau uses a federally defined poverty threshold that remains constant throughout the country and does not correspond to Area Median Income.</w:t>
      </w:r>
    </w:p>
    <w:p w14:paraId="39DBDE3E" w14:textId="77777777" w:rsidR="00925DBC" w:rsidRPr="00925DBC" w:rsidRDefault="00925DBC" w:rsidP="00925DBC">
      <w:pPr>
        <w:widowControl w:val="0"/>
        <w:autoSpaceDE w:val="0"/>
        <w:autoSpaceDN w:val="0"/>
        <w:spacing w:before="59" w:after="0" w:line="240" w:lineRule="auto"/>
        <w:ind w:left="2817" w:right="3001"/>
        <w:jc w:val="center"/>
        <w:rPr>
          <w:rFonts w:ascii="Calibri" w:eastAsia="Calibri" w:hAnsi="Calibri" w:cs="Calibri"/>
          <w:b/>
          <w:sz w:val="20"/>
          <w:lang w:bidi="en-US"/>
        </w:rPr>
      </w:pPr>
    </w:p>
    <w:p w14:paraId="486333AF" w14:textId="77777777" w:rsidR="00925DBC" w:rsidRPr="00925DBC" w:rsidRDefault="00925DBC" w:rsidP="00C12633">
      <w:pPr>
        <w:widowControl w:val="0"/>
        <w:autoSpaceDE w:val="0"/>
        <w:autoSpaceDN w:val="0"/>
        <w:spacing w:before="19" w:after="120" w:line="240" w:lineRule="auto"/>
        <w:ind w:left="520" w:right="431"/>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Homeless</w:t>
      </w:r>
    </w:p>
    <w:p w14:paraId="224C3F9F" w14:textId="77777777" w:rsidR="000639E9" w:rsidRDefault="00925DBC" w:rsidP="00C12633">
      <w:pPr>
        <w:widowControl w:val="0"/>
        <w:autoSpaceDE w:val="0"/>
        <w:autoSpaceDN w:val="0"/>
        <w:spacing w:before="179" w:after="120" w:line="264" w:lineRule="auto"/>
        <w:ind w:left="540" w:right="431"/>
        <w:jc w:val="both"/>
        <w:rPr>
          <w:rFonts w:ascii="Calibri" w:eastAsia="Calibri" w:hAnsi="Calibri" w:cs="Calibri"/>
          <w:lang w:bidi="en-US"/>
        </w:rPr>
      </w:pPr>
      <w:r w:rsidRPr="00925DBC">
        <w:rPr>
          <w:rFonts w:ascii="Calibri" w:eastAsia="Calibri" w:hAnsi="Calibri" w:cs="Calibri"/>
          <w:lang w:bidi="en-US"/>
        </w:rPr>
        <w:t xml:space="preserve">Over the last several decades, the homeless population and its attendant social problems have become issues of national significance. Lack of affordable housing can exacerbate homelessness and its negative </w:t>
      </w:r>
      <w:r w:rsidR="00AB7114" w:rsidRPr="00925DBC">
        <w:rPr>
          <w:rFonts w:ascii="Calibri" w:eastAsia="Calibri" w:hAnsi="Calibri" w:cs="Calibri"/>
          <w:lang w:bidi="en-US"/>
        </w:rPr>
        <w:t>impacts and</w:t>
      </w:r>
      <w:r w:rsidRPr="00925DBC">
        <w:rPr>
          <w:rFonts w:ascii="Calibri" w:eastAsia="Calibri" w:hAnsi="Calibri" w:cs="Calibri"/>
          <w:lang w:bidi="en-US"/>
        </w:rPr>
        <w:t xml:space="preserve"> hinders a community’s ability to effectively address these challenges. A homeless family or individual as defined by federal regulations is a person or family that lacks a fixed and regular nighttime residence. The homeless population can be divided into two major groups, the sheltered and the unsheltered homeless. Sheltered homeless are those families or individuals whose primary residence is an emergency shelter, transitional housing, a domestic violence shelter, a shelter for runaway children, or people living in a motel/hotel under a voucher</w:t>
      </w:r>
      <w:r w:rsidR="003B5326">
        <w:rPr>
          <w:rFonts w:ascii="Calibri" w:eastAsia="Calibri" w:hAnsi="Calibri" w:cs="Calibri"/>
          <w:lang w:bidi="en-US"/>
        </w:rPr>
        <w:t xml:space="preserve"> </w:t>
      </w:r>
    </w:p>
    <w:p w14:paraId="20C2A56E" w14:textId="623172B4" w:rsidR="00925DBC" w:rsidRPr="00925DBC" w:rsidRDefault="00925DBC" w:rsidP="00C12633">
      <w:pPr>
        <w:widowControl w:val="0"/>
        <w:autoSpaceDE w:val="0"/>
        <w:autoSpaceDN w:val="0"/>
        <w:spacing w:before="179" w:after="120" w:line="264" w:lineRule="auto"/>
        <w:ind w:left="540" w:right="431"/>
        <w:jc w:val="both"/>
        <w:rPr>
          <w:rFonts w:ascii="Calibri" w:eastAsia="Calibri" w:hAnsi="Calibri" w:cs="Calibri"/>
          <w:lang w:bidi="en-US"/>
        </w:rPr>
      </w:pPr>
      <w:r w:rsidRPr="00925DBC">
        <w:rPr>
          <w:rFonts w:ascii="Calibri" w:eastAsia="Calibri" w:hAnsi="Calibri" w:cs="Calibri"/>
          <w:lang w:bidi="en-US"/>
        </w:rPr>
        <w:t xml:space="preserve">arrangement. Unsheltered homeless are those individuals whose primary residence is a place not designated for sleeping. Unsheltered homeless are typically chronically transient homeless persons, </w:t>
      </w:r>
      <w:r w:rsidRPr="00925DBC">
        <w:rPr>
          <w:rFonts w:ascii="Calibri" w:eastAsia="Calibri" w:hAnsi="Calibri" w:cs="Calibri"/>
          <w:lang w:bidi="en-US"/>
        </w:rPr>
        <w:lastRenderedPageBreak/>
        <w:t xml:space="preserve">usually de-institutionalized mental health patients. They are often alcohol/substance abusers, </w:t>
      </w:r>
      <w:r w:rsidR="00FF0B74">
        <w:rPr>
          <w:rFonts w:ascii="Calibri" w:eastAsia="Calibri" w:hAnsi="Calibri" w:cs="Calibri"/>
          <w:lang w:bidi="en-US"/>
        </w:rPr>
        <w:t>although mental</w:t>
      </w:r>
      <w:r w:rsidR="000639E9">
        <w:rPr>
          <w:rFonts w:ascii="Calibri" w:eastAsia="Calibri" w:hAnsi="Calibri" w:cs="Calibri"/>
          <w:lang w:bidi="en-US"/>
        </w:rPr>
        <w:t xml:space="preserve"> </w:t>
      </w:r>
      <w:r w:rsidRPr="00925DBC">
        <w:rPr>
          <w:rFonts w:ascii="Calibri" w:eastAsia="Calibri" w:hAnsi="Calibri" w:cs="Calibri"/>
          <w:lang w:bidi="en-US"/>
        </w:rPr>
        <w:t>illness, respiratory infections and malnutrition are common contributors to the general poor health of these individuals. They are predominantly male and usually know how to utilize available charitable and government</w:t>
      </w:r>
      <w:r w:rsidRPr="00925DBC">
        <w:rPr>
          <w:rFonts w:ascii="Calibri" w:eastAsia="Calibri" w:hAnsi="Calibri" w:cs="Calibri"/>
          <w:spacing w:val="-2"/>
          <w:lang w:bidi="en-US"/>
        </w:rPr>
        <w:t xml:space="preserve"> </w:t>
      </w:r>
      <w:r w:rsidRPr="00925DBC">
        <w:rPr>
          <w:rFonts w:ascii="Calibri" w:eastAsia="Calibri" w:hAnsi="Calibri" w:cs="Calibri"/>
          <w:lang w:bidi="en-US"/>
        </w:rPr>
        <w:t>services.</w:t>
      </w:r>
    </w:p>
    <w:p w14:paraId="6651332B" w14:textId="0B0354B7" w:rsidR="00925DBC" w:rsidRPr="00925DBC" w:rsidRDefault="00925DBC" w:rsidP="00C12633">
      <w:pPr>
        <w:widowControl w:val="0"/>
        <w:autoSpaceDE w:val="0"/>
        <w:autoSpaceDN w:val="0"/>
        <w:spacing w:before="123" w:after="120" w:line="264" w:lineRule="auto"/>
        <w:ind w:left="520" w:right="431"/>
        <w:jc w:val="both"/>
        <w:rPr>
          <w:rFonts w:ascii="Calibri" w:eastAsia="Calibri" w:hAnsi="Calibri" w:cs="Calibri"/>
          <w:lang w:bidi="en-US"/>
        </w:rPr>
      </w:pPr>
      <w:r w:rsidRPr="00925DBC">
        <w:rPr>
          <w:rFonts w:ascii="Calibri" w:eastAsia="Calibri" w:hAnsi="Calibri" w:cs="Calibri"/>
          <w:lang w:bidi="en-US"/>
        </w:rPr>
        <w:t>Families become homeless for different reasons than transient persons do. A certain percentage of homeless families come from other areas seeking employment. Their efforts are hampered, in part, by outdated skills. They are usually able to find employment in minimum wage jobs; however, they rarely make enough money to support their families. In other situations, medical illness has depleted a family’s savings and other assets. Commonly, these families are living on the “economic edge.” Rent payments for shelter in some of these cases are two thirds of a family’s monthly income, leaving insufficient amounts for food and other necessities, such as medical care. If a wage earner in this type of situation loses his/her job, the family cannot pay their rent and are evicted. They resort to living in their cars and depend upon community service programs and churches for food and</w:t>
      </w:r>
      <w:r w:rsidRPr="00925DBC">
        <w:rPr>
          <w:rFonts w:ascii="Calibri" w:eastAsia="Calibri" w:hAnsi="Calibri" w:cs="Calibri"/>
          <w:spacing w:val="-5"/>
          <w:lang w:bidi="en-US"/>
        </w:rPr>
        <w:t xml:space="preserve"> </w:t>
      </w:r>
      <w:r w:rsidRPr="00925DBC">
        <w:rPr>
          <w:rFonts w:ascii="Calibri" w:eastAsia="Calibri" w:hAnsi="Calibri" w:cs="Calibri"/>
          <w:lang w:bidi="en-US"/>
        </w:rPr>
        <w:t>shelter.</w:t>
      </w:r>
    </w:p>
    <w:p w14:paraId="022F4F13" w14:textId="719C327A" w:rsidR="001036C2" w:rsidRDefault="00BB53C0" w:rsidP="00C12633">
      <w:pPr>
        <w:widowControl w:val="0"/>
        <w:autoSpaceDE w:val="0"/>
        <w:autoSpaceDN w:val="0"/>
        <w:spacing w:after="120" w:line="264" w:lineRule="auto"/>
        <w:ind w:left="520" w:right="431"/>
        <w:jc w:val="both"/>
        <w:rPr>
          <w:rFonts w:ascii="Calibri" w:eastAsia="Calibri" w:hAnsi="Calibri" w:cs="Calibri"/>
          <w:lang w:bidi="en-US"/>
        </w:rPr>
      </w:pPr>
      <w:r>
        <w:rPr>
          <w:rFonts w:ascii="Calibri" w:eastAsia="Calibri" w:hAnsi="Calibri" w:cs="Calibri"/>
          <w:lang w:bidi="en-US"/>
        </w:rPr>
        <w:t>Bakersfield Kern Regional Homeless Collaborative conducted t</w:t>
      </w:r>
      <w:r w:rsidR="00925DBC" w:rsidRPr="00925DBC">
        <w:rPr>
          <w:rFonts w:ascii="Calibri" w:eastAsia="Calibri" w:hAnsi="Calibri" w:cs="Calibri"/>
          <w:lang w:bidi="en-US"/>
        </w:rPr>
        <w:t>he 20</w:t>
      </w:r>
      <w:r w:rsidR="00A616A3">
        <w:rPr>
          <w:rFonts w:ascii="Calibri" w:eastAsia="Calibri" w:hAnsi="Calibri" w:cs="Calibri"/>
          <w:lang w:bidi="en-US"/>
        </w:rPr>
        <w:t>24</w:t>
      </w:r>
      <w:r w:rsidR="00925DBC" w:rsidRPr="00925DBC">
        <w:rPr>
          <w:rFonts w:ascii="Calibri" w:eastAsia="Calibri" w:hAnsi="Calibri" w:cs="Calibri"/>
          <w:lang w:bidi="en-US"/>
        </w:rPr>
        <w:t xml:space="preserve"> Point in Time Count </w:t>
      </w:r>
      <w:r w:rsidR="007828A5">
        <w:rPr>
          <w:rFonts w:ascii="Calibri" w:eastAsia="Calibri" w:hAnsi="Calibri" w:cs="Calibri"/>
          <w:lang w:bidi="en-US"/>
        </w:rPr>
        <w:t xml:space="preserve">of homeless population in Bakersfield </w:t>
      </w:r>
      <w:r w:rsidR="00925DBC" w:rsidRPr="00925DBC">
        <w:rPr>
          <w:rFonts w:ascii="Calibri" w:eastAsia="Calibri" w:hAnsi="Calibri" w:cs="Calibri"/>
          <w:lang w:bidi="en-US"/>
        </w:rPr>
        <w:t>identif</w:t>
      </w:r>
      <w:r>
        <w:rPr>
          <w:rFonts w:ascii="Calibri" w:eastAsia="Calibri" w:hAnsi="Calibri" w:cs="Calibri"/>
          <w:lang w:bidi="en-US"/>
        </w:rPr>
        <w:t>ying</w:t>
      </w:r>
      <w:r w:rsidR="00925DBC" w:rsidRPr="00925DBC">
        <w:rPr>
          <w:rFonts w:ascii="Calibri" w:eastAsia="Calibri" w:hAnsi="Calibri" w:cs="Calibri"/>
          <w:lang w:bidi="en-US"/>
        </w:rPr>
        <w:t xml:space="preserve"> </w:t>
      </w:r>
      <w:r w:rsidR="007828A5">
        <w:rPr>
          <w:rFonts w:ascii="Calibri" w:eastAsia="Calibri" w:hAnsi="Calibri" w:cs="Calibri"/>
          <w:lang w:bidi="en-US"/>
        </w:rPr>
        <w:t>2,669</w:t>
      </w:r>
      <w:r w:rsidR="00925DBC" w:rsidRPr="00925DBC">
        <w:rPr>
          <w:rFonts w:ascii="Calibri" w:eastAsia="Calibri" w:hAnsi="Calibri" w:cs="Calibri"/>
          <w:lang w:bidi="en-US"/>
        </w:rPr>
        <w:t xml:space="preserve"> individuals experiencing homelessness</w:t>
      </w:r>
      <w:r w:rsidR="007828A5">
        <w:rPr>
          <w:rFonts w:ascii="Calibri" w:eastAsia="Calibri" w:hAnsi="Calibri" w:cs="Calibri"/>
          <w:lang w:bidi="en-US"/>
        </w:rPr>
        <w:t>.</w:t>
      </w:r>
      <w:r w:rsidR="00925DBC" w:rsidRPr="00925DBC">
        <w:rPr>
          <w:rFonts w:ascii="Calibri" w:eastAsia="Calibri" w:hAnsi="Calibri" w:cs="Calibri"/>
          <w:lang w:bidi="en-US"/>
        </w:rPr>
        <w:t xml:space="preserve"> Countywide</w:t>
      </w:r>
      <w:r>
        <w:rPr>
          <w:rFonts w:ascii="Calibri" w:eastAsia="Calibri" w:hAnsi="Calibri" w:cs="Calibri"/>
          <w:lang w:bidi="en-US"/>
        </w:rPr>
        <w:t>.</w:t>
      </w:r>
      <w:r w:rsidR="00925DBC" w:rsidRPr="00925DBC">
        <w:rPr>
          <w:rFonts w:ascii="Calibri" w:eastAsia="Calibri" w:hAnsi="Calibri" w:cs="Calibri"/>
          <w:lang w:bidi="en-US"/>
        </w:rPr>
        <w:t xml:space="preserve"> </w:t>
      </w:r>
      <w:r>
        <w:rPr>
          <w:rFonts w:ascii="Calibri" w:eastAsia="Calibri" w:hAnsi="Calibri" w:cs="Calibri"/>
          <w:lang w:bidi="en-US"/>
        </w:rPr>
        <w:t xml:space="preserve">Some </w:t>
      </w:r>
      <w:r w:rsidR="007828A5">
        <w:rPr>
          <w:rFonts w:ascii="Calibri" w:eastAsia="Calibri" w:hAnsi="Calibri" w:cs="Calibri"/>
          <w:lang w:bidi="en-US"/>
        </w:rPr>
        <w:t>1006</w:t>
      </w:r>
      <w:r>
        <w:rPr>
          <w:rFonts w:ascii="Calibri" w:eastAsia="Calibri" w:hAnsi="Calibri" w:cs="Calibri"/>
          <w:lang w:bidi="en-US"/>
        </w:rPr>
        <w:t xml:space="preserve"> persons</w:t>
      </w:r>
      <w:r w:rsidR="00925DBC" w:rsidRPr="00925DBC">
        <w:rPr>
          <w:rFonts w:ascii="Calibri" w:eastAsia="Calibri" w:hAnsi="Calibri" w:cs="Calibri"/>
          <w:lang w:bidi="en-US"/>
        </w:rPr>
        <w:t xml:space="preserve"> (</w:t>
      </w:r>
      <w:r w:rsidR="007828A5">
        <w:rPr>
          <w:rFonts w:ascii="Calibri" w:eastAsia="Calibri" w:hAnsi="Calibri" w:cs="Calibri"/>
          <w:lang w:bidi="en-US"/>
        </w:rPr>
        <w:t>38</w:t>
      </w:r>
      <w:r w:rsidR="00925DBC" w:rsidRPr="00925DBC">
        <w:rPr>
          <w:rFonts w:ascii="Calibri" w:eastAsia="Calibri" w:hAnsi="Calibri" w:cs="Calibri"/>
          <w:lang w:bidi="en-US"/>
        </w:rPr>
        <w:t xml:space="preserve">%) experiencing homelessness had shelter, </w:t>
      </w:r>
      <w:r>
        <w:rPr>
          <w:rFonts w:ascii="Calibri" w:eastAsia="Calibri" w:hAnsi="Calibri" w:cs="Calibri"/>
          <w:lang w:bidi="en-US"/>
        </w:rPr>
        <w:t>while</w:t>
      </w:r>
      <w:r w:rsidR="00925DBC" w:rsidRPr="00925DBC">
        <w:rPr>
          <w:rFonts w:ascii="Calibri" w:eastAsia="Calibri" w:hAnsi="Calibri" w:cs="Calibri"/>
          <w:lang w:bidi="en-US"/>
        </w:rPr>
        <w:t xml:space="preserve"> </w:t>
      </w:r>
      <w:r w:rsidR="007828A5">
        <w:rPr>
          <w:rFonts w:ascii="Calibri" w:eastAsia="Calibri" w:hAnsi="Calibri" w:cs="Calibri"/>
          <w:lang w:bidi="en-US"/>
        </w:rPr>
        <w:t>1,663</w:t>
      </w:r>
      <w:r w:rsidR="00925DBC" w:rsidRPr="00925DBC">
        <w:rPr>
          <w:rFonts w:ascii="Calibri" w:eastAsia="Calibri" w:hAnsi="Calibri" w:cs="Calibri"/>
          <w:lang w:bidi="en-US"/>
        </w:rPr>
        <w:t xml:space="preserve"> </w:t>
      </w:r>
      <w:r w:rsidR="007828A5">
        <w:rPr>
          <w:rFonts w:ascii="Calibri" w:eastAsia="Calibri" w:hAnsi="Calibri" w:cs="Calibri"/>
          <w:lang w:bidi="en-US"/>
        </w:rPr>
        <w:t>were unsheltered</w:t>
      </w:r>
      <w:r w:rsidR="00925DBC" w:rsidRPr="00925DBC">
        <w:rPr>
          <w:rFonts w:ascii="Calibri" w:eastAsia="Calibri" w:hAnsi="Calibri" w:cs="Calibri"/>
          <w:lang w:bidi="en-US"/>
        </w:rPr>
        <w:t>, sleeping in parks, empty buildings, cars and other places not meant for human habitation</w:t>
      </w:r>
      <w:r w:rsidR="007828A5">
        <w:rPr>
          <w:rFonts w:ascii="Calibri" w:eastAsia="Calibri" w:hAnsi="Calibri" w:cs="Calibri"/>
          <w:lang w:bidi="en-US"/>
        </w:rPr>
        <w:t>.</w:t>
      </w:r>
    </w:p>
    <w:p w14:paraId="3A4D82B8" w14:textId="66F2D874" w:rsidR="009618F2" w:rsidRDefault="009618F2" w:rsidP="00C12633">
      <w:pPr>
        <w:widowControl w:val="0"/>
        <w:autoSpaceDE w:val="0"/>
        <w:autoSpaceDN w:val="0"/>
        <w:spacing w:after="120" w:line="264" w:lineRule="auto"/>
        <w:ind w:left="520" w:right="431"/>
        <w:jc w:val="both"/>
        <w:rPr>
          <w:rFonts w:ascii="Calibri" w:eastAsia="Calibri" w:hAnsi="Calibri" w:cs="Calibri"/>
          <w:lang w:bidi="en-US"/>
        </w:rPr>
      </w:pPr>
      <w:r>
        <w:rPr>
          <w:rFonts w:ascii="Calibri" w:eastAsia="Calibri" w:hAnsi="Calibri" w:cs="Calibri"/>
          <w:lang w:bidi="en-US"/>
        </w:rPr>
        <w:t xml:space="preserve">The 2024 study identified </w:t>
      </w:r>
      <w:r w:rsidR="00275CDC">
        <w:rPr>
          <w:rFonts w:ascii="Calibri" w:eastAsia="Calibri" w:hAnsi="Calibri" w:cs="Calibri"/>
          <w:lang w:bidi="en-US"/>
        </w:rPr>
        <w:t>2</w:t>
      </w:r>
      <w:r>
        <w:rPr>
          <w:rFonts w:ascii="Calibri" w:eastAsia="Calibri" w:hAnsi="Calibri" w:cs="Calibri"/>
          <w:lang w:bidi="en-US"/>
        </w:rPr>
        <w:t xml:space="preserve">6 unsheltered homeless </w:t>
      </w:r>
      <w:r w:rsidR="00275CDC">
        <w:rPr>
          <w:rFonts w:ascii="Calibri" w:eastAsia="Calibri" w:hAnsi="Calibri" w:cs="Calibri"/>
          <w:lang w:bidi="en-US"/>
        </w:rPr>
        <w:t xml:space="preserve">individuals within the city of </w:t>
      </w:r>
      <w:r>
        <w:rPr>
          <w:rFonts w:ascii="Calibri" w:eastAsia="Calibri" w:hAnsi="Calibri" w:cs="Calibri"/>
          <w:lang w:bidi="en-US"/>
        </w:rPr>
        <w:t>Arvin</w:t>
      </w:r>
      <w:r w:rsidR="00275CDC">
        <w:rPr>
          <w:rFonts w:ascii="Calibri" w:eastAsia="Calibri" w:hAnsi="Calibri" w:cs="Calibri"/>
          <w:lang w:bidi="en-US"/>
        </w:rPr>
        <w:t>. The density mapping seven locations dispersed throughout the city covering all three census tracts and is not concentrated in any one area of the city.</w:t>
      </w:r>
    </w:p>
    <w:p w14:paraId="6BF0B07A" w14:textId="46640000" w:rsidR="00925DBC" w:rsidRDefault="007828A5" w:rsidP="00C12633">
      <w:pPr>
        <w:widowControl w:val="0"/>
        <w:autoSpaceDE w:val="0"/>
        <w:autoSpaceDN w:val="0"/>
        <w:spacing w:after="120" w:line="264" w:lineRule="auto"/>
        <w:ind w:left="520" w:right="431"/>
        <w:jc w:val="both"/>
        <w:rPr>
          <w:rFonts w:ascii="Calibri" w:eastAsia="Calibri" w:hAnsi="Calibri" w:cs="Calibri"/>
          <w:lang w:bidi="en-US"/>
        </w:rPr>
      </w:pPr>
      <w:r>
        <w:rPr>
          <w:rFonts w:ascii="Calibri" w:eastAsia="Calibri" w:hAnsi="Calibri" w:cs="Calibri"/>
          <w:lang w:bidi="en-US"/>
        </w:rPr>
        <w:t xml:space="preserve">The following chart provides a summary of trends from 2022 to 2024, including breakdown of data for protected characteristics such as race, ethnicity etc. </w:t>
      </w:r>
      <w:r w:rsidR="00763097">
        <w:rPr>
          <w:rFonts w:ascii="Calibri" w:eastAsia="Calibri" w:hAnsi="Calibri" w:cs="Calibri"/>
          <w:lang w:bidi="en-US"/>
        </w:rPr>
        <w:t xml:space="preserve">Among the homeless, majority of the homeless population (51.5%) were identified as </w:t>
      </w:r>
      <w:r w:rsidR="00651C33">
        <w:rPr>
          <w:rFonts w:ascii="Calibri" w:eastAsia="Calibri" w:hAnsi="Calibri" w:cs="Calibri"/>
          <w:lang w:bidi="en-US"/>
        </w:rPr>
        <w:t>W</w:t>
      </w:r>
      <w:r w:rsidR="00763097">
        <w:rPr>
          <w:rFonts w:ascii="Calibri" w:eastAsia="Calibri" w:hAnsi="Calibri" w:cs="Calibri"/>
          <w:lang w:bidi="en-US"/>
        </w:rPr>
        <w:t>hite, followed by Hispanic or Latino consisting of 25.6%</w:t>
      </w:r>
      <w:r w:rsidR="00925DBC" w:rsidRPr="00925DBC">
        <w:rPr>
          <w:rFonts w:ascii="Calibri" w:eastAsia="Calibri" w:hAnsi="Calibri" w:cs="Calibri"/>
          <w:lang w:bidi="en-US"/>
        </w:rPr>
        <w:t>.</w:t>
      </w:r>
    </w:p>
    <w:p w14:paraId="14A741D0" w14:textId="4E821D67" w:rsidR="0062261B" w:rsidRDefault="0062261B" w:rsidP="00C12633">
      <w:pPr>
        <w:widowControl w:val="0"/>
        <w:autoSpaceDE w:val="0"/>
        <w:autoSpaceDN w:val="0"/>
        <w:spacing w:after="120" w:line="264" w:lineRule="auto"/>
        <w:ind w:left="520" w:right="431"/>
        <w:jc w:val="both"/>
        <w:rPr>
          <w:rFonts w:ascii="Calibri" w:eastAsia="Calibri" w:hAnsi="Calibri" w:cs="Calibri"/>
          <w:lang w:bidi="en-US"/>
        </w:rPr>
      </w:pPr>
      <w:r>
        <w:rPr>
          <w:rFonts w:ascii="Calibri" w:eastAsia="Calibri" w:hAnsi="Calibri" w:cs="Calibri"/>
          <w:lang w:bidi="en-US"/>
        </w:rPr>
        <w:t>In 2022 there were 1603 homeless individuals while in 2024, the number was 2669. In other words, homelessness increased by 66.5% in the 3-year period</w:t>
      </w:r>
      <w:r w:rsidR="00E506FD">
        <w:rPr>
          <w:rFonts w:ascii="Calibri" w:eastAsia="Calibri" w:hAnsi="Calibri" w:cs="Calibri"/>
          <w:lang w:bidi="en-US"/>
        </w:rPr>
        <w:t>, which is indicative of the urgent need to find solutions to provide shelter and services to the homeless and find ways to reduce homelessness.</w:t>
      </w:r>
    </w:p>
    <w:p w14:paraId="179B47C9" w14:textId="3B1DAAFC" w:rsidR="00E506FD" w:rsidRDefault="00E506FD" w:rsidP="00C12633">
      <w:pPr>
        <w:widowControl w:val="0"/>
        <w:autoSpaceDE w:val="0"/>
        <w:autoSpaceDN w:val="0"/>
        <w:spacing w:after="120" w:line="264" w:lineRule="auto"/>
        <w:ind w:left="520" w:right="431"/>
        <w:jc w:val="both"/>
        <w:rPr>
          <w:rFonts w:ascii="Calibri" w:eastAsia="Calibri" w:hAnsi="Calibri" w:cs="Calibri"/>
          <w:lang w:bidi="en-US"/>
        </w:rPr>
      </w:pPr>
      <w:r w:rsidRPr="00925DBC">
        <w:rPr>
          <w:rFonts w:ascii="Calibri" w:eastAsia="Calibri" w:hAnsi="Calibri" w:cs="Calibri"/>
          <w:lang w:bidi="en-US"/>
        </w:rPr>
        <w:t xml:space="preserve">In response to the needs of the homeless in Arvin and to comply with State law, the </w:t>
      </w:r>
      <w:r>
        <w:rPr>
          <w:rFonts w:ascii="Calibri" w:eastAsia="Calibri" w:hAnsi="Calibri" w:cs="Calibri"/>
          <w:lang w:bidi="en-US"/>
        </w:rPr>
        <w:t xml:space="preserve">city will </w:t>
      </w:r>
      <w:r w:rsidRPr="00691C3B">
        <w:rPr>
          <w:rFonts w:ascii="Calibri" w:eastAsia="Calibri" w:hAnsi="Calibri" w:cs="Calibri"/>
          <w:lang w:bidi="en-US"/>
        </w:rPr>
        <w:t>amend the Zoning Code to allow emergency shelters in R-</w:t>
      </w:r>
      <w:r>
        <w:rPr>
          <w:rFonts w:ascii="Calibri" w:eastAsia="Calibri" w:hAnsi="Calibri" w:cs="Calibri"/>
          <w:lang w:bidi="en-US"/>
        </w:rPr>
        <w:t>3</w:t>
      </w:r>
      <w:r w:rsidRPr="00691C3B">
        <w:rPr>
          <w:rFonts w:ascii="Calibri" w:eastAsia="Calibri" w:hAnsi="Calibri" w:cs="Calibri"/>
          <w:lang w:bidi="en-US"/>
        </w:rPr>
        <w:t xml:space="preserve"> </w:t>
      </w:r>
      <w:r>
        <w:rPr>
          <w:rFonts w:ascii="Calibri" w:eastAsia="Calibri" w:hAnsi="Calibri" w:cs="Calibri"/>
          <w:lang w:bidi="en-US"/>
        </w:rPr>
        <w:t xml:space="preserve">and MOU </w:t>
      </w:r>
      <w:r w:rsidRPr="00691C3B">
        <w:rPr>
          <w:rFonts w:ascii="Calibri" w:eastAsia="Calibri" w:hAnsi="Calibri" w:cs="Calibri"/>
          <w:lang w:bidi="en-US"/>
        </w:rPr>
        <w:t xml:space="preserve">Zones </w:t>
      </w:r>
      <w:r>
        <w:rPr>
          <w:rFonts w:ascii="Calibri" w:eastAsia="Calibri" w:hAnsi="Calibri" w:cs="Calibri"/>
          <w:lang w:bidi="en-US"/>
        </w:rPr>
        <w:t>as a permitted use, by right, as explained in housing program 13 r). The City is less than 5-square miles in size, easily walkable for in-city travel, and transit stops are easily available for inter-city travel. The MUO zone is in the downtown area and will provide adequate, light, transportation, shopping, and other facilities.</w:t>
      </w:r>
    </w:p>
    <w:p w14:paraId="1B2925BC" w14:textId="3C109D14" w:rsidR="00651C33" w:rsidRPr="00925DBC" w:rsidRDefault="00651C33" w:rsidP="000639E9">
      <w:pPr>
        <w:widowControl w:val="0"/>
        <w:autoSpaceDE w:val="0"/>
        <w:autoSpaceDN w:val="0"/>
        <w:spacing w:after="0" w:line="264" w:lineRule="auto"/>
        <w:ind w:left="520" w:right="694"/>
        <w:jc w:val="center"/>
        <w:rPr>
          <w:rFonts w:ascii="Calibri" w:eastAsia="Calibri" w:hAnsi="Calibri" w:cs="Calibri"/>
          <w:lang w:bidi="en-US"/>
        </w:rPr>
      </w:pPr>
      <w:r>
        <w:rPr>
          <w:rFonts w:ascii="Calibri" w:eastAsia="Calibri" w:hAnsi="Calibri" w:cs="Calibri"/>
          <w:noProof/>
          <w:lang w:val="en-IN" w:eastAsia="en-IN"/>
        </w:rPr>
        <w:lastRenderedPageBreak/>
        <w:drawing>
          <wp:inline distT="0" distB="0" distL="0" distR="0" wp14:anchorId="6466C9E7" wp14:editId="66225270">
            <wp:extent cx="6062985" cy="69570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ummary Table from 2024-PIT-Count-Report-Kern-County.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6061913" cy="6955830"/>
                    </a:xfrm>
                    <a:prstGeom prst="rect">
                      <a:avLst/>
                    </a:prstGeom>
                  </pic:spPr>
                </pic:pic>
              </a:graphicData>
            </a:graphic>
          </wp:inline>
        </w:drawing>
      </w:r>
    </w:p>
    <w:p w14:paraId="0BAF2C63" w14:textId="77777777" w:rsidR="00925DBC" w:rsidRPr="00925DBC" w:rsidRDefault="00925DBC" w:rsidP="00925DBC">
      <w:pPr>
        <w:widowControl w:val="0"/>
        <w:autoSpaceDE w:val="0"/>
        <w:autoSpaceDN w:val="0"/>
        <w:spacing w:after="0" w:line="264" w:lineRule="auto"/>
        <w:ind w:left="520" w:right="694"/>
        <w:jc w:val="both"/>
        <w:rPr>
          <w:rFonts w:ascii="Calibri" w:eastAsia="Calibri" w:hAnsi="Calibri" w:cs="Calibri"/>
          <w:lang w:bidi="en-US"/>
        </w:rPr>
      </w:pPr>
    </w:p>
    <w:p w14:paraId="5A469360" w14:textId="323FD2A0" w:rsidR="00925DBC" w:rsidRPr="00925DBC" w:rsidRDefault="00925DBC" w:rsidP="00C12633">
      <w:pPr>
        <w:widowControl w:val="0"/>
        <w:autoSpaceDE w:val="0"/>
        <w:autoSpaceDN w:val="0"/>
        <w:spacing w:after="120" w:line="264" w:lineRule="auto"/>
        <w:ind w:left="522" w:right="431"/>
        <w:jc w:val="both"/>
        <w:rPr>
          <w:rFonts w:ascii="Calibri" w:eastAsia="Calibri" w:hAnsi="Calibri" w:cs="Calibri"/>
          <w:lang w:bidi="en-US"/>
        </w:rPr>
      </w:pPr>
      <w:r w:rsidRPr="00925DBC">
        <w:rPr>
          <w:rFonts w:ascii="Calibri" w:eastAsia="Calibri" w:hAnsi="Calibri" w:cs="Calibri"/>
          <w:lang w:bidi="en-US"/>
        </w:rPr>
        <w:t xml:space="preserve">The </w:t>
      </w:r>
      <w:r w:rsidR="00FB47CF">
        <w:rPr>
          <w:rFonts w:ascii="Calibri" w:eastAsia="Calibri" w:hAnsi="Calibri" w:cs="Calibri"/>
          <w:lang w:bidi="en-US"/>
        </w:rPr>
        <w:t xml:space="preserve">current </w:t>
      </w:r>
      <w:r w:rsidRPr="00925DBC">
        <w:rPr>
          <w:rFonts w:ascii="Calibri" w:eastAsia="Calibri" w:hAnsi="Calibri" w:cs="Calibri"/>
          <w:lang w:bidi="en-US"/>
        </w:rPr>
        <w:t>ordinances</w:t>
      </w:r>
      <w:r w:rsidRPr="00925DBC">
        <w:rPr>
          <w:rFonts w:ascii="Calibri" w:eastAsia="Calibri" w:hAnsi="Calibri" w:cs="Calibri"/>
          <w:spacing w:val="-13"/>
          <w:lang w:bidi="en-US"/>
        </w:rPr>
        <w:t xml:space="preserve"> </w:t>
      </w:r>
      <w:r w:rsidR="00D51117">
        <w:rPr>
          <w:rFonts w:ascii="Calibri" w:eastAsia="Calibri" w:hAnsi="Calibri" w:cs="Calibri"/>
          <w:lang w:bidi="en-US"/>
        </w:rPr>
        <w:t>appear</w:t>
      </w:r>
      <w:r w:rsidR="00E506FD">
        <w:rPr>
          <w:rFonts w:ascii="Calibri" w:eastAsia="Calibri" w:hAnsi="Calibri" w:cs="Calibri"/>
          <w:lang w:bidi="en-US"/>
        </w:rPr>
        <w:t xml:space="preserve"> to be restrictive</w:t>
      </w:r>
      <w:r w:rsidR="00FB47CF">
        <w:rPr>
          <w:rFonts w:ascii="Calibri" w:eastAsia="Calibri" w:hAnsi="Calibri" w:cs="Calibri"/>
          <w:lang w:bidi="en-US"/>
        </w:rPr>
        <w:t xml:space="preserve">, but will be changed to </w:t>
      </w:r>
      <w:r w:rsidR="002620AB">
        <w:rPr>
          <w:rFonts w:ascii="Calibri" w:eastAsia="Calibri" w:hAnsi="Calibri" w:cs="Calibri"/>
          <w:lang w:bidi="en-US"/>
        </w:rPr>
        <w:t xml:space="preserve">remove </w:t>
      </w:r>
      <w:r w:rsidR="00E506FD">
        <w:rPr>
          <w:rFonts w:ascii="Calibri" w:eastAsia="Calibri" w:hAnsi="Calibri" w:cs="Calibri"/>
          <w:lang w:bidi="en-US"/>
        </w:rPr>
        <w:t xml:space="preserve">the </w:t>
      </w:r>
      <w:r w:rsidR="002620AB">
        <w:rPr>
          <w:rFonts w:ascii="Calibri" w:eastAsia="Calibri" w:hAnsi="Calibri" w:cs="Calibri"/>
          <w:lang w:bidi="en-US"/>
        </w:rPr>
        <w:t>restrictive language</w:t>
      </w:r>
      <w:r w:rsidRPr="00925DBC">
        <w:rPr>
          <w:rFonts w:ascii="Calibri" w:eastAsia="Calibri" w:hAnsi="Calibri" w:cs="Calibri"/>
          <w:lang w:bidi="en-US"/>
        </w:rPr>
        <w:t>:</w:t>
      </w:r>
    </w:p>
    <w:p w14:paraId="2B2FAF43" w14:textId="212ABB0D" w:rsidR="00925DBC" w:rsidRDefault="00925DBC" w:rsidP="00C12633">
      <w:pPr>
        <w:widowControl w:val="0"/>
        <w:autoSpaceDE w:val="0"/>
        <w:autoSpaceDN w:val="0"/>
        <w:spacing w:before="39" w:after="120" w:line="264" w:lineRule="auto"/>
        <w:ind w:left="522" w:right="431"/>
        <w:jc w:val="both"/>
        <w:rPr>
          <w:rFonts w:ascii="Calibri" w:eastAsia="Calibri" w:hAnsi="Calibri" w:cs="Calibri"/>
          <w:lang w:bidi="en-US"/>
        </w:rPr>
      </w:pPr>
      <w:r w:rsidRPr="00925DBC">
        <w:rPr>
          <w:rFonts w:ascii="Calibri" w:eastAsia="Calibri" w:hAnsi="Calibri" w:cs="Calibri"/>
          <w:lang w:bidi="en-US"/>
        </w:rPr>
        <w:t xml:space="preserve">Emergency Housing is intended for homeless persons, for a stay of up to six months in any given year. This type of housing </w:t>
      </w:r>
      <w:r w:rsidR="008F7B0C">
        <w:rPr>
          <w:rFonts w:ascii="Calibri" w:eastAsia="Calibri" w:hAnsi="Calibri" w:cs="Calibri"/>
          <w:lang w:bidi="en-US"/>
        </w:rPr>
        <w:t xml:space="preserve">is currently </w:t>
      </w:r>
      <w:r w:rsidRPr="00925DBC">
        <w:rPr>
          <w:rFonts w:ascii="Calibri" w:eastAsia="Calibri" w:hAnsi="Calibri" w:cs="Calibri"/>
          <w:lang w:bidi="en-US"/>
        </w:rPr>
        <w:t xml:space="preserve">permitted in the </w:t>
      </w:r>
      <w:r w:rsidR="008F7B0C">
        <w:rPr>
          <w:rFonts w:ascii="Calibri" w:eastAsia="Calibri" w:hAnsi="Calibri" w:cs="Calibri"/>
          <w:lang w:bidi="en-US"/>
        </w:rPr>
        <w:t>L-2</w:t>
      </w:r>
      <w:r w:rsidRPr="00925DBC">
        <w:rPr>
          <w:rFonts w:ascii="Calibri" w:eastAsia="Calibri" w:hAnsi="Calibri" w:cs="Calibri"/>
          <w:lang w:bidi="en-US"/>
        </w:rPr>
        <w:t xml:space="preserve"> zone, subject to certain development standards, </w:t>
      </w:r>
      <w:r w:rsidR="008F7B0C">
        <w:rPr>
          <w:rFonts w:ascii="Calibri" w:eastAsia="Calibri" w:hAnsi="Calibri" w:cs="Calibri"/>
          <w:lang w:bidi="en-US"/>
        </w:rPr>
        <w:t xml:space="preserve">that may seem restrictive, </w:t>
      </w:r>
      <w:r w:rsidRPr="00925DBC">
        <w:rPr>
          <w:rFonts w:ascii="Calibri" w:eastAsia="Calibri" w:hAnsi="Calibri" w:cs="Calibri"/>
          <w:lang w:bidi="en-US"/>
        </w:rPr>
        <w:t>including:</w:t>
      </w:r>
    </w:p>
    <w:p w14:paraId="5F70C86F" w14:textId="77777777" w:rsidR="00C12633" w:rsidRPr="00925DBC" w:rsidRDefault="00C12633" w:rsidP="00C12633">
      <w:pPr>
        <w:widowControl w:val="0"/>
        <w:autoSpaceDE w:val="0"/>
        <w:autoSpaceDN w:val="0"/>
        <w:spacing w:before="39" w:after="120" w:line="264" w:lineRule="auto"/>
        <w:ind w:left="522" w:right="431"/>
        <w:jc w:val="both"/>
        <w:rPr>
          <w:rFonts w:ascii="Calibri" w:eastAsia="Calibri" w:hAnsi="Calibri" w:cs="Calibri"/>
          <w:lang w:bidi="en-US"/>
        </w:rPr>
      </w:pPr>
    </w:p>
    <w:p w14:paraId="5F636485" w14:textId="77777777" w:rsidR="00925DBC" w:rsidRPr="00925DBC" w:rsidRDefault="00925DBC" w:rsidP="008A6A19">
      <w:pPr>
        <w:widowControl w:val="0"/>
        <w:numPr>
          <w:ilvl w:val="2"/>
          <w:numId w:val="9"/>
        </w:numPr>
        <w:tabs>
          <w:tab w:val="left" w:pos="1241"/>
        </w:tabs>
        <w:autoSpaceDE w:val="0"/>
        <w:autoSpaceDN w:val="0"/>
        <w:spacing w:before="120" w:after="120" w:line="264" w:lineRule="auto"/>
        <w:ind w:right="431"/>
        <w:jc w:val="both"/>
        <w:rPr>
          <w:rFonts w:ascii="Wingdings" w:eastAsia="Calibri" w:hAnsi="Wingdings" w:cs="Calibri"/>
          <w:sz w:val="21"/>
          <w:lang w:bidi="en-US"/>
        </w:rPr>
      </w:pPr>
      <w:r w:rsidRPr="00925DBC">
        <w:rPr>
          <w:rFonts w:ascii="Calibri" w:eastAsia="Calibri" w:hAnsi="Calibri" w:cs="Calibri"/>
          <w:lang w:bidi="en-US"/>
        </w:rPr>
        <w:t>Number of beds: It is recommended that the maximum number of beds in an emergency housing facility be set at 20</w:t>
      </w:r>
      <w:r w:rsidRPr="00925DBC">
        <w:rPr>
          <w:rFonts w:ascii="Calibri" w:eastAsia="Calibri" w:hAnsi="Calibri" w:cs="Calibri"/>
          <w:spacing w:val="-10"/>
          <w:lang w:bidi="en-US"/>
        </w:rPr>
        <w:t xml:space="preserve"> </w:t>
      </w:r>
      <w:r w:rsidRPr="00925DBC">
        <w:rPr>
          <w:rFonts w:ascii="Calibri" w:eastAsia="Calibri" w:hAnsi="Calibri" w:cs="Calibri"/>
          <w:lang w:bidi="en-US"/>
        </w:rPr>
        <w:t>beds.</w:t>
      </w:r>
    </w:p>
    <w:p w14:paraId="03143197" w14:textId="66FCA5C5" w:rsidR="00925DBC" w:rsidRPr="00925DBC" w:rsidRDefault="00925DBC" w:rsidP="008A6A19">
      <w:pPr>
        <w:widowControl w:val="0"/>
        <w:numPr>
          <w:ilvl w:val="2"/>
          <w:numId w:val="9"/>
        </w:numPr>
        <w:tabs>
          <w:tab w:val="left" w:pos="1241"/>
        </w:tabs>
        <w:autoSpaceDE w:val="0"/>
        <w:autoSpaceDN w:val="0"/>
        <w:spacing w:before="119" w:after="120" w:line="264" w:lineRule="auto"/>
        <w:ind w:right="431"/>
        <w:jc w:val="both"/>
        <w:rPr>
          <w:rFonts w:ascii="Wingdings" w:eastAsia="Calibri" w:hAnsi="Wingdings" w:cs="Calibri"/>
          <w:sz w:val="21"/>
          <w:lang w:bidi="en-US"/>
        </w:rPr>
      </w:pPr>
      <w:r w:rsidRPr="00925DBC">
        <w:rPr>
          <w:rFonts w:ascii="Calibri" w:eastAsia="Calibri" w:hAnsi="Calibri" w:cs="Calibri"/>
          <w:lang w:bidi="en-US"/>
        </w:rPr>
        <w:t xml:space="preserve">Parking: It is recommended that a parking standard be established that an emergency housing facility </w:t>
      </w:r>
      <w:r w:rsidR="00EE14F3" w:rsidRPr="00925DBC">
        <w:rPr>
          <w:rFonts w:ascii="Calibri" w:eastAsia="Calibri" w:hAnsi="Calibri" w:cs="Calibri"/>
          <w:lang w:bidi="en-US"/>
        </w:rPr>
        <w:t>provides</w:t>
      </w:r>
      <w:r w:rsidRPr="00925DBC">
        <w:rPr>
          <w:rFonts w:ascii="Calibri" w:eastAsia="Calibri" w:hAnsi="Calibri" w:cs="Calibri"/>
          <w:lang w:bidi="en-US"/>
        </w:rPr>
        <w:t xml:space="preserve"> one on-site parking space per employee on the maximum shift, plus one space per six beds. This standard recognizes that many homeless people do not own a</w:t>
      </w:r>
      <w:r w:rsidRPr="00925DBC">
        <w:rPr>
          <w:rFonts w:ascii="Calibri" w:eastAsia="Calibri" w:hAnsi="Calibri" w:cs="Calibri"/>
          <w:spacing w:val="-5"/>
          <w:lang w:bidi="en-US"/>
        </w:rPr>
        <w:t xml:space="preserve"> </w:t>
      </w:r>
      <w:r w:rsidRPr="00925DBC">
        <w:rPr>
          <w:rFonts w:ascii="Calibri" w:eastAsia="Calibri" w:hAnsi="Calibri" w:cs="Calibri"/>
          <w:lang w:bidi="en-US"/>
        </w:rPr>
        <w:t>vehicle.</w:t>
      </w:r>
    </w:p>
    <w:p w14:paraId="38BF1737" w14:textId="411CD3B4" w:rsidR="00925DBC" w:rsidRPr="00925DBC" w:rsidRDefault="00925DBC" w:rsidP="008A6A19">
      <w:pPr>
        <w:widowControl w:val="0"/>
        <w:numPr>
          <w:ilvl w:val="2"/>
          <w:numId w:val="9"/>
        </w:numPr>
        <w:tabs>
          <w:tab w:val="left" w:pos="1241"/>
        </w:tabs>
        <w:autoSpaceDE w:val="0"/>
        <w:autoSpaceDN w:val="0"/>
        <w:spacing w:before="122" w:after="120" w:line="240" w:lineRule="auto"/>
        <w:ind w:right="431" w:hanging="361"/>
        <w:jc w:val="both"/>
        <w:rPr>
          <w:rFonts w:ascii="Wingdings" w:eastAsia="Calibri" w:hAnsi="Wingdings" w:cs="Calibri"/>
          <w:sz w:val="21"/>
          <w:lang w:bidi="en-US"/>
        </w:rPr>
      </w:pPr>
      <w:r w:rsidRPr="00925DBC">
        <w:rPr>
          <w:rFonts w:ascii="Calibri" w:eastAsia="Calibri" w:hAnsi="Calibri" w:cs="Calibri"/>
          <w:lang w:bidi="en-US"/>
        </w:rPr>
        <w:t>An On-site Manager must be present at all</w:t>
      </w:r>
      <w:r w:rsidRPr="00925DBC">
        <w:rPr>
          <w:rFonts w:ascii="Calibri" w:eastAsia="Calibri" w:hAnsi="Calibri" w:cs="Calibri"/>
          <w:spacing w:val="-15"/>
          <w:lang w:bidi="en-US"/>
        </w:rPr>
        <w:t xml:space="preserve"> </w:t>
      </w:r>
      <w:r w:rsidRPr="00925DBC">
        <w:rPr>
          <w:rFonts w:ascii="Calibri" w:eastAsia="Calibri" w:hAnsi="Calibri" w:cs="Calibri"/>
          <w:lang w:bidi="en-US"/>
        </w:rPr>
        <w:t>times.</w:t>
      </w:r>
    </w:p>
    <w:p w14:paraId="15EA7D04" w14:textId="77777777" w:rsidR="00925DBC" w:rsidRPr="00925DBC" w:rsidRDefault="00925DBC" w:rsidP="008A6A19">
      <w:pPr>
        <w:widowControl w:val="0"/>
        <w:numPr>
          <w:ilvl w:val="2"/>
          <w:numId w:val="9"/>
        </w:numPr>
        <w:tabs>
          <w:tab w:val="left" w:pos="1241"/>
        </w:tabs>
        <w:autoSpaceDE w:val="0"/>
        <w:autoSpaceDN w:val="0"/>
        <w:spacing w:before="147" w:after="120" w:line="240" w:lineRule="auto"/>
        <w:ind w:right="431" w:hanging="361"/>
        <w:jc w:val="both"/>
        <w:rPr>
          <w:rFonts w:ascii="Wingdings" w:eastAsia="Calibri" w:hAnsi="Wingdings" w:cs="Calibri"/>
          <w:sz w:val="21"/>
          <w:lang w:bidi="en-US"/>
        </w:rPr>
      </w:pPr>
      <w:r w:rsidRPr="00925DBC">
        <w:rPr>
          <w:rFonts w:ascii="Calibri" w:eastAsia="Calibri" w:hAnsi="Calibri" w:cs="Calibri"/>
          <w:lang w:bidi="en-US"/>
        </w:rPr>
        <w:t>On-site security must be provided at all</w:t>
      </w:r>
      <w:r w:rsidRPr="00925DBC">
        <w:rPr>
          <w:rFonts w:ascii="Calibri" w:eastAsia="Calibri" w:hAnsi="Calibri" w:cs="Calibri"/>
          <w:spacing w:val="-9"/>
          <w:lang w:bidi="en-US"/>
        </w:rPr>
        <w:t xml:space="preserve"> </w:t>
      </w:r>
      <w:r w:rsidRPr="00925DBC">
        <w:rPr>
          <w:rFonts w:ascii="Calibri" w:eastAsia="Calibri" w:hAnsi="Calibri" w:cs="Calibri"/>
          <w:lang w:bidi="en-US"/>
        </w:rPr>
        <w:t>times.</w:t>
      </w:r>
    </w:p>
    <w:p w14:paraId="5FCAB960" w14:textId="77777777" w:rsidR="00925DBC" w:rsidRPr="00925DBC" w:rsidRDefault="00925DBC" w:rsidP="008A6A19">
      <w:pPr>
        <w:widowControl w:val="0"/>
        <w:numPr>
          <w:ilvl w:val="2"/>
          <w:numId w:val="9"/>
        </w:numPr>
        <w:tabs>
          <w:tab w:val="left" w:pos="1241"/>
        </w:tabs>
        <w:autoSpaceDE w:val="0"/>
        <w:autoSpaceDN w:val="0"/>
        <w:spacing w:before="147" w:after="120" w:line="240" w:lineRule="auto"/>
        <w:ind w:right="431" w:hanging="361"/>
        <w:jc w:val="both"/>
        <w:rPr>
          <w:rFonts w:ascii="Wingdings" w:eastAsia="Calibri" w:hAnsi="Wingdings" w:cs="Calibri"/>
          <w:sz w:val="21"/>
          <w:lang w:bidi="en-US"/>
        </w:rPr>
      </w:pPr>
      <w:r w:rsidRPr="00925DBC">
        <w:rPr>
          <w:rFonts w:ascii="Calibri" w:eastAsia="Calibri" w:hAnsi="Calibri" w:cs="Calibri"/>
          <w:lang w:bidi="en-US"/>
        </w:rPr>
        <w:t>Outdoor security lighting must be</w:t>
      </w:r>
      <w:r w:rsidRPr="00925DBC">
        <w:rPr>
          <w:rFonts w:ascii="Calibri" w:eastAsia="Calibri" w:hAnsi="Calibri" w:cs="Calibri"/>
          <w:spacing w:val="-2"/>
          <w:lang w:bidi="en-US"/>
        </w:rPr>
        <w:t xml:space="preserve"> </w:t>
      </w:r>
      <w:r w:rsidRPr="00925DBC">
        <w:rPr>
          <w:rFonts w:ascii="Calibri" w:eastAsia="Calibri" w:hAnsi="Calibri" w:cs="Calibri"/>
          <w:lang w:bidi="en-US"/>
        </w:rPr>
        <w:t>provided.</w:t>
      </w:r>
    </w:p>
    <w:p w14:paraId="7F36772E" w14:textId="09F2755D" w:rsidR="00925DBC" w:rsidRPr="00672320" w:rsidRDefault="00925DBC" w:rsidP="008A6A19">
      <w:pPr>
        <w:widowControl w:val="0"/>
        <w:numPr>
          <w:ilvl w:val="2"/>
          <w:numId w:val="9"/>
        </w:numPr>
        <w:tabs>
          <w:tab w:val="left" w:pos="1240"/>
          <w:tab w:val="left" w:pos="1241"/>
        </w:tabs>
        <w:autoSpaceDE w:val="0"/>
        <w:autoSpaceDN w:val="0"/>
        <w:spacing w:before="146" w:after="120" w:line="240" w:lineRule="auto"/>
        <w:ind w:right="431" w:hanging="361"/>
        <w:rPr>
          <w:rFonts w:ascii="Wingdings" w:eastAsia="Calibri" w:hAnsi="Wingdings" w:cs="Calibri"/>
          <w:sz w:val="21"/>
          <w:lang w:bidi="en-US"/>
        </w:rPr>
      </w:pPr>
      <w:r w:rsidRPr="00925DBC">
        <w:rPr>
          <w:rFonts w:ascii="Calibri" w:eastAsia="Calibri" w:hAnsi="Calibri" w:cs="Calibri"/>
          <w:lang w:bidi="en-US"/>
        </w:rPr>
        <w:t xml:space="preserve">Occupancy is limited to a maximum of six months during any </w:t>
      </w:r>
      <w:r w:rsidR="00F20741" w:rsidRPr="00925DBC">
        <w:rPr>
          <w:rFonts w:ascii="Calibri" w:eastAsia="Calibri" w:hAnsi="Calibri" w:cs="Calibri"/>
          <w:lang w:bidi="en-US"/>
        </w:rPr>
        <w:t>one-year</w:t>
      </w:r>
      <w:r w:rsidRPr="00925DBC">
        <w:rPr>
          <w:rFonts w:ascii="Calibri" w:eastAsia="Calibri" w:hAnsi="Calibri" w:cs="Calibri"/>
          <w:spacing w:val="-18"/>
          <w:lang w:bidi="en-US"/>
        </w:rPr>
        <w:t xml:space="preserve"> </w:t>
      </w:r>
      <w:r w:rsidRPr="00925DBC">
        <w:rPr>
          <w:rFonts w:ascii="Calibri" w:eastAsia="Calibri" w:hAnsi="Calibri" w:cs="Calibri"/>
          <w:lang w:bidi="en-US"/>
        </w:rPr>
        <w:t>period.</w:t>
      </w:r>
    </w:p>
    <w:p w14:paraId="678721B6" w14:textId="77777777" w:rsidR="00925DBC" w:rsidRPr="00925DBC" w:rsidRDefault="00925DBC" w:rsidP="008A6A19">
      <w:pPr>
        <w:widowControl w:val="0"/>
        <w:numPr>
          <w:ilvl w:val="2"/>
          <w:numId w:val="9"/>
        </w:numPr>
        <w:tabs>
          <w:tab w:val="left" w:pos="1240"/>
          <w:tab w:val="left" w:pos="1241"/>
        </w:tabs>
        <w:autoSpaceDE w:val="0"/>
        <w:autoSpaceDN w:val="0"/>
        <w:spacing w:before="147" w:after="120" w:line="264" w:lineRule="auto"/>
        <w:ind w:right="431"/>
        <w:rPr>
          <w:rFonts w:ascii="Wingdings" w:eastAsia="Calibri" w:hAnsi="Wingdings" w:cs="Calibri"/>
          <w:sz w:val="21"/>
          <w:lang w:bidi="en-US"/>
        </w:rPr>
      </w:pPr>
      <w:r w:rsidRPr="00925DBC">
        <w:rPr>
          <w:rFonts w:ascii="Calibri" w:eastAsia="Calibri" w:hAnsi="Calibri" w:cs="Calibri"/>
          <w:lang w:bidi="en-US"/>
        </w:rPr>
        <w:t>Storage space for resident’s belongings shall be provided at a rate of 10 square feet per bed.</w:t>
      </w:r>
    </w:p>
    <w:p w14:paraId="462522A7" w14:textId="77777777" w:rsidR="00925DBC" w:rsidRPr="00925DBC" w:rsidRDefault="00925DBC" w:rsidP="008A6A19">
      <w:pPr>
        <w:widowControl w:val="0"/>
        <w:numPr>
          <w:ilvl w:val="2"/>
          <w:numId w:val="9"/>
        </w:numPr>
        <w:tabs>
          <w:tab w:val="left" w:pos="1240"/>
          <w:tab w:val="left" w:pos="1241"/>
        </w:tabs>
        <w:autoSpaceDE w:val="0"/>
        <w:autoSpaceDN w:val="0"/>
        <w:spacing w:before="120" w:after="120" w:line="240" w:lineRule="auto"/>
        <w:ind w:right="431" w:hanging="361"/>
        <w:rPr>
          <w:rFonts w:ascii="Wingdings" w:eastAsia="Calibri" w:hAnsi="Wingdings" w:cs="Calibri"/>
          <w:sz w:val="21"/>
          <w:lang w:bidi="en-US"/>
        </w:rPr>
      </w:pPr>
      <w:r w:rsidRPr="00925DBC">
        <w:rPr>
          <w:rFonts w:ascii="Calibri" w:eastAsia="Calibri" w:hAnsi="Calibri" w:cs="Calibri"/>
          <w:lang w:bidi="en-US"/>
        </w:rPr>
        <w:t>An operational plan must be provided for City review and</w:t>
      </w:r>
      <w:r w:rsidRPr="00925DBC">
        <w:rPr>
          <w:rFonts w:ascii="Calibri" w:eastAsia="Calibri" w:hAnsi="Calibri" w:cs="Calibri"/>
          <w:spacing w:val="-9"/>
          <w:lang w:bidi="en-US"/>
        </w:rPr>
        <w:t xml:space="preserve"> </w:t>
      </w:r>
      <w:r w:rsidRPr="00925DBC">
        <w:rPr>
          <w:rFonts w:ascii="Calibri" w:eastAsia="Calibri" w:hAnsi="Calibri" w:cs="Calibri"/>
          <w:lang w:bidi="en-US"/>
        </w:rPr>
        <w:t>approval.</w:t>
      </w:r>
    </w:p>
    <w:p w14:paraId="19AF2ADA" w14:textId="77777777" w:rsidR="00925DBC" w:rsidRPr="00925DBC" w:rsidRDefault="00925DBC" w:rsidP="008A6A19">
      <w:pPr>
        <w:widowControl w:val="0"/>
        <w:numPr>
          <w:ilvl w:val="2"/>
          <w:numId w:val="9"/>
        </w:numPr>
        <w:tabs>
          <w:tab w:val="left" w:pos="1241"/>
        </w:tabs>
        <w:autoSpaceDE w:val="0"/>
        <w:autoSpaceDN w:val="0"/>
        <w:spacing w:before="146" w:after="120" w:line="240" w:lineRule="auto"/>
        <w:ind w:right="431" w:hanging="361"/>
        <w:jc w:val="both"/>
        <w:rPr>
          <w:rFonts w:ascii="Wingdings" w:eastAsia="Calibri" w:hAnsi="Wingdings" w:cs="Calibri"/>
          <w:sz w:val="21"/>
          <w:lang w:bidi="en-US"/>
        </w:rPr>
      </w:pPr>
      <w:r w:rsidRPr="00925DBC">
        <w:rPr>
          <w:rFonts w:ascii="Calibri" w:eastAsia="Calibri" w:hAnsi="Calibri" w:cs="Calibri"/>
          <w:lang w:bidi="en-US"/>
        </w:rPr>
        <w:t>The facility must be licensed by the State of</w:t>
      </w:r>
      <w:r w:rsidRPr="00925DBC">
        <w:rPr>
          <w:rFonts w:ascii="Calibri" w:eastAsia="Calibri" w:hAnsi="Calibri" w:cs="Calibri"/>
          <w:spacing w:val="-11"/>
          <w:lang w:bidi="en-US"/>
        </w:rPr>
        <w:t xml:space="preserve"> </w:t>
      </w:r>
      <w:r w:rsidRPr="00925DBC">
        <w:rPr>
          <w:rFonts w:ascii="Calibri" w:eastAsia="Calibri" w:hAnsi="Calibri" w:cs="Calibri"/>
          <w:lang w:bidi="en-US"/>
        </w:rPr>
        <w:t>California</w:t>
      </w:r>
    </w:p>
    <w:p w14:paraId="19D1AD96" w14:textId="68FFE325" w:rsidR="00D667A3" w:rsidRDefault="00D667A3" w:rsidP="00C12633">
      <w:pPr>
        <w:widowControl w:val="0"/>
        <w:autoSpaceDE w:val="0"/>
        <w:autoSpaceDN w:val="0"/>
        <w:spacing w:before="147" w:after="120" w:line="264" w:lineRule="auto"/>
        <w:ind w:left="520" w:right="431"/>
        <w:jc w:val="both"/>
        <w:rPr>
          <w:rFonts w:ascii="Calibri" w:eastAsia="Calibri" w:hAnsi="Calibri" w:cs="Calibri"/>
          <w:lang w:bidi="en-US"/>
        </w:rPr>
      </w:pPr>
      <w:r>
        <w:rPr>
          <w:rFonts w:ascii="Calibri" w:eastAsia="Calibri" w:hAnsi="Calibri" w:cs="Calibri"/>
          <w:lang w:bidi="en-US"/>
        </w:rPr>
        <w:t>Program 13 r) addresses zoning code amendments related to Emergency Shelters.</w:t>
      </w:r>
    </w:p>
    <w:p w14:paraId="6C7E5D14" w14:textId="67073037" w:rsidR="000D0A42" w:rsidRDefault="000D0A42" w:rsidP="00C12633">
      <w:pPr>
        <w:widowControl w:val="0"/>
        <w:autoSpaceDE w:val="0"/>
        <w:autoSpaceDN w:val="0"/>
        <w:spacing w:before="147" w:after="120" w:line="264" w:lineRule="auto"/>
        <w:ind w:left="520" w:right="431"/>
        <w:jc w:val="both"/>
        <w:rPr>
          <w:rFonts w:ascii="Calibri" w:eastAsia="Calibri" w:hAnsi="Calibri" w:cs="Calibri"/>
          <w:lang w:bidi="en-US"/>
        </w:rPr>
      </w:pPr>
      <w:r w:rsidRPr="000D0A42">
        <w:rPr>
          <w:rFonts w:ascii="Calibri" w:eastAsia="Calibri" w:hAnsi="Calibri" w:cs="Calibri"/>
          <w:lang w:bidi="en-US"/>
        </w:rPr>
        <w:t xml:space="preserve">The City of Arvin, in cooperation with the Arvin Navigation Center (ANC) of Flood Ministries was established in 2022 and is funded through grants from HCD of $422,720. This center is a significant step towards addressing homelessness in the city, offering a range of services and support to those without shelter. The Arvin Navigation Center services Arvin and Lamont communities and is dedicated to the work of reducing homelessness and transforming lives through the building and strengthening of relationships.   Through the targeting of services, they are achieving success in overcoming certain barriers to housing, providing continued support systems that contribute to retention to housing. </w:t>
      </w:r>
    </w:p>
    <w:p w14:paraId="700B99ED" w14:textId="3C8EBEAF" w:rsidR="00925DBC" w:rsidRPr="00925DBC" w:rsidRDefault="000D0A42" w:rsidP="00C12633">
      <w:pPr>
        <w:widowControl w:val="0"/>
        <w:autoSpaceDE w:val="0"/>
        <w:autoSpaceDN w:val="0"/>
        <w:spacing w:before="147" w:after="120" w:line="264" w:lineRule="auto"/>
        <w:ind w:left="520" w:right="431"/>
        <w:jc w:val="both"/>
        <w:rPr>
          <w:rFonts w:ascii="Calibri" w:eastAsia="Calibri" w:hAnsi="Calibri" w:cs="Calibri"/>
          <w:lang w:bidi="en-US"/>
        </w:rPr>
      </w:pPr>
      <w:r>
        <w:rPr>
          <w:rFonts w:ascii="Calibri" w:eastAsia="Calibri" w:hAnsi="Calibri" w:cs="Calibri"/>
          <w:lang w:bidi="en-US"/>
        </w:rPr>
        <w:t>T</w:t>
      </w:r>
      <w:r w:rsidR="00925DBC" w:rsidRPr="00925DBC">
        <w:rPr>
          <w:rFonts w:ascii="Calibri" w:eastAsia="Calibri" w:hAnsi="Calibri" w:cs="Calibri"/>
          <w:lang w:bidi="en-US"/>
        </w:rPr>
        <w:t xml:space="preserve">he County </w:t>
      </w:r>
      <w:r>
        <w:rPr>
          <w:rFonts w:ascii="Calibri" w:eastAsia="Calibri" w:hAnsi="Calibri" w:cs="Calibri"/>
          <w:lang w:bidi="en-US"/>
        </w:rPr>
        <w:t xml:space="preserve">also </w:t>
      </w:r>
      <w:r w:rsidR="00925DBC" w:rsidRPr="00925DBC">
        <w:rPr>
          <w:rFonts w:ascii="Calibri" w:eastAsia="Calibri" w:hAnsi="Calibri" w:cs="Calibri"/>
          <w:lang w:bidi="en-US"/>
        </w:rPr>
        <w:t>provide</w:t>
      </w:r>
      <w:r w:rsidR="00691C3B">
        <w:rPr>
          <w:rFonts w:ascii="Calibri" w:eastAsia="Calibri" w:hAnsi="Calibri" w:cs="Calibri"/>
          <w:lang w:bidi="en-US"/>
        </w:rPr>
        <w:t>s</w:t>
      </w:r>
      <w:r w:rsidR="00925DBC" w:rsidRPr="00925DBC">
        <w:rPr>
          <w:rFonts w:ascii="Calibri" w:eastAsia="Calibri" w:hAnsi="Calibri" w:cs="Calibri"/>
          <w:lang w:bidi="en-US"/>
        </w:rPr>
        <w:t xml:space="preserve"> aid for the homeless. Formed in 1999, the Kern County Homeless Collaborative was formed to combat the problem of homelessness. Under the Collaborative, eight committees contribute to alleviating homelessness. The committees include needs assessment, resource assessment, evaluation, service integration, sustainability and development, advocacy/public relations, rural issues, and continuum of care. The chairs of each committee meet as a steering committee to exchange information and set direction for the collaborative, while the collaborative meets quarterly.</w:t>
      </w:r>
    </w:p>
    <w:p w14:paraId="081D03CD" w14:textId="0298314F" w:rsidR="00925DBC" w:rsidRPr="00925DBC" w:rsidRDefault="00925DBC" w:rsidP="00C12633">
      <w:pPr>
        <w:widowControl w:val="0"/>
        <w:autoSpaceDE w:val="0"/>
        <w:autoSpaceDN w:val="0"/>
        <w:spacing w:before="121" w:after="120" w:line="264" w:lineRule="auto"/>
        <w:ind w:left="520" w:right="431"/>
        <w:jc w:val="both"/>
        <w:rPr>
          <w:rFonts w:ascii="Calibri" w:eastAsia="Calibri" w:hAnsi="Calibri" w:cs="Calibri"/>
          <w:lang w:bidi="en-US"/>
        </w:rPr>
      </w:pPr>
      <w:r w:rsidRPr="00925DBC">
        <w:rPr>
          <w:rFonts w:ascii="Calibri" w:eastAsia="Calibri" w:hAnsi="Calibri" w:cs="Calibri"/>
          <w:lang w:bidi="en-US"/>
        </w:rPr>
        <w:t xml:space="preserve">Three types of facilities provide shelter for homeless individuals and families: emergency shelters, transitional housing, and permanent housing. These facilities are defined below and presented in </w:t>
      </w:r>
      <w:r w:rsidRPr="00925DBC">
        <w:rPr>
          <w:rFonts w:ascii="Calibri" w:eastAsia="Calibri" w:hAnsi="Calibri" w:cs="Calibri"/>
          <w:b/>
          <w:lang w:bidi="en-US"/>
        </w:rPr>
        <w:t>Table 33</w:t>
      </w:r>
      <w:r w:rsidR="00C66B19">
        <w:rPr>
          <w:rFonts w:ascii="Calibri" w:eastAsia="Calibri" w:hAnsi="Calibri" w:cs="Calibri"/>
          <w:lang w:bidi="en-US"/>
        </w:rPr>
        <w:t xml:space="preserve">. Facilities for persons with special needs are shown in </w:t>
      </w:r>
      <w:r w:rsidR="00C66B19" w:rsidRPr="00C41A22">
        <w:rPr>
          <w:rFonts w:ascii="Calibri" w:eastAsia="Calibri" w:hAnsi="Calibri" w:cs="Calibri"/>
          <w:b/>
          <w:bCs/>
          <w:lang w:bidi="en-US"/>
        </w:rPr>
        <w:t>Table 34</w:t>
      </w:r>
      <w:r w:rsidR="00C66B19">
        <w:rPr>
          <w:rFonts w:ascii="Calibri" w:eastAsia="Calibri" w:hAnsi="Calibri" w:cs="Calibri"/>
          <w:lang w:bidi="en-US"/>
        </w:rPr>
        <w:t>.</w:t>
      </w:r>
    </w:p>
    <w:p w14:paraId="4CC71ABA" w14:textId="77777777" w:rsidR="000639E9" w:rsidRDefault="00925DBC" w:rsidP="008A6A19">
      <w:pPr>
        <w:pStyle w:val="ListParagraph"/>
        <w:numPr>
          <w:ilvl w:val="0"/>
          <w:numId w:val="50"/>
        </w:numPr>
        <w:tabs>
          <w:tab w:val="left" w:pos="1241"/>
        </w:tabs>
        <w:spacing w:before="119" w:after="120" w:line="264" w:lineRule="auto"/>
        <w:ind w:right="431"/>
        <w:jc w:val="both"/>
      </w:pPr>
      <w:r w:rsidRPr="000639E9">
        <w:rPr>
          <w:b/>
        </w:rPr>
        <w:t xml:space="preserve">Emergency Shelter </w:t>
      </w:r>
      <w:r w:rsidRPr="000639E9">
        <w:t xml:space="preserve">– A facility that provides overnight shelter and fulfills a client’s basic needs (i.e. food, clothing, medical care) either on-site or through off-site services. The permitted length of stay can vary from one day at a time to three months. The major providers of emergency shelter in the County are the Bakersfield Homeless Center and the </w:t>
      </w:r>
      <w:r w:rsidRPr="000639E9">
        <w:lastRenderedPageBreak/>
        <w:t xml:space="preserve">Bakersfield Rescue Mission. The Bakersfield Homeless Center has capacity for 110 beds for men, 9 beds for women, 27 beds for families, and an additional 25 beds for men or women </w:t>
      </w:r>
    </w:p>
    <w:p w14:paraId="60811F46" w14:textId="1DCE5D00" w:rsidR="00037942" w:rsidRPr="000639E9" w:rsidRDefault="00925DBC" w:rsidP="00C12633">
      <w:pPr>
        <w:tabs>
          <w:tab w:val="left" w:pos="1241"/>
        </w:tabs>
        <w:spacing w:before="119" w:after="120" w:line="264" w:lineRule="auto"/>
        <w:ind w:left="1276" w:right="431"/>
        <w:jc w:val="both"/>
      </w:pPr>
      <w:r w:rsidRPr="000639E9">
        <w:t xml:space="preserve">depending on the need. The Bakersfield </w:t>
      </w:r>
      <w:r w:rsidRPr="00925DBC">
        <w:rPr>
          <w:rFonts w:ascii="Calibri" w:eastAsia="Calibri" w:hAnsi="Calibri" w:cs="Calibri"/>
          <w:lang w:bidi="en-US"/>
        </w:rPr>
        <w:t>Rescue Mission has space for approximately 40 women and children, and 80 men. The Mission has capacity for 138 persons per meal, and serves two meals per</w:t>
      </w:r>
      <w:r w:rsidRPr="00925DBC">
        <w:rPr>
          <w:rFonts w:ascii="Calibri" w:eastAsia="Calibri" w:hAnsi="Calibri" w:cs="Calibri"/>
          <w:spacing w:val="-9"/>
          <w:lang w:bidi="en-US"/>
        </w:rPr>
        <w:t xml:space="preserve"> </w:t>
      </w:r>
      <w:r w:rsidRPr="00925DBC">
        <w:rPr>
          <w:rFonts w:ascii="Calibri" w:eastAsia="Calibri" w:hAnsi="Calibri" w:cs="Calibri"/>
          <w:lang w:bidi="en-US"/>
        </w:rPr>
        <w:t>day</w:t>
      </w:r>
      <w:r w:rsidR="00037942">
        <w:rPr>
          <w:rFonts w:ascii="Calibri" w:eastAsia="Calibri" w:hAnsi="Calibri" w:cs="Calibri"/>
          <w:b/>
          <w:lang w:bidi="en-US"/>
        </w:rPr>
        <w:t>.</w:t>
      </w:r>
    </w:p>
    <w:p w14:paraId="7E6BF7E8" w14:textId="3F4431D8" w:rsidR="00A04E28" w:rsidRPr="000639E9" w:rsidRDefault="00925DBC" w:rsidP="008A6A19">
      <w:pPr>
        <w:pStyle w:val="ListParagraph"/>
        <w:numPr>
          <w:ilvl w:val="0"/>
          <w:numId w:val="50"/>
        </w:numPr>
        <w:tabs>
          <w:tab w:val="left" w:pos="1241"/>
        </w:tabs>
        <w:spacing w:before="119" w:after="120" w:line="264" w:lineRule="auto"/>
        <w:ind w:right="431"/>
        <w:jc w:val="both"/>
      </w:pPr>
      <w:r w:rsidRPr="000639E9">
        <w:rPr>
          <w:b/>
        </w:rPr>
        <w:t xml:space="preserve">Transitional Housing </w:t>
      </w:r>
      <w:r w:rsidRPr="000639E9">
        <w:t>– A residence that provides housing for up to two years. Residents of transitional housing usually include supportive services designed to assist the homeless in achieving greater economic independence and a permanent, stable living situation. Services may include mental and physical health care interventions, substance abuse treatment, job training and employment services, individual and group counseling and life skills training. Currently, HACK operates the only transitional housing facility in Kern County. The program includes seven units in the unincorporated area near Bakersfield. Other services exist throughout the County to assist individuals and families with making the transition from emergency shelter to permanent housing. Bethany Services’ Transitional Services Center provides support services for residents of supportive housing and homeless persons not in supportive housing. Recreation Community Project, Inc. (RCPI) provides transitional housing and support services targeted toward adult men and women with dependent children in inner-city neighborhoods. Also, some substance abuse programs offer limited transitional housing services in addition to</w:t>
      </w:r>
      <w:r w:rsidRPr="000639E9">
        <w:rPr>
          <w:spacing w:val="-3"/>
        </w:rPr>
        <w:t xml:space="preserve"> </w:t>
      </w:r>
      <w:r w:rsidRPr="000639E9">
        <w:t>treatment.</w:t>
      </w:r>
    </w:p>
    <w:p w14:paraId="0F127EBD" w14:textId="3211F782" w:rsidR="00925DBC" w:rsidRPr="00D852BB" w:rsidRDefault="00925DBC" w:rsidP="008A6A19">
      <w:pPr>
        <w:widowControl w:val="0"/>
        <w:numPr>
          <w:ilvl w:val="2"/>
          <w:numId w:val="9"/>
        </w:numPr>
        <w:tabs>
          <w:tab w:val="left" w:pos="1241"/>
        </w:tabs>
        <w:autoSpaceDE w:val="0"/>
        <w:autoSpaceDN w:val="0"/>
        <w:spacing w:before="120" w:after="120" w:line="264" w:lineRule="auto"/>
        <w:ind w:right="431"/>
        <w:jc w:val="both"/>
        <w:rPr>
          <w:rFonts w:ascii="Wingdings" w:eastAsia="Calibri" w:hAnsi="Wingdings" w:cs="Calibri"/>
          <w:lang w:bidi="en-US"/>
        </w:rPr>
      </w:pPr>
      <w:r w:rsidRPr="00925DBC">
        <w:rPr>
          <w:rFonts w:ascii="Calibri" w:eastAsia="Calibri" w:hAnsi="Calibri" w:cs="Calibri"/>
          <w:b/>
          <w:lang w:bidi="en-US"/>
        </w:rPr>
        <w:t xml:space="preserve">Permanent Housing </w:t>
      </w:r>
      <w:r w:rsidRPr="00925DBC">
        <w:rPr>
          <w:rFonts w:ascii="Calibri" w:eastAsia="Calibri" w:hAnsi="Calibri" w:cs="Calibri"/>
          <w:lang w:bidi="en-US"/>
        </w:rPr>
        <w:t xml:space="preserve">– Service enriched permanent housing that is linked with on-going supportive services (on-site or off-site) and designed to allow formerly homeless clients to live at the facility on an indefinite basis. Units operated by HACK, as well as the Section 8 program provide some housing. However, the large demand may prevent many residents from gaining access to permanent housing. Other facilities in </w:t>
      </w:r>
      <w:r w:rsidR="005B34F1" w:rsidRPr="00925DBC">
        <w:rPr>
          <w:rFonts w:ascii="Calibri" w:eastAsia="Calibri" w:hAnsi="Calibri" w:cs="Calibri"/>
          <w:lang w:bidi="en-US"/>
        </w:rPr>
        <w:t>the County</w:t>
      </w:r>
      <w:r w:rsidRPr="00925DBC">
        <w:rPr>
          <w:rFonts w:ascii="Calibri" w:eastAsia="Calibri" w:hAnsi="Calibri" w:cs="Calibri"/>
          <w:lang w:bidi="en-US"/>
        </w:rPr>
        <w:t xml:space="preserve"> are </w:t>
      </w:r>
      <w:r w:rsidRPr="00037942">
        <w:rPr>
          <w:rFonts w:ascii="Calibri" w:eastAsia="Calibri" w:hAnsi="Calibri" w:cs="Calibri"/>
          <w:lang w:bidi="en-US"/>
        </w:rPr>
        <w:t>geared toward homeless populations with special needs.  Living Connections, Inc.</w:t>
      </w:r>
      <w:r w:rsidR="00037942">
        <w:rPr>
          <w:rFonts w:ascii="Calibri" w:eastAsia="Calibri" w:hAnsi="Calibri" w:cs="Calibri"/>
          <w:lang w:bidi="en-US"/>
        </w:rPr>
        <w:t xml:space="preserve"> </w:t>
      </w:r>
      <w:r w:rsidRPr="00037942">
        <w:rPr>
          <w:rFonts w:ascii="Calibri" w:eastAsia="Calibri" w:hAnsi="Calibri" w:cs="Calibri"/>
          <w:lang w:bidi="en-US"/>
        </w:rPr>
        <w:t>operates two board and care homes for persons with mental illness, as well as 21-unit and 25-unit apartment</w:t>
      </w:r>
      <w:r w:rsidRPr="000900C7">
        <w:rPr>
          <w:rFonts w:ascii="Calibri" w:eastAsia="Calibri" w:hAnsi="Calibri" w:cs="Calibri"/>
          <w:spacing w:val="-7"/>
          <w:lang w:bidi="en-US"/>
        </w:rPr>
        <w:t xml:space="preserve"> </w:t>
      </w:r>
      <w:r w:rsidRPr="000900C7">
        <w:rPr>
          <w:rFonts w:ascii="Calibri" w:eastAsia="Calibri" w:hAnsi="Calibri" w:cs="Calibri"/>
          <w:lang w:bidi="en-US"/>
        </w:rPr>
        <w:t>complexes.</w:t>
      </w:r>
    </w:p>
    <w:p w14:paraId="0E3FEE33" w14:textId="77777777" w:rsidR="00925DBC" w:rsidRPr="00C41A22" w:rsidRDefault="00925DBC" w:rsidP="00C12633">
      <w:pPr>
        <w:widowControl w:val="0"/>
        <w:tabs>
          <w:tab w:val="left" w:pos="1241"/>
        </w:tabs>
        <w:autoSpaceDE w:val="0"/>
        <w:autoSpaceDN w:val="0"/>
        <w:spacing w:after="120" w:line="264" w:lineRule="auto"/>
        <w:ind w:left="540" w:right="431"/>
        <w:jc w:val="both"/>
        <w:rPr>
          <w:rFonts w:ascii="Calibri" w:eastAsia="Calibri" w:hAnsi="Calibri" w:cs="Calibri"/>
          <w:color w:val="666666"/>
          <w:shd w:val="clear" w:color="auto" w:fill="FFFFFF"/>
          <w:lang w:bidi="en-US"/>
        </w:rPr>
      </w:pPr>
      <w:r w:rsidRPr="00C41A22">
        <w:rPr>
          <w:rFonts w:ascii="Calibri" w:eastAsia="Calibri" w:hAnsi="Calibri" w:cs="Calibri"/>
          <w:color w:val="000000" w:themeColor="text1"/>
          <w:shd w:val="clear" w:color="auto" w:fill="F5F5F5"/>
          <w:lang w:bidi="en-US"/>
        </w:rPr>
        <w:t>The Housing Authority of the County of Kern provides quality housing with supportive services to homeless individuals and emancipated foster youth who are at immediate risk of becoming homeless, partnering with local community organizations to provide housing, rental assistance, and supportive services to qualifying individuals. The agency operates a number of residential sites as well as rental assistance programs specially-designed to serve the needs of local residents who are homeless, mentally ill, or disabled</w:t>
      </w:r>
      <w:r w:rsidRPr="00C41A22">
        <w:rPr>
          <w:rFonts w:ascii="Calibri" w:eastAsia="Calibri" w:hAnsi="Calibri" w:cs="Calibri"/>
          <w:color w:val="666666"/>
          <w:shd w:val="clear" w:color="auto" w:fill="F5F5F5"/>
          <w:lang w:bidi="en-US"/>
        </w:rPr>
        <w:t>.</w:t>
      </w:r>
    </w:p>
    <w:p w14:paraId="6E3D2D71" w14:textId="3CE5ECE6" w:rsidR="00925DBC" w:rsidRDefault="00925DBC" w:rsidP="00C12633">
      <w:pPr>
        <w:widowControl w:val="0"/>
        <w:tabs>
          <w:tab w:val="left" w:pos="1241"/>
        </w:tabs>
        <w:autoSpaceDE w:val="0"/>
        <w:autoSpaceDN w:val="0"/>
        <w:spacing w:after="120" w:line="264" w:lineRule="auto"/>
        <w:ind w:left="540" w:right="431"/>
        <w:jc w:val="both"/>
        <w:rPr>
          <w:rFonts w:ascii="Calibri" w:eastAsia="Calibri" w:hAnsi="Calibri" w:cs="Calibri"/>
          <w:color w:val="000000" w:themeColor="text1"/>
          <w:shd w:val="clear" w:color="auto" w:fill="F5F5F5"/>
          <w:lang w:bidi="en-US"/>
        </w:rPr>
      </w:pPr>
      <w:r w:rsidRPr="005A36AE">
        <w:rPr>
          <w:rFonts w:ascii="Calibri" w:eastAsia="Calibri" w:hAnsi="Calibri" w:cs="Calibri"/>
          <w:color w:val="000000" w:themeColor="text1"/>
          <w:shd w:val="clear" w:color="auto" w:fill="F5F5F5"/>
          <w:lang w:bidi="en-US"/>
        </w:rPr>
        <w:t>The Shelter Plus Care (S+C) program provides rental assistance to homeless disabled individuals and families who receive ongoing supportive services and case management from community organizations to help them remain in housing and increase their income. The </w:t>
      </w:r>
      <w:hyperlink r:id="rId100" w:tgtFrame="_blank" w:history="1">
        <w:r w:rsidRPr="005A36AE">
          <w:rPr>
            <w:rFonts w:ascii="Calibri" w:eastAsia="Calibri" w:hAnsi="Calibri" w:cs="Calibri"/>
            <w:color w:val="000000" w:themeColor="text1"/>
            <w:shd w:val="clear" w:color="auto" w:fill="F5F5F5"/>
            <w:lang w:bidi="en-US"/>
          </w:rPr>
          <w:t>Bakersfield Homeless Center</w:t>
        </w:r>
      </w:hyperlink>
      <w:r w:rsidRPr="005A36AE">
        <w:rPr>
          <w:rFonts w:ascii="Calibri" w:eastAsia="Calibri" w:hAnsi="Calibri" w:cs="Calibri"/>
          <w:color w:val="000000" w:themeColor="text1"/>
          <w:shd w:val="clear" w:color="auto" w:fill="F5F5F5"/>
          <w:lang w:bidi="en-US"/>
        </w:rPr>
        <w:t>, </w:t>
      </w:r>
      <w:hyperlink r:id="rId101" w:tgtFrame="_blank" w:history="1">
        <w:r w:rsidRPr="005A36AE">
          <w:rPr>
            <w:rFonts w:ascii="Calibri" w:eastAsia="Calibri" w:hAnsi="Calibri" w:cs="Calibri"/>
            <w:color w:val="000000" w:themeColor="text1"/>
            <w:shd w:val="clear" w:color="auto" w:fill="F5F5F5"/>
            <w:lang w:bidi="en-US"/>
          </w:rPr>
          <w:t>Flood Bakersfield Ministries</w:t>
        </w:r>
      </w:hyperlink>
      <w:r w:rsidRPr="005A36AE">
        <w:rPr>
          <w:rFonts w:ascii="Calibri" w:eastAsia="Calibri" w:hAnsi="Calibri" w:cs="Calibri"/>
          <w:color w:val="000000" w:themeColor="text1"/>
          <w:shd w:val="clear" w:color="auto" w:fill="F5F5F5"/>
          <w:lang w:bidi="en-US"/>
        </w:rPr>
        <w:t>, </w:t>
      </w:r>
      <w:hyperlink r:id="rId102" w:tgtFrame="_blank" w:history="1">
        <w:r w:rsidRPr="005A36AE">
          <w:rPr>
            <w:rFonts w:ascii="Calibri" w:eastAsia="Calibri" w:hAnsi="Calibri" w:cs="Calibri"/>
            <w:color w:val="000000" w:themeColor="text1"/>
            <w:shd w:val="clear" w:color="auto" w:fill="F5F5F5"/>
            <w:lang w:bidi="en-US"/>
          </w:rPr>
          <w:t>Independent Living Center</w:t>
        </w:r>
      </w:hyperlink>
      <w:r w:rsidRPr="005A36AE">
        <w:rPr>
          <w:rFonts w:ascii="Calibri" w:eastAsia="Calibri" w:hAnsi="Calibri" w:cs="Calibri"/>
          <w:color w:val="000000" w:themeColor="text1"/>
          <w:shd w:val="clear" w:color="auto" w:fill="F5F5F5"/>
          <w:lang w:bidi="en-US"/>
        </w:rPr>
        <w:t>, </w:t>
      </w:r>
      <w:hyperlink r:id="rId103" w:tgtFrame="_blank" w:history="1">
        <w:r w:rsidRPr="005A36AE">
          <w:rPr>
            <w:rFonts w:ascii="Calibri" w:eastAsia="Calibri" w:hAnsi="Calibri" w:cs="Calibri"/>
            <w:color w:val="000000" w:themeColor="text1"/>
            <w:shd w:val="clear" w:color="auto" w:fill="F5F5F5"/>
            <w:lang w:bidi="en-US"/>
          </w:rPr>
          <w:t>Clinica Sierra Vista</w:t>
        </w:r>
      </w:hyperlink>
      <w:r w:rsidRPr="005A36AE">
        <w:rPr>
          <w:rFonts w:ascii="Calibri" w:eastAsia="Calibri" w:hAnsi="Calibri" w:cs="Calibri"/>
          <w:color w:val="000000" w:themeColor="text1"/>
          <w:shd w:val="clear" w:color="auto" w:fill="F5F5F5"/>
          <w:lang w:bidi="en-US"/>
        </w:rPr>
        <w:t> and the </w:t>
      </w:r>
      <w:hyperlink r:id="rId104" w:tgtFrame="_blank" w:history="1">
        <w:r w:rsidRPr="005A36AE">
          <w:rPr>
            <w:rFonts w:ascii="Calibri" w:eastAsia="Calibri" w:hAnsi="Calibri" w:cs="Calibri"/>
            <w:color w:val="000000" w:themeColor="text1"/>
            <w:shd w:val="clear" w:color="auto" w:fill="F5F5F5"/>
            <w:lang w:bidi="en-US"/>
          </w:rPr>
          <w:t>California Veteran Assistance Foundation</w:t>
        </w:r>
      </w:hyperlink>
      <w:r w:rsidRPr="005A36AE">
        <w:rPr>
          <w:rFonts w:ascii="Calibri" w:eastAsia="Calibri" w:hAnsi="Calibri" w:cs="Calibri"/>
          <w:color w:val="000000" w:themeColor="text1"/>
          <w:shd w:val="clear" w:color="auto" w:fill="F5F5F5"/>
          <w:lang w:bidi="en-US"/>
        </w:rPr>
        <w:t> refer homeless persons to the Housing Authority to receive the S+C assistance.</w:t>
      </w:r>
    </w:p>
    <w:p w14:paraId="0E855999" w14:textId="77777777" w:rsidR="004F15C1" w:rsidRDefault="004F15C1" w:rsidP="00C41A22">
      <w:pPr>
        <w:widowControl w:val="0"/>
        <w:tabs>
          <w:tab w:val="left" w:pos="1241"/>
        </w:tabs>
        <w:autoSpaceDE w:val="0"/>
        <w:autoSpaceDN w:val="0"/>
        <w:spacing w:after="0" w:line="264" w:lineRule="auto"/>
        <w:ind w:left="540" w:right="692"/>
        <w:jc w:val="both"/>
        <w:rPr>
          <w:rFonts w:ascii="Calibri" w:eastAsia="Calibri" w:hAnsi="Calibri" w:cs="Calibri"/>
          <w:color w:val="000000" w:themeColor="text1"/>
          <w:shd w:val="clear" w:color="auto" w:fill="F5F5F5"/>
          <w:lang w:bidi="en-US"/>
        </w:rPr>
        <w:sectPr w:rsidR="004F15C1" w:rsidSect="00C821A9">
          <w:headerReference w:type="even" r:id="rId105"/>
          <w:headerReference w:type="default" r:id="rId106"/>
          <w:headerReference w:type="first" r:id="rId107"/>
          <w:pgSz w:w="12240" w:h="15840"/>
          <w:pgMar w:top="1420" w:right="740" w:bottom="980" w:left="1640" w:header="0" w:footer="796" w:gutter="0"/>
          <w:cols w:space="720"/>
        </w:sectPr>
      </w:pPr>
    </w:p>
    <w:p w14:paraId="3138FCCB" w14:textId="77777777" w:rsidR="00925DBC" w:rsidRPr="00C41A22" w:rsidRDefault="00925DBC" w:rsidP="00C41A22">
      <w:pPr>
        <w:widowControl w:val="0"/>
        <w:autoSpaceDE w:val="0"/>
        <w:autoSpaceDN w:val="0"/>
        <w:spacing w:before="59" w:after="0" w:line="240" w:lineRule="auto"/>
        <w:ind w:left="2817" w:right="3001"/>
        <w:jc w:val="center"/>
        <w:rPr>
          <w:rFonts w:ascii="Calibri" w:eastAsia="Calibri" w:hAnsi="Calibri" w:cs="Calibri"/>
          <w:b/>
          <w:sz w:val="20"/>
          <w:lang w:bidi="en-US"/>
        </w:rPr>
      </w:pPr>
      <w:r w:rsidRPr="00C41A22">
        <w:rPr>
          <w:rFonts w:ascii="Calibri" w:eastAsia="Calibri" w:hAnsi="Calibri" w:cs="Calibri"/>
          <w:b/>
          <w:sz w:val="20"/>
          <w:lang w:bidi="en-US"/>
        </w:rPr>
        <w:lastRenderedPageBreak/>
        <w:t>Table 33</w:t>
      </w:r>
    </w:p>
    <w:p w14:paraId="7246C55E" w14:textId="77777777" w:rsidR="00925DBC" w:rsidRPr="00C41A22" w:rsidRDefault="00925DBC" w:rsidP="00C41A22">
      <w:pPr>
        <w:widowControl w:val="0"/>
        <w:autoSpaceDE w:val="0"/>
        <w:autoSpaceDN w:val="0"/>
        <w:spacing w:before="59" w:after="0" w:line="240" w:lineRule="auto"/>
        <w:ind w:left="2817" w:right="3001"/>
        <w:jc w:val="center"/>
        <w:rPr>
          <w:rFonts w:ascii="Calibri" w:eastAsia="Calibri" w:hAnsi="Calibri" w:cs="Calibri"/>
          <w:b/>
          <w:sz w:val="20"/>
          <w:lang w:bidi="en-US"/>
        </w:rPr>
      </w:pPr>
      <w:r w:rsidRPr="00C41A22">
        <w:rPr>
          <w:rFonts w:ascii="Calibri" w:eastAsia="Calibri" w:hAnsi="Calibri" w:cs="Calibri"/>
          <w:b/>
          <w:sz w:val="20"/>
          <w:lang w:bidi="en-US"/>
        </w:rPr>
        <w:t>HOUSING AUTHORITY FACILITIES</w:t>
      </w:r>
    </w:p>
    <w:p w14:paraId="200EAE3F" w14:textId="77777777" w:rsidR="00925DBC" w:rsidRPr="00925DBC" w:rsidRDefault="00925DBC" w:rsidP="00925DBC">
      <w:pPr>
        <w:widowControl w:val="0"/>
        <w:tabs>
          <w:tab w:val="left" w:pos="1241"/>
        </w:tabs>
        <w:autoSpaceDE w:val="0"/>
        <w:autoSpaceDN w:val="0"/>
        <w:spacing w:after="0" w:line="264" w:lineRule="auto"/>
        <w:ind w:right="692"/>
        <w:jc w:val="both"/>
        <w:rPr>
          <w:rFonts w:ascii="Calibri" w:eastAsia="Calibri" w:hAnsi="Calibri" w:cs="Calibri"/>
          <w:lang w:bidi="en-US"/>
        </w:rPr>
      </w:pPr>
    </w:p>
    <w:tbl>
      <w:tblPr>
        <w:tblW w:w="0" w:type="auto"/>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39"/>
        <w:gridCol w:w="2170"/>
        <w:gridCol w:w="3927"/>
      </w:tblGrid>
      <w:tr w:rsidR="00925DBC" w:rsidRPr="00925DBC" w14:paraId="1EFF9B12" w14:textId="77777777" w:rsidTr="00C41A22">
        <w:trPr>
          <w:trHeight w:val="453"/>
        </w:trPr>
        <w:tc>
          <w:tcPr>
            <w:tcW w:w="2439" w:type="dxa"/>
            <w:shd w:val="clear" w:color="auto" w:fill="000000"/>
          </w:tcPr>
          <w:p w14:paraId="6E3F6D8B" w14:textId="77777777" w:rsidR="00925DBC" w:rsidRPr="00925DBC" w:rsidRDefault="00925DBC" w:rsidP="00925DBC">
            <w:pPr>
              <w:widowControl w:val="0"/>
              <w:autoSpaceDE w:val="0"/>
              <w:autoSpaceDN w:val="0"/>
              <w:spacing w:before="114" w:after="0" w:line="240" w:lineRule="auto"/>
              <w:ind w:left="874" w:right="871"/>
              <w:jc w:val="center"/>
              <w:rPr>
                <w:rFonts w:ascii="Calibri" w:eastAsia="Calibri" w:hAnsi="Calibri" w:cs="Calibri"/>
                <w:b/>
                <w:sz w:val="18"/>
                <w:lang w:bidi="en-US"/>
              </w:rPr>
            </w:pPr>
            <w:r w:rsidRPr="00925DBC">
              <w:rPr>
                <w:rFonts w:ascii="Calibri" w:eastAsia="Calibri" w:hAnsi="Calibri" w:cs="Calibri"/>
                <w:b/>
                <w:color w:val="FFFFFF"/>
                <w:sz w:val="18"/>
                <w:lang w:bidi="en-US"/>
              </w:rPr>
              <w:t>Facilities</w:t>
            </w:r>
          </w:p>
        </w:tc>
        <w:tc>
          <w:tcPr>
            <w:tcW w:w="2170" w:type="dxa"/>
            <w:shd w:val="clear" w:color="auto" w:fill="000000"/>
          </w:tcPr>
          <w:p w14:paraId="125A525A" w14:textId="77777777" w:rsidR="00925DBC" w:rsidRPr="00925DBC" w:rsidRDefault="00925DBC" w:rsidP="00925DBC">
            <w:pPr>
              <w:widowControl w:val="0"/>
              <w:autoSpaceDE w:val="0"/>
              <w:autoSpaceDN w:val="0"/>
              <w:spacing w:before="114" w:after="0" w:line="240" w:lineRule="auto"/>
              <w:ind w:left="241" w:right="242"/>
              <w:jc w:val="center"/>
              <w:rPr>
                <w:rFonts w:ascii="Calibri" w:eastAsia="Calibri" w:hAnsi="Calibri" w:cs="Calibri"/>
                <w:b/>
                <w:sz w:val="18"/>
                <w:lang w:bidi="en-US"/>
              </w:rPr>
            </w:pPr>
            <w:r w:rsidRPr="00925DBC">
              <w:rPr>
                <w:rFonts w:ascii="Calibri" w:eastAsia="Calibri" w:hAnsi="Calibri" w:cs="Calibri"/>
                <w:b/>
                <w:color w:val="FFFFFF"/>
                <w:sz w:val="18"/>
                <w:lang w:bidi="en-US"/>
              </w:rPr>
              <w:t>Address</w:t>
            </w:r>
          </w:p>
        </w:tc>
        <w:tc>
          <w:tcPr>
            <w:tcW w:w="3927" w:type="dxa"/>
            <w:shd w:val="clear" w:color="auto" w:fill="000000"/>
          </w:tcPr>
          <w:p w14:paraId="2E160D0E" w14:textId="77777777" w:rsidR="00925DBC" w:rsidRPr="00925DBC" w:rsidRDefault="00925DBC" w:rsidP="00925DBC">
            <w:pPr>
              <w:widowControl w:val="0"/>
              <w:autoSpaceDE w:val="0"/>
              <w:autoSpaceDN w:val="0"/>
              <w:spacing w:before="114" w:after="0" w:line="240" w:lineRule="auto"/>
              <w:ind w:left="1313" w:right="1322"/>
              <w:jc w:val="center"/>
              <w:rPr>
                <w:rFonts w:ascii="Calibri" w:eastAsia="Calibri" w:hAnsi="Calibri" w:cs="Calibri"/>
                <w:b/>
                <w:sz w:val="18"/>
                <w:lang w:bidi="en-US"/>
              </w:rPr>
            </w:pPr>
            <w:r w:rsidRPr="00925DBC">
              <w:rPr>
                <w:rFonts w:ascii="Calibri" w:eastAsia="Calibri" w:hAnsi="Calibri" w:cs="Calibri"/>
                <w:b/>
                <w:color w:val="FFFFFF"/>
                <w:sz w:val="18"/>
                <w:lang w:bidi="en-US"/>
              </w:rPr>
              <w:t>Service Provided</w:t>
            </w:r>
          </w:p>
        </w:tc>
      </w:tr>
      <w:tr w:rsidR="00925DBC" w:rsidRPr="00925DBC" w14:paraId="25FEBC2A" w14:textId="77777777" w:rsidTr="00C41A22">
        <w:trPr>
          <w:trHeight w:val="627"/>
        </w:trPr>
        <w:tc>
          <w:tcPr>
            <w:tcW w:w="2439" w:type="dxa"/>
          </w:tcPr>
          <w:p w14:paraId="4EECB1DE" w14:textId="77777777" w:rsidR="00925DBC" w:rsidRPr="00925DBC" w:rsidRDefault="00925DBC" w:rsidP="00925DBC">
            <w:pPr>
              <w:widowControl w:val="0"/>
              <w:autoSpaceDE w:val="0"/>
              <w:autoSpaceDN w:val="0"/>
              <w:spacing w:before="119" w:after="0" w:line="240" w:lineRule="auto"/>
              <w:ind w:left="107" w:right="575"/>
              <w:rPr>
                <w:rFonts w:ascii="Calibri" w:eastAsia="Calibri" w:hAnsi="Calibri" w:cs="Calibri"/>
                <w:sz w:val="20"/>
                <w:lang w:bidi="en-US"/>
              </w:rPr>
            </w:pPr>
            <w:r w:rsidRPr="00925DBC">
              <w:rPr>
                <w:rFonts w:ascii="Calibri" w:eastAsia="Calibri" w:hAnsi="Calibri" w:cs="Calibri"/>
                <w:sz w:val="20"/>
                <w:lang w:bidi="en-US"/>
              </w:rPr>
              <w:t>Green Gardens</w:t>
            </w:r>
          </w:p>
        </w:tc>
        <w:tc>
          <w:tcPr>
            <w:tcW w:w="2170" w:type="dxa"/>
          </w:tcPr>
          <w:p w14:paraId="6970718E" w14:textId="77777777" w:rsidR="00925DBC" w:rsidRPr="00925DBC" w:rsidRDefault="00925DBC" w:rsidP="00925DBC">
            <w:pPr>
              <w:widowControl w:val="0"/>
              <w:autoSpaceDE w:val="0"/>
              <w:autoSpaceDN w:val="0"/>
              <w:spacing w:before="119" w:after="0" w:line="240" w:lineRule="auto"/>
              <w:ind w:left="107" w:right="102"/>
              <w:rPr>
                <w:rFonts w:ascii="Calibri" w:eastAsia="Calibri" w:hAnsi="Calibri" w:cs="Calibri"/>
                <w:sz w:val="20"/>
                <w:lang w:bidi="en-US"/>
              </w:rPr>
            </w:pPr>
            <w:r w:rsidRPr="00925DBC">
              <w:rPr>
                <w:rFonts w:ascii="Calibri" w:eastAsia="Calibri" w:hAnsi="Calibri" w:cs="Calibri"/>
                <w:sz w:val="20"/>
                <w:lang w:bidi="en-US"/>
              </w:rPr>
              <w:t>2300 South Union Avenue, Bakersfield, CA 93307</w:t>
            </w:r>
          </w:p>
        </w:tc>
        <w:tc>
          <w:tcPr>
            <w:tcW w:w="3927" w:type="dxa"/>
          </w:tcPr>
          <w:p w14:paraId="19C1419C" w14:textId="77777777" w:rsidR="00925DBC" w:rsidRPr="00925DBC" w:rsidRDefault="00925DBC" w:rsidP="00925DBC">
            <w:pPr>
              <w:widowControl w:val="0"/>
              <w:autoSpaceDE w:val="0"/>
              <w:autoSpaceDN w:val="0"/>
              <w:spacing w:before="119" w:after="0" w:line="240" w:lineRule="auto"/>
              <w:ind w:left="107" w:right="343"/>
              <w:jc w:val="both"/>
              <w:rPr>
                <w:rFonts w:ascii="Calibri" w:eastAsia="Calibri" w:hAnsi="Calibri" w:cs="Calibri"/>
                <w:sz w:val="20"/>
                <w:lang w:bidi="en-US"/>
              </w:rPr>
            </w:pPr>
            <w:r w:rsidRPr="00925DBC">
              <w:rPr>
                <w:rFonts w:ascii="Calibri" w:eastAsia="Calibri" w:hAnsi="Calibri" w:cs="Calibri"/>
                <w:sz w:val="20"/>
                <w:lang w:bidi="en-US"/>
              </w:rPr>
              <w:t>104-unit single room occupancy facility that houses formerly homeless persons with disabilities referred to the site by the Kern Behavioral Health and Recovery Services.</w:t>
            </w:r>
          </w:p>
        </w:tc>
      </w:tr>
      <w:tr w:rsidR="00925DBC" w:rsidRPr="00925DBC" w14:paraId="34A4E40A" w14:textId="77777777" w:rsidTr="00C41A22">
        <w:trPr>
          <w:trHeight w:val="982"/>
        </w:trPr>
        <w:tc>
          <w:tcPr>
            <w:tcW w:w="2439" w:type="dxa"/>
          </w:tcPr>
          <w:p w14:paraId="38855D77" w14:textId="77777777" w:rsidR="00925DBC" w:rsidRPr="00925DBC" w:rsidRDefault="00925DBC" w:rsidP="00C41A22">
            <w:pPr>
              <w:widowControl w:val="0"/>
              <w:autoSpaceDE w:val="0"/>
              <w:autoSpaceDN w:val="0"/>
              <w:spacing w:before="119" w:after="0" w:line="240" w:lineRule="auto"/>
              <w:ind w:left="86" w:right="115"/>
              <w:rPr>
                <w:rFonts w:ascii="Calibri" w:eastAsia="Calibri" w:hAnsi="Calibri" w:cs="Calibri"/>
                <w:sz w:val="20"/>
                <w:lang w:bidi="en-US"/>
              </w:rPr>
            </w:pPr>
            <w:r w:rsidRPr="00925DBC">
              <w:rPr>
                <w:rFonts w:ascii="Calibri" w:eastAsia="Calibri" w:hAnsi="Calibri" w:cs="Calibri"/>
                <w:sz w:val="20"/>
                <w:lang w:bidi="en-US"/>
              </w:rPr>
              <w:t>Plymouth Rock</w:t>
            </w:r>
          </w:p>
        </w:tc>
        <w:tc>
          <w:tcPr>
            <w:tcW w:w="2170" w:type="dxa"/>
          </w:tcPr>
          <w:p w14:paraId="6F5F7FA2" w14:textId="77777777" w:rsidR="00925DBC" w:rsidRPr="00925DBC" w:rsidRDefault="00925DBC" w:rsidP="00925DBC">
            <w:pPr>
              <w:widowControl w:val="0"/>
              <w:autoSpaceDE w:val="0"/>
              <w:autoSpaceDN w:val="0"/>
              <w:spacing w:before="119" w:after="0" w:line="240" w:lineRule="auto"/>
              <w:ind w:left="107" w:right="273"/>
              <w:rPr>
                <w:rFonts w:ascii="Calibri" w:eastAsia="Calibri" w:hAnsi="Calibri" w:cs="Calibri"/>
                <w:sz w:val="20"/>
                <w:lang w:bidi="en-US"/>
              </w:rPr>
            </w:pPr>
            <w:r w:rsidRPr="00925DBC">
              <w:rPr>
                <w:rFonts w:ascii="Calibri" w:eastAsia="Calibri" w:hAnsi="Calibri" w:cs="Calibri"/>
                <w:sz w:val="20"/>
                <w:lang w:bidi="en-US"/>
              </w:rPr>
              <w:t>100 Plymoth Avenue Bakersfield, CA 93308</w:t>
            </w:r>
          </w:p>
        </w:tc>
        <w:tc>
          <w:tcPr>
            <w:tcW w:w="3927" w:type="dxa"/>
          </w:tcPr>
          <w:p w14:paraId="3DB06F26" w14:textId="77777777" w:rsidR="00925DBC" w:rsidRPr="00925DBC" w:rsidRDefault="00925DBC" w:rsidP="00925DBC">
            <w:pPr>
              <w:widowControl w:val="0"/>
              <w:autoSpaceDE w:val="0"/>
              <w:autoSpaceDN w:val="0"/>
              <w:spacing w:before="119" w:after="0" w:line="240" w:lineRule="auto"/>
              <w:ind w:left="107" w:right="238"/>
              <w:rPr>
                <w:rFonts w:ascii="Calibri" w:eastAsia="Calibri" w:hAnsi="Calibri" w:cs="Calibri"/>
                <w:sz w:val="20"/>
                <w:lang w:bidi="en-US"/>
              </w:rPr>
            </w:pPr>
            <w:r w:rsidRPr="00925DBC">
              <w:rPr>
                <w:rFonts w:ascii="Calibri" w:eastAsia="Calibri" w:hAnsi="Calibri" w:cs="Calibri"/>
                <w:sz w:val="20"/>
                <w:lang w:bidi="en-US"/>
              </w:rPr>
              <w:t>Eight (8) units providing temporary housing for homeless families returning from the Bakersfield Homeless Center.</w:t>
            </w:r>
          </w:p>
        </w:tc>
      </w:tr>
      <w:tr w:rsidR="00925DBC" w:rsidRPr="00925DBC" w14:paraId="6CDF08F8" w14:textId="77777777" w:rsidTr="00C41A22">
        <w:trPr>
          <w:trHeight w:val="974"/>
        </w:trPr>
        <w:tc>
          <w:tcPr>
            <w:tcW w:w="2439" w:type="dxa"/>
          </w:tcPr>
          <w:p w14:paraId="34CD284E" w14:textId="77777777" w:rsidR="00925DBC" w:rsidRPr="00925DBC" w:rsidRDefault="00925DBC" w:rsidP="00925DBC">
            <w:pPr>
              <w:widowControl w:val="0"/>
              <w:autoSpaceDE w:val="0"/>
              <w:autoSpaceDN w:val="0"/>
              <w:spacing w:before="119" w:after="0" w:line="240" w:lineRule="auto"/>
              <w:ind w:left="107" w:right="451"/>
              <w:rPr>
                <w:rFonts w:ascii="Calibri" w:eastAsia="Calibri" w:hAnsi="Calibri" w:cs="Calibri"/>
                <w:sz w:val="20"/>
                <w:lang w:bidi="en-US"/>
              </w:rPr>
            </w:pPr>
            <w:r w:rsidRPr="00925DBC">
              <w:rPr>
                <w:rFonts w:ascii="Calibri" w:eastAsia="Calibri" w:hAnsi="Calibri" w:cs="Calibri"/>
                <w:sz w:val="20"/>
                <w:lang w:bidi="en-US"/>
              </w:rPr>
              <w:t>Haven Cottages</w:t>
            </w:r>
          </w:p>
        </w:tc>
        <w:tc>
          <w:tcPr>
            <w:tcW w:w="2170" w:type="dxa"/>
          </w:tcPr>
          <w:p w14:paraId="3D8FF58E" w14:textId="77777777" w:rsidR="00925DBC" w:rsidRPr="00925DBC" w:rsidRDefault="00925DBC" w:rsidP="00925DBC">
            <w:pPr>
              <w:widowControl w:val="0"/>
              <w:autoSpaceDE w:val="0"/>
              <w:autoSpaceDN w:val="0"/>
              <w:spacing w:before="1" w:after="0" w:line="240" w:lineRule="auto"/>
              <w:ind w:left="107"/>
              <w:rPr>
                <w:rFonts w:ascii="Calibri" w:eastAsia="Calibri" w:hAnsi="Calibri" w:cs="Calibri"/>
                <w:sz w:val="20"/>
                <w:lang w:bidi="en-US"/>
              </w:rPr>
            </w:pPr>
            <w:r w:rsidRPr="00925DBC">
              <w:rPr>
                <w:rFonts w:ascii="Calibri" w:eastAsia="Calibri" w:hAnsi="Calibri" w:cs="Calibri"/>
                <w:sz w:val="20"/>
                <w:lang w:bidi="en-US"/>
              </w:rPr>
              <w:t>68 E. White Lane, Bakersfield, CA 93307</w:t>
            </w:r>
          </w:p>
        </w:tc>
        <w:tc>
          <w:tcPr>
            <w:tcW w:w="3927" w:type="dxa"/>
          </w:tcPr>
          <w:p w14:paraId="56CC0B6C" w14:textId="77777777" w:rsidR="00925DBC" w:rsidRPr="00925DBC" w:rsidRDefault="00925DBC" w:rsidP="00925DBC">
            <w:pPr>
              <w:widowControl w:val="0"/>
              <w:autoSpaceDE w:val="0"/>
              <w:autoSpaceDN w:val="0"/>
              <w:spacing w:before="119" w:after="0" w:line="240" w:lineRule="auto"/>
              <w:ind w:left="107" w:right="238"/>
              <w:rPr>
                <w:rFonts w:ascii="Calibri" w:eastAsia="Calibri" w:hAnsi="Calibri" w:cs="Calibri"/>
                <w:sz w:val="20"/>
                <w:lang w:bidi="en-US"/>
              </w:rPr>
            </w:pPr>
            <w:r w:rsidRPr="00925DBC">
              <w:rPr>
                <w:rFonts w:ascii="Calibri" w:eastAsia="Calibri" w:hAnsi="Calibri" w:cs="Calibri"/>
                <w:sz w:val="20"/>
                <w:lang w:bidi="en-US"/>
              </w:rPr>
              <w:t>24 one-bedroom affordable rental homes for homeless individuals with mental illness.</w:t>
            </w:r>
          </w:p>
        </w:tc>
      </w:tr>
      <w:tr w:rsidR="008D31DF" w14:paraId="7389556B" w14:textId="77777777" w:rsidTr="000639E9">
        <w:trPr>
          <w:trHeight w:val="971"/>
        </w:trPr>
        <w:tc>
          <w:tcPr>
            <w:tcW w:w="2439" w:type="dxa"/>
            <w:tcBorders>
              <w:bottom w:val="single" w:sz="4" w:space="0" w:color="auto"/>
            </w:tcBorders>
          </w:tcPr>
          <w:p w14:paraId="43681106" w14:textId="77777777" w:rsidR="00925DBC" w:rsidRPr="00925DBC" w:rsidRDefault="00925DBC" w:rsidP="00925DBC">
            <w:pPr>
              <w:widowControl w:val="0"/>
              <w:autoSpaceDE w:val="0"/>
              <w:autoSpaceDN w:val="0"/>
              <w:spacing w:before="119" w:after="0" w:line="240" w:lineRule="auto"/>
              <w:ind w:left="107" w:right="649"/>
              <w:rPr>
                <w:rFonts w:ascii="Calibri" w:eastAsia="Calibri" w:hAnsi="Calibri" w:cs="Calibri"/>
                <w:sz w:val="20"/>
                <w:lang w:bidi="en-US"/>
              </w:rPr>
            </w:pPr>
            <w:r w:rsidRPr="00925DBC">
              <w:rPr>
                <w:rFonts w:ascii="Calibri" w:eastAsia="Calibri" w:hAnsi="Calibri" w:cs="Calibri"/>
                <w:sz w:val="20"/>
                <w:lang w:bidi="en-US"/>
              </w:rPr>
              <w:t>Building Blocks Transitional Program</w:t>
            </w:r>
          </w:p>
        </w:tc>
        <w:tc>
          <w:tcPr>
            <w:tcW w:w="2170" w:type="dxa"/>
            <w:tcBorders>
              <w:bottom w:val="single" w:sz="4" w:space="0" w:color="auto"/>
            </w:tcBorders>
          </w:tcPr>
          <w:p w14:paraId="0A61E1A2" w14:textId="77777777" w:rsidR="00925DBC" w:rsidRPr="00925DBC" w:rsidRDefault="00925DBC" w:rsidP="00925DBC">
            <w:pPr>
              <w:widowControl w:val="0"/>
              <w:autoSpaceDE w:val="0"/>
              <w:autoSpaceDN w:val="0"/>
              <w:spacing w:before="119" w:after="0" w:line="243" w:lineRule="exact"/>
              <w:ind w:left="107"/>
              <w:rPr>
                <w:rFonts w:ascii="Calibri" w:eastAsia="Calibri" w:hAnsi="Calibri" w:cs="Calibri"/>
                <w:sz w:val="20"/>
                <w:lang w:bidi="en-US"/>
              </w:rPr>
            </w:pPr>
            <w:r w:rsidRPr="00925DBC">
              <w:rPr>
                <w:rFonts w:ascii="Calibri" w:eastAsia="Calibri" w:hAnsi="Calibri" w:cs="Calibri"/>
                <w:sz w:val="20"/>
                <w:lang w:bidi="en-US"/>
              </w:rPr>
              <w:t>1807 Belle Terrace,</w:t>
            </w:r>
          </w:p>
          <w:p w14:paraId="6819BE25" w14:textId="77777777" w:rsidR="00925DBC" w:rsidRPr="00925DBC" w:rsidRDefault="00925DBC" w:rsidP="00925DBC">
            <w:pPr>
              <w:widowControl w:val="0"/>
              <w:autoSpaceDE w:val="0"/>
              <w:autoSpaceDN w:val="0"/>
              <w:spacing w:after="0" w:line="243" w:lineRule="exact"/>
              <w:ind w:left="107"/>
              <w:rPr>
                <w:rFonts w:ascii="Calibri" w:eastAsia="Calibri" w:hAnsi="Calibri" w:cs="Calibri"/>
                <w:sz w:val="20"/>
                <w:lang w:bidi="en-US"/>
              </w:rPr>
            </w:pPr>
            <w:r w:rsidRPr="00925DBC">
              <w:rPr>
                <w:rFonts w:ascii="Calibri" w:eastAsia="Calibri" w:hAnsi="Calibri" w:cs="Calibri"/>
                <w:sz w:val="20"/>
                <w:lang w:bidi="en-US"/>
              </w:rPr>
              <w:t>Bakersfield, CA 93307</w:t>
            </w:r>
          </w:p>
        </w:tc>
        <w:tc>
          <w:tcPr>
            <w:tcW w:w="3927" w:type="dxa"/>
            <w:tcBorders>
              <w:bottom w:val="single" w:sz="4" w:space="0" w:color="auto"/>
            </w:tcBorders>
          </w:tcPr>
          <w:p w14:paraId="3EA0776B" w14:textId="77777777" w:rsidR="00925DBC" w:rsidRPr="00925DBC" w:rsidRDefault="00925DBC" w:rsidP="00925DBC">
            <w:pPr>
              <w:widowControl w:val="0"/>
              <w:autoSpaceDE w:val="0"/>
              <w:autoSpaceDN w:val="0"/>
              <w:spacing w:before="119" w:after="0" w:line="240" w:lineRule="auto"/>
              <w:ind w:left="107" w:right="238"/>
              <w:rPr>
                <w:rFonts w:ascii="Calibri" w:eastAsia="Calibri" w:hAnsi="Calibri" w:cs="Calibri"/>
                <w:sz w:val="20"/>
                <w:lang w:bidi="en-US"/>
              </w:rPr>
            </w:pPr>
            <w:r w:rsidRPr="00925DBC">
              <w:rPr>
                <w:rFonts w:ascii="Calibri" w:eastAsia="Calibri" w:hAnsi="Calibri" w:cs="Calibri"/>
                <w:sz w:val="20"/>
                <w:lang w:bidi="en-US"/>
              </w:rPr>
              <w:t>12-unit Transitional Housing Program for emancipated foster youth (ages 18-21) who are homeless or at immediate risk of becoming homeless.</w:t>
            </w:r>
          </w:p>
        </w:tc>
      </w:tr>
      <w:tr w:rsidR="008D31DF" w14:paraId="4522BF24" w14:textId="77777777" w:rsidTr="000639E9">
        <w:trPr>
          <w:trHeight w:val="310"/>
        </w:trPr>
        <w:tc>
          <w:tcPr>
            <w:tcW w:w="4609" w:type="dxa"/>
            <w:gridSpan w:val="2"/>
            <w:tcBorders>
              <w:left w:val="nil"/>
              <w:bottom w:val="nil"/>
              <w:right w:val="nil"/>
            </w:tcBorders>
          </w:tcPr>
          <w:p w14:paraId="2C43F2B2" w14:textId="77777777" w:rsidR="00925DBC" w:rsidRPr="00925DBC" w:rsidRDefault="00925DBC" w:rsidP="00925DBC">
            <w:pPr>
              <w:widowControl w:val="0"/>
              <w:autoSpaceDE w:val="0"/>
              <w:autoSpaceDN w:val="0"/>
              <w:spacing w:before="118" w:after="0" w:line="173" w:lineRule="exact"/>
              <w:ind w:left="107"/>
              <w:rPr>
                <w:rFonts w:ascii="Calibri" w:eastAsia="Calibri" w:hAnsi="Calibri" w:cs="Calibri"/>
                <w:i/>
                <w:sz w:val="16"/>
                <w:lang w:bidi="en-US"/>
              </w:rPr>
            </w:pPr>
            <w:r w:rsidRPr="00925DBC">
              <w:rPr>
                <w:rFonts w:ascii="Calibri" w:eastAsia="Calibri" w:hAnsi="Calibri" w:cs="Calibri"/>
                <w:i/>
                <w:sz w:val="16"/>
                <w:lang w:bidi="en-US"/>
              </w:rPr>
              <w:t>Source: https://kernha.org/housing-for-homeless/</w:t>
            </w:r>
          </w:p>
        </w:tc>
        <w:tc>
          <w:tcPr>
            <w:tcW w:w="3927" w:type="dxa"/>
            <w:tcBorders>
              <w:left w:val="nil"/>
              <w:bottom w:val="nil"/>
              <w:right w:val="nil"/>
            </w:tcBorders>
          </w:tcPr>
          <w:p w14:paraId="45C254DB"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r>
    </w:tbl>
    <w:p w14:paraId="2A4E7D82" w14:textId="77777777" w:rsidR="00925DBC" w:rsidRPr="00C41A22" w:rsidRDefault="00925DBC" w:rsidP="00C41A22">
      <w:pPr>
        <w:widowControl w:val="0"/>
        <w:tabs>
          <w:tab w:val="left" w:pos="1241"/>
        </w:tabs>
        <w:autoSpaceDE w:val="0"/>
        <w:autoSpaceDN w:val="0"/>
        <w:spacing w:after="0" w:line="264" w:lineRule="auto"/>
        <w:ind w:right="692"/>
        <w:jc w:val="both"/>
        <w:rPr>
          <w:rFonts w:ascii="Calibri" w:eastAsia="Calibri" w:hAnsi="Calibri" w:cs="Calibri"/>
          <w:lang w:bidi="en-US"/>
        </w:rPr>
      </w:pPr>
    </w:p>
    <w:p w14:paraId="4A3138AF" w14:textId="77777777" w:rsidR="00925DBC" w:rsidRPr="00925DBC" w:rsidRDefault="00925DBC" w:rsidP="005A36AE">
      <w:pPr>
        <w:rPr>
          <w:rFonts w:ascii="Calibri" w:eastAsia="Calibri" w:hAnsi="Calibri" w:cs="Calibri"/>
          <w:sz w:val="18"/>
          <w:lang w:bidi="en-US"/>
        </w:rPr>
      </w:pPr>
    </w:p>
    <w:tbl>
      <w:tblPr>
        <w:tblW w:w="0" w:type="auto"/>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39"/>
        <w:gridCol w:w="2170"/>
        <w:gridCol w:w="3927"/>
      </w:tblGrid>
      <w:tr w:rsidR="00925DBC" w:rsidRPr="00925DBC" w14:paraId="4D54DBD9" w14:textId="77777777" w:rsidTr="000639E9">
        <w:trPr>
          <w:trHeight w:val="574"/>
        </w:trPr>
        <w:tc>
          <w:tcPr>
            <w:tcW w:w="8536" w:type="dxa"/>
            <w:gridSpan w:val="3"/>
            <w:tcBorders>
              <w:top w:val="nil"/>
              <w:left w:val="nil"/>
              <w:right w:val="nil"/>
            </w:tcBorders>
          </w:tcPr>
          <w:p w14:paraId="2A1F9FDB" w14:textId="6FA59643" w:rsidR="00925DBC" w:rsidRPr="00925DBC" w:rsidRDefault="00925DBC" w:rsidP="00925DBC">
            <w:pPr>
              <w:widowControl w:val="0"/>
              <w:autoSpaceDE w:val="0"/>
              <w:autoSpaceDN w:val="0"/>
              <w:spacing w:after="0" w:line="203" w:lineRule="exact"/>
              <w:ind w:left="2974" w:right="2979"/>
              <w:jc w:val="center"/>
              <w:rPr>
                <w:rFonts w:ascii="Calibri" w:eastAsia="Calibri" w:hAnsi="Calibri" w:cs="Calibri"/>
                <w:b/>
                <w:sz w:val="20"/>
                <w:lang w:bidi="en-US"/>
              </w:rPr>
            </w:pPr>
            <w:bookmarkStart w:id="30" w:name="_Hlk128741818"/>
            <w:r w:rsidRPr="00925DBC">
              <w:rPr>
                <w:rFonts w:ascii="Calibri" w:eastAsia="Calibri" w:hAnsi="Calibri" w:cs="Calibri"/>
                <w:b/>
                <w:sz w:val="20"/>
                <w:lang w:bidi="en-US"/>
              </w:rPr>
              <w:t>Table</w:t>
            </w:r>
            <w:r w:rsidRPr="00925DBC">
              <w:rPr>
                <w:rFonts w:ascii="Calibri" w:eastAsia="Calibri" w:hAnsi="Calibri" w:cs="Calibri"/>
                <w:b/>
                <w:spacing w:val="-1"/>
                <w:sz w:val="20"/>
                <w:lang w:bidi="en-US"/>
              </w:rPr>
              <w:t xml:space="preserve"> </w:t>
            </w:r>
            <w:r w:rsidRPr="00925DBC">
              <w:rPr>
                <w:rFonts w:ascii="Calibri" w:eastAsia="Calibri" w:hAnsi="Calibri" w:cs="Calibri"/>
                <w:b/>
                <w:sz w:val="20"/>
                <w:lang w:bidi="en-US"/>
              </w:rPr>
              <w:t>34</w:t>
            </w:r>
          </w:p>
          <w:p w14:paraId="1A4467F5" w14:textId="77777777" w:rsidR="00925DBC" w:rsidRPr="00925DBC" w:rsidRDefault="00925DBC" w:rsidP="00925DBC">
            <w:pPr>
              <w:widowControl w:val="0"/>
              <w:autoSpaceDE w:val="0"/>
              <w:autoSpaceDN w:val="0"/>
              <w:spacing w:before="60" w:after="0" w:line="240" w:lineRule="auto"/>
              <w:ind w:left="2978" w:right="2979"/>
              <w:jc w:val="center"/>
              <w:rPr>
                <w:rFonts w:ascii="Calibri" w:eastAsia="Calibri" w:hAnsi="Calibri" w:cs="Calibri"/>
                <w:b/>
                <w:sz w:val="20"/>
                <w:lang w:bidi="en-US"/>
              </w:rPr>
            </w:pPr>
            <w:r w:rsidRPr="00925DBC">
              <w:rPr>
                <w:rFonts w:ascii="Calibri" w:eastAsia="Calibri" w:hAnsi="Calibri" w:cs="Calibri"/>
                <w:b/>
                <w:sz w:val="20"/>
                <w:lang w:bidi="en-US"/>
              </w:rPr>
              <w:t>FACILITIES FOR SPECIAL</w:t>
            </w:r>
            <w:r w:rsidRPr="00925DBC">
              <w:rPr>
                <w:rFonts w:ascii="Calibri" w:eastAsia="Calibri" w:hAnsi="Calibri" w:cs="Calibri"/>
                <w:b/>
                <w:spacing w:val="-3"/>
                <w:sz w:val="20"/>
                <w:lang w:bidi="en-US"/>
              </w:rPr>
              <w:t xml:space="preserve"> </w:t>
            </w:r>
            <w:r w:rsidRPr="00925DBC">
              <w:rPr>
                <w:rFonts w:ascii="Calibri" w:eastAsia="Calibri" w:hAnsi="Calibri" w:cs="Calibri"/>
                <w:b/>
                <w:sz w:val="20"/>
                <w:lang w:bidi="en-US"/>
              </w:rPr>
              <w:t>NEEDS</w:t>
            </w:r>
          </w:p>
        </w:tc>
      </w:tr>
      <w:tr w:rsidR="00925DBC" w:rsidRPr="00925DBC" w14:paraId="0CC2978F" w14:textId="77777777" w:rsidTr="00C41A22">
        <w:trPr>
          <w:trHeight w:val="453"/>
        </w:trPr>
        <w:tc>
          <w:tcPr>
            <w:tcW w:w="2439" w:type="dxa"/>
            <w:shd w:val="clear" w:color="auto" w:fill="000000"/>
          </w:tcPr>
          <w:p w14:paraId="4B82F65D" w14:textId="77777777" w:rsidR="00925DBC" w:rsidRPr="00925DBC" w:rsidRDefault="00925DBC" w:rsidP="00925DBC">
            <w:pPr>
              <w:widowControl w:val="0"/>
              <w:autoSpaceDE w:val="0"/>
              <w:autoSpaceDN w:val="0"/>
              <w:spacing w:before="114" w:after="0" w:line="240" w:lineRule="auto"/>
              <w:ind w:left="874" w:right="871"/>
              <w:jc w:val="center"/>
              <w:rPr>
                <w:rFonts w:ascii="Calibri" w:eastAsia="Calibri" w:hAnsi="Calibri" w:cs="Calibri"/>
                <w:b/>
                <w:sz w:val="18"/>
                <w:lang w:bidi="en-US"/>
              </w:rPr>
            </w:pPr>
            <w:r w:rsidRPr="00925DBC">
              <w:rPr>
                <w:rFonts w:ascii="Calibri" w:eastAsia="Calibri" w:hAnsi="Calibri" w:cs="Calibri"/>
                <w:b/>
                <w:color w:val="FFFFFF"/>
                <w:sz w:val="18"/>
                <w:lang w:bidi="en-US"/>
              </w:rPr>
              <w:t>Facilities</w:t>
            </w:r>
          </w:p>
        </w:tc>
        <w:tc>
          <w:tcPr>
            <w:tcW w:w="2170" w:type="dxa"/>
            <w:shd w:val="clear" w:color="auto" w:fill="000000"/>
          </w:tcPr>
          <w:p w14:paraId="7A322227" w14:textId="77777777" w:rsidR="00925DBC" w:rsidRPr="00925DBC" w:rsidRDefault="00925DBC" w:rsidP="00925DBC">
            <w:pPr>
              <w:widowControl w:val="0"/>
              <w:autoSpaceDE w:val="0"/>
              <w:autoSpaceDN w:val="0"/>
              <w:spacing w:before="114" w:after="0" w:line="240" w:lineRule="auto"/>
              <w:ind w:left="241" w:right="242"/>
              <w:jc w:val="center"/>
              <w:rPr>
                <w:rFonts w:ascii="Calibri" w:eastAsia="Calibri" w:hAnsi="Calibri" w:cs="Calibri"/>
                <w:b/>
                <w:sz w:val="18"/>
                <w:lang w:bidi="en-US"/>
              </w:rPr>
            </w:pPr>
            <w:r w:rsidRPr="00925DBC">
              <w:rPr>
                <w:rFonts w:ascii="Calibri" w:eastAsia="Calibri" w:hAnsi="Calibri" w:cs="Calibri"/>
                <w:b/>
                <w:color w:val="FFFFFF"/>
                <w:sz w:val="18"/>
                <w:lang w:bidi="en-US"/>
              </w:rPr>
              <w:t>Address</w:t>
            </w:r>
          </w:p>
        </w:tc>
        <w:tc>
          <w:tcPr>
            <w:tcW w:w="3927" w:type="dxa"/>
            <w:shd w:val="clear" w:color="auto" w:fill="000000"/>
          </w:tcPr>
          <w:p w14:paraId="7055203C" w14:textId="77777777" w:rsidR="00925DBC" w:rsidRPr="00925DBC" w:rsidRDefault="00925DBC" w:rsidP="00925DBC">
            <w:pPr>
              <w:widowControl w:val="0"/>
              <w:autoSpaceDE w:val="0"/>
              <w:autoSpaceDN w:val="0"/>
              <w:spacing w:before="114" w:after="0" w:line="240" w:lineRule="auto"/>
              <w:ind w:left="1313" w:right="1322"/>
              <w:jc w:val="center"/>
              <w:rPr>
                <w:rFonts w:ascii="Calibri" w:eastAsia="Calibri" w:hAnsi="Calibri" w:cs="Calibri"/>
                <w:b/>
                <w:sz w:val="18"/>
                <w:lang w:bidi="en-US"/>
              </w:rPr>
            </w:pPr>
            <w:r w:rsidRPr="00925DBC">
              <w:rPr>
                <w:rFonts w:ascii="Calibri" w:eastAsia="Calibri" w:hAnsi="Calibri" w:cs="Calibri"/>
                <w:b/>
                <w:color w:val="FFFFFF"/>
                <w:sz w:val="18"/>
                <w:lang w:bidi="en-US"/>
              </w:rPr>
              <w:t>Service Provided</w:t>
            </w:r>
          </w:p>
        </w:tc>
      </w:tr>
      <w:tr w:rsidR="00925DBC" w:rsidRPr="00925DBC" w14:paraId="620D432A" w14:textId="77777777" w:rsidTr="00C41A22">
        <w:trPr>
          <w:trHeight w:val="971"/>
        </w:trPr>
        <w:tc>
          <w:tcPr>
            <w:tcW w:w="2439" w:type="dxa"/>
          </w:tcPr>
          <w:p w14:paraId="203D02DF" w14:textId="77777777" w:rsidR="00925DBC" w:rsidRPr="00925DBC" w:rsidRDefault="00925DBC" w:rsidP="00925DBC">
            <w:pPr>
              <w:widowControl w:val="0"/>
              <w:autoSpaceDE w:val="0"/>
              <w:autoSpaceDN w:val="0"/>
              <w:spacing w:before="119" w:after="0" w:line="240" w:lineRule="auto"/>
              <w:ind w:left="107" w:right="575"/>
              <w:rPr>
                <w:rFonts w:ascii="Calibri" w:eastAsia="Calibri" w:hAnsi="Calibri" w:cs="Calibri"/>
                <w:sz w:val="20"/>
                <w:lang w:bidi="en-US"/>
              </w:rPr>
            </w:pPr>
            <w:r w:rsidRPr="00925DBC">
              <w:rPr>
                <w:rFonts w:ascii="Calibri" w:eastAsia="Calibri" w:hAnsi="Calibri" w:cs="Calibri"/>
                <w:sz w:val="20"/>
                <w:lang w:bidi="en-US"/>
              </w:rPr>
              <w:t>Bakersfield Homeless Center</w:t>
            </w:r>
          </w:p>
        </w:tc>
        <w:tc>
          <w:tcPr>
            <w:tcW w:w="2170" w:type="dxa"/>
          </w:tcPr>
          <w:p w14:paraId="5FA3E825" w14:textId="77777777" w:rsidR="00925DBC" w:rsidRPr="00925DBC" w:rsidRDefault="00925DBC" w:rsidP="00925DBC">
            <w:pPr>
              <w:widowControl w:val="0"/>
              <w:autoSpaceDE w:val="0"/>
              <w:autoSpaceDN w:val="0"/>
              <w:spacing w:before="119" w:after="0" w:line="240" w:lineRule="auto"/>
              <w:ind w:left="107" w:right="102"/>
              <w:rPr>
                <w:rFonts w:ascii="Calibri" w:eastAsia="Calibri" w:hAnsi="Calibri" w:cs="Calibri"/>
                <w:sz w:val="20"/>
                <w:lang w:bidi="en-US"/>
              </w:rPr>
            </w:pPr>
            <w:r w:rsidRPr="00925DBC">
              <w:rPr>
                <w:rFonts w:ascii="Calibri" w:eastAsia="Calibri" w:hAnsi="Calibri" w:cs="Calibri"/>
                <w:sz w:val="20"/>
                <w:lang w:bidi="en-US"/>
              </w:rPr>
              <w:t>1600 E. Truxtun Avenue Bakersfield, CA 93305</w:t>
            </w:r>
          </w:p>
        </w:tc>
        <w:tc>
          <w:tcPr>
            <w:tcW w:w="3927" w:type="dxa"/>
          </w:tcPr>
          <w:p w14:paraId="2E0DCA0E" w14:textId="77777777" w:rsidR="00925DBC" w:rsidRPr="00925DBC" w:rsidRDefault="00925DBC" w:rsidP="00925DBC">
            <w:pPr>
              <w:widowControl w:val="0"/>
              <w:autoSpaceDE w:val="0"/>
              <w:autoSpaceDN w:val="0"/>
              <w:spacing w:before="119" w:after="0" w:line="240" w:lineRule="auto"/>
              <w:ind w:left="107" w:right="343"/>
              <w:jc w:val="both"/>
              <w:rPr>
                <w:rFonts w:ascii="Calibri" w:eastAsia="Calibri" w:hAnsi="Calibri" w:cs="Calibri"/>
                <w:sz w:val="20"/>
                <w:lang w:bidi="en-US"/>
              </w:rPr>
            </w:pPr>
            <w:r w:rsidRPr="00925DBC">
              <w:rPr>
                <w:rFonts w:ascii="Calibri" w:eastAsia="Calibri" w:hAnsi="Calibri" w:cs="Calibri"/>
                <w:sz w:val="20"/>
                <w:lang w:bidi="en-US"/>
              </w:rPr>
              <w:t>Healthcare, Counseling, Food, Shelter, Job placement, emergency services, child</w:t>
            </w:r>
            <w:r w:rsidRPr="00925DBC">
              <w:rPr>
                <w:rFonts w:ascii="Calibri" w:eastAsia="Calibri" w:hAnsi="Calibri" w:cs="Calibri"/>
                <w:spacing w:val="-14"/>
                <w:sz w:val="20"/>
                <w:lang w:bidi="en-US"/>
              </w:rPr>
              <w:t xml:space="preserve"> </w:t>
            </w:r>
            <w:r w:rsidRPr="00925DBC">
              <w:rPr>
                <w:rFonts w:ascii="Calibri" w:eastAsia="Calibri" w:hAnsi="Calibri" w:cs="Calibri"/>
                <w:sz w:val="20"/>
                <w:lang w:bidi="en-US"/>
              </w:rPr>
              <w:t>care, Home</w:t>
            </w:r>
            <w:r w:rsidRPr="00925DBC">
              <w:rPr>
                <w:rFonts w:ascii="Calibri" w:eastAsia="Calibri" w:hAnsi="Calibri" w:cs="Calibri"/>
                <w:spacing w:val="-2"/>
                <w:sz w:val="20"/>
                <w:lang w:bidi="en-US"/>
              </w:rPr>
              <w:t xml:space="preserve"> </w:t>
            </w:r>
            <w:r w:rsidRPr="00925DBC">
              <w:rPr>
                <w:rFonts w:ascii="Calibri" w:eastAsia="Calibri" w:hAnsi="Calibri" w:cs="Calibri"/>
                <w:sz w:val="20"/>
                <w:lang w:bidi="en-US"/>
              </w:rPr>
              <w:t>Assistance</w:t>
            </w:r>
          </w:p>
        </w:tc>
      </w:tr>
      <w:tr w:rsidR="00925DBC" w:rsidRPr="00925DBC" w14:paraId="339A9CBC" w14:textId="77777777" w:rsidTr="00C41A22">
        <w:trPr>
          <w:trHeight w:val="1216"/>
        </w:trPr>
        <w:tc>
          <w:tcPr>
            <w:tcW w:w="2439" w:type="dxa"/>
          </w:tcPr>
          <w:p w14:paraId="31D6986C" w14:textId="77777777" w:rsidR="00925DBC" w:rsidRPr="00925DBC" w:rsidRDefault="00925DBC" w:rsidP="00925DBC">
            <w:pPr>
              <w:widowControl w:val="0"/>
              <w:autoSpaceDE w:val="0"/>
              <w:autoSpaceDN w:val="0"/>
              <w:spacing w:before="119" w:after="0" w:line="240" w:lineRule="auto"/>
              <w:ind w:left="86" w:right="115"/>
              <w:jc w:val="center"/>
              <w:rPr>
                <w:rFonts w:ascii="Calibri" w:eastAsia="Calibri" w:hAnsi="Calibri" w:cs="Calibri"/>
                <w:sz w:val="20"/>
                <w:lang w:bidi="en-US"/>
              </w:rPr>
            </w:pPr>
            <w:r w:rsidRPr="00925DBC">
              <w:rPr>
                <w:rFonts w:ascii="Calibri" w:eastAsia="Calibri" w:hAnsi="Calibri" w:cs="Calibri"/>
                <w:sz w:val="20"/>
                <w:lang w:bidi="en-US"/>
              </w:rPr>
              <w:t>Bakersfield Rescue Mission</w:t>
            </w:r>
          </w:p>
        </w:tc>
        <w:tc>
          <w:tcPr>
            <w:tcW w:w="2170" w:type="dxa"/>
          </w:tcPr>
          <w:p w14:paraId="10A22BDF" w14:textId="77777777" w:rsidR="00925DBC" w:rsidRPr="00925DBC" w:rsidRDefault="00925DBC" w:rsidP="00925DBC">
            <w:pPr>
              <w:widowControl w:val="0"/>
              <w:autoSpaceDE w:val="0"/>
              <w:autoSpaceDN w:val="0"/>
              <w:spacing w:before="119" w:after="0" w:line="240" w:lineRule="auto"/>
              <w:ind w:left="107" w:right="273"/>
              <w:rPr>
                <w:rFonts w:ascii="Calibri" w:eastAsia="Calibri" w:hAnsi="Calibri" w:cs="Calibri"/>
                <w:sz w:val="20"/>
                <w:lang w:bidi="en-US"/>
              </w:rPr>
            </w:pPr>
            <w:r w:rsidRPr="00925DBC">
              <w:rPr>
                <w:rFonts w:ascii="Calibri" w:eastAsia="Calibri" w:hAnsi="Calibri" w:cs="Calibri"/>
                <w:sz w:val="20"/>
                <w:lang w:bidi="en-US"/>
              </w:rPr>
              <w:t>724 E. 21st Street Bakersfield, CA 93305</w:t>
            </w:r>
          </w:p>
        </w:tc>
        <w:tc>
          <w:tcPr>
            <w:tcW w:w="3927" w:type="dxa"/>
          </w:tcPr>
          <w:p w14:paraId="3879CC2D" w14:textId="77777777" w:rsidR="00925DBC" w:rsidRPr="00925DBC" w:rsidRDefault="00925DBC" w:rsidP="00925DBC">
            <w:pPr>
              <w:widowControl w:val="0"/>
              <w:autoSpaceDE w:val="0"/>
              <w:autoSpaceDN w:val="0"/>
              <w:spacing w:before="119" w:after="0" w:line="240" w:lineRule="auto"/>
              <w:ind w:left="107" w:right="238"/>
              <w:rPr>
                <w:rFonts w:ascii="Calibri" w:eastAsia="Calibri" w:hAnsi="Calibri" w:cs="Calibri"/>
                <w:sz w:val="20"/>
                <w:lang w:bidi="en-US"/>
              </w:rPr>
            </w:pPr>
            <w:r w:rsidRPr="00925DBC">
              <w:rPr>
                <w:rFonts w:ascii="Calibri" w:eastAsia="Calibri" w:hAnsi="Calibri" w:cs="Calibri"/>
                <w:sz w:val="20"/>
                <w:lang w:bidi="en-US"/>
              </w:rPr>
              <w:t>Case management and referrals to community resources such as Human Services, Mental Health, Disabled Services, and Medical Services</w:t>
            </w:r>
          </w:p>
        </w:tc>
      </w:tr>
      <w:tr w:rsidR="00925DBC" w:rsidRPr="00925DBC" w14:paraId="638037E0" w14:textId="77777777" w:rsidTr="00C41A22">
        <w:trPr>
          <w:trHeight w:val="974"/>
        </w:trPr>
        <w:tc>
          <w:tcPr>
            <w:tcW w:w="2439" w:type="dxa"/>
          </w:tcPr>
          <w:p w14:paraId="4D7BAF96" w14:textId="77777777" w:rsidR="00925DBC" w:rsidRPr="00925DBC" w:rsidRDefault="00925DBC" w:rsidP="00925DBC">
            <w:pPr>
              <w:widowControl w:val="0"/>
              <w:autoSpaceDE w:val="0"/>
              <w:autoSpaceDN w:val="0"/>
              <w:spacing w:before="119" w:after="0" w:line="240" w:lineRule="auto"/>
              <w:ind w:left="107" w:right="451"/>
              <w:rPr>
                <w:rFonts w:ascii="Calibri" w:eastAsia="Calibri" w:hAnsi="Calibri" w:cs="Calibri"/>
                <w:sz w:val="20"/>
                <w:lang w:bidi="en-US"/>
              </w:rPr>
            </w:pPr>
            <w:r w:rsidRPr="00925DBC">
              <w:rPr>
                <w:rFonts w:ascii="Calibri" w:eastAsia="Calibri" w:hAnsi="Calibri" w:cs="Calibri"/>
                <w:sz w:val="20"/>
                <w:lang w:bidi="en-US"/>
              </w:rPr>
              <w:t>Alliance Against Family Violence and Sexual Assault</w:t>
            </w:r>
          </w:p>
        </w:tc>
        <w:tc>
          <w:tcPr>
            <w:tcW w:w="2170" w:type="dxa"/>
          </w:tcPr>
          <w:p w14:paraId="1D0BFEC9" w14:textId="77777777" w:rsidR="00925DBC" w:rsidRPr="00925DBC" w:rsidRDefault="00925DBC" w:rsidP="00925DBC">
            <w:pPr>
              <w:widowControl w:val="0"/>
              <w:autoSpaceDE w:val="0"/>
              <w:autoSpaceDN w:val="0"/>
              <w:spacing w:before="119" w:after="0" w:line="240" w:lineRule="auto"/>
              <w:ind w:left="107"/>
              <w:rPr>
                <w:rFonts w:ascii="Calibri" w:eastAsia="Calibri" w:hAnsi="Calibri" w:cs="Calibri"/>
                <w:sz w:val="20"/>
                <w:lang w:bidi="en-US"/>
              </w:rPr>
            </w:pPr>
            <w:r w:rsidRPr="00925DBC">
              <w:rPr>
                <w:rFonts w:ascii="Calibri" w:eastAsia="Calibri" w:hAnsi="Calibri" w:cs="Calibri"/>
                <w:sz w:val="20"/>
                <w:lang w:bidi="en-US"/>
              </w:rPr>
              <w:t>1921 19th Street</w:t>
            </w:r>
          </w:p>
          <w:p w14:paraId="703A3112" w14:textId="77777777" w:rsidR="00925DBC" w:rsidRPr="00925DBC" w:rsidRDefault="00925DBC" w:rsidP="00925DBC">
            <w:pPr>
              <w:widowControl w:val="0"/>
              <w:autoSpaceDE w:val="0"/>
              <w:autoSpaceDN w:val="0"/>
              <w:spacing w:before="1" w:after="0" w:line="240" w:lineRule="auto"/>
              <w:ind w:left="107"/>
              <w:rPr>
                <w:rFonts w:ascii="Calibri" w:eastAsia="Calibri" w:hAnsi="Calibri" w:cs="Calibri"/>
                <w:sz w:val="20"/>
                <w:lang w:bidi="en-US"/>
              </w:rPr>
            </w:pPr>
            <w:r w:rsidRPr="00925DBC">
              <w:rPr>
                <w:rFonts w:ascii="Calibri" w:eastAsia="Calibri" w:hAnsi="Calibri" w:cs="Calibri"/>
                <w:sz w:val="20"/>
                <w:lang w:bidi="en-US"/>
              </w:rPr>
              <w:t>Bakersfield, CA 93301</w:t>
            </w:r>
          </w:p>
        </w:tc>
        <w:tc>
          <w:tcPr>
            <w:tcW w:w="3927" w:type="dxa"/>
          </w:tcPr>
          <w:p w14:paraId="03796765" w14:textId="77777777" w:rsidR="00925DBC" w:rsidRPr="00925DBC" w:rsidRDefault="00925DBC" w:rsidP="00925DBC">
            <w:pPr>
              <w:widowControl w:val="0"/>
              <w:autoSpaceDE w:val="0"/>
              <w:autoSpaceDN w:val="0"/>
              <w:spacing w:before="119" w:after="0" w:line="240" w:lineRule="auto"/>
              <w:ind w:left="107" w:right="238"/>
              <w:rPr>
                <w:rFonts w:ascii="Calibri" w:eastAsia="Calibri" w:hAnsi="Calibri" w:cs="Calibri"/>
                <w:sz w:val="20"/>
                <w:lang w:bidi="en-US"/>
              </w:rPr>
            </w:pPr>
            <w:r w:rsidRPr="00925DBC">
              <w:rPr>
                <w:rFonts w:ascii="Calibri" w:eastAsia="Calibri" w:hAnsi="Calibri" w:cs="Calibri"/>
                <w:sz w:val="20"/>
                <w:lang w:bidi="en-US"/>
              </w:rPr>
              <w:t>Shelter Service, Counseling, Education Services, Meal Services, Substance Abuse Counseling</w:t>
            </w:r>
          </w:p>
        </w:tc>
      </w:tr>
      <w:tr w:rsidR="008D31DF" w14:paraId="16440690" w14:textId="77777777" w:rsidTr="000639E9">
        <w:trPr>
          <w:trHeight w:val="971"/>
        </w:trPr>
        <w:tc>
          <w:tcPr>
            <w:tcW w:w="2439" w:type="dxa"/>
            <w:tcBorders>
              <w:bottom w:val="single" w:sz="4" w:space="0" w:color="auto"/>
            </w:tcBorders>
          </w:tcPr>
          <w:p w14:paraId="48EC7054" w14:textId="77777777" w:rsidR="00925DBC" w:rsidRPr="00925DBC" w:rsidRDefault="00925DBC" w:rsidP="00925DBC">
            <w:pPr>
              <w:widowControl w:val="0"/>
              <w:autoSpaceDE w:val="0"/>
              <w:autoSpaceDN w:val="0"/>
              <w:spacing w:before="119" w:after="0" w:line="240" w:lineRule="auto"/>
              <w:ind w:left="107" w:right="649"/>
              <w:rPr>
                <w:rFonts w:ascii="Calibri" w:eastAsia="Calibri" w:hAnsi="Calibri" w:cs="Calibri"/>
                <w:sz w:val="20"/>
                <w:lang w:bidi="en-US"/>
              </w:rPr>
            </w:pPr>
            <w:r w:rsidRPr="00925DBC">
              <w:rPr>
                <w:rFonts w:ascii="Calibri" w:eastAsia="Calibri" w:hAnsi="Calibri" w:cs="Calibri"/>
                <w:sz w:val="20"/>
                <w:lang w:bidi="en-US"/>
              </w:rPr>
              <w:t>Bethany Services’ Transitional Services Center</w:t>
            </w:r>
          </w:p>
        </w:tc>
        <w:tc>
          <w:tcPr>
            <w:tcW w:w="2170" w:type="dxa"/>
            <w:tcBorders>
              <w:bottom w:val="single" w:sz="4" w:space="0" w:color="auto"/>
            </w:tcBorders>
          </w:tcPr>
          <w:p w14:paraId="319E2C32" w14:textId="77777777" w:rsidR="00925DBC" w:rsidRPr="00925DBC" w:rsidRDefault="00925DBC" w:rsidP="00925DBC">
            <w:pPr>
              <w:widowControl w:val="0"/>
              <w:autoSpaceDE w:val="0"/>
              <w:autoSpaceDN w:val="0"/>
              <w:spacing w:before="119" w:after="0" w:line="243" w:lineRule="exact"/>
              <w:ind w:left="107"/>
              <w:rPr>
                <w:rFonts w:ascii="Calibri" w:eastAsia="Calibri" w:hAnsi="Calibri" w:cs="Calibri"/>
                <w:sz w:val="20"/>
                <w:lang w:bidi="en-US"/>
              </w:rPr>
            </w:pPr>
            <w:r w:rsidRPr="00925DBC">
              <w:rPr>
                <w:rFonts w:ascii="Calibri" w:eastAsia="Calibri" w:hAnsi="Calibri" w:cs="Calibri"/>
                <w:sz w:val="20"/>
                <w:lang w:bidi="en-US"/>
              </w:rPr>
              <w:t>1600 East Truxtun</w:t>
            </w:r>
          </w:p>
          <w:p w14:paraId="1C12404D" w14:textId="77777777" w:rsidR="00925DBC" w:rsidRPr="00925DBC" w:rsidRDefault="00925DBC" w:rsidP="00925DBC">
            <w:pPr>
              <w:widowControl w:val="0"/>
              <w:autoSpaceDE w:val="0"/>
              <w:autoSpaceDN w:val="0"/>
              <w:spacing w:after="0" w:line="243" w:lineRule="exact"/>
              <w:ind w:left="107"/>
              <w:rPr>
                <w:rFonts w:ascii="Calibri" w:eastAsia="Calibri" w:hAnsi="Calibri" w:cs="Calibri"/>
                <w:sz w:val="20"/>
                <w:lang w:bidi="en-US"/>
              </w:rPr>
            </w:pPr>
            <w:r w:rsidRPr="00925DBC">
              <w:rPr>
                <w:rFonts w:ascii="Calibri" w:eastAsia="Calibri" w:hAnsi="Calibri" w:cs="Calibri"/>
                <w:sz w:val="20"/>
                <w:lang w:bidi="en-US"/>
              </w:rPr>
              <w:t>Bakersfield, CA 93305</w:t>
            </w:r>
          </w:p>
        </w:tc>
        <w:tc>
          <w:tcPr>
            <w:tcW w:w="3927" w:type="dxa"/>
            <w:tcBorders>
              <w:bottom w:val="single" w:sz="4" w:space="0" w:color="auto"/>
            </w:tcBorders>
          </w:tcPr>
          <w:p w14:paraId="03397E0D" w14:textId="77777777" w:rsidR="00925DBC" w:rsidRPr="00925DBC" w:rsidRDefault="00925DBC" w:rsidP="00925DBC">
            <w:pPr>
              <w:widowControl w:val="0"/>
              <w:autoSpaceDE w:val="0"/>
              <w:autoSpaceDN w:val="0"/>
              <w:spacing w:before="119" w:after="0" w:line="240" w:lineRule="auto"/>
              <w:ind w:left="107" w:right="238"/>
              <w:rPr>
                <w:rFonts w:ascii="Calibri" w:eastAsia="Calibri" w:hAnsi="Calibri" w:cs="Calibri"/>
                <w:sz w:val="20"/>
                <w:lang w:bidi="en-US"/>
              </w:rPr>
            </w:pPr>
            <w:r w:rsidRPr="00925DBC">
              <w:rPr>
                <w:rFonts w:ascii="Calibri" w:eastAsia="Calibri" w:hAnsi="Calibri" w:cs="Calibri"/>
                <w:sz w:val="20"/>
                <w:lang w:bidi="en-US"/>
              </w:rPr>
              <w:t>Rent, Utilities, Referrals, Food, &amp; Shelter for Women, Children &amp; Families</w:t>
            </w:r>
          </w:p>
        </w:tc>
      </w:tr>
      <w:tr w:rsidR="008D31DF" w14:paraId="3D66BC61" w14:textId="77777777" w:rsidTr="000639E9">
        <w:trPr>
          <w:trHeight w:val="397"/>
        </w:trPr>
        <w:tc>
          <w:tcPr>
            <w:tcW w:w="8536" w:type="dxa"/>
            <w:gridSpan w:val="3"/>
            <w:tcBorders>
              <w:left w:val="nil"/>
              <w:bottom w:val="nil"/>
              <w:right w:val="nil"/>
            </w:tcBorders>
          </w:tcPr>
          <w:p w14:paraId="76149E8E" w14:textId="77777777" w:rsidR="0059319D" w:rsidRPr="00925DBC" w:rsidRDefault="0059319D" w:rsidP="00925DBC">
            <w:pPr>
              <w:widowControl w:val="0"/>
              <w:autoSpaceDE w:val="0"/>
              <w:autoSpaceDN w:val="0"/>
              <w:spacing w:before="118" w:after="0" w:line="173" w:lineRule="exact"/>
              <w:ind w:left="107"/>
              <w:rPr>
                <w:rFonts w:ascii="Calibri" w:eastAsia="Calibri" w:hAnsi="Calibri" w:cs="Calibri"/>
                <w:i/>
                <w:sz w:val="16"/>
                <w:lang w:bidi="en-US"/>
              </w:rPr>
            </w:pPr>
            <w:r w:rsidRPr="00925DBC">
              <w:rPr>
                <w:rFonts w:ascii="Calibri" w:eastAsia="Calibri" w:hAnsi="Calibri" w:cs="Calibri"/>
                <w:i/>
                <w:sz w:val="16"/>
                <w:lang w:bidi="en-US"/>
              </w:rPr>
              <w:t>Source: Kern County Housing Element</w:t>
            </w:r>
          </w:p>
          <w:p w14:paraId="347A1F79" w14:textId="7FB5A1FF" w:rsidR="00F21CE1" w:rsidRPr="00925DBC" w:rsidRDefault="00F21CE1" w:rsidP="00925DBC">
            <w:pPr>
              <w:widowControl w:val="0"/>
              <w:autoSpaceDE w:val="0"/>
              <w:autoSpaceDN w:val="0"/>
              <w:spacing w:after="0" w:line="240" w:lineRule="auto"/>
              <w:rPr>
                <w:rFonts w:ascii="Times New Roman" w:eastAsia="Calibri" w:hAnsi="Calibri" w:cs="Calibri"/>
                <w:sz w:val="20"/>
                <w:lang w:bidi="en-US"/>
              </w:rPr>
            </w:pPr>
          </w:p>
        </w:tc>
      </w:tr>
      <w:bookmarkEnd w:id="30"/>
    </w:tbl>
    <w:p w14:paraId="3DC67F73" w14:textId="77777777" w:rsidR="00C81F30" w:rsidRDefault="00C81F30" w:rsidP="008A6A19">
      <w:pPr>
        <w:widowControl w:val="0"/>
        <w:numPr>
          <w:ilvl w:val="0"/>
          <w:numId w:val="10"/>
        </w:numPr>
        <w:tabs>
          <w:tab w:val="left" w:pos="1240"/>
          <w:tab w:val="left" w:pos="1241"/>
        </w:tabs>
        <w:autoSpaceDE w:val="0"/>
        <w:autoSpaceDN w:val="0"/>
        <w:spacing w:before="18" w:after="0" w:line="240" w:lineRule="auto"/>
        <w:ind w:hanging="721"/>
        <w:outlineLvl w:val="3"/>
        <w:rPr>
          <w:rFonts w:ascii="Calibri" w:eastAsia="Calibri" w:hAnsi="Calibri" w:cs="Calibri"/>
          <w:b/>
          <w:bCs/>
          <w:color w:val="30849B"/>
          <w:sz w:val="32"/>
          <w:szCs w:val="32"/>
          <w:lang w:bidi="en-US"/>
        </w:rPr>
        <w:sectPr w:rsidR="00C81F30" w:rsidSect="00C821A9">
          <w:pgSz w:w="12240" w:h="15840"/>
          <w:pgMar w:top="1420" w:right="740" w:bottom="980" w:left="1640" w:header="0" w:footer="796" w:gutter="0"/>
          <w:cols w:space="720"/>
        </w:sectPr>
      </w:pPr>
    </w:p>
    <w:p w14:paraId="5046E7F6" w14:textId="17FC1BE3" w:rsidR="00925DBC" w:rsidRPr="00925DBC" w:rsidRDefault="00925DBC" w:rsidP="008A6A19">
      <w:pPr>
        <w:widowControl w:val="0"/>
        <w:numPr>
          <w:ilvl w:val="0"/>
          <w:numId w:val="10"/>
        </w:numPr>
        <w:tabs>
          <w:tab w:val="left" w:pos="1240"/>
          <w:tab w:val="left" w:pos="1241"/>
        </w:tabs>
        <w:autoSpaceDE w:val="0"/>
        <w:autoSpaceDN w:val="0"/>
        <w:spacing w:before="18" w:after="120" w:line="240" w:lineRule="auto"/>
        <w:ind w:hanging="721"/>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lastRenderedPageBreak/>
        <w:t>Assisted Housing</w:t>
      </w:r>
      <w:r w:rsidRPr="00925DBC">
        <w:rPr>
          <w:rFonts w:ascii="Calibri" w:eastAsia="Calibri" w:hAnsi="Calibri" w:cs="Calibri"/>
          <w:b/>
          <w:bCs/>
          <w:color w:val="30849B"/>
          <w:spacing w:val="-2"/>
          <w:sz w:val="32"/>
          <w:szCs w:val="32"/>
          <w:lang w:bidi="en-US"/>
        </w:rPr>
        <w:t xml:space="preserve"> </w:t>
      </w:r>
      <w:r w:rsidRPr="00925DBC">
        <w:rPr>
          <w:rFonts w:ascii="Calibri" w:eastAsia="Calibri" w:hAnsi="Calibri" w:cs="Calibri"/>
          <w:b/>
          <w:bCs/>
          <w:color w:val="30849B"/>
          <w:sz w:val="32"/>
          <w:szCs w:val="32"/>
          <w:lang w:bidi="en-US"/>
        </w:rPr>
        <w:t>Inventory</w:t>
      </w:r>
    </w:p>
    <w:p w14:paraId="4B3DA281" w14:textId="17827353" w:rsidR="00925DBC" w:rsidRPr="00925DBC" w:rsidRDefault="00925DBC" w:rsidP="00C12633">
      <w:pPr>
        <w:widowControl w:val="0"/>
        <w:autoSpaceDE w:val="0"/>
        <w:autoSpaceDN w:val="0"/>
        <w:spacing w:before="122" w:after="120" w:line="264" w:lineRule="auto"/>
        <w:ind w:left="520" w:right="432"/>
        <w:jc w:val="both"/>
        <w:rPr>
          <w:rFonts w:ascii="Calibri" w:eastAsia="Calibri" w:hAnsi="Calibri" w:cs="Calibri"/>
          <w:lang w:bidi="en-US"/>
        </w:rPr>
      </w:pPr>
      <w:r w:rsidRPr="00925DBC">
        <w:rPr>
          <w:rFonts w:ascii="Calibri" w:eastAsia="Calibri" w:hAnsi="Calibri" w:cs="Calibri"/>
          <w:lang w:bidi="en-US"/>
        </w:rPr>
        <w:t xml:space="preserve">The Housing Authority of the County of Kern currently provides several housing programs in the city. These programs include Low-Income Public Housing (LIPH), senior housing </w:t>
      </w:r>
      <w:r w:rsidR="0059319D" w:rsidRPr="00925DBC">
        <w:rPr>
          <w:rFonts w:ascii="Calibri" w:eastAsia="Calibri" w:hAnsi="Calibri" w:cs="Calibri"/>
          <w:lang w:bidi="en-US"/>
        </w:rPr>
        <w:t>and farm</w:t>
      </w:r>
      <w:r w:rsidRPr="00925DBC">
        <w:rPr>
          <w:rFonts w:ascii="Calibri" w:eastAsia="Calibri" w:hAnsi="Calibri" w:cs="Calibri"/>
          <w:lang w:bidi="en-US"/>
        </w:rPr>
        <w:t xml:space="preserve"> worker housing. There are also affordable housing projects that are not affiliated with Kern County and</w:t>
      </w:r>
      <w:r w:rsidRPr="00925DBC">
        <w:rPr>
          <w:rFonts w:ascii="Calibri" w:eastAsia="Calibri" w:hAnsi="Calibri" w:cs="Calibri"/>
          <w:spacing w:val="-3"/>
          <w:lang w:bidi="en-US"/>
        </w:rPr>
        <w:t xml:space="preserve"> </w:t>
      </w:r>
      <w:r w:rsidRPr="00925DBC">
        <w:rPr>
          <w:rFonts w:ascii="Calibri" w:eastAsia="Calibri" w:hAnsi="Calibri" w:cs="Calibri"/>
          <w:lang w:bidi="en-US"/>
        </w:rPr>
        <w:t>HACK.</w:t>
      </w:r>
    </w:p>
    <w:p w14:paraId="319EB10D" w14:textId="77777777" w:rsidR="00925DBC" w:rsidRPr="00925DBC" w:rsidRDefault="00925DBC" w:rsidP="00C12633">
      <w:pPr>
        <w:widowControl w:val="0"/>
        <w:autoSpaceDE w:val="0"/>
        <w:autoSpaceDN w:val="0"/>
        <w:spacing w:before="1" w:after="120" w:line="240" w:lineRule="auto"/>
        <w:ind w:left="520" w:right="43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Low-Income Public Housing</w:t>
      </w:r>
    </w:p>
    <w:p w14:paraId="2FFB0F73" w14:textId="3C5A9C48" w:rsidR="00925DBC" w:rsidRDefault="00925DBC" w:rsidP="00C12633">
      <w:pPr>
        <w:widowControl w:val="0"/>
        <w:autoSpaceDE w:val="0"/>
        <w:autoSpaceDN w:val="0"/>
        <w:spacing w:before="214" w:after="120" w:line="264" w:lineRule="auto"/>
        <w:ind w:left="520" w:right="432"/>
        <w:jc w:val="both"/>
        <w:rPr>
          <w:rFonts w:ascii="Calibri" w:eastAsia="Calibri" w:hAnsi="Calibri" w:cs="Calibri"/>
          <w:lang w:bidi="en-US"/>
        </w:rPr>
      </w:pPr>
      <w:r w:rsidRPr="00925DBC">
        <w:rPr>
          <w:rFonts w:ascii="Calibri" w:eastAsia="Calibri" w:hAnsi="Calibri" w:cs="Calibri"/>
          <w:lang w:bidi="en-US"/>
        </w:rPr>
        <w:t xml:space="preserve">This federally-funded program is administered at 15 low-income public housing complexes, owned and operated by HACK. </w:t>
      </w:r>
      <w:r w:rsidRPr="00925DBC">
        <w:rPr>
          <w:rFonts w:ascii="Calibri" w:eastAsia="Calibri" w:hAnsi="Calibri" w:cs="Calibri"/>
          <w:b/>
          <w:lang w:bidi="en-US"/>
        </w:rPr>
        <w:t xml:space="preserve">Table 35 </w:t>
      </w:r>
      <w:r w:rsidRPr="00925DBC">
        <w:rPr>
          <w:rFonts w:ascii="Calibri" w:eastAsia="Calibri" w:hAnsi="Calibri" w:cs="Calibri"/>
          <w:lang w:bidi="en-US"/>
        </w:rPr>
        <w:t xml:space="preserve">presents the names, addresses, and the number of units that are available. Rents are based on 30 percent of the tenant’s monthly net adjusted income or ceiling rents, based on the size of the unit – whichever is less. Families must pay a minimum of $50 for rent each month. There </w:t>
      </w:r>
      <w:r w:rsidR="0059319D" w:rsidRPr="00925DBC">
        <w:rPr>
          <w:rFonts w:ascii="Calibri" w:eastAsia="Calibri" w:hAnsi="Calibri" w:cs="Calibri"/>
          <w:lang w:bidi="en-US"/>
        </w:rPr>
        <w:t>is</w:t>
      </w:r>
      <w:r w:rsidRPr="00925DBC">
        <w:rPr>
          <w:rFonts w:ascii="Calibri" w:eastAsia="Calibri" w:hAnsi="Calibri" w:cs="Calibri"/>
          <w:lang w:bidi="en-US"/>
        </w:rPr>
        <w:t xml:space="preserve"> a total of 941 LIPH units in Kern County. Three of the facilities are located in Arvin and total 114 units. All three are located at 701 Meyer Street. </w:t>
      </w:r>
      <w:r w:rsidRPr="00925DBC">
        <w:rPr>
          <w:rFonts w:ascii="Calibri" w:eastAsia="Calibri" w:hAnsi="Calibri" w:cs="Calibri"/>
          <w:b/>
          <w:lang w:bidi="en-US"/>
        </w:rPr>
        <w:t xml:space="preserve">Table </w:t>
      </w:r>
      <w:r w:rsidR="00C66B19">
        <w:rPr>
          <w:rFonts w:ascii="Calibri" w:eastAsia="Calibri" w:hAnsi="Calibri" w:cs="Calibri"/>
          <w:b/>
          <w:lang w:bidi="en-US"/>
        </w:rPr>
        <w:t>35</w:t>
      </w:r>
      <w:r w:rsidRPr="00925DBC">
        <w:rPr>
          <w:rFonts w:ascii="Calibri" w:eastAsia="Calibri" w:hAnsi="Calibri" w:cs="Calibri"/>
          <w:b/>
          <w:lang w:bidi="en-US"/>
        </w:rPr>
        <w:t xml:space="preserve"> </w:t>
      </w:r>
      <w:r w:rsidRPr="00925DBC">
        <w:rPr>
          <w:rFonts w:ascii="Calibri" w:eastAsia="Calibri" w:hAnsi="Calibri" w:cs="Calibri"/>
          <w:lang w:bidi="en-US"/>
        </w:rPr>
        <w:t>lists the three housing facilities in the City of</w:t>
      </w:r>
      <w:r w:rsidRPr="00925DBC">
        <w:rPr>
          <w:rFonts w:ascii="Calibri" w:eastAsia="Calibri" w:hAnsi="Calibri" w:cs="Calibri"/>
          <w:spacing w:val="-19"/>
          <w:lang w:bidi="en-US"/>
        </w:rPr>
        <w:t xml:space="preserve"> </w:t>
      </w:r>
      <w:r w:rsidRPr="00925DBC">
        <w:rPr>
          <w:rFonts w:ascii="Calibri" w:eastAsia="Calibri" w:hAnsi="Calibri" w:cs="Calibri"/>
          <w:lang w:bidi="en-US"/>
        </w:rPr>
        <w:t>Arvin.</w:t>
      </w:r>
    </w:p>
    <w:p w14:paraId="1F2917B3" w14:textId="77777777" w:rsidR="00925DBC" w:rsidRPr="00925DBC" w:rsidRDefault="00925DBC" w:rsidP="00925DBC">
      <w:pPr>
        <w:widowControl w:val="0"/>
        <w:autoSpaceDE w:val="0"/>
        <w:autoSpaceDN w:val="0"/>
        <w:spacing w:before="7" w:after="0" w:line="240" w:lineRule="auto"/>
        <w:rPr>
          <w:rFonts w:ascii="Calibri" w:eastAsia="Calibri" w:hAnsi="Calibri" w:cs="Calibri"/>
          <w:lang w:bidi="en-US"/>
        </w:rPr>
      </w:pPr>
    </w:p>
    <w:tbl>
      <w:tblPr>
        <w:tblW w:w="0" w:type="auto"/>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76"/>
        <w:gridCol w:w="3622"/>
        <w:gridCol w:w="2714"/>
      </w:tblGrid>
      <w:tr w:rsidR="00925DBC" w:rsidRPr="00925DBC" w14:paraId="718B16F2" w14:textId="77777777" w:rsidTr="000639E9">
        <w:trPr>
          <w:trHeight w:val="593"/>
        </w:trPr>
        <w:tc>
          <w:tcPr>
            <w:tcW w:w="8912" w:type="dxa"/>
            <w:gridSpan w:val="3"/>
            <w:tcBorders>
              <w:top w:val="nil"/>
              <w:left w:val="nil"/>
              <w:right w:val="nil"/>
            </w:tcBorders>
          </w:tcPr>
          <w:p w14:paraId="067EF00B" w14:textId="7B2A5802" w:rsidR="00925DBC" w:rsidRPr="00925DBC" w:rsidRDefault="00925DBC" w:rsidP="00925DBC">
            <w:pPr>
              <w:widowControl w:val="0"/>
              <w:autoSpaceDE w:val="0"/>
              <w:autoSpaceDN w:val="0"/>
              <w:spacing w:after="0" w:line="203" w:lineRule="exact"/>
              <w:ind w:left="1015" w:right="1028"/>
              <w:jc w:val="center"/>
              <w:rPr>
                <w:rFonts w:ascii="Calibri" w:eastAsia="Calibri" w:hAnsi="Calibri" w:cs="Calibri"/>
                <w:b/>
                <w:sz w:val="20"/>
                <w:lang w:bidi="en-US"/>
              </w:rPr>
            </w:pPr>
            <w:r w:rsidRPr="00925DBC">
              <w:rPr>
                <w:rFonts w:ascii="Calibri" w:eastAsia="Calibri" w:hAnsi="Calibri" w:cs="Calibri"/>
                <w:b/>
                <w:sz w:val="20"/>
                <w:lang w:bidi="en-US"/>
              </w:rPr>
              <w:t>Table 35</w:t>
            </w:r>
          </w:p>
          <w:p w14:paraId="4ECB8A72" w14:textId="77777777" w:rsidR="00925DBC" w:rsidRPr="00925DBC" w:rsidRDefault="00925DBC" w:rsidP="00925DBC">
            <w:pPr>
              <w:widowControl w:val="0"/>
              <w:autoSpaceDE w:val="0"/>
              <w:autoSpaceDN w:val="0"/>
              <w:spacing w:after="0" w:line="240" w:lineRule="auto"/>
              <w:ind w:left="1015" w:right="1031"/>
              <w:jc w:val="center"/>
              <w:rPr>
                <w:rFonts w:ascii="Calibri" w:eastAsia="Calibri" w:hAnsi="Calibri" w:cs="Calibri"/>
                <w:b/>
                <w:sz w:val="20"/>
                <w:lang w:bidi="en-US"/>
              </w:rPr>
            </w:pPr>
            <w:r w:rsidRPr="00925DBC">
              <w:rPr>
                <w:rFonts w:ascii="Calibri" w:eastAsia="Calibri" w:hAnsi="Calibri" w:cs="Calibri"/>
                <w:b/>
                <w:sz w:val="20"/>
                <w:lang w:bidi="en-US"/>
              </w:rPr>
              <w:t>LOW INCOME PUBLIC HOUSING -- HOUSING AUTHORITY OF THE COUNTY OF KERN</w:t>
            </w:r>
          </w:p>
        </w:tc>
      </w:tr>
      <w:tr w:rsidR="00925DBC" w:rsidRPr="00925DBC" w14:paraId="7BBE2F75" w14:textId="77777777" w:rsidTr="00C41A22">
        <w:trPr>
          <w:trHeight w:val="431"/>
        </w:trPr>
        <w:tc>
          <w:tcPr>
            <w:tcW w:w="2576" w:type="dxa"/>
            <w:shd w:val="clear" w:color="auto" w:fill="000000"/>
          </w:tcPr>
          <w:p w14:paraId="7FFC3274" w14:textId="77777777" w:rsidR="00925DBC" w:rsidRPr="00925DBC" w:rsidRDefault="00925DBC" w:rsidP="00925DBC">
            <w:pPr>
              <w:widowControl w:val="0"/>
              <w:autoSpaceDE w:val="0"/>
              <w:autoSpaceDN w:val="0"/>
              <w:spacing w:before="162" w:after="0" w:line="240" w:lineRule="auto"/>
              <w:ind w:left="115"/>
              <w:rPr>
                <w:rFonts w:ascii="Calibri" w:eastAsia="Calibri" w:hAnsi="Calibri" w:cs="Calibri"/>
                <w:b/>
                <w:sz w:val="20"/>
                <w:lang w:bidi="en-US"/>
              </w:rPr>
            </w:pPr>
            <w:r w:rsidRPr="00925DBC">
              <w:rPr>
                <w:rFonts w:ascii="Calibri" w:eastAsia="Calibri" w:hAnsi="Calibri" w:cs="Calibri"/>
                <w:b/>
                <w:color w:val="FFFFFF"/>
                <w:sz w:val="20"/>
                <w:lang w:bidi="en-US"/>
              </w:rPr>
              <w:t>Name</w:t>
            </w:r>
          </w:p>
        </w:tc>
        <w:tc>
          <w:tcPr>
            <w:tcW w:w="3622" w:type="dxa"/>
            <w:shd w:val="clear" w:color="auto" w:fill="000000"/>
          </w:tcPr>
          <w:p w14:paraId="092885C1" w14:textId="77777777" w:rsidR="00925DBC" w:rsidRPr="00925DBC" w:rsidRDefault="00925DBC" w:rsidP="00925DBC">
            <w:pPr>
              <w:widowControl w:val="0"/>
              <w:autoSpaceDE w:val="0"/>
              <w:autoSpaceDN w:val="0"/>
              <w:spacing w:before="162" w:after="0" w:line="240" w:lineRule="auto"/>
              <w:ind w:left="1543" w:right="1344"/>
              <w:jc w:val="center"/>
              <w:rPr>
                <w:rFonts w:ascii="Calibri" w:eastAsia="Calibri" w:hAnsi="Calibri" w:cs="Calibri"/>
                <w:sz w:val="20"/>
                <w:lang w:bidi="en-US"/>
              </w:rPr>
            </w:pPr>
            <w:r w:rsidRPr="00925DBC">
              <w:rPr>
                <w:rFonts w:ascii="Calibri" w:eastAsia="Calibri" w:hAnsi="Calibri" w:cs="Calibri"/>
                <w:color w:val="FFFFFF"/>
                <w:sz w:val="20"/>
                <w:lang w:bidi="en-US"/>
              </w:rPr>
              <w:t>Location</w:t>
            </w:r>
          </w:p>
        </w:tc>
        <w:tc>
          <w:tcPr>
            <w:tcW w:w="2714" w:type="dxa"/>
            <w:shd w:val="clear" w:color="auto" w:fill="000000"/>
          </w:tcPr>
          <w:p w14:paraId="729FE918" w14:textId="77777777" w:rsidR="00925DBC" w:rsidRPr="00925DBC" w:rsidRDefault="00925DBC" w:rsidP="00925DBC">
            <w:pPr>
              <w:widowControl w:val="0"/>
              <w:autoSpaceDE w:val="0"/>
              <w:autoSpaceDN w:val="0"/>
              <w:spacing w:before="162" w:after="0" w:line="240" w:lineRule="auto"/>
              <w:ind w:left="384" w:right="370"/>
              <w:jc w:val="center"/>
              <w:rPr>
                <w:rFonts w:ascii="Calibri" w:eastAsia="Calibri" w:hAnsi="Calibri" w:cs="Calibri"/>
                <w:sz w:val="20"/>
                <w:lang w:bidi="en-US"/>
              </w:rPr>
            </w:pPr>
            <w:r w:rsidRPr="00925DBC">
              <w:rPr>
                <w:rFonts w:ascii="Calibri" w:eastAsia="Calibri" w:hAnsi="Calibri" w:cs="Calibri"/>
                <w:color w:val="FFFFFF"/>
                <w:sz w:val="20"/>
                <w:lang w:bidi="en-US"/>
              </w:rPr>
              <w:t>Number of Units</w:t>
            </w:r>
          </w:p>
        </w:tc>
      </w:tr>
      <w:tr w:rsidR="00925DBC" w:rsidRPr="00925DBC" w14:paraId="7AAB7C72" w14:textId="77777777" w:rsidTr="00C41A22">
        <w:trPr>
          <w:trHeight w:val="388"/>
        </w:trPr>
        <w:tc>
          <w:tcPr>
            <w:tcW w:w="2576" w:type="dxa"/>
          </w:tcPr>
          <w:p w14:paraId="4A2F9184" w14:textId="77777777" w:rsidR="00925DBC" w:rsidRPr="00925DBC" w:rsidRDefault="00925DBC" w:rsidP="00925DBC">
            <w:pPr>
              <w:widowControl w:val="0"/>
              <w:autoSpaceDE w:val="0"/>
              <w:autoSpaceDN w:val="0"/>
              <w:spacing w:before="119" w:after="0" w:line="240" w:lineRule="auto"/>
              <w:ind w:left="115"/>
              <w:rPr>
                <w:rFonts w:ascii="Calibri" w:eastAsia="Calibri" w:hAnsi="Calibri" w:cs="Calibri"/>
                <w:sz w:val="20"/>
                <w:lang w:bidi="en-US"/>
              </w:rPr>
            </w:pPr>
            <w:r w:rsidRPr="00925DBC">
              <w:rPr>
                <w:rFonts w:ascii="Calibri" w:eastAsia="Calibri" w:hAnsi="Calibri" w:cs="Calibri"/>
                <w:sz w:val="20"/>
                <w:lang w:bidi="en-US"/>
              </w:rPr>
              <w:t>Adelante Vista</w:t>
            </w:r>
          </w:p>
        </w:tc>
        <w:tc>
          <w:tcPr>
            <w:tcW w:w="3622" w:type="dxa"/>
          </w:tcPr>
          <w:p w14:paraId="1DEE5217" w14:textId="77777777" w:rsidR="00925DBC" w:rsidRPr="00925DBC" w:rsidRDefault="00925DBC" w:rsidP="00925DBC">
            <w:pPr>
              <w:widowControl w:val="0"/>
              <w:autoSpaceDE w:val="0"/>
              <w:autoSpaceDN w:val="0"/>
              <w:spacing w:before="119" w:after="0" w:line="240" w:lineRule="auto"/>
              <w:ind w:left="292"/>
              <w:rPr>
                <w:rFonts w:ascii="Calibri" w:eastAsia="Calibri" w:hAnsi="Calibri" w:cs="Calibri"/>
                <w:sz w:val="20"/>
                <w:lang w:bidi="en-US"/>
              </w:rPr>
            </w:pPr>
            <w:r w:rsidRPr="00925DBC">
              <w:rPr>
                <w:rFonts w:ascii="Calibri" w:eastAsia="Calibri" w:hAnsi="Calibri" w:cs="Calibri"/>
                <w:sz w:val="20"/>
                <w:lang w:bidi="en-US"/>
              </w:rPr>
              <w:t>1104 South Robinson St. Bakersfield</w:t>
            </w:r>
          </w:p>
        </w:tc>
        <w:tc>
          <w:tcPr>
            <w:tcW w:w="2714" w:type="dxa"/>
          </w:tcPr>
          <w:p w14:paraId="5AD00DBA" w14:textId="77777777" w:rsidR="00925DBC" w:rsidRPr="00925DBC" w:rsidRDefault="00925DBC" w:rsidP="00925DBC">
            <w:pPr>
              <w:widowControl w:val="0"/>
              <w:autoSpaceDE w:val="0"/>
              <w:autoSpaceDN w:val="0"/>
              <w:spacing w:before="119" w:after="0" w:line="240" w:lineRule="auto"/>
              <w:ind w:left="384" w:right="369"/>
              <w:jc w:val="center"/>
              <w:rPr>
                <w:rFonts w:ascii="Calibri" w:eastAsia="Calibri" w:hAnsi="Calibri" w:cs="Calibri"/>
                <w:sz w:val="20"/>
                <w:lang w:bidi="en-US"/>
              </w:rPr>
            </w:pPr>
            <w:r w:rsidRPr="00925DBC">
              <w:rPr>
                <w:rFonts w:ascii="Calibri" w:eastAsia="Calibri" w:hAnsi="Calibri" w:cs="Calibri"/>
                <w:sz w:val="20"/>
                <w:lang w:bidi="en-US"/>
              </w:rPr>
              <w:t>142 Units</w:t>
            </w:r>
          </w:p>
        </w:tc>
      </w:tr>
      <w:tr w:rsidR="00925DBC" w:rsidRPr="00925DBC" w14:paraId="1325B0DE" w14:textId="77777777" w:rsidTr="00C41A22">
        <w:trPr>
          <w:trHeight w:val="388"/>
        </w:trPr>
        <w:tc>
          <w:tcPr>
            <w:tcW w:w="2576" w:type="dxa"/>
          </w:tcPr>
          <w:p w14:paraId="1FD2267D" w14:textId="77777777" w:rsidR="00925DBC" w:rsidRPr="00925DBC" w:rsidRDefault="00925DBC" w:rsidP="00925DBC">
            <w:pPr>
              <w:widowControl w:val="0"/>
              <w:autoSpaceDE w:val="0"/>
              <w:autoSpaceDN w:val="0"/>
              <w:spacing w:before="119" w:after="0" w:line="240" w:lineRule="auto"/>
              <w:ind w:left="115"/>
              <w:rPr>
                <w:rFonts w:ascii="Calibri" w:eastAsia="Calibri" w:hAnsi="Calibri" w:cs="Calibri"/>
                <w:sz w:val="20"/>
                <w:lang w:bidi="en-US"/>
              </w:rPr>
            </w:pPr>
            <w:r w:rsidRPr="00925DBC">
              <w:rPr>
                <w:rFonts w:ascii="Calibri" w:eastAsia="Calibri" w:hAnsi="Calibri" w:cs="Calibri"/>
                <w:sz w:val="20"/>
                <w:lang w:bidi="en-US"/>
              </w:rPr>
              <w:t>Baker Street Village</w:t>
            </w:r>
          </w:p>
        </w:tc>
        <w:tc>
          <w:tcPr>
            <w:tcW w:w="3622" w:type="dxa"/>
          </w:tcPr>
          <w:p w14:paraId="5C1B53AA" w14:textId="77777777" w:rsidR="00925DBC" w:rsidRPr="00925DBC" w:rsidRDefault="00925DBC" w:rsidP="00925DBC">
            <w:pPr>
              <w:widowControl w:val="0"/>
              <w:autoSpaceDE w:val="0"/>
              <w:autoSpaceDN w:val="0"/>
              <w:spacing w:before="119" w:after="0" w:line="240" w:lineRule="auto"/>
              <w:ind w:left="292"/>
              <w:rPr>
                <w:rFonts w:ascii="Calibri" w:eastAsia="Calibri" w:hAnsi="Calibri" w:cs="Calibri"/>
                <w:sz w:val="20"/>
                <w:lang w:bidi="en-US"/>
              </w:rPr>
            </w:pPr>
            <w:r w:rsidRPr="00925DBC">
              <w:rPr>
                <w:rFonts w:ascii="Calibri" w:eastAsia="Calibri" w:hAnsi="Calibri" w:cs="Calibri"/>
                <w:sz w:val="20"/>
                <w:lang w:bidi="en-US"/>
              </w:rPr>
              <w:t>1015 Baker Street, Bakersfield</w:t>
            </w:r>
          </w:p>
        </w:tc>
        <w:tc>
          <w:tcPr>
            <w:tcW w:w="2714" w:type="dxa"/>
          </w:tcPr>
          <w:p w14:paraId="1F657AD3" w14:textId="77777777" w:rsidR="00925DBC" w:rsidRPr="00925DBC" w:rsidRDefault="00925DBC" w:rsidP="00925DBC">
            <w:pPr>
              <w:widowControl w:val="0"/>
              <w:autoSpaceDE w:val="0"/>
              <w:autoSpaceDN w:val="0"/>
              <w:spacing w:before="119" w:after="0" w:line="240" w:lineRule="auto"/>
              <w:ind w:left="384" w:right="369"/>
              <w:jc w:val="center"/>
              <w:rPr>
                <w:rFonts w:ascii="Calibri" w:eastAsia="Calibri" w:hAnsi="Calibri" w:cs="Calibri"/>
                <w:sz w:val="20"/>
                <w:lang w:bidi="en-US"/>
              </w:rPr>
            </w:pPr>
            <w:r w:rsidRPr="00925DBC">
              <w:rPr>
                <w:rFonts w:ascii="Calibri" w:eastAsia="Calibri" w:hAnsi="Calibri" w:cs="Calibri"/>
                <w:sz w:val="20"/>
                <w:lang w:bidi="en-US"/>
              </w:rPr>
              <w:t>37 Units</w:t>
            </w:r>
          </w:p>
        </w:tc>
      </w:tr>
      <w:tr w:rsidR="00925DBC" w:rsidRPr="00925DBC" w14:paraId="7A879984" w14:textId="77777777" w:rsidTr="00C41A22">
        <w:trPr>
          <w:trHeight w:val="388"/>
        </w:trPr>
        <w:tc>
          <w:tcPr>
            <w:tcW w:w="2576" w:type="dxa"/>
          </w:tcPr>
          <w:p w14:paraId="27FF01AD" w14:textId="77777777" w:rsidR="00925DBC" w:rsidRPr="00925DBC" w:rsidRDefault="00925DBC" w:rsidP="00925DBC">
            <w:pPr>
              <w:widowControl w:val="0"/>
              <w:autoSpaceDE w:val="0"/>
              <w:autoSpaceDN w:val="0"/>
              <w:spacing w:before="119" w:after="0" w:line="240" w:lineRule="auto"/>
              <w:ind w:left="115"/>
              <w:rPr>
                <w:rFonts w:ascii="Calibri" w:eastAsia="Calibri" w:hAnsi="Calibri" w:cs="Calibri"/>
                <w:sz w:val="20"/>
                <w:lang w:bidi="en-US"/>
              </w:rPr>
            </w:pPr>
            <w:r w:rsidRPr="00925DBC">
              <w:rPr>
                <w:rFonts w:ascii="Calibri" w:eastAsia="Calibri" w:hAnsi="Calibri" w:cs="Calibri"/>
                <w:sz w:val="20"/>
                <w:lang w:bidi="en-US"/>
              </w:rPr>
              <w:t>Valle Vista</w:t>
            </w:r>
          </w:p>
        </w:tc>
        <w:tc>
          <w:tcPr>
            <w:tcW w:w="3622" w:type="dxa"/>
          </w:tcPr>
          <w:p w14:paraId="7CF01931" w14:textId="77777777" w:rsidR="00925DBC" w:rsidRPr="00925DBC" w:rsidRDefault="00925DBC" w:rsidP="00925DBC">
            <w:pPr>
              <w:widowControl w:val="0"/>
              <w:autoSpaceDE w:val="0"/>
              <w:autoSpaceDN w:val="0"/>
              <w:spacing w:before="119" w:after="0" w:line="240" w:lineRule="auto"/>
              <w:ind w:left="292"/>
              <w:rPr>
                <w:rFonts w:ascii="Calibri" w:eastAsia="Calibri" w:hAnsi="Calibri" w:cs="Calibri"/>
                <w:sz w:val="20"/>
                <w:lang w:bidi="en-US"/>
              </w:rPr>
            </w:pPr>
            <w:r w:rsidRPr="00925DBC">
              <w:rPr>
                <w:rFonts w:ascii="Calibri" w:eastAsia="Calibri" w:hAnsi="Calibri" w:cs="Calibri"/>
                <w:sz w:val="20"/>
                <w:lang w:bidi="en-US"/>
              </w:rPr>
              <w:t>327 Dover Place, Delano</w:t>
            </w:r>
          </w:p>
        </w:tc>
        <w:tc>
          <w:tcPr>
            <w:tcW w:w="2714" w:type="dxa"/>
          </w:tcPr>
          <w:p w14:paraId="22037AB8" w14:textId="77777777" w:rsidR="00925DBC" w:rsidRPr="00925DBC" w:rsidRDefault="00925DBC" w:rsidP="00925DBC">
            <w:pPr>
              <w:widowControl w:val="0"/>
              <w:autoSpaceDE w:val="0"/>
              <w:autoSpaceDN w:val="0"/>
              <w:spacing w:before="119" w:after="0" w:line="240" w:lineRule="auto"/>
              <w:ind w:left="384" w:right="369"/>
              <w:jc w:val="center"/>
              <w:rPr>
                <w:rFonts w:ascii="Calibri" w:eastAsia="Calibri" w:hAnsi="Calibri" w:cs="Calibri"/>
                <w:sz w:val="20"/>
                <w:lang w:bidi="en-US"/>
              </w:rPr>
            </w:pPr>
            <w:r w:rsidRPr="00925DBC">
              <w:rPr>
                <w:rFonts w:ascii="Calibri" w:eastAsia="Calibri" w:hAnsi="Calibri" w:cs="Calibri"/>
                <w:sz w:val="20"/>
                <w:lang w:bidi="en-US"/>
              </w:rPr>
              <w:t>62 Units</w:t>
            </w:r>
          </w:p>
        </w:tc>
      </w:tr>
      <w:tr w:rsidR="00925DBC" w:rsidRPr="00925DBC" w14:paraId="612AF154" w14:textId="77777777" w:rsidTr="00C41A22">
        <w:trPr>
          <w:trHeight w:val="388"/>
        </w:trPr>
        <w:tc>
          <w:tcPr>
            <w:tcW w:w="2576" w:type="dxa"/>
          </w:tcPr>
          <w:p w14:paraId="3F195164" w14:textId="77777777" w:rsidR="00925DBC" w:rsidRPr="00925DBC" w:rsidRDefault="00925DBC" w:rsidP="00925DBC">
            <w:pPr>
              <w:widowControl w:val="0"/>
              <w:autoSpaceDE w:val="0"/>
              <w:autoSpaceDN w:val="0"/>
              <w:spacing w:before="119" w:after="0" w:line="240" w:lineRule="auto"/>
              <w:ind w:left="115"/>
              <w:rPr>
                <w:rFonts w:ascii="Calibri" w:eastAsia="Calibri" w:hAnsi="Calibri" w:cs="Calibri"/>
                <w:sz w:val="20"/>
                <w:lang w:bidi="en-US"/>
              </w:rPr>
            </w:pPr>
            <w:r w:rsidRPr="00925DBC">
              <w:rPr>
                <w:rFonts w:ascii="Calibri" w:eastAsia="Calibri" w:hAnsi="Calibri" w:cs="Calibri"/>
                <w:sz w:val="20"/>
                <w:lang w:bidi="en-US"/>
              </w:rPr>
              <w:t>Monte Vista</w:t>
            </w:r>
          </w:p>
        </w:tc>
        <w:tc>
          <w:tcPr>
            <w:tcW w:w="3622" w:type="dxa"/>
          </w:tcPr>
          <w:p w14:paraId="49544DA8" w14:textId="77777777" w:rsidR="00925DBC" w:rsidRPr="00925DBC" w:rsidRDefault="00925DBC" w:rsidP="00925DBC">
            <w:pPr>
              <w:widowControl w:val="0"/>
              <w:autoSpaceDE w:val="0"/>
              <w:autoSpaceDN w:val="0"/>
              <w:spacing w:before="119" w:after="0" w:line="240" w:lineRule="auto"/>
              <w:ind w:left="292"/>
              <w:rPr>
                <w:rFonts w:ascii="Calibri" w:eastAsia="Calibri" w:hAnsi="Calibri" w:cs="Calibri"/>
                <w:sz w:val="20"/>
                <w:lang w:bidi="en-US"/>
              </w:rPr>
            </w:pPr>
            <w:r w:rsidRPr="00925DBC">
              <w:rPr>
                <w:rFonts w:ascii="Calibri" w:eastAsia="Calibri" w:hAnsi="Calibri" w:cs="Calibri"/>
                <w:sz w:val="20"/>
                <w:lang w:bidi="en-US"/>
              </w:rPr>
              <w:t>701 Meyer Street, Arvin</w:t>
            </w:r>
          </w:p>
        </w:tc>
        <w:tc>
          <w:tcPr>
            <w:tcW w:w="2714" w:type="dxa"/>
          </w:tcPr>
          <w:p w14:paraId="42340830" w14:textId="77777777" w:rsidR="00925DBC" w:rsidRPr="00925DBC" w:rsidRDefault="00925DBC" w:rsidP="00925DBC">
            <w:pPr>
              <w:widowControl w:val="0"/>
              <w:autoSpaceDE w:val="0"/>
              <w:autoSpaceDN w:val="0"/>
              <w:spacing w:before="119" w:after="0" w:line="240" w:lineRule="auto"/>
              <w:ind w:left="384" w:right="369"/>
              <w:jc w:val="center"/>
              <w:rPr>
                <w:rFonts w:ascii="Calibri" w:eastAsia="Calibri" w:hAnsi="Calibri" w:cs="Calibri"/>
                <w:sz w:val="20"/>
                <w:lang w:bidi="en-US"/>
              </w:rPr>
            </w:pPr>
            <w:r w:rsidRPr="00925DBC">
              <w:rPr>
                <w:rFonts w:ascii="Calibri" w:eastAsia="Calibri" w:hAnsi="Calibri" w:cs="Calibri"/>
                <w:sz w:val="20"/>
                <w:lang w:bidi="en-US"/>
              </w:rPr>
              <w:t>50 Units</w:t>
            </w:r>
          </w:p>
        </w:tc>
      </w:tr>
      <w:tr w:rsidR="00925DBC" w:rsidRPr="00925DBC" w14:paraId="76717B3A" w14:textId="77777777" w:rsidTr="00C41A22">
        <w:trPr>
          <w:trHeight w:val="460"/>
        </w:trPr>
        <w:tc>
          <w:tcPr>
            <w:tcW w:w="2576" w:type="dxa"/>
          </w:tcPr>
          <w:p w14:paraId="4778FFD4" w14:textId="77777777" w:rsidR="00925DBC" w:rsidRPr="00925DBC" w:rsidRDefault="00925DBC" w:rsidP="00925DBC">
            <w:pPr>
              <w:widowControl w:val="0"/>
              <w:autoSpaceDE w:val="0"/>
              <w:autoSpaceDN w:val="0"/>
              <w:spacing w:before="7" w:after="0" w:line="240" w:lineRule="auto"/>
              <w:rPr>
                <w:rFonts w:ascii="Calibri" w:eastAsia="Calibri" w:hAnsi="Calibri" w:cs="Calibri"/>
                <w:sz w:val="15"/>
                <w:lang w:bidi="en-US"/>
              </w:rPr>
            </w:pPr>
          </w:p>
          <w:p w14:paraId="07FB3977" w14:textId="77777777" w:rsidR="00925DBC" w:rsidRPr="00925DBC" w:rsidRDefault="00925DBC" w:rsidP="00925DBC">
            <w:pPr>
              <w:widowControl w:val="0"/>
              <w:autoSpaceDE w:val="0"/>
              <w:autoSpaceDN w:val="0"/>
              <w:spacing w:before="1" w:after="0" w:line="240" w:lineRule="auto"/>
              <w:ind w:left="115"/>
              <w:rPr>
                <w:rFonts w:ascii="Calibri" w:eastAsia="Calibri" w:hAnsi="Calibri" w:cs="Calibri"/>
                <w:sz w:val="20"/>
                <w:lang w:bidi="en-US"/>
              </w:rPr>
            </w:pPr>
            <w:r w:rsidRPr="00925DBC">
              <w:rPr>
                <w:rFonts w:ascii="Calibri" w:eastAsia="Calibri" w:hAnsi="Calibri" w:cs="Calibri"/>
                <w:sz w:val="20"/>
                <w:lang w:bidi="en-US"/>
              </w:rPr>
              <w:t>Little Village (2 complexes)</w:t>
            </w:r>
          </w:p>
        </w:tc>
        <w:tc>
          <w:tcPr>
            <w:tcW w:w="3622" w:type="dxa"/>
          </w:tcPr>
          <w:p w14:paraId="4BD84EB7" w14:textId="77777777" w:rsidR="00925DBC" w:rsidRPr="00925DBC" w:rsidRDefault="00925DBC" w:rsidP="00925DBC">
            <w:pPr>
              <w:widowControl w:val="0"/>
              <w:autoSpaceDE w:val="0"/>
              <w:autoSpaceDN w:val="0"/>
              <w:spacing w:before="7" w:after="0" w:line="240" w:lineRule="auto"/>
              <w:rPr>
                <w:rFonts w:ascii="Calibri" w:eastAsia="Calibri" w:hAnsi="Calibri" w:cs="Calibri"/>
                <w:sz w:val="15"/>
                <w:lang w:bidi="en-US"/>
              </w:rPr>
            </w:pPr>
          </w:p>
          <w:p w14:paraId="44509D12" w14:textId="77777777" w:rsidR="00925DBC" w:rsidRPr="00925DBC" w:rsidRDefault="00925DBC" w:rsidP="00925DBC">
            <w:pPr>
              <w:widowControl w:val="0"/>
              <w:autoSpaceDE w:val="0"/>
              <w:autoSpaceDN w:val="0"/>
              <w:spacing w:before="1" w:after="0" w:line="240" w:lineRule="auto"/>
              <w:ind w:left="292"/>
              <w:rPr>
                <w:rFonts w:ascii="Calibri" w:eastAsia="Calibri" w:hAnsi="Calibri" w:cs="Calibri"/>
                <w:sz w:val="20"/>
                <w:lang w:bidi="en-US"/>
              </w:rPr>
            </w:pPr>
            <w:r w:rsidRPr="00925DBC">
              <w:rPr>
                <w:rFonts w:ascii="Calibri" w:eastAsia="Calibri" w:hAnsi="Calibri" w:cs="Calibri"/>
                <w:sz w:val="20"/>
                <w:lang w:bidi="en-US"/>
              </w:rPr>
              <w:t>714 Smith Street, Bakersfield</w:t>
            </w:r>
          </w:p>
        </w:tc>
        <w:tc>
          <w:tcPr>
            <w:tcW w:w="2714" w:type="dxa"/>
          </w:tcPr>
          <w:p w14:paraId="63A6862A" w14:textId="77777777" w:rsidR="00925DBC" w:rsidRPr="00925DBC" w:rsidRDefault="00925DBC" w:rsidP="00925DBC">
            <w:pPr>
              <w:widowControl w:val="0"/>
              <w:autoSpaceDE w:val="0"/>
              <w:autoSpaceDN w:val="0"/>
              <w:spacing w:before="7" w:after="0" w:line="240" w:lineRule="auto"/>
              <w:rPr>
                <w:rFonts w:ascii="Calibri" w:eastAsia="Calibri" w:hAnsi="Calibri" w:cs="Calibri"/>
                <w:sz w:val="15"/>
                <w:lang w:bidi="en-US"/>
              </w:rPr>
            </w:pPr>
          </w:p>
          <w:p w14:paraId="0675F62B" w14:textId="77777777" w:rsidR="00925DBC" w:rsidRPr="00925DBC" w:rsidRDefault="00925DBC" w:rsidP="00925DBC">
            <w:pPr>
              <w:widowControl w:val="0"/>
              <w:autoSpaceDE w:val="0"/>
              <w:autoSpaceDN w:val="0"/>
              <w:spacing w:before="1" w:after="0" w:line="240" w:lineRule="auto"/>
              <w:ind w:left="384" w:right="369"/>
              <w:jc w:val="center"/>
              <w:rPr>
                <w:rFonts w:ascii="Calibri" w:eastAsia="Calibri" w:hAnsi="Calibri" w:cs="Calibri"/>
                <w:sz w:val="20"/>
                <w:lang w:bidi="en-US"/>
              </w:rPr>
            </w:pPr>
            <w:r w:rsidRPr="00925DBC">
              <w:rPr>
                <w:rFonts w:ascii="Calibri" w:eastAsia="Calibri" w:hAnsi="Calibri" w:cs="Calibri"/>
                <w:sz w:val="20"/>
                <w:lang w:bidi="en-US"/>
              </w:rPr>
              <w:t>155 Units</w:t>
            </w:r>
          </w:p>
        </w:tc>
      </w:tr>
      <w:tr w:rsidR="00925DBC" w:rsidRPr="00925DBC" w14:paraId="7CB0591F" w14:textId="77777777" w:rsidTr="00C41A22">
        <w:trPr>
          <w:trHeight w:val="386"/>
        </w:trPr>
        <w:tc>
          <w:tcPr>
            <w:tcW w:w="2576" w:type="dxa"/>
          </w:tcPr>
          <w:p w14:paraId="7A915554" w14:textId="77777777" w:rsidR="00925DBC" w:rsidRPr="00925DBC" w:rsidRDefault="00925DBC" w:rsidP="00925DBC">
            <w:pPr>
              <w:widowControl w:val="0"/>
              <w:autoSpaceDE w:val="0"/>
              <w:autoSpaceDN w:val="0"/>
              <w:spacing w:before="119" w:after="0" w:line="240" w:lineRule="auto"/>
              <w:ind w:left="115"/>
              <w:rPr>
                <w:rFonts w:ascii="Calibri" w:eastAsia="Calibri" w:hAnsi="Calibri" w:cs="Calibri"/>
                <w:sz w:val="20"/>
                <w:lang w:bidi="en-US"/>
              </w:rPr>
            </w:pPr>
            <w:r w:rsidRPr="00925DBC">
              <w:rPr>
                <w:rFonts w:ascii="Calibri" w:eastAsia="Calibri" w:hAnsi="Calibri" w:cs="Calibri"/>
                <w:sz w:val="20"/>
                <w:lang w:bidi="en-US"/>
              </w:rPr>
              <w:t>Terra Vista</w:t>
            </w:r>
          </w:p>
        </w:tc>
        <w:tc>
          <w:tcPr>
            <w:tcW w:w="3622" w:type="dxa"/>
          </w:tcPr>
          <w:p w14:paraId="3483820F" w14:textId="77777777" w:rsidR="00925DBC" w:rsidRPr="00925DBC" w:rsidRDefault="00925DBC" w:rsidP="00925DBC">
            <w:pPr>
              <w:widowControl w:val="0"/>
              <w:autoSpaceDE w:val="0"/>
              <w:autoSpaceDN w:val="0"/>
              <w:spacing w:before="119" w:after="0" w:line="240" w:lineRule="auto"/>
              <w:ind w:left="292"/>
              <w:rPr>
                <w:rFonts w:ascii="Calibri" w:eastAsia="Calibri" w:hAnsi="Calibri" w:cs="Calibri"/>
                <w:sz w:val="20"/>
                <w:lang w:bidi="en-US"/>
              </w:rPr>
            </w:pPr>
            <w:r w:rsidRPr="00925DBC">
              <w:rPr>
                <w:rFonts w:ascii="Calibri" w:eastAsia="Calibri" w:hAnsi="Calibri" w:cs="Calibri"/>
                <w:sz w:val="20"/>
                <w:lang w:bidi="en-US"/>
              </w:rPr>
              <w:t>300 Terra Vista, Shafter</w:t>
            </w:r>
          </w:p>
        </w:tc>
        <w:tc>
          <w:tcPr>
            <w:tcW w:w="2714" w:type="dxa"/>
          </w:tcPr>
          <w:p w14:paraId="34214DBF" w14:textId="77777777" w:rsidR="00925DBC" w:rsidRPr="00925DBC" w:rsidRDefault="00925DBC" w:rsidP="00925DBC">
            <w:pPr>
              <w:widowControl w:val="0"/>
              <w:autoSpaceDE w:val="0"/>
              <w:autoSpaceDN w:val="0"/>
              <w:spacing w:before="119" w:after="0" w:line="240" w:lineRule="auto"/>
              <w:ind w:left="384" w:right="369"/>
              <w:jc w:val="center"/>
              <w:rPr>
                <w:rFonts w:ascii="Calibri" w:eastAsia="Calibri" w:hAnsi="Calibri" w:cs="Calibri"/>
                <w:sz w:val="20"/>
                <w:lang w:bidi="en-US"/>
              </w:rPr>
            </w:pPr>
            <w:r w:rsidRPr="00925DBC">
              <w:rPr>
                <w:rFonts w:ascii="Calibri" w:eastAsia="Calibri" w:hAnsi="Calibri" w:cs="Calibri"/>
                <w:sz w:val="20"/>
                <w:lang w:bidi="en-US"/>
              </w:rPr>
              <w:t>35 Units</w:t>
            </w:r>
          </w:p>
        </w:tc>
      </w:tr>
      <w:tr w:rsidR="00925DBC" w:rsidRPr="00925DBC" w14:paraId="00637B55" w14:textId="77777777" w:rsidTr="00C41A22">
        <w:trPr>
          <w:trHeight w:val="388"/>
        </w:trPr>
        <w:tc>
          <w:tcPr>
            <w:tcW w:w="2576" w:type="dxa"/>
          </w:tcPr>
          <w:p w14:paraId="1457F812" w14:textId="77777777" w:rsidR="00925DBC" w:rsidRPr="00925DBC" w:rsidRDefault="00925DBC" w:rsidP="00925DBC">
            <w:pPr>
              <w:widowControl w:val="0"/>
              <w:autoSpaceDE w:val="0"/>
              <w:autoSpaceDN w:val="0"/>
              <w:spacing w:before="121" w:after="0" w:line="240" w:lineRule="auto"/>
              <w:ind w:left="115"/>
              <w:rPr>
                <w:rFonts w:ascii="Calibri" w:eastAsia="Calibri" w:hAnsi="Calibri" w:cs="Calibri"/>
                <w:sz w:val="20"/>
                <w:lang w:bidi="en-US"/>
              </w:rPr>
            </w:pPr>
            <w:r w:rsidRPr="00925DBC">
              <w:rPr>
                <w:rFonts w:ascii="Calibri" w:eastAsia="Calibri" w:hAnsi="Calibri" w:cs="Calibri"/>
                <w:sz w:val="20"/>
                <w:lang w:bidi="en-US"/>
              </w:rPr>
              <w:t>Plaza Towers and Annex</w:t>
            </w:r>
          </w:p>
        </w:tc>
        <w:tc>
          <w:tcPr>
            <w:tcW w:w="3622" w:type="dxa"/>
          </w:tcPr>
          <w:p w14:paraId="0DD47D1E" w14:textId="77777777" w:rsidR="00925DBC" w:rsidRPr="00925DBC" w:rsidRDefault="00925DBC" w:rsidP="00925DBC">
            <w:pPr>
              <w:widowControl w:val="0"/>
              <w:autoSpaceDE w:val="0"/>
              <w:autoSpaceDN w:val="0"/>
              <w:spacing w:before="121" w:after="0" w:line="240" w:lineRule="auto"/>
              <w:ind w:left="292"/>
              <w:rPr>
                <w:rFonts w:ascii="Calibri" w:eastAsia="Calibri" w:hAnsi="Calibri" w:cs="Calibri"/>
                <w:sz w:val="20"/>
                <w:lang w:bidi="en-US"/>
              </w:rPr>
            </w:pPr>
            <w:r w:rsidRPr="00925DBC">
              <w:rPr>
                <w:rFonts w:ascii="Calibri" w:eastAsia="Calibri" w:hAnsi="Calibri" w:cs="Calibri"/>
                <w:sz w:val="20"/>
                <w:lang w:bidi="en-US"/>
              </w:rPr>
              <w:t>3015 Wilson Road, Bakersfield</w:t>
            </w:r>
          </w:p>
        </w:tc>
        <w:tc>
          <w:tcPr>
            <w:tcW w:w="2714" w:type="dxa"/>
          </w:tcPr>
          <w:p w14:paraId="2BD0B2AE" w14:textId="77777777" w:rsidR="00925DBC" w:rsidRPr="00925DBC" w:rsidRDefault="00925DBC" w:rsidP="00925DBC">
            <w:pPr>
              <w:widowControl w:val="0"/>
              <w:autoSpaceDE w:val="0"/>
              <w:autoSpaceDN w:val="0"/>
              <w:spacing w:before="121" w:after="0" w:line="240" w:lineRule="auto"/>
              <w:ind w:left="384" w:right="369"/>
              <w:jc w:val="center"/>
              <w:rPr>
                <w:rFonts w:ascii="Calibri" w:eastAsia="Calibri" w:hAnsi="Calibri" w:cs="Calibri"/>
                <w:sz w:val="20"/>
                <w:lang w:bidi="en-US"/>
              </w:rPr>
            </w:pPr>
            <w:r w:rsidRPr="00925DBC">
              <w:rPr>
                <w:rFonts w:ascii="Calibri" w:eastAsia="Calibri" w:hAnsi="Calibri" w:cs="Calibri"/>
                <w:sz w:val="20"/>
                <w:lang w:bidi="en-US"/>
              </w:rPr>
              <w:t>200 Units</w:t>
            </w:r>
          </w:p>
        </w:tc>
      </w:tr>
      <w:tr w:rsidR="00925DBC" w:rsidRPr="00925DBC" w14:paraId="1138F203" w14:textId="77777777" w:rsidTr="00C41A22">
        <w:trPr>
          <w:trHeight w:val="388"/>
        </w:trPr>
        <w:tc>
          <w:tcPr>
            <w:tcW w:w="2576" w:type="dxa"/>
          </w:tcPr>
          <w:p w14:paraId="037F0F40" w14:textId="77777777" w:rsidR="00925DBC" w:rsidRPr="00925DBC" w:rsidRDefault="00925DBC" w:rsidP="00925DBC">
            <w:pPr>
              <w:widowControl w:val="0"/>
              <w:autoSpaceDE w:val="0"/>
              <w:autoSpaceDN w:val="0"/>
              <w:spacing w:before="121" w:after="0" w:line="240" w:lineRule="auto"/>
              <w:ind w:left="115"/>
              <w:rPr>
                <w:rFonts w:ascii="Calibri" w:eastAsia="Calibri" w:hAnsi="Calibri" w:cs="Calibri"/>
                <w:sz w:val="20"/>
                <w:lang w:bidi="en-US"/>
              </w:rPr>
            </w:pPr>
            <w:r w:rsidRPr="00925DBC">
              <w:rPr>
                <w:rFonts w:ascii="Calibri" w:eastAsia="Calibri" w:hAnsi="Calibri" w:cs="Calibri"/>
                <w:sz w:val="20"/>
                <w:lang w:bidi="en-US"/>
              </w:rPr>
              <w:t>Parkview</w:t>
            </w:r>
          </w:p>
        </w:tc>
        <w:tc>
          <w:tcPr>
            <w:tcW w:w="3622" w:type="dxa"/>
          </w:tcPr>
          <w:p w14:paraId="3C78B38A" w14:textId="77777777" w:rsidR="00925DBC" w:rsidRPr="00925DBC" w:rsidRDefault="00925DBC" w:rsidP="00925DBC">
            <w:pPr>
              <w:widowControl w:val="0"/>
              <w:autoSpaceDE w:val="0"/>
              <w:autoSpaceDN w:val="0"/>
              <w:spacing w:before="121" w:after="0" w:line="240" w:lineRule="auto"/>
              <w:ind w:left="292"/>
              <w:rPr>
                <w:rFonts w:ascii="Calibri" w:eastAsia="Calibri" w:hAnsi="Calibri" w:cs="Calibri"/>
                <w:sz w:val="20"/>
                <w:lang w:bidi="en-US"/>
              </w:rPr>
            </w:pPr>
            <w:r w:rsidRPr="00925DBC">
              <w:rPr>
                <w:rFonts w:ascii="Calibri" w:eastAsia="Calibri" w:hAnsi="Calibri" w:cs="Calibri"/>
                <w:sz w:val="20"/>
                <w:lang w:bidi="en-US"/>
              </w:rPr>
              <w:t>701 Meyer Street, Arvin</w:t>
            </w:r>
          </w:p>
        </w:tc>
        <w:tc>
          <w:tcPr>
            <w:tcW w:w="2714" w:type="dxa"/>
          </w:tcPr>
          <w:p w14:paraId="7D8C7A33" w14:textId="77777777" w:rsidR="00925DBC" w:rsidRPr="00925DBC" w:rsidRDefault="00925DBC" w:rsidP="00925DBC">
            <w:pPr>
              <w:widowControl w:val="0"/>
              <w:autoSpaceDE w:val="0"/>
              <w:autoSpaceDN w:val="0"/>
              <w:spacing w:before="121" w:after="0" w:line="240" w:lineRule="auto"/>
              <w:ind w:left="384" w:right="369"/>
              <w:jc w:val="center"/>
              <w:rPr>
                <w:rFonts w:ascii="Calibri" w:eastAsia="Calibri" w:hAnsi="Calibri" w:cs="Calibri"/>
                <w:sz w:val="20"/>
                <w:lang w:bidi="en-US"/>
              </w:rPr>
            </w:pPr>
            <w:r w:rsidRPr="00925DBC">
              <w:rPr>
                <w:rFonts w:ascii="Calibri" w:eastAsia="Calibri" w:hAnsi="Calibri" w:cs="Calibri"/>
                <w:sz w:val="20"/>
                <w:lang w:bidi="en-US"/>
              </w:rPr>
              <w:t>28 Units</w:t>
            </w:r>
          </w:p>
        </w:tc>
      </w:tr>
      <w:tr w:rsidR="00925DBC" w:rsidRPr="00925DBC" w14:paraId="3665FA1F" w14:textId="77777777" w:rsidTr="00C41A22">
        <w:trPr>
          <w:trHeight w:val="388"/>
        </w:trPr>
        <w:tc>
          <w:tcPr>
            <w:tcW w:w="2576" w:type="dxa"/>
          </w:tcPr>
          <w:p w14:paraId="50A91DC1" w14:textId="77777777" w:rsidR="00925DBC" w:rsidRPr="00925DBC" w:rsidRDefault="00925DBC" w:rsidP="00925DBC">
            <w:pPr>
              <w:widowControl w:val="0"/>
              <w:autoSpaceDE w:val="0"/>
              <w:autoSpaceDN w:val="0"/>
              <w:spacing w:before="121" w:after="0" w:line="240" w:lineRule="auto"/>
              <w:ind w:left="115"/>
              <w:rPr>
                <w:rFonts w:ascii="Calibri" w:eastAsia="Calibri" w:hAnsi="Calibri" w:cs="Calibri"/>
                <w:sz w:val="20"/>
                <w:lang w:bidi="en-US"/>
              </w:rPr>
            </w:pPr>
            <w:r w:rsidRPr="00925DBC">
              <w:rPr>
                <w:rFonts w:ascii="Calibri" w:eastAsia="Calibri" w:hAnsi="Calibri" w:cs="Calibri"/>
                <w:sz w:val="20"/>
                <w:lang w:bidi="en-US"/>
              </w:rPr>
              <w:t>Homer Harrison</w:t>
            </w:r>
          </w:p>
        </w:tc>
        <w:tc>
          <w:tcPr>
            <w:tcW w:w="3622" w:type="dxa"/>
          </w:tcPr>
          <w:p w14:paraId="02E74597" w14:textId="77777777" w:rsidR="00925DBC" w:rsidRPr="00925DBC" w:rsidRDefault="00925DBC" w:rsidP="00925DBC">
            <w:pPr>
              <w:widowControl w:val="0"/>
              <w:autoSpaceDE w:val="0"/>
              <w:autoSpaceDN w:val="0"/>
              <w:spacing w:before="121" w:after="0" w:line="240" w:lineRule="auto"/>
              <w:ind w:left="292"/>
              <w:rPr>
                <w:rFonts w:ascii="Calibri" w:eastAsia="Calibri" w:hAnsi="Calibri" w:cs="Calibri"/>
                <w:sz w:val="20"/>
                <w:lang w:bidi="en-US"/>
              </w:rPr>
            </w:pPr>
            <w:r w:rsidRPr="00925DBC">
              <w:rPr>
                <w:rFonts w:ascii="Calibri" w:eastAsia="Calibri" w:hAnsi="Calibri" w:cs="Calibri"/>
                <w:sz w:val="20"/>
                <w:lang w:bidi="en-US"/>
              </w:rPr>
              <w:t>1910 Garces Highway, Delano</w:t>
            </w:r>
          </w:p>
        </w:tc>
        <w:tc>
          <w:tcPr>
            <w:tcW w:w="2714" w:type="dxa"/>
          </w:tcPr>
          <w:p w14:paraId="7D65687A" w14:textId="77777777" w:rsidR="00925DBC" w:rsidRPr="00925DBC" w:rsidRDefault="00925DBC" w:rsidP="00925DBC">
            <w:pPr>
              <w:widowControl w:val="0"/>
              <w:autoSpaceDE w:val="0"/>
              <w:autoSpaceDN w:val="0"/>
              <w:spacing w:before="121" w:after="0" w:line="240" w:lineRule="auto"/>
              <w:ind w:left="384" w:right="369"/>
              <w:jc w:val="center"/>
              <w:rPr>
                <w:rFonts w:ascii="Calibri" w:eastAsia="Calibri" w:hAnsi="Calibri" w:cs="Calibri"/>
                <w:sz w:val="20"/>
                <w:lang w:bidi="en-US"/>
              </w:rPr>
            </w:pPr>
            <w:r w:rsidRPr="00925DBC">
              <w:rPr>
                <w:rFonts w:ascii="Calibri" w:eastAsia="Calibri" w:hAnsi="Calibri" w:cs="Calibri"/>
                <w:sz w:val="20"/>
                <w:lang w:bidi="en-US"/>
              </w:rPr>
              <w:t>50 Units</w:t>
            </w:r>
          </w:p>
        </w:tc>
      </w:tr>
      <w:tr w:rsidR="00925DBC" w:rsidRPr="00925DBC" w14:paraId="3802B4B9" w14:textId="77777777" w:rsidTr="00C41A22">
        <w:trPr>
          <w:trHeight w:val="388"/>
        </w:trPr>
        <w:tc>
          <w:tcPr>
            <w:tcW w:w="2576" w:type="dxa"/>
          </w:tcPr>
          <w:p w14:paraId="0139541A" w14:textId="77777777" w:rsidR="00925DBC" w:rsidRPr="00925DBC" w:rsidRDefault="00925DBC" w:rsidP="00925DBC">
            <w:pPr>
              <w:widowControl w:val="0"/>
              <w:autoSpaceDE w:val="0"/>
              <w:autoSpaceDN w:val="0"/>
              <w:spacing w:before="121" w:after="0" w:line="240" w:lineRule="auto"/>
              <w:ind w:left="115"/>
              <w:rPr>
                <w:rFonts w:ascii="Calibri" w:eastAsia="Calibri" w:hAnsi="Calibri" w:cs="Calibri"/>
                <w:sz w:val="20"/>
                <w:lang w:bidi="en-US"/>
              </w:rPr>
            </w:pPr>
            <w:r w:rsidRPr="00925DBC">
              <w:rPr>
                <w:rFonts w:ascii="Calibri" w:eastAsia="Calibri" w:hAnsi="Calibri" w:cs="Calibri"/>
                <w:sz w:val="20"/>
                <w:lang w:bidi="en-US"/>
              </w:rPr>
              <w:t>Haciendas del Sol</w:t>
            </w:r>
          </w:p>
        </w:tc>
        <w:tc>
          <w:tcPr>
            <w:tcW w:w="3622" w:type="dxa"/>
          </w:tcPr>
          <w:p w14:paraId="0F5C1EF3" w14:textId="77777777" w:rsidR="00925DBC" w:rsidRPr="00925DBC" w:rsidRDefault="00925DBC" w:rsidP="00925DBC">
            <w:pPr>
              <w:widowControl w:val="0"/>
              <w:autoSpaceDE w:val="0"/>
              <w:autoSpaceDN w:val="0"/>
              <w:spacing w:before="121" w:after="0" w:line="240" w:lineRule="auto"/>
              <w:ind w:left="292"/>
              <w:rPr>
                <w:rFonts w:ascii="Calibri" w:eastAsia="Calibri" w:hAnsi="Calibri" w:cs="Calibri"/>
                <w:sz w:val="20"/>
                <w:lang w:bidi="en-US"/>
              </w:rPr>
            </w:pPr>
            <w:r w:rsidRPr="00925DBC">
              <w:rPr>
                <w:rFonts w:ascii="Calibri" w:eastAsia="Calibri" w:hAnsi="Calibri" w:cs="Calibri"/>
                <w:sz w:val="20"/>
                <w:lang w:bidi="en-US"/>
              </w:rPr>
              <w:t>701 Meyer Street, Arvin</w:t>
            </w:r>
          </w:p>
        </w:tc>
        <w:tc>
          <w:tcPr>
            <w:tcW w:w="2714" w:type="dxa"/>
          </w:tcPr>
          <w:p w14:paraId="5C1BF7EA" w14:textId="77777777" w:rsidR="00925DBC" w:rsidRPr="00925DBC" w:rsidRDefault="00925DBC" w:rsidP="00925DBC">
            <w:pPr>
              <w:widowControl w:val="0"/>
              <w:autoSpaceDE w:val="0"/>
              <w:autoSpaceDN w:val="0"/>
              <w:spacing w:before="121" w:after="0" w:line="240" w:lineRule="auto"/>
              <w:ind w:left="384" w:right="367"/>
              <w:jc w:val="center"/>
              <w:rPr>
                <w:rFonts w:ascii="Calibri" w:eastAsia="Calibri" w:hAnsi="Calibri" w:cs="Calibri"/>
                <w:sz w:val="20"/>
                <w:lang w:bidi="en-US"/>
              </w:rPr>
            </w:pPr>
            <w:r w:rsidRPr="00925DBC">
              <w:rPr>
                <w:rFonts w:ascii="Calibri" w:eastAsia="Calibri" w:hAnsi="Calibri" w:cs="Calibri"/>
                <w:sz w:val="20"/>
                <w:lang w:bidi="en-US"/>
              </w:rPr>
              <w:t>36 Single-family Homes</w:t>
            </w:r>
          </w:p>
        </w:tc>
      </w:tr>
      <w:tr w:rsidR="00925DBC" w:rsidRPr="00925DBC" w14:paraId="4CE8DA80" w14:textId="77777777" w:rsidTr="00C41A22">
        <w:trPr>
          <w:trHeight w:val="388"/>
        </w:trPr>
        <w:tc>
          <w:tcPr>
            <w:tcW w:w="2576" w:type="dxa"/>
          </w:tcPr>
          <w:p w14:paraId="5ADBDDCB" w14:textId="77777777" w:rsidR="00925DBC" w:rsidRPr="00925DBC" w:rsidRDefault="00925DBC" w:rsidP="00925DBC">
            <w:pPr>
              <w:widowControl w:val="0"/>
              <w:autoSpaceDE w:val="0"/>
              <w:autoSpaceDN w:val="0"/>
              <w:spacing w:before="121" w:after="0" w:line="240" w:lineRule="auto"/>
              <w:ind w:left="115"/>
              <w:rPr>
                <w:rFonts w:ascii="Calibri" w:eastAsia="Calibri" w:hAnsi="Calibri" w:cs="Calibri"/>
                <w:sz w:val="20"/>
                <w:lang w:bidi="en-US"/>
              </w:rPr>
            </w:pPr>
            <w:r w:rsidRPr="00925DBC">
              <w:rPr>
                <w:rFonts w:ascii="Calibri" w:eastAsia="Calibri" w:hAnsi="Calibri" w:cs="Calibri"/>
                <w:sz w:val="20"/>
                <w:lang w:bidi="en-US"/>
              </w:rPr>
              <w:t>Milagro del Valle</w:t>
            </w:r>
          </w:p>
        </w:tc>
        <w:tc>
          <w:tcPr>
            <w:tcW w:w="3622" w:type="dxa"/>
          </w:tcPr>
          <w:p w14:paraId="3FD8A49D" w14:textId="77777777" w:rsidR="00925DBC" w:rsidRPr="00925DBC" w:rsidRDefault="00925DBC" w:rsidP="00925DBC">
            <w:pPr>
              <w:widowControl w:val="0"/>
              <w:autoSpaceDE w:val="0"/>
              <w:autoSpaceDN w:val="0"/>
              <w:spacing w:before="121" w:after="0" w:line="240" w:lineRule="auto"/>
              <w:ind w:left="292"/>
              <w:rPr>
                <w:rFonts w:ascii="Calibri" w:eastAsia="Calibri" w:hAnsi="Calibri" w:cs="Calibri"/>
                <w:sz w:val="20"/>
                <w:lang w:bidi="en-US"/>
              </w:rPr>
            </w:pPr>
            <w:r w:rsidRPr="00925DBC">
              <w:rPr>
                <w:rFonts w:ascii="Calibri" w:eastAsia="Calibri" w:hAnsi="Calibri" w:cs="Calibri"/>
                <w:sz w:val="20"/>
                <w:lang w:bidi="en-US"/>
              </w:rPr>
              <w:t>106 11th Street, McFarland</w:t>
            </w:r>
          </w:p>
        </w:tc>
        <w:tc>
          <w:tcPr>
            <w:tcW w:w="2714" w:type="dxa"/>
          </w:tcPr>
          <w:p w14:paraId="752FFC24" w14:textId="77777777" w:rsidR="00925DBC" w:rsidRPr="00925DBC" w:rsidRDefault="00925DBC" w:rsidP="00925DBC">
            <w:pPr>
              <w:widowControl w:val="0"/>
              <w:autoSpaceDE w:val="0"/>
              <w:autoSpaceDN w:val="0"/>
              <w:spacing w:before="121" w:after="0" w:line="240" w:lineRule="auto"/>
              <w:ind w:left="375" w:right="376"/>
              <w:jc w:val="center"/>
              <w:rPr>
                <w:rFonts w:ascii="Calibri" w:eastAsia="Calibri" w:hAnsi="Calibri" w:cs="Calibri"/>
                <w:sz w:val="20"/>
                <w:lang w:bidi="en-US"/>
              </w:rPr>
            </w:pPr>
            <w:r w:rsidRPr="00925DBC">
              <w:rPr>
                <w:rFonts w:ascii="Calibri" w:eastAsia="Calibri" w:hAnsi="Calibri" w:cs="Calibri"/>
                <w:sz w:val="20"/>
                <w:lang w:bidi="en-US"/>
              </w:rPr>
              <w:t>46 Single-family Homes</w:t>
            </w:r>
          </w:p>
        </w:tc>
      </w:tr>
      <w:tr w:rsidR="00925DBC" w:rsidRPr="00925DBC" w14:paraId="54E1D282" w14:textId="77777777" w:rsidTr="00C41A22">
        <w:trPr>
          <w:trHeight w:val="389"/>
        </w:trPr>
        <w:tc>
          <w:tcPr>
            <w:tcW w:w="2576" w:type="dxa"/>
          </w:tcPr>
          <w:p w14:paraId="1C135038" w14:textId="77777777" w:rsidR="00925DBC" w:rsidRPr="00925DBC" w:rsidRDefault="00925DBC" w:rsidP="00925DBC">
            <w:pPr>
              <w:widowControl w:val="0"/>
              <w:autoSpaceDE w:val="0"/>
              <w:autoSpaceDN w:val="0"/>
              <w:spacing w:before="119" w:after="0" w:line="240" w:lineRule="auto"/>
              <w:ind w:left="115"/>
              <w:rPr>
                <w:rFonts w:ascii="Calibri" w:eastAsia="Calibri" w:hAnsi="Calibri" w:cs="Calibri"/>
                <w:sz w:val="20"/>
                <w:lang w:bidi="en-US"/>
              </w:rPr>
            </w:pPr>
            <w:r w:rsidRPr="00925DBC">
              <w:rPr>
                <w:rFonts w:ascii="Calibri" w:eastAsia="Calibri" w:hAnsi="Calibri" w:cs="Calibri"/>
                <w:sz w:val="20"/>
                <w:lang w:bidi="en-US"/>
              </w:rPr>
              <w:t>Maganda Park</w:t>
            </w:r>
          </w:p>
        </w:tc>
        <w:tc>
          <w:tcPr>
            <w:tcW w:w="3622" w:type="dxa"/>
          </w:tcPr>
          <w:p w14:paraId="2BF94784" w14:textId="77777777" w:rsidR="00925DBC" w:rsidRPr="00925DBC" w:rsidRDefault="00925DBC" w:rsidP="00925DBC">
            <w:pPr>
              <w:widowControl w:val="0"/>
              <w:autoSpaceDE w:val="0"/>
              <w:autoSpaceDN w:val="0"/>
              <w:spacing w:before="119" w:after="0" w:line="240" w:lineRule="auto"/>
              <w:ind w:left="292"/>
              <w:rPr>
                <w:rFonts w:ascii="Calibri" w:eastAsia="Calibri" w:hAnsi="Calibri" w:cs="Calibri"/>
                <w:sz w:val="20"/>
                <w:lang w:bidi="en-US"/>
              </w:rPr>
            </w:pPr>
            <w:r w:rsidRPr="00925DBC">
              <w:rPr>
                <w:rFonts w:ascii="Calibri" w:eastAsia="Calibri" w:hAnsi="Calibri" w:cs="Calibri"/>
                <w:sz w:val="20"/>
                <w:lang w:bidi="en-US"/>
              </w:rPr>
              <w:t>312 S. Austin, Delano</w:t>
            </w:r>
          </w:p>
        </w:tc>
        <w:tc>
          <w:tcPr>
            <w:tcW w:w="2714" w:type="dxa"/>
          </w:tcPr>
          <w:p w14:paraId="15395E42" w14:textId="77777777" w:rsidR="00925DBC" w:rsidRPr="00925DBC" w:rsidRDefault="00925DBC" w:rsidP="00925DBC">
            <w:pPr>
              <w:widowControl w:val="0"/>
              <w:autoSpaceDE w:val="0"/>
              <w:autoSpaceDN w:val="0"/>
              <w:spacing w:before="119" w:after="0" w:line="240" w:lineRule="auto"/>
              <w:ind w:left="384" w:right="367"/>
              <w:jc w:val="center"/>
              <w:rPr>
                <w:rFonts w:ascii="Calibri" w:eastAsia="Calibri" w:hAnsi="Calibri" w:cs="Calibri"/>
                <w:sz w:val="20"/>
                <w:lang w:bidi="en-US"/>
              </w:rPr>
            </w:pPr>
            <w:r w:rsidRPr="00925DBC">
              <w:rPr>
                <w:rFonts w:ascii="Calibri" w:eastAsia="Calibri" w:hAnsi="Calibri" w:cs="Calibri"/>
                <w:sz w:val="20"/>
                <w:lang w:bidi="en-US"/>
              </w:rPr>
              <w:t>20 Single-family Homes</w:t>
            </w:r>
          </w:p>
        </w:tc>
      </w:tr>
      <w:tr w:rsidR="00925DBC" w:rsidRPr="00925DBC" w14:paraId="4EEBCCD4" w14:textId="77777777" w:rsidTr="00C41A22">
        <w:trPr>
          <w:trHeight w:val="388"/>
        </w:trPr>
        <w:tc>
          <w:tcPr>
            <w:tcW w:w="2576" w:type="dxa"/>
          </w:tcPr>
          <w:p w14:paraId="76559878" w14:textId="77777777" w:rsidR="00925DBC" w:rsidRPr="00925DBC" w:rsidRDefault="00925DBC" w:rsidP="00925DBC">
            <w:pPr>
              <w:widowControl w:val="0"/>
              <w:autoSpaceDE w:val="0"/>
              <w:autoSpaceDN w:val="0"/>
              <w:spacing w:before="119" w:after="0" w:line="240" w:lineRule="auto"/>
              <w:ind w:left="115"/>
              <w:rPr>
                <w:rFonts w:ascii="Calibri" w:eastAsia="Calibri" w:hAnsi="Calibri" w:cs="Calibri"/>
                <w:sz w:val="20"/>
                <w:lang w:bidi="en-US"/>
              </w:rPr>
            </w:pPr>
            <w:r w:rsidRPr="00925DBC">
              <w:rPr>
                <w:rFonts w:ascii="Calibri" w:eastAsia="Calibri" w:hAnsi="Calibri" w:cs="Calibri"/>
                <w:sz w:val="20"/>
                <w:lang w:bidi="en-US"/>
              </w:rPr>
              <w:t>Greenfield</w:t>
            </w:r>
          </w:p>
        </w:tc>
        <w:tc>
          <w:tcPr>
            <w:tcW w:w="3622" w:type="dxa"/>
          </w:tcPr>
          <w:p w14:paraId="4CC72C3A" w14:textId="77777777" w:rsidR="00925DBC" w:rsidRPr="00925DBC" w:rsidRDefault="00925DBC" w:rsidP="00925DBC">
            <w:pPr>
              <w:widowControl w:val="0"/>
              <w:autoSpaceDE w:val="0"/>
              <w:autoSpaceDN w:val="0"/>
              <w:spacing w:before="119" w:after="0" w:line="240" w:lineRule="auto"/>
              <w:ind w:left="292"/>
              <w:rPr>
                <w:rFonts w:ascii="Calibri" w:eastAsia="Calibri" w:hAnsi="Calibri" w:cs="Calibri"/>
                <w:sz w:val="20"/>
                <w:lang w:bidi="en-US"/>
              </w:rPr>
            </w:pPr>
            <w:r w:rsidRPr="00925DBC">
              <w:rPr>
                <w:rFonts w:ascii="Calibri" w:eastAsia="Calibri" w:hAnsi="Calibri" w:cs="Calibri"/>
                <w:sz w:val="20"/>
                <w:lang w:bidi="en-US"/>
              </w:rPr>
              <w:t>403 Boomerang Drive, Bakersfield</w:t>
            </w:r>
          </w:p>
        </w:tc>
        <w:tc>
          <w:tcPr>
            <w:tcW w:w="2714" w:type="dxa"/>
          </w:tcPr>
          <w:p w14:paraId="0FF897FF" w14:textId="77777777" w:rsidR="00925DBC" w:rsidRPr="00925DBC" w:rsidRDefault="00925DBC" w:rsidP="00925DBC">
            <w:pPr>
              <w:widowControl w:val="0"/>
              <w:autoSpaceDE w:val="0"/>
              <w:autoSpaceDN w:val="0"/>
              <w:spacing w:before="119" w:after="0" w:line="240" w:lineRule="auto"/>
              <w:ind w:left="378" w:right="376"/>
              <w:jc w:val="center"/>
              <w:rPr>
                <w:rFonts w:ascii="Calibri" w:eastAsia="Calibri" w:hAnsi="Calibri" w:cs="Calibri"/>
                <w:sz w:val="20"/>
                <w:lang w:bidi="en-US"/>
              </w:rPr>
            </w:pPr>
            <w:r w:rsidRPr="00925DBC">
              <w:rPr>
                <w:rFonts w:ascii="Calibri" w:eastAsia="Calibri" w:hAnsi="Calibri" w:cs="Calibri"/>
                <w:sz w:val="20"/>
                <w:lang w:bidi="en-US"/>
              </w:rPr>
              <w:t>4 Units</w:t>
            </w:r>
          </w:p>
        </w:tc>
      </w:tr>
      <w:tr w:rsidR="00925DBC" w:rsidRPr="00925DBC" w14:paraId="7FF58D60" w14:textId="77777777" w:rsidTr="00C41A22">
        <w:trPr>
          <w:trHeight w:val="388"/>
        </w:trPr>
        <w:tc>
          <w:tcPr>
            <w:tcW w:w="2576" w:type="dxa"/>
          </w:tcPr>
          <w:p w14:paraId="471DCDE3" w14:textId="77777777" w:rsidR="00925DBC" w:rsidRPr="00925DBC" w:rsidRDefault="00925DBC" w:rsidP="00925DBC">
            <w:pPr>
              <w:widowControl w:val="0"/>
              <w:autoSpaceDE w:val="0"/>
              <w:autoSpaceDN w:val="0"/>
              <w:spacing w:before="119" w:after="0" w:line="240" w:lineRule="auto"/>
              <w:ind w:left="115"/>
              <w:rPr>
                <w:rFonts w:ascii="Calibri" w:eastAsia="Calibri" w:hAnsi="Calibri" w:cs="Calibri"/>
                <w:sz w:val="20"/>
                <w:lang w:bidi="en-US"/>
              </w:rPr>
            </w:pPr>
            <w:r w:rsidRPr="00925DBC">
              <w:rPr>
                <w:rFonts w:ascii="Calibri" w:eastAsia="Calibri" w:hAnsi="Calibri" w:cs="Calibri"/>
                <w:sz w:val="20"/>
                <w:lang w:bidi="en-US"/>
              </w:rPr>
              <w:t>Park 20th</w:t>
            </w:r>
          </w:p>
        </w:tc>
        <w:tc>
          <w:tcPr>
            <w:tcW w:w="3622" w:type="dxa"/>
          </w:tcPr>
          <w:p w14:paraId="5D705461" w14:textId="77777777" w:rsidR="00925DBC" w:rsidRPr="00925DBC" w:rsidRDefault="00925DBC" w:rsidP="00925DBC">
            <w:pPr>
              <w:widowControl w:val="0"/>
              <w:autoSpaceDE w:val="0"/>
              <w:autoSpaceDN w:val="0"/>
              <w:spacing w:before="119" w:after="0" w:line="240" w:lineRule="auto"/>
              <w:ind w:left="292"/>
              <w:rPr>
                <w:rFonts w:ascii="Calibri" w:eastAsia="Calibri" w:hAnsi="Calibri" w:cs="Calibri"/>
                <w:sz w:val="20"/>
                <w:lang w:bidi="en-US"/>
              </w:rPr>
            </w:pPr>
            <w:r w:rsidRPr="00925DBC">
              <w:rPr>
                <w:rFonts w:ascii="Calibri" w:eastAsia="Calibri" w:hAnsi="Calibri" w:cs="Calibri"/>
                <w:sz w:val="20"/>
                <w:lang w:bidi="en-US"/>
              </w:rPr>
              <w:t>20th Street, Downtown Bakersfield</w:t>
            </w:r>
          </w:p>
        </w:tc>
        <w:tc>
          <w:tcPr>
            <w:tcW w:w="2714" w:type="dxa"/>
          </w:tcPr>
          <w:p w14:paraId="3962020D" w14:textId="77777777" w:rsidR="00925DBC" w:rsidRPr="00925DBC" w:rsidRDefault="00925DBC" w:rsidP="00925DBC">
            <w:pPr>
              <w:widowControl w:val="0"/>
              <w:autoSpaceDE w:val="0"/>
              <w:autoSpaceDN w:val="0"/>
              <w:spacing w:before="119" w:after="0" w:line="240" w:lineRule="auto"/>
              <w:ind w:left="377" w:right="376"/>
              <w:jc w:val="center"/>
              <w:rPr>
                <w:rFonts w:ascii="Calibri" w:eastAsia="Calibri" w:hAnsi="Calibri" w:cs="Calibri"/>
                <w:sz w:val="20"/>
                <w:lang w:bidi="en-US"/>
              </w:rPr>
            </w:pPr>
            <w:r w:rsidRPr="00925DBC">
              <w:rPr>
                <w:rFonts w:ascii="Calibri" w:eastAsia="Calibri" w:hAnsi="Calibri" w:cs="Calibri"/>
                <w:sz w:val="20"/>
                <w:lang w:bidi="en-US"/>
              </w:rPr>
              <w:t>55 Units</w:t>
            </w:r>
          </w:p>
        </w:tc>
      </w:tr>
      <w:tr w:rsidR="008D31DF" w14:paraId="572A63F0" w14:textId="77777777" w:rsidTr="00C41A22">
        <w:trPr>
          <w:trHeight w:val="659"/>
        </w:trPr>
        <w:tc>
          <w:tcPr>
            <w:tcW w:w="2576" w:type="dxa"/>
          </w:tcPr>
          <w:p w14:paraId="0A3DA838" w14:textId="227F4D79" w:rsidR="00925DBC" w:rsidRPr="00925DBC" w:rsidRDefault="00925DBC" w:rsidP="00925DBC">
            <w:pPr>
              <w:widowControl w:val="0"/>
              <w:autoSpaceDE w:val="0"/>
              <w:autoSpaceDN w:val="0"/>
              <w:spacing w:before="93" w:after="0" w:line="270" w:lineRule="atLeast"/>
              <w:ind w:left="146" w:hanging="32"/>
              <w:rPr>
                <w:rFonts w:ascii="Calibri" w:eastAsia="Calibri" w:hAnsi="Calibri" w:cs="Calibri"/>
                <w:sz w:val="20"/>
                <w:lang w:bidi="en-US"/>
              </w:rPr>
            </w:pPr>
            <w:r w:rsidRPr="00925DBC">
              <w:rPr>
                <w:rFonts w:ascii="Calibri" w:eastAsia="Calibri" w:hAnsi="Calibri" w:cs="Calibri"/>
                <w:sz w:val="20"/>
                <w:lang w:bidi="en-US"/>
              </w:rPr>
              <w:t>Almond Village</w:t>
            </w:r>
          </w:p>
        </w:tc>
        <w:tc>
          <w:tcPr>
            <w:tcW w:w="3622" w:type="dxa"/>
          </w:tcPr>
          <w:p w14:paraId="7A6B280F" w14:textId="77777777" w:rsidR="00925DBC" w:rsidRPr="00925DBC" w:rsidRDefault="00925DBC" w:rsidP="00925DBC">
            <w:pPr>
              <w:widowControl w:val="0"/>
              <w:autoSpaceDE w:val="0"/>
              <w:autoSpaceDN w:val="0"/>
              <w:spacing w:before="119" w:after="0" w:line="240" w:lineRule="auto"/>
              <w:ind w:left="292"/>
              <w:rPr>
                <w:rFonts w:ascii="Calibri" w:eastAsia="Calibri" w:hAnsi="Calibri" w:cs="Calibri"/>
                <w:sz w:val="20"/>
                <w:lang w:bidi="en-US"/>
              </w:rPr>
            </w:pPr>
            <w:r w:rsidRPr="00925DBC">
              <w:rPr>
                <w:rFonts w:ascii="Calibri" w:eastAsia="Calibri" w:hAnsi="Calibri" w:cs="Calibri"/>
                <w:sz w:val="20"/>
                <w:lang w:bidi="en-US"/>
              </w:rPr>
              <w:t>Lost Hills</w:t>
            </w:r>
          </w:p>
        </w:tc>
        <w:tc>
          <w:tcPr>
            <w:tcW w:w="2714" w:type="dxa"/>
          </w:tcPr>
          <w:p w14:paraId="7BECBEBB" w14:textId="77777777" w:rsidR="00925DBC" w:rsidRPr="00925DBC" w:rsidRDefault="00925DBC" w:rsidP="00925DBC">
            <w:pPr>
              <w:widowControl w:val="0"/>
              <w:autoSpaceDE w:val="0"/>
              <w:autoSpaceDN w:val="0"/>
              <w:spacing w:before="119" w:after="0" w:line="240" w:lineRule="auto"/>
              <w:ind w:left="375" w:right="376"/>
              <w:jc w:val="center"/>
              <w:rPr>
                <w:rFonts w:ascii="Calibri" w:eastAsia="Calibri" w:hAnsi="Calibri" w:cs="Calibri"/>
                <w:sz w:val="20"/>
                <w:lang w:bidi="en-US"/>
              </w:rPr>
            </w:pPr>
            <w:r w:rsidRPr="00925DBC">
              <w:rPr>
                <w:rFonts w:ascii="Calibri" w:eastAsia="Calibri" w:hAnsi="Calibri" w:cs="Calibri"/>
                <w:sz w:val="20"/>
                <w:lang w:bidi="en-US"/>
              </w:rPr>
              <w:t>21 Single-family Homes</w:t>
            </w:r>
          </w:p>
        </w:tc>
      </w:tr>
    </w:tbl>
    <w:p w14:paraId="68016114" w14:textId="77777777" w:rsidR="00925DBC" w:rsidRPr="00925DBC" w:rsidRDefault="00925DBC" w:rsidP="00925DBC">
      <w:pPr>
        <w:widowControl w:val="0"/>
        <w:autoSpaceDE w:val="0"/>
        <w:autoSpaceDN w:val="0"/>
        <w:spacing w:before="128" w:after="0" w:line="240" w:lineRule="auto"/>
        <w:ind w:left="520"/>
        <w:rPr>
          <w:rFonts w:ascii="Calibri" w:eastAsia="Calibri" w:hAnsi="Calibri" w:cs="Calibri"/>
          <w:i/>
          <w:sz w:val="16"/>
          <w:lang w:bidi="en-US"/>
        </w:rPr>
      </w:pPr>
      <w:r w:rsidRPr="00925DBC">
        <w:rPr>
          <w:rFonts w:ascii="Calibri" w:eastAsia="Calibri" w:hAnsi="Calibri" w:cs="Calibri"/>
          <w:i/>
          <w:sz w:val="16"/>
          <w:lang w:bidi="en-US"/>
        </w:rPr>
        <w:t xml:space="preserve">Source: </w:t>
      </w:r>
      <w:hyperlink r:id="rId108">
        <w:r w:rsidRPr="00925DBC">
          <w:rPr>
            <w:rFonts w:ascii="Calibri" w:eastAsia="Calibri" w:hAnsi="Calibri" w:cs="Calibri"/>
            <w:i/>
            <w:sz w:val="16"/>
            <w:lang w:bidi="en-US"/>
          </w:rPr>
          <w:t>http://kernha.org/wp/affordable-housing/find-housing/low-income-public-housing-liph</w:t>
        </w:r>
      </w:hyperlink>
    </w:p>
    <w:p w14:paraId="5F4DD208" w14:textId="77777777" w:rsidR="00C81F30" w:rsidRDefault="00C81F30" w:rsidP="00925DBC">
      <w:pPr>
        <w:widowControl w:val="0"/>
        <w:autoSpaceDE w:val="0"/>
        <w:autoSpaceDN w:val="0"/>
        <w:spacing w:before="1" w:after="0" w:line="240" w:lineRule="auto"/>
        <w:rPr>
          <w:rFonts w:ascii="Calibri" w:eastAsia="Calibri" w:hAnsi="Calibri" w:cs="Calibri"/>
          <w:i/>
          <w:sz w:val="15"/>
          <w:lang w:bidi="en-US"/>
        </w:rPr>
        <w:sectPr w:rsidR="00C81F30" w:rsidSect="00C821A9">
          <w:headerReference w:type="even" r:id="rId109"/>
          <w:headerReference w:type="default" r:id="rId110"/>
          <w:headerReference w:type="first" r:id="rId111"/>
          <w:pgSz w:w="12240" w:h="15840"/>
          <w:pgMar w:top="1500" w:right="740" w:bottom="980" w:left="1640" w:header="0" w:footer="796" w:gutter="0"/>
          <w:cols w:space="720"/>
        </w:sectPr>
      </w:pPr>
    </w:p>
    <w:p w14:paraId="7074A4F2" w14:textId="37A21008" w:rsidR="00925DBC" w:rsidRPr="00925DBC" w:rsidRDefault="00925DBC" w:rsidP="00925DBC">
      <w:pPr>
        <w:widowControl w:val="0"/>
        <w:autoSpaceDE w:val="0"/>
        <w:autoSpaceDN w:val="0"/>
        <w:spacing w:before="1" w:after="0" w:line="240" w:lineRule="auto"/>
        <w:rPr>
          <w:rFonts w:ascii="Calibri" w:eastAsia="Calibri" w:hAnsi="Calibri" w:cs="Calibri"/>
          <w:i/>
          <w:sz w:val="15"/>
          <w:lang w:bidi="en-US"/>
        </w:rPr>
      </w:pPr>
    </w:p>
    <w:p w14:paraId="45E8BC8B" w14:textId="08CBE178" w:rsidR="00925DBC" w:rsidRPr="00925DBC" w:rsidRDefault="00925DBC" w:rsidP="00925DBC">
      <w:pPr>
        <w:widowControl w:val="0"/>
        <w:autoSpaceDE w:val="0"/>
        <w:autoSpaceDN w:val="0"/>
        <w:spacing w:before="1" w:after="0" w:line="240" w:lineRule="auto"/>
        <w:ind w:left="2820" w:right="2910"/>
        <w:jc w:val="center"/>
        <w:rPr>
          <w:rFonts w:ascii="Calibri" w:eastAsia="Calibri" w:hAnsi="Calibri" w:cs="Calibri"/>
          <w:b/>
          <w:sz w:val="20"/>
          <w:lang w:bidi="en-US"/>
        </w:rPr>
      </w:pPr>
      <w:r w:rsidRPr="00925DBC">
        <w:rPr>
          <w:rFonts w:ascii="Calibri" w:eastAsia="Calibri" w:hAnsi="Calibri" w:cs="Calibri"/>
          <w:b/>
          <w:sz w:val="20"/>
          <w:lang w:bidi="en-US"/>
        </w:rPr>
        <w:t>Table 36</w:t>
      </w:r>
    </w:p>
    <w:p w14:paraId="0C95F83E" w14:textId="77777777" w:rsidR="00925DBC" w:rsidRPr="00925DBC" w:rsidRDefault="00925DBC" w:rsidP="00925DBC">
      <w:pPr>
        <w:widowControl w:val="0"/>
        <w:autoSpaceDE w:val="0"/>
        <w:autoSpaceDN w:val="0"/>
        <w:spacing w:before="58" w:after="0" w:line="240" w:lineRule="auto"/>
        <w:ind w:left="2820" w:right="2909"/>
        <w:jc w:val="center"/>
        <w:rPr>
          <w:rFonts w:ascii="Calibri" w:eastAsia="Calibri" w:hAnsi="Calibri" w:cs="Calibri"/>
          <w:b/>
          <w:sz w:val="20"/>
          <w:lang w:bidi="en-US"/>
        </w:rPr>
      </w:pPr>
      <w:r w:rsidRPr="00925DBC">
        <w:rPr>
          <w:rFonts w:ascii="Calibri" w:eastAsia="Calibri" w:hAnsi="Calibri" w:cs="Calibri"/>
          <w:b/>
          <w:sz w:val="20"/>
          <w:lang w:bidi="en-US"/>
        </w:rPr>
        <w:t>ARVIN PUBLIC HOUSING</w:t>
      </w:r>
    </w:p>
    <w:p w14:paraId="70610A88" w14:textId="77777777" w:rsidR="00925DBC" w:rsidRPr="00925DBC" w:rsidRDefault="00925DBC" w:rsidP="00925DBC">
      <w:pPr>
        <w:widowControl w:val="0"/>
        <w:autoSpaceDE w:val="0"/>
        <w:autoSpaceDN w:val="0"/>
        <w:spacing w:after="0" w:line="240" w:lineRule="auto"/>
        <w:rPr>
          <w:rFonts w:ascii="Calibri" w:eastAsia="Calibri" w:hAnsi="Calibri" w:cs="Calibri"/>
          <w:b/>
          <w:sz w:val="5"/>
          <w:lang w:bidi="en-US"/>
        </w:rPr>
      </w:pPr>
    </w:p>
    <w:tbl>
      <w:tblPr>
        <w:tblW w:w="0" w:type="auto"/>
        <w:tblInd w:w="523" w:type="dxa"/>
        <w:tblLayout w:type="fixed"/>
        <w:tblCellMar>
          <w:left w:w="0" w:type="dxa"/>
          <w:right w:w="0" w:type="dxa"/>
        </w:tblCellMar>
        <w:tblLook w:val="01E0" w:firstRow="1" w:lastRow="1" w:firstColumn="1" w:lastColumn="1" w:noHBand="0" w:noVBand="0"/>
      </w:tblPr>
      <w:tblGrid>
        <w:gridCol w:w="2525"/>
        <w:gridCol w:w="1034"/>
        <w:gridCol w:w="1036"/>
        <w:gridCol w:w="1036"/>
        <w:gridCol w:w="1035"/>
        <w:gridCol w:w="1036"/>
        <w:gridCol w:w="1043"/>
      </w:tblGrid>
      <w:tr w:rsidR="00925DBC" w:rsidRPr="00925DBC" w14:paraId="17390384" w14:textId="77777777" w:rsidTr="00167977">
        <w:trPr>
          <w:trHeight w:val="434"/>
        </w:trPr>
        <w:tc>
          <w:tcPr>
            <w:tcW w:w="2525" w:type="dxa"/>
            <w:shd w:val="clear" w:color="auto" w:fill="000000"/>
          </w:tcPr>
          <w:p w14:paraId="55DE0375" w14:textId="77777777" w:rsidR="00925DBC" w:rsidRPr="00925DBC" w:rsidRDefault="00925DBC" w:rsidP="00925DBC">
            <w:pPr>
              <w:widowControl w:val="0"/>
              <w:autoSpaceDE w:val="0"/>
              <w:autoSpaceDN w:val="0"/>
              <w:spacing w:before="128" w:after="0" w:line="240" w:lineRule="auto"/>
              <w:ind w:left="189"/>
              <w:rPr>
                <w:rFonts w:ascii="Calibri" w:eastAsia="Calibri" w:hAnsi="Calibri" w:cs="Calibri"/>
                <w:b/>
                <w:sz w:val="20"/>
                <w:lang w:bidi="en-US"/>
              </w:rPr>
            </w:pPr>
            <w:r w:rsidRPr="00925DBC">
              <w:rPr>
                <w:rFonts w:ascii="Calibri" w:eastAsia="Calibri" w:hAnsi="Calibri" w:cs="Calibri"/>
                <w:b/>
                <w:color w:val="FFFFFF"/>
                <w:sz w:val="20"/>
                <w:lang w:bidi="en-US"/>
              </w:rPr>
              <w:t>Name</w:t>
            </w:r>
          </w:p>
        </w:tc>
        <w:tc>
          <w:tcPr>
            <w:tcW w:w="1034" w:type="dxa"/>
            <w:shd w:val="clear" w:color="auto" w:fill="000000"/>
          </w:tcPr>
          <w:p w14:paraId="413789AD" w14:textId="77777777" w:rsidR="00925DBC" w:rsidRPr="00925DBC" w:rsidRDefault="00925DBC" w:rsidP="00925DBC">
            <w:pPr>
              <w:widowControl w:val="0"/>
              <w:autoSpaceDE w:val="0"/>
              <w:autoSpaceDN w:val="0"/>
              <w:spacing w:before="128" w:after="0" w:line="240" w:lineRule="auto"/>
              <w:ind w:left="103"/>
              <w:rPr>
                <w:rFonts w:ascii="Calibri" w:eastAsia="Calibri" w:hAnsi="Calibri" w:cs="Calibri"/>
                <w:b/>
                <w:sz w:val="20"/>
                <w:lang w:bidi="en-US"/>
              </w:rPr>
            </w:pPr>
            <w:r w:rsidRPr="00925DBC">
              <w:rPr>
                <w:rFonts w:ascii="Calibri" w:eastAsia="Calibri" w:hAnsi="Calibri" w:cs="Calibri"/>
                <w:b/>
                <w:color w:val="FFFFFF"/>
                <w:sz w:val="20"/>
                <w:lang w:bidi="en-US"/>
              </w:rPr>
              <w:t>Date Built</w:t>
            </w:r>
          </w:p>
        </w:tc>
        <w:tc>
          <w:tcPr>
            <w:tcW w:w="1036" w:type="dxa"/>
            <w:shd w:val="clear" w:color="auto" w:fill="000000"/>
          </w:tcPr>
          <w:p w14:paraId="0AA99A73" w14:textId="77777777" w:rsidR="00925DBC" w:rsidRPr="00925DBC" w:rsidRDefault="00925DBC" w:rsidP="00925DBC">
            <w:pPr>
              <w:widowControl w:val="0"/>
              <w:autoSpaceDE w:val="0"/>
              <w:autoSpaceDN w:val="0"/>
              <w:spacing w:before="128" w:after="0" w:line="240" w:lineRule="auto"/>
              <w:ind w:left="65"/>
              <w:rPr>
                <w:rFonts w:ascii="Calibri" w:eastAsia="Calibri" w:hAnsi="Calibri" w:cs="Calibri"/>
                <w:b/>
                <w:sz w:val="20"/>
                <w:lang w:bidi="en-US"/>
              </w:rPr>
            </w:pPr>
            <w:r w:rsidRPr="00925DBC">
              <w:rPr>
                <w:rFonts w:ascii="Calibri" w:eastAsia="Calibri" w:hAnsi="Calibri" w:cs="Calibri"/>
                <w:b/>
                <w:color w:val="FFFFFF"/>
                <w:sz w:val="20"/>
                <w:lang w:bidi="en-US"/>
              </w:rPr>
              <w:t>Total Units</w:t>
            </w:r>
          </w:p>
        </w:tc>
        <w:tc>
          <w:tcPr>
            <w:tcW w:w="1036" w:type="dxa"/>
            <w:shd w:val="clear" w:color="auto" w:fill="000000"/>
          </w:tcPr>
          <w:p w14:paraId="2796F722" w14:textId="77777777" w:rsidR="00925DBC" w:rsidRPr="00925DBC" w:rsidRDefault="00925DBC" w:rsidP="00925DBC">
            <w:pPr>
              <w:widowControl w:val="0"/>
              <w:autoSpaceDE w:val="0"/>
              <w:autoSpaceDN w:val="0"/>
              <w:spacing w:before="128" w:after="0" w:line="240" w:lineRule="auto"/>
              <w:ind w:left="311"/>
              <w:rPr>
                <w:rFonts w:ascii="Calibri" w:eastAsia="Calibri" w:hAnsi="Calibri" w:cs="Calibri"/>
                <w:b/>
                <w:sz w:val="20"/>
                <w:lang w:bidi="en-US"/>
              </w:rPr>
            </w:pPr>
            <w:r w:rsidRPr="00925DBC">
              <w:rPr>
                <w:rFonts w:ascii="Calibri" w:eastAsia="Calibri" w:hAnsi="Calibri" w:cs="Calibri"/>
                <w:b/>
                <w:color w:val="FFFFFF"/>
                <w:sz w:val="20"/>
                <w:lang w:bidi="en-US"/>
              </w:rPr>
              <w:t>1/BR</w:t>
            </w:r>
          </w:p>
        </w:tc>
        <w:tc>
          <w:tcPr>
            <w:tcW w:w="1035" w:type="dxa"/>
            <w:shd w:val="clear" w:color="auto" w:fill="000000"/>
          </w:tcPr>
          <w:p w14:paraId="6593A685" w14:textId="77777777" w:rsidR="00925DBC" w:rsidRPr="00925DBC" w:rsidRDefault="00925DBC" w:rsidP="00925DBC">
            <w:pPr>
              <w:widowControl w:val="0"/>
              <w:autoSpaceDE w:val="0"/>
              <w:autoSpaceDN w:val="0"/>
              <w:spacing w:before="128" w:after="0" w:line="240" w:lineRule="auto"/>
              <w:ind w:left="309"/>
              <w:rPr>
                <w:rFonts w:ascii="Calibri" w:eastAsia="Calibri" w:hAnsi="Calibri" w:cs="Calibri"/>
                <w:b/>
                <w:sz w:val="20"/>
                <w:lang w:bidi="en-US"/>
              </w:rPr>
            </w:pPr>
            <w:r w:rsidRPr="00925DBC">
              <w:rPr>
                <w:rFonts w:ascii="Calibri" w:eastAsia="Calibri" w:hAnsi="Calibri" w:cs="Calibri"/>
                <w:b/>
                <w:color w:val="FFFFFF"/>
                <w:sz w:val="20"/>
                <w:lang w:bidi="en-US"/>
              </w:rPr>
              <w:t>2/BR</w:t>
            </w:r>
          </w:p>
        </w:tc>
        <w:tc>
          <w:tcPr>
            <w:tcW w:w="1036" w:type="dxa"/>
            <w:shd w:val="clear" w:color="auto" w:fill="000000"/>
          </w:tcPr>
          <w:p w14:paraId="6C682DFB" w14:textId="77777777" w:rsidR="00925DBC" w:rsidRPr="00925DBC" w:rsidRDefault="00925DBC" w:rsidP="00925DBC">
            <w:pPr>
              <w:widowControl w:val="0"/>
              <w:autoSpaceDE w:val="0"/>
              <w:autoSpaceDN w:val="0"/>
              <w:spacing w:before="128" w:after="0" w:line="240" w:lineRule="auto"/>
              <w:ind w:left="309"/>
              <w:rPr>
                <w:rFonts w:ascii="Calibri" w:eastAsia="Calibri" w:hAnsi="Calibri" w:cs="Calibri"/>
                <w:b/>
                <w:sz w:val="20"/>
                <w:lang w:bidi="en-US"/>
              </w:rPr>
            </w:pPr>
            <w:r w:rsidRPr="00925DBC">
              <w:rPr>
                <w:rFonts w:ascii="Calibri" w:eastAsia="Calibri" w:hAnsi="Calibri" w:cs="Calibri"/>
                <w:b/>
                <w:color w:val="FFFFFF"/>
                <w:sz w:val="20"/>
                <w:lang w:bidi="en-US"/>
              </w:rPr>
              <w:t>3/BR</w:t>
            </w:r>
          </w:p>
        </w:tc>
        <w:tc>
          <w:tcPr>
            <w:tcW w:w="1043" w:type="dxa"/>
            <w:shd w:val="clear" w:color="auto" w:fill="000000"/>
          </w:tcPr>
          <w:p w14:paraId="73B8E513" w14:textId="77777777" w:rsidR="00925DBC" w:rsidRPr="00925DBC" w:rsidRDefault="00925DBC" w:rsidP="00925DBC">
            <w:pPr>
              <w:widowControl w:val="0"/>
              <w:autoSpaceDE w:val="0"/>
              <w:autoSpaceDN w:val="0"/>
              <w:spacing w:before="128" w:after="0" w:line="240" w:lineRule="auto"/>
              <w:ind w:left="308"/>
              <w:rPr>
                <w:rFonts w:ascii="Calibri" w:eastAsia="Calibri" w:hAnsi="Calibri" w:cs="Calibri"/>
                <w:b/>
                <w:sz w:val="20"/>
                <w:lang w:bidi="en-US"/>
              </w:rPr>
            </w:pPr>
            <w:r w:rsidRPr="00925DBC">
              <w:rPr>
                <w:rFonts w:ascii="Calibri" w:eastAsia="Calibri" w:hAnsi="Calibri" w:cs="Calibri"/>
                <w:b/>
                <w:color w:val="FFFFFF"/>
                <w:sz w:val="20"/>
                <w:lang w:bidi="en-US"/>
              </w:rPr>
              <w:t>4/BR</w:t>
            </w:r>
          </w:p>
        </w:tc>
      </w:tr>
    </w:tbl>
    <w:p w14:paraId="01488AF1" w14:textId="77777777" w:rsidR="00925DBC" w:rsidRPr="00925DBC" w:rsidRDefault="00925DBC" w:rsidP="00925DBC">
      <w:pPr>
        <w:widowControl w:val="0"/>
        <w:autoSpaceDE w:val="0"/>
        <w:autoSpaceDN w:val="0"/>
        <w:spacing w:before="2" w:after="0" w:line="240" w:lineRule="auto"/>
        <w:rPr>
          <w:rFonts w:ascii="Calibri" w:eastAsia="Calibri" w:hAnsi="Calibri" w:cs="Calibri"/>
          <w:b/>
          <w:sz w:val="13"/>
          <w:lang w:bidi="en-US"/>
        </w:rPr>
      </w:pPr>
    </w:p>
    <w:tbl>
      <w:tblPr>
        <w:tblW w:w="0" w:type="auto"/>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215"/>
        <w:gridCol w:w="1364"/>
        <w:gridCol w:w="1036"/>
        <w:gridCol w:w="1011"/>
        <w:gridCol w:w="1035"/>
        <w:gridCol w:w="1035"/>
        <w:gridCol w:w="1039"/>
      </w:tblGrid>
      <w:tr w:rsidR="00925DBC" w:rsidRPr="00925DBC" w14:paraId="7353A43F" w14:textId="77777777" w:rsidTr="00C41A22">
        <w:trPr>
          <w:trHeight w:val="204"/>
        </w:trPr>
        <w:tc>
          <w:tcPr>
            <w:tcW w:w="2215" w:type="dxa"/>
          </w:tcPr>
          <w:p w14:paraId="5706E490" w14:textId="77777777" w:rsidR="00925DBC" w:rsidRPr="00925DBC" w:rsidRDefault="00925DBC" w:rsidP="00925DBC">
            <w:pPr>
              <w:widowControl w:val="0"/>
              <w:autoSpaceDE w:val="0"/>
              <w:autoSpaceDN w:val="0"/>
              <w:spacing w:after="0" w:line="185" w:lineRule="exact"/>
              <w:ind w:left="180"/>
              <w:rPr>
                <w:rFonts w:ascii="Calibri" w:eastAsia="Calibri" w:hAnsi="Calibri" w:cs="Calibri"/>
                <w:sz w:val="20"/>
                <w:lang w:bidi="en-US"/>
              </w:rPr>
            </w:pPr>
            <w:r w:rsidRPr="00925DBC">
              <w:rPr>
                <w:rFonts w:ascii="Calibri" w:eastAsia="Calibri" w:hAnsi="Calibri" w:cs="Calibri"/>
                <w:sz w:val="20"/>
                <w:lang w:bidi="en-US"/>
              </w:rPr>
              <w:t>Monte Vista</w:t>
            </w:r>
          </w:p>
        </w:tc>
        <w:tc>
          <w:tcPr>
            <w:tcW w:w="1364" w:type="dxa"/>
          </w:tcPr>
          <w:p w14:paraId="3E7B5E2D" w14:textId="77777777" w:rsidR="00925DBC" w:rsidRPr="00925DBC" w:rsidRDefault="00925DBC" w:rsidP="00925DBC">
            <w:pPr>
              <w:widowControl w:val="0"/>
              <w:autoSpaceDE w:val="0"/>
              <w:autoSpaceDN w:val="0"/>
              <w:spacing w:after="0" w:line="185" w:lineRule="exact"/>
              <w:ind w:right="338"/>
              <w:jc w:val="right"/>
              <w:rPr>
                <w:rFonts w:ascii="Calibri" w:eastAsia="Calibri" w:hAnsi="Calibri" w:cs="Calibri"/>
                <w:sz w:val="20"/>
                <w:lang w:bidi="en-US"/>
              </w:rPr>
            </w:pPr>
            <w:r w:rsidRPr="00925DBC">
              <w:rPr>
                <w:rFonts w:ascii="Calibri" w:eastAsia="Calibri" w:hAnsi="Calibri" w:cs="Calibri"/>
                <w:w w:val="95"/>
                <w:sz w:val="20"/>
                <w:lang w:bidi="en-US"/>
              </w:rPr>
              <w:t>1951</w:t>
            </w:r>
          </w:p>
        </w:tc>
        <w:tc>
          <w:tcPr>
            <w:tcW w:w="1036" w:type="dxa"/>
          </w:tcPr>
          <w:p w14:paraId="1DD8BEF0" w14:textId="77777777" w:rsidR="00925DBC" w:rsidRPr="00925DBC" w:rsidRDefault="00925DBC" w:rsidP="00925DBC">
            <w:pPr>
              <w:widowControl w:val="0"/>
              <w:autoSpaceDE w:val="0"/>
              <w:autoSpaceDN w:val="0"/>
              <w:spacing w:after="0" w:line="185" w:lineRule="exact"/>
              <w:ind w:left="391"/>
              <w:rPr>
                <w:rFonts w:ascii="Calibri" w:eastAsia="Calibri" w:hAnsi="Calibri" w:cs="Calibri"/>
                <w:sz w:val="20"/>
                <w:lang w:bidi="en-US"/>
              </w:rPr>
            </w:pPr>
            <w:r w:rsidRPr="00925DBC">
              <w:rPr>
                <w:rFonts w:ascii="Calibri" w:eastAsia="Calibri" w:hAnsi="Calibri" w:cs="Calibri"/>
                <w:sz w:val="20"/>
                <w:lang w:bidi="en-US"/>
              </w:rPr>
              <w:t>50</w:t>
            </w:r>
          </w:p>
        </w:tc>
        <w:tc>
          <w:tcPr>
            <w:tcW w:w="1011" w:type="dxa"/>
          </w:tcPr>
          <w:p w14:paraId="1F21C7D2" w14:textId="77777777" w:rsidR="00925DBC" w:rsidRPr="00925DBC" w:rsidRDefault="00925DBC" w:rsidP="00925DBC">
            <w:pPr>
              <w:widowControl w:val="0"/>
              <w:autoSpaceDE w:val="0"/>
              <w:autoSpaceDN w:val="0"/>
              <w:spacing w:after="0" w:line="185" w:lineRule="exact"/>
              <w:ind w:left="373" w:right="395"/>
              <w:jc w:val="center"/>
              <w:rPr>
                <w:rFonts w:ascii="Calibri" w:eastAsia="Calibri" w:hAnsi="Calibri" w:cs="Calibri"/>
                <w:sz w:val="20"/>
                <w:lang w:bidi="en-US"/>
              </w:rPr>
            </w:pPr>
            <w:r w:rsidRPr="00925DBC">
              <w:rPr>
                <w:rFonts w:ascii="Calibri" w:eastAsia="Calibri" w:hAnsi="Calibri" w:cs="Calibri"/>
                <w:sz w:val="20"/>
                <w:lang w:bidi="en-US"/>
              </w:rPr>
              <w:t>10</w:t>
            </w:r>
          </w:p>
        </w:tc>
        <w:tc>
          <w:tcPr>
            <w:tcW w:w="1035" w:type="dxa"/>
          </w:tcPr>
          <w:p w14:paraId="6DFB7377" w14:textId="77777777" w:rsidR="00925DBC" w:rsidRPr="00925DBC" w:rsidRDefault="00925DBC" w:rsidP="00925DBC">
            <w:pPr>
              <w:widowControl w:val="0"/>
              <w:autoSpaceDE w:val="0"/>
              <w:autoSpaceDN w:val="0"/>
              <w:spacing w:after="0" w:line="185" w:lineRule="exact"/>
              <w:ind w:left="415"/>
              <w:rPr>
                <w:rFonts w:ascii="Calibri" w:eastAsia="Calibri" w:hAnsi="Calibri" w:cs="Calibri"/>
                <w:sz w:val="20"/>
                <w:lang w:bidi="en-US"/>
              </w:rPr>
            </w:pPr>
            <w:r w:rsidRPr="00925DBC">
              <w:rPr>
                <w:rFonts w:ascii="Calibri" w:eastAsia="Calibri" w:hAnsi="Calibri" w:cs="Calibri"/>
                <w:sz w:val="20"/>
                <w:lang w:bidi="en-US"/>
              </w:rPr>
              <w:t>24</w:t>
            </w:r>
          </w:p>
        </w:tc>
        <w:tc>
          <w:tcPr>
            <w:tcW w:w="1035" w:type="dxa"/>
          </w:tcPr>
          <w:p w14:paraId="62899490" w14:textId="77777777" w:rsidR="00925DBC" w:rsidRPr="00925DBC" w:rsidRDefault="00925DBC" w:rsidP="00925DBC">
            <w:pPr>
              <w:widowControl w:val="0"/>
              <w:autoSpaceDE w:val="0"/>
              <w:autoSpaceDN w:val="0"/>
              <w:spacing w:after="0" w:line="185" w:lineRule="exact"/>
              <w:ind w:right="416"/>
              <w:jc w:val="right"/>
              <w:rPr>
                <w:rFonts w:ascii="Calibri" w:eastAsia="Calibri" w:hAnsi="Calibri" w:cs="Calibri"/>
                <w:sz w:val="20"/>
                <w:lang w:bidi="en-US"/>
              </w:rPr>
            </w:pPr>
            <w:r w:rsidRPr="00925DBC">
              <w:rPr>
                <w:rFonts w:ascii="Calibri" w:eastAsia="Calibri" w:hAnsi="Calibri" w:cs="Calibri"/>
                <w:w w:val="95"/>
                <w:sz w:val="20"/>
                <w:lang w:bidi="en-US"/>
              </w:rPr>
              <w:t>12</w:t>
            </w:r>
          </w:p>
        </w:tc>
        <w:tc>
          <w:tcPr>
            <w:tcW w:w="1039" w:type="dxa"/>
          </w:tcPr>
          <w:p w14:paraId="53154DB9" w14:textId="77777777" w:rsidR="00925DBC" w:rsidRPr="00925DBC" w:rsidRDefault="00925DBC" w:rsidP="00925DBC">
            <w:pPr>
              <w:widowControl w:val="0"/>
              <w:autoSpaceDE w:val="0"/>
              <w:autoSpaceDN w:val="0"/>
              <w:spacing w:after="0" w:line="185" w:lineRule="exact"/>
              <w:ind w:right="470"/>
              <w:jc w:val="right"/>
              <w:rPr>
                <w:rFonts w:ascii="Calibri" w:eastAsia="Calibri" w:hAnsi="Calibri" w:cs="Calibri"/>
                <w:sz w:val="20"/>
                <w:lang w:bidi="en-US"/>
              </w:rPr>
            </w:pPr>
            <w:r w:rsidRPr="00925DBC">
              <w:rPr>
                <w:rFonts w:ascii="Calibri" w:eastAsia="Calibri" w:hAnsi="Calibri" w:cs="Calibri"/>
                <w:w w:val="99"/>
                <w:sz w:val="20"/>
                <w:lang w:bidi="en-US"/>
              </w:rPr>
              <w:t>4</w:t>
            </w:r>
          </w:p>
        </w:tc>
      </w:tr>
      <w:tr w:rsidR="00925DBC" w:rsidRPr="00925DBC" w14:paraId="1F3DDA1B" w14:textId="77777777" w:rsidTr="00C41A22">
        <w:trPr>
          <w:trHeight w:val="364"/>
        </w:trPr>
        <w:tc>
          <w:tcPr>
            <w:tcW w:w="2215" w:type="dxa"/>
          </w:tcPr>
          <w:p w14:paraId="6AD0F042" w14:textId="77777777" w:rsidR="00925DBC" w:rsidRPr="00925DBC" w:rsidRDefault="00925DBC" w:rsidP="00925DBC">
            <w:pPr>
              <w:widowControl w:val="0"/>
              <w:autoSpaceDE w:val="0"/>
              <w:autoSpaceDN w:val="0"/>
              <w:spacing w:before="119" w:after="0" w:line="226" w:lineRule="exact"/>
              <w:ind w:left="180"/>
              <w:rPr>
                <w:rFonts w:ascii="Calibri" w:eastAsia="Calibri" w:hAnsi="Calibri" w:cs="Calibri"/>
                <w:sz w:val="20"/>
                <w:lang w:bidi="en-US"/>
              </w:rPr>
            </w:pPr>
            <w:r w:rsidRPr="00925DBC">
              <w:rPr>
                <w:rFonts w:ascii="Calibri" w:eastAsia="Calibri" w:hAnsi="Calibri" w:cs="Calibri"/>
                <w:sz w:val="20"/>
                <w:lang w:bidi="en-US"/>
              </w:rPr>
              <w:t>Parkview</w:t>
            </w:r>
          </w:p>
        </w:tc>
        <w:tc>
          <w:tcPr>
            <w:tcW w:w="1364" w:type="dxa"/>
          </w:tcPr>
          <w:p w14:paraId="6C9DF90D" w14:textId="77777777" w:rsidR="00925DBC" w:rsidRPr="00925DBC" w:rsidRDefault="00925DBC" w:rsidP="00925DBC">
            <w:pPr>
              <w:widowControl w:val="0"/>
              <w:autoSpaceDE w:val="0"/>
              <w:autoSpaceDN w:val="0"/>
              <w:spacing w:before="119" w:after="0" w:line="226" w:lineRule="exact"/>
              <w:ind w:right="338"/>
              <w:jc w:val="right"/>
              <w:rPr>
                <w:rFonts w:ascii="Calibri" w:eastAsia="Calibri" w:hAnsi="Calibri" w:cs="Calibri"/>
                <w:sz w:val="20"/>
                <w:lang w:bidi="en-US"/>
              </w:rPr>
            </w:pPr>
            <w:r w:rsidRPr="00925DBC">
              <w:rPr>
                <w:rFonts w:ascii="Calibri" w:eastAsia="Calibri" w:hAnsi="Calibri" w:cs="Calibri"/>
                <w:w w:val="95"/>
                <w:sz w:val="20"/>
                <w:lang w:bidi="en-US"/>
              </w:rPr>
              <w:t>1986</w:t>
            </w:r>
          </w:p>
        </w:tc>
        <w:tc>
          <w:tcPr>
            <w:tcW w:w="1036" w:type="dxa"/>
          </w:tcPr>
          <w:p w14:paraId="03686947" w14:textId="77777777" w:rsidR="00925DBC" w:rsidRPr="00925DBC" w:rsidRDefault="00925DBC" w:rsidP="00925DBC">
            <w:pPr>
              <w:widowControl w:val="0"/>
              <w:autoSpaceDE w:val="0"/>
              <w:autoSpaceDN w:val="0"/>
              <w:spacing w:before="119" w:after="0" w:line="226" w:lineRule="exact"/>
              <w:ind w:left="391"/>
              <w:rPr>
                <w:rFonts w:ascii="Calibri" w:eastAsia="Calibri" w:hAnsi="Calibri" w:cs="Calibri"/>
                <w:sz w:val="20"/>
                <w:lang w:bidi="en-US"/>
              </w:rPr>
            </w:pPr>
            <w:r w:rsidRPr="00925DBC">
              <w:rPr>
                <w:rFonts w:ascii="Calibri" w:eastAsia="Calibri" w:hAnsi="Calibri" w:cs="Calibri"/>
                <w:sz w:val="20"/>
                <w:lang w:bidi="en-US"/>
              </w:rPr>
              <w:t>28</w:t>
            </w:r>
          </w:p>
        </w:tc>
        <w:tc>
          <w:tcPr>
            <w:tcW w:w="1011" w:type="dxa"/>
          </w:tcPr>
          <w:p w14:paraId="579B7E84" w14:textId="77777777" w:rsidR="00925DBC" w:rsidRPr="00925DBC" w:rsidRDefault="00925DBC" w:rsidP="00925DBC">
            <w:pPr>
              <w:widowControl w:val="0"/>
              <w:autoSpaceDE w:val="0"/>
              <w:autoSpaceDN w:val="0"/>
              <w:spacing w:before="119" w:after="0" w:line="226" w:lineRule="exact"/>
              <w:ind w:left="373" w:right="395"/>
              <w:jc w:val="center"/>
              <w:rPr>
                <w:rFonts w:ascii="Calibri" w:eastAsia="Calibri" w:hAnsi="Calibri" w:cs="Calibri"/>
                <w:sz w:val="20"/>
                <w:lang w:bidi="en-US"/>
              </w:rPr>
            </w:pPr>
            <w:r w:rsidRPr="00925DBC">
              <w:rPr>
                <w:rFonts w:ascii="Calibri" w:eastAsia="Calibri" w:hAnsi="Calibri" w:cs="Calibri"/>
                <w:sz w:val="20"/>
                <w:lang w:bidi="en-US"/>
              </w:rPr>
              <w:t>28</w:t>
            </w:r>
          </w:p>
        </w:tc>
        <w:tc>
          <w:tcPr>
            <w:tcW w:w="1035" w:type="dxa"/>
          </w:tcPr>
          <w:p w14:paraId="035170DD" w14:textId="77777777" w:rsidR="00925DBC" w:rsidRPr="00925DBC" w:rsidRDefault="00925DBC" w:rsidP="00925DBC">
            <w:pPr>
              <w:widowControl w:val="0"/>
              <w:autoSpaceDE w:val="0"/>
              <w:autoSpaceDN w:val="0"/>
              <w:spacing w:before="119" w:after="0" w:line="226" w:lineRule="exact"/>
              <w:ind w:left="466"/>
              <w:rPr>
                <w:rFonts w:ascii="Calibri" w:eastAsia="Calibri" w:hAnsi="Calibri" w:cs="Calibri"/>
                <w:sz w:val="20"/>
                <w:lang w:bidi="en-US"/>
              </w:rPr>
            </w:pPr>
            <w:r w:rsidRPr="00925DBC">
              <w:rPr>
                <w:rFonts w:ascii="Calibri" w:eastAsia="Calibri" w:hAnsi="Calibri" w:cs="Calibri"/>
                <w:w w:val="99"/>
                <w:sz w:val="20"/>
                <w:lang w:bidi="en-US"/>
              </w:rPr>
              <w:t>0</w:t>
            </w:r>
          </w:p>
        </w:tc>
        <w:tc>
          <w:tcPr>
            <w:tcW w:w="1035" w:type="dxa"/>
          </w:tcPr>
          <w:p w14:paraId="666378C4" w14:textId="77777777" w:rsidR="00925DBC" w:rsidRPr="00925DBC" w:rsidRDefault="00925DBC" w:rsidP="00925DBC">
            <w:pPr>
              <w:widowControl w:val="0"/>
              <w:autoSpaceDE w:val="0"/>
              <w:autoSpaceDN w:val="0"/>
              <w:spacing w:before="119" w:after="0" w:line="226" w:lineRule="exact"/>
              <w:ind w:right="465"/>
              <w:jc w:val="right"/>
              <w:rPr>
                <w:rFonts w:ascii="Calibri" w:eastAsia="Calibri" w:hAnsi="Calibri" w:cs="Calibri"/>
                <w:sz w:val="20"/>
                <w:lang w:bidi="en-US"/>
              </w:rPr>
            </w:pPr>
            <w:r w:rsidRPr="00925DBC">
              <w:rPr>
                <w:rFonts w:ascii="Calibri" w:eastAsia="Calibri" w:hAnsi="Calibri" w:cs="Calibri"/>
                <w:w w:val="99"/>
                <w:sz w:val="20"/>
                <w:lang w:bidi="en-US"/>
              </w:rPr>
              <w:t>0</w:t>
            </w:r>
          </w:p>
        </w:tc>
        <w:tc>
          <w:tcPr>
            <w:tcW w:w="1039" w:type="dxa"/>
          </w:tcPr>
          <w:p w14:paraId="111CF709" w14:textId="77777777" w:rsidR="00925DBC" w:rsidRPr="00925DBC" w:rsidRDefault="00925DBC" w:rsidP="00925DBC">
            <w:pPr>
              <w:widowControl w:val="0"/>
              <w:autoSpaceDE w:val="0"/>
              <w:autoSpaceDN w:val="0"/>
              <w:spacing w:before="119" w:after="0" w:line="226" w:lineRule="exact"/>
              <w:ind w:right="470"/>
              <w:jc w:val="right"/>
              <w:rPr>
                <w:rFonts w:ascii="Calibri" w:eastAsia="Calibri" w:hAnsi="Calibri" w:cs="Calibri"/>
                <w:sz w:val="20"/>
                <w:lang w:bidi="en-US"/>
              </w:rPr>
            </w:pPr>
            <w:r w:rsidRPr="00925DBC">
              <w:rPr>
                <w:rFonts w:ascii="Calibri" w:eastAsia="Calibri" w:hAnsi="Calibri" w:cs="Calibri"/>
                <w:w w:val="99"/>
                <w:sz w:val="20"/>
                <w:lang w:bidi="en-US"/>
              </w:rPr>
              <w:t>0</w:t>
            </w:r>
          </w:p>
        </w:tc>
      </w:tr>
      <w:tr w:rsidR="00925DBC" w:rsidRPr="00925DBC" w14:paraId="17BD7804" w14:textId="77777777" w:rsidTr="00C41A22">
        <w:trPr>
          <w:trHeight w:val="362"/>
        </w:trPr>
        <w:tc>
          <w:tcPr>
            <w:tcW w:w="2215" w:type="dxa"/>
          </w:tcPr>
          <w:p w14:paraId="22E4FC60" w14:textId="77777777" w:rsidR="00925DBC" w:rsidRPr="00925DBC" w:rsidRDefault="00925DBC" w:rsidP="00925DBC">
            <w:pPr>
              <w:widowControl w:val="0"/>
              <w:autoSpaceDE w:val="0"/>
              <w:autoSpaceDN w:val="0"/>
              <w:spacing w:before="119" w:after="0" w:line="223" w:lineRule="exact"/>
              <w:ind w:left="180"/>
              <w:rPr>
                <w:rFonts w:ascii="Calibri" w:eastAsia="Calibri" w:hAnsi="Calibri" w:cs="Calibri"/>
                <w:sz w:val="20"/>
                <w:lang w:bidi="en-US"/>
              </w:rPr>
            </w:pPr>
            <w:r w:rsidRPr="00925DBC">
              <w:rPr>
                <w:rFonts w:ascii="Calibri" w:eastAsia="Calibri" w:hAnsi="Calibri" w:cs="Calibri"/>
                <w:sz w:val="20"/>
                <w:lang w:bidi="en-US"/>
              </w:rPr>
              <w:t>Haciendas del Sol</w:t>
            </w:r>
          </w:p>
        </w:tc>
        <w:tc>
          <w:tcPr>
            <w:tcW w:w="1364" w:type="dxa"/>
          </w:tcPr>
          <w:p w14:paraId="45B2BC0D" w14:textId="77777777" w:rsidR="00925DBC" w:rsidRPr="00925DBC" w:rsidRDefault="00925DBC" w:rsidP="00925DBC">
            <w:pPr>
              <w:widowControl w:val="0"/>
              <w:autoSpaceDE w:val="0"/>
              <w:autoSpaceDN w:val="0"/>
              <w:spacing w:before="119" w:after="0" w:line="223" w:lineRule="exact"/>
              <w:ind w:right="338"/>
              <w:jc w:val="right"/>
              <w:rPr>
                <w:rFonts w:ascii="Calibri" w:eastAsia="Calibri" w:hAnsi="Calibri" w:cs="Calibri"/>
                <w:sz w:val="20"/>
                <w:lang w:bidi="en-US"/>
              </w:rPr>
            </w:pPr>
            <w:r w:rsidRPr="00925DBC">
              <w:rPr>
                <w:rFonts w:ascii="Calibri" w:eastAsia="Calibri" w:hAnsi="Calibri" w:cs="Calibri"/>
                <w:w w:val="95"/>
                <w:sz w:val="20"/>
                <w:lang w:bidi="en-US"/>
              </w:rPr>
              <w:t>1999</w:t>
            </w:r>
          </w:p>
        </w:tc>
        <w:tc>
          <w:tcPr>
            <w:tcW w:w="1036" w:type="dxa"/>
          </w:tcPr>
          <w:p w14:paraId="74E51C01" w14:textId="77777777" w:rsidR="00925DBC" w:rsidRPr="00925DBC" w:rsidRDefault="00925DBC" w:rsidP="00925DBC">
            <w:pPr>
              <w:widowControl w:val="0"/>
              <w:autoSpaceDE w:val="0"/>
              <w:autoSpaceDN w:val="0"/>
              <w:spacing w:before="119" w:after="0" w:line="223" w:lineRule="exact"/>
              <w:ind w:left="391"/>
              <w:rPr>
                <w:rFonts w:ascii="Calibri" w:eastAsia="Calibri" w:hAnsi="Calibri" w:cs="Calibri"/>
                <w:sz w:val="20"/>
                <w:lang w:bidi="en-US"/>
              </w:rPr>
            </w:pPr>
            <w:r w:rsidRPr="00925DBC">
              <w:rPr>
                <w:rFonts w:ascii="Calibri" w:eastAsia="Calibri" w:hAnsi="Calibri" w:cs="Calibri"/>
                <w:sz w:val="20"/>
                <w:lang w:bidi="en-US"/>
              </w:rPr>
              <w:t>36</w:t>
            </w:r>
          </w:p>
        </w:tc>
        <w:tc>
          <w:tcPr>
            <w:tcW w:w="1011" w:type="dxa"/>
          </w:tcPr>
          <w:p w14:paraId="1470580A" w14:textId="77777777" w:rsidR="00925DBC" w:rsidRPr="00925DBC" w:rsidRDefault="00925DBC" w:rsidP="00925DBC">
            <w:pPr>
              <w:widowControl w:val="0"/>
              <w:autoSpaceDE w:val="0"/>
              <w:autoSpaceDN w:val="0"/>
              <w:spacing w:before="119" w:after="0" w:line="223" w:lineRule="exact"/>
              <w:ind w:right="22"/>
              <w:jc w:val="center"/>
              <w:rPr>
                <w:rFonts w:ascii="Calibri" w:eastAsia="Calibri" w:hAnsi="Calibri" w:cs="Calibri"/>
                <w:sz w:val="20"/>
                <w:lang w:bidi="en-US"/>
              </w:rPr>
            </w:pPr>
            <w:r w:rsidRPr="00925DBC">
              <w:rPr>
                <w:rFonts w:ascii="Calibri" w:eastAsia="Calibri" w:hAnsi="Calibri" w:cs="Calibri"/>
                <w:w w:val="99"/>
                <w:sz w:val="20"/>
                <w:lang w:bidi="en-US"/>
              </w:rPr>
              <w:t>0</w:t>
            </w:r>
          </w:p>
        </w:tc>
        <w:tc>
          <w:tcPr>
            <w:tcW w:w="1035" w:type="dxa"/>
          </w:tcPr>
          <w:p w14:paraId="34EE2CE8" w14:textId="77777777" w:rsidR="00925DBC" w:rsidRPr="00925DBC" w:rsidRDefault="00925DBC" w:rsidP="00925DBC">
            <w:pPr>
              <w:widowControl w:val="0"/>
              <w:autoSpaceDE w:val="0"/>
              <w:autoSpaceDN w:val="0"/>
              <w:spacing w:before="119" w:after="0" w:line="223" w:lineRule="exact"/>
              <w:ind w:left="415"/>
              <w:rPr>
                <w:rFonts w:ascii="Calibri" w:eastAsia="Calibri" w:hAnsi="Calibri" w:cs="Calibri"/>
                <w:sz w:val="20"/>
                <w:lang w:bidi="en-US"/>
              </w:rPr>
            </w:pPr>
            <w:r w:rsidRPr="00925DBC">
              <w:rPr>
                <w:rFonts w:ascii="Calibri" w:eastAsia="Calibri" w:hAnsi="Calibri" w:cs="Calibri"/>
                <w:sz w:val="20"/>
                <w:lang w:bidi="en-US"/>
              </w:rPr>
              <w:t>12</w:t>
            </w:r>
          </w:p>
        </w:tc>
        <w:tc>
          <w:tcPr>
            <w:tcW w:w="1035" w:type="dxa"/>
          </w:tcPr>
          <w:p w14:paraId="303D9FBE" w14:textId="77777777" w:rsidR="00925DBC" w:rsidRPr="00925DBC" w:rsidRDefault="00925DBC" w:rsidP="00925DBC">
            <w:pPr>
              <w:widowControl w:val="0"/>
              <w:autoSpaceDE w:val="0"/>
              <w:autoSpaceDN w:val="0"/>
              <w:spacing w:before="119" w:after="0" w:line="223" w:lineRule="exact"/>
              <w:ind w:right="416"/>
              <w:jc w:val="right"/>
              <w:rPr>
                <w:rFonts w:ascii="Calibri" w:eastAsia="Calibri" w:hAnsi="Calibri" w:cs="Calibri"/>
                <w:sz w:val="20"/>
                <w:lang w:bidi="en-US"/>
              </w:rPr>
            </w:pPr>
            <w:r w:rsidRPr="00925DBC">
              <w:rPr>
                <w:rFonts w:ascii="Calibri" w:eastAsia="Calibri" w:hAnsi="Calibri" w:cs="Calibri"/>
                <w:w w:val="95"/>
                <w:sz w:val="20"/>
                <w:lang w:bidi="en-US"/>
              </w:rPr>
              <w:t>14</w:t>
            </w:r>
          </w:p>
        </w:tc>
        <w:tc>
          <w:tcPr>
            <w:tcW w:w="1039" w:type="dxa"/>
          </w:tcPr>
          <w:p w14:paraId="4725FF3C" w14:textId="77777777" w:rsidR="00925DBC" w:rsidRPr="00925DBC" w:rsidRDefault="00925DBC" w:rsidP="00925DBC">
            <w:pPr>
              <w:widowControl w:val="0"/>
              <w:autoSpaceDE w:val="0"/>
              <w:autoSpaceDN w:val="0"/>
              <w:spacing w:before="119" w:after="0" w:line="223" w:lineRule="exact"/>
              <w:ind w:right="420"/>
              <w:jc w:val="right"/>
              <w:rPr>
                <w:rFonts w:ascii="Calibri" w:eastAsia="Calibri" w:hAnsi="Calibri" w:cs="Calibri"/>
                <w:sz w:val="20"/>
                <w:lang w:bidi="en-US"/>
              </w:rPr>
            </w:pPr>
            <w:r w:rsidRPr="00925DBC">
              <w:rPr>
                <w:rFonts w:ascii="Calibri" w:eastAsia="Calibri" w:hAnsi="Calibri" w:cs="Calibri"/>
                <w:w w:val="95"/>
                <w:sz w:val="20"/>
                <w:lang w:bidi="en-US"/>
              </w:rPr>
              <w:t>10</w:t>
            </w:r>
          </w:p>
        </w:tc>
      </w:tr>
      <w:tr w:rsidR="008D31DF" w14:paraId="531D46FD" w14:textId="77777777" w:rsidTr="00C41A22">
        <w:trPr>
          <w:trHeight w:val="364"/>
        </w:trPr>
        <w:tc>
          <w:tcPr>
            <w:tcW w:w="2215" w:type="dxa"/>
          </w:tcPr>
          <w:p w14:paraId="5AB1F569" w14:textId="77777777" w:rsidR="00925DBC" w:rsidRPr="00925DBC" w:rsidRDefault="00925DBC" w:rsidP="00925DBC">
            <w:pPr>
              <w:widowControl w:val="0"/>
              <w:autoSpaceDE w:val="0"/>
              <w:autoSpaceDN w:val="0"/>
              <w:spacing w:before="119" w:after="0" w:line="225" w:lineRule="exact"/>
              <w:ind w:left="180"/>
              <w:rPr>
                <w:rFonts w:ascii="Calibri" w:eastAsia="Calibri" w:hAnsi="Calibri" w:cs="Calibri"/>
                <w:b/>
                <w:sz w:val="20"/>
                <w:lang w:bidi="en-US"/>
              </w:rPr>
            </w:pPr>
            <w:r w:rsidRPr="00925DBC">
              <w:rPr>
                <w:rFonts w:ascii="Calibri" w:eastAsia="Calibri" w:hAnsi="Calibri" w:cs="Calibri"/>
                <w:b/>
                <w:sz w:val="20"/>
                <w:lang w:bidi="en-US"/>
              </w:rPr>
              <w:t>Total</w:t>
            </w:r>
          </w:p>
        </w:tc>
        <w:tc>
          <w:tcPr>
            <w:tcW w:w="1364" w:type="dxa"/>
          </w:tcPr>
          <w:p w14:paraId="7820B3AE" w14:textId="77777777" w:rsidR="00925DBC" w:rsidRPr="00925DBC" w:rsidRDefault="00925DBC" w:rsidP="00925DBC">
            <w:pPr>
              <w:widowControl w:val="0"/>
              <w:autoSpaceDE w:val="0"/>
              <w:autoSpaceDN w:val="0"/>
              <w:spacing w:after="0" w:line="240" w:lineRule="auto"/>
              <w:rPr>
                <w:rFonts w:ascii="Times New Roman" w:eastAsia="Calibri" w:hAnsi="Calibri" w:cs="Calibri"/>
                <w:lang w:bidi="en-US"/>
              </w:rPr>
            </w:pPr>
          </w:p>
        </w:tc>
        <w:tc>
          <w:tcPr>
            <w:tcW w:w="1036" w:type="dxa"/>
          </w:tcPr>
          <w:p w14:paraId="199A01B1" w14:textId="77777777" w:rsidR="00925DBC" w:rsidRPr="00925DBC" w:rsidRDefault="00925DBC" w:rsidP="00925DBC">
            <w:pPr>
              <w:widowControl w:val="0"/>
              <w:autoSpaceDE w:val="0"/>
              <w:autoSpaceDN w:val="0"/>
              <w:spacing w:before="119" w:after="0" w:line="225" w:lineRule="exact"/>
              <w:ind w:left="340"/>
              <w:rPr>
                <w:rFonts w:ascii="Calibri" w:eastAsia="Calibri" w:hAnsi="Calibri" w:cs="Calibri"/>
                <w:b/>
                <w:sz w:val="20"/>
                <w:lang w:bidi="en-US"/>
              </w:rPr>
            </w:pPr>
            <w:r w:rsidRPr="00925DBC">
              <w:rPr>
                <w:rFonts w:ascii="Calibri" w:eastAsia="Calibri" w:hAnsi="Calibri" w:cs="Calibri"/>
                <w:b/>
                <w:sz w:val="20"/>
                <w:lang w:bidi="en-US"/>
              </w:rPr>
              <w:t>114</w:t>
            </w:r>
          </w:p>
        </w:tc>
        <w:tc>
          <w:tcPr>
            <w:tcW w:w="1011" w:type="dxa"/>
          </w:tcPr>
          <w:p w14:paraId="443F90EF" w14:textId="77777777" w:rsidR="00925DBC" w:rsidRPr="00925DBC" w:rsidRDefault="00925DBC" w:rsidP="00925DBC">
            <w:pPr>
              <w:widowControl w:val="0"/>
              <w:autoSpaceDE w:val="0"/>
              <w:autoSpaceDN w:val="0"/>
              <w:spacing w:before="119" w:after="0" w:line="225" w:lineRule="exact"/>
              <w:ind w:left="373" w:right="395"/>
              <w:jc w:val="center"/>
              <w:rPr>
                <w:rFonts w:ascii="Calibri" w:eastAsia="Calibri" w:hAnsi="Calibri" w:cs="Calibri"/>
                <w:b/>
                <w:sz w:val="20"/>
                <w:lang w:bidi="en-US"/>
              </w:rPr>
            </w:pPr>
            <w:r w:rsidRPr="00925DBC">
              <w:rPr>
                <w:rFonts w:ascii="Calibri" w:eastAsia="Calibri" w:hAnsi="Calibri" w:cs="Calibri"/>
                <w:b/>
                <w:sz w:val="20"/>
                <w:lang w:bidi="en-US"/>
              </w:rPr>
              <w:t>38</w:t>
            </w:r>
          </w:p>
        </w:tc>
        <w:tc>
          <w:tcPr>
            <w:tcW w:w="1035" w:type="dxa"/>
          </w:tcPr>
          <w:p w14:paraId="55A7EC0D" w14:textId="77777777" w:rsidR="00925DBC" w:rsidRPr="00925DBC" w:rsidRDefault="00925DBC" w:rsidP="00925DBC">
            <w:pPr>
              <w:widowControl w:val="0"/>
              <w:autoSpaceDE w:val="0"/>
              <w:autoSpaceDN w:val="0"/>
              <w:spacing w:before="119" w:after="0" w:line="225" w:lineRule="exact"/>
              <w:ind w:left="415"/>
              <w:rPr>
                <w:rFonts w:ascii="Calibri" w:eastAsia="Calibri" w:hAnsi="Calibri" w:cs="Calibri"/>
                <w:b/>
                <w:sz w:val="20"/>
                <w:lang w:bidi="en-US"/>
              </w:rPr>
            </w:pPr>
            <w:r w:rsidRPr="00925DBC">
              <w:rPr>
                <w:rFonts w:ascii="Calibri" w:eastAsia="Calibri" w:hAnsi="Calibri" w:cs="Calibri"/>
                <w:b/>
                <w:sz w:val="20"/>
                <w:lang w:bidi="en-US"/>
              </w:rPr>
              <w:t>36</w:t>
            </w:r>
          </w:p>
        </w:tc>
        <w:tc>
          <w:tcPr>
            <w:tcW w:w="1035" w:type="dxa"/>
          </w:tcPr>
          <w:p w14:paraId="261796A6" w14:textId="77777777" w:rsidR="00925DBC" w:rsidRPr="00925DBC" w:rsidRDefault="00925DBC" w:rsidP="00925DBC">
            <w:pPr>
              <w:widowControl w:val="0"/>
              <w:autoSpaceDE w:val="0"/>
              <w:autoSpaceDN w:val="0"/>
              <w:spacing w:before="119" w:after="0" w:line="225" w:lineRule="exact"/>
              <w:ind w:right="416"/>
              <w:jc w:val="right"/>
              <w:rPr>
                <w:rFonts w:ascii="Calibri" w:eastAsia="Calibri" w:hAnsi="Calibri" w:cs="Calibri"/>
                <w:b/>
                <w:sz w:val="20"/>
                <w:lang w:bidi="en-US"/>
              </w:rPr>
            </w:pPr>
            <w:r w:rsidRPr="00925DBC">
              <w:rPr>
                <w:rFonts w:ascii="Calibri" w:eastAsia="Calibri" w:hAnsi="Calibri" w:cs="Calibri"/>
                <w:b/>
                <w:w w:val="95"/>
                <w:sz w:val="20"/>
                <w:lang w:bidi="en-US"/>
              </w:rPr>
              <w:t>26</w:t>
            </w:r>
          </w:p>
        </w:tc>
        <w:tc>
          <w:tcPr>
            <w:tcW w:w="1039" w:type="dxa"/>
          </w:tcPr>
          <w:p w14:paraId="71FB35AB" w14:textId="77777777" w:rsidR="00925DBC" w:rsidRPr="00925DBC" w:rsidRDefault="00925DBC" w:rsidP="00925DBC">
            <w:pPr>
              <w:widowControl w:val="0"/>
              <w:autoSpaceDE w:val="0"/>
              <w:autoSpaceDN w:val="0"/>
              <w:spacing w:before="119" w:after="0" w:line="225" w:lineRule="exact"/>
              <w:ind w:right="420"/>
              <w:jc w:val="right"/>
              <w:rPr>
                <w:rFonts w:ascii="Calibri" w:eastAsia="Calibri" w:hAnsi="Calibri" w:cs="Calibri"/>
                <w:b/>
                <w:sz w:val="20"/>
                <w:lang w:bidi="en-US"/>
              </w:rPr>
            </w:pPr>
            <w:r w:rsidRPr="00925DBC">
              <w:rPr>
                <w:rFonts w:ascii="Calibri" w:eastAsia="Calibri" w:hAnsi="Calibri" w:cs="Calibri"/>
                <w:b/>
                <w:w w:val="95"/>
                <w:sz w:val="20"/>
                <w:lang w:bidi="en-US"/>
              </w:rPr>
              <w:t>14</w:t>
            </w:r>
          </w:p>
        </w:tc>
      </w:tr>
    </w:tbl>
    <w:p w14:paraId="320E4C9C" w14:textId="77777777" w:rsidR="00925DBC" w:rsidRPr="00925DBC" w:rsidRDefault="00925DBC" w:rsidP="00925DBC">
      <w:pPr>
        <w:widowControl w:val="0"/>
        <w:autoSpaceDE w:val="0"/>
        <w:autoSpaceDN w:val="0"/>
        <w:spacing w:before="126" w:after="0" w:line="240" w:lineRule="auto"/>
        <w:ind w:left="520"/>
        <w:rPr>
          <w:rFonts w:ascii="Calibri" w:eastAsia="Calibri" w:hAnsi="Calibri" w:cs="Calibri"/>
          <w:i/>
          <w:sz w:val="16"/>
          <w:lang w:bidi="en-US"/>
        </w:rPr>
      </w:pPr>
      <w:r w:rsidRPr="00925DBC">
        <w:rPr>
          <w:rFonts w:ascii="Calibri" w:eastAsia="Calibri" w:hAnsi="Calibri" w:cs="Calibri"/>
          <w:i/>
          <w:sz w:val="16"/>
          <w:lang w:bidi="en-US"/>
        </w:rPr>
        <w:t xml:space="preserve">Source: Housing Authority of Kern County, </w:t>
      </w:r>
      <w:hyperlink r:id="rId112">
        <w:r w:rsidRPr="00925DBC">
          <w:rPr>
            <w:rFonts w:ascii="Calibri" w:eastAsia="Calibri" w:hAnsi="Calibri" w:cs="Calibri"/>
            <w:i/>
            <w:sz w:val="16"/>
            <w:u w:val="single"/>
            <w:lang w:bidi="en-US"/>
          </w:rPr>
          <w:t>http://kernha.org/wp/affordable-housing/</w:t>
        </w:r>
      </w:hyperlink>
    </w:p>
    <w:p w14:paraId="1C6DCB8D" w14:textId="77777777" w:rsidR="00925DBC" w:rsidRPr="00925DBC" w:rsidRDefault="00925DBC" w:rsidP="00925DBC">
      <w:pPr>
        <w:widowControl w:val="0"/>
        <w:autoSpaceDE w:val="0"/>
        <w:autoSpaceDN w:val="0"/>
        <w:spacing w:before="5" w:after="0" w:line="240" w:lineRule="auto"/>
        <w:rPr>
          <w:rFonts w:ascii="Calibri" w:eastAsia="Calibri" w:hAnsi="Calibri" w:cs="Calibri"/>
          <w:i/>
          <w:sz w:val="15"/>
          <w:lang w:bidi="en-US"/>
        </w:rPr>
      </w:pPr>
    </w:p>
    <w:p w14:paraId="3B26A622" w14:textId="77777777" w:rsidR="00925DBC" w:rsidRPr="00925DBC" w:rsidRDefault="00925DBC" w:rsidP="00C12633">
      <w:pPr>
        <w:widowControl w:val="0"/>
        <w:autoSpaceDE w:val="0"/>
        <w:autoSpaceDN w:val="0"/>
        <w:spacing w:before="44" w:after="120" w:line="240" w:lineRule="auto"/>
        <w:ind w:left="520"/>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Housing for Seniors and the Disabled</w:t>
      </w:r>
    </w:p>
    <w:p w14:paraId="54C02BE2" w14:textId="77777777" w:rsidR="00925DBC" w:rsidRPr="00925DBC" w:rsidRDefault="00925DBC" w:rsidP="00C12633">
      <w:pPr>
        <w:widowControl w:val="0"/>
        <w:autoSpaceDE w:val="0"/>
        <w:autoSpaceDN w:val="0"/>
        <w:spacing w:before="155" w:after="120" w:line="264" w:lineRule="auto"/>
        <w:ind w:left="520" w:right="432"/>
        <w:jc w:val="both"/>
        <w:rPr>
          <w:rFonts w:ascii="Calibri" w:eastAsia="Calibri" w:hAnsi="Calibri" w:cs="Calibri"/>
          <w:lang w:bidi="en-US"/>
        </w:rPr>
      </w:pPr>
      <w:r w:rsidRPr="00925DBC">
        <w:rPr>
          <w:rFonts w:ascii="Calibri" w:eastAsia="Calibri" w:hAnsi="Calibri" w:cs="Calibri"/>
          <w:lang w:bidi="en-US"/>
        </w:rPr>
        <w:t>There are four housing complexes totaling 299 units available to senior that are operated by HACK countywide. Of the four senior apartments, Village Congregational Community located at 112 Richard Street is located within Arvin. The apartments are owned by HACK and consist of 60 units for seniors and the disabled. There are 25 studios and 35 one-bedroom apartment units.</w:t>
      </w:r>
    </w:p>
    <w:p w14:paraId="6D3007F9" w14:textId="77777777" w:rsidR="00925DBC" w:rsidRPr="00925DBC" w:rsidRDefault="00925DBC" w:rsidP="00C12633">
      <w:pPr>
        <w:widowControl w:val="0"/>
        <w:autoSpaceDE w:val="0"/>
        <w:autoSpaceDN w:val="0"/>
        <w:spacing w:after="120" w:line="240" w:lineRule="auto"/>
        <w:ind w:left="520" w:right="432"/>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Other Housing</w:t>
      </w:r>
    </w:p>
    <w:p w14:paraId="66AEDDC1" w14:textId="10956927" w:rsidR="00925DBC" w:rsidRPr="00925DBC" w:rsidRDefault="00925DBC" w:rsidP="00C12633">
      <w:pPr>
        <w:widowControl w:val="0"/>
        <w:autoSpaceDE w:val="0"/>
        <w:autoSpaceDN w:val="0"/>
        <w:spacing w:before="155" w:after="120" w:line="264" w:lineRule="auto"/>
        <w:ind w:left="520" w:right="432"/>
        <w:jc w:val="both"/>
        <w:rPr>
          <w:rFonts w:ascii="Calibri" w:eastAsia="Calibri" w:hAnsi="Calibri" w:cs="Calibri"/>
          <w:lang w:bidi="en-US"/>
        </w:rPr>
      </w:pPr>
      <w:r w:rsidRPr="00925DBC">
        <w:rPr>
          <w:rFonts w:ascii="Calibri" w:eastAsia="Calibri" w:hAnsi="Calibri" w:cs="Calibri"/>
          <w:lang w:bidi="en-US"/>
        </w:rPr>
        <w:t>The 12-unit Grove Apartments is located at 332 Grove Street, Arvin, is also owned by HACK. It is for very low to moderate-income farm labor families or non-farm labor families. As previously mentioned in Section F (Special Needs), there are also publicly-owned farm worker housing for year-round and seasonal workers.</w:t>
      </w:r>
    </w:p>
    <w:p w14:paraId="4D183E60" w14:textId="77777777" w:rsidR="00925DBC" w:rsidRPr="00925DBC" w:rsidRDefault="00925DBC" w:rsidP="00C12633">
      <w:pPr>
        <w:widowControl w:val="0"/>
        <w:autoSpaceDE w:val="0"/>
        <w:autoSpaceDN w:val="0"/>
        <w:spacing w:after="120" w:line="240" w:lineRule="auto"/>
        <w:ind w:left="520" w:right="432"/>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Non-HACK Affiliated Affordable Housing</w:t>
      </w:r>
    </w:p>
    <w:p w14:paraId="361DBD78" w14:textId="018BF802" w:rsidR="00925DBC" w:rsidRPr="00925DBC" w:rsidRDefault="00925DBC" w:rsidP="00C12633">
      <w:pPr>
        <w:widowControl w:val="0"/>
        <w:autoSpaceDE w:val="0"/>
        <w:autoSpaceDN w:val="0"/>
        <w:spacing w:before="154" w:after="120" w:line="264" w:lineRule="auto"/>
        <w:ind w:left="520" w:right="432"/>
        <w:jc w:val="both"/>
        <w:rPr>
          <w:rFonts w:ascii="Calibri" w:eastAsia="Calibri" w:hAnsi="Calibri" w:cs="Calibri"/>
          <w:lang w:bidi="en-US"/>
        </w:rPr>
      </w:pPr>
      <w:r w:rsidRPr="00925DBC">
        <w:rPr>
          <w:rFonts w:ascii="Calibri" w:eastAsia="Calibri" w:hAnsi="Calibri" w:cs="Calibri"/>
          <w:lang w:bidi="en-US"/>
        </w:rPr>
        <w:t>There are 1</w:t>
      </w:r>
      <w:r w:rsidR="00C66B19">
        <w:rPr>
          <w:rFonts w:ascii="Calibri" w:eastAsia="Calibri" w:hAnsi="Calibri" w:cs="Calibri"/>
          <w:lang w:bidi="en-US"/>
        </w:rPr>
        <w:t>2</w:t>
      </w:r>
      <w:r w:rsidRPr="00925DBC">
        <w:rPr>
          <w:rFonts w:ascii="Calibri" w:eastAsia="Calibri" w:hAnsi="Calibri" w:cs="Calibri"/>
          <w:lang w:bidi="en-US"/>
        </w:rPr>
        <w:t xml:space="preserve"> affordable (income-restricted) rental housing projects in the city that are not affiliated with HACK. These housing projects are listed in </w:t>
      </w:r>
      <w:r w:rsidRPr="00925DBC">
        <w:rPr>
          <w:rFonts w:ascii="Calibri" w:eastAsia="Calibri" w:hAnsi="Calibri" w:cs="Calibri"/>
          <w:b/>
          <w:lang w:bidi="en-US"/>
        </w:rPr>
        <w:t xml:space="preserve">Table </w:t>
      </w:r>
      <w:r w:rsidR="00C66B19">
        <w:rPr>
          <w:rFonts w:ascii="Calibri" w:eastAsia="Calibri" w:hAnsi="Calibri" w:cs="Calibri"/>
          <w:b/>
          <w:lang w:bidi="en-US"/>
        </w:rPr>
        <w:t>37</w:t>
      </w:r>
      <w:r w:rsidRPr="00925DBC">
        <w:rPr>
          <w:rFonts w:ascii="Calibri" w:eastAsia="Calibri" w:hAnsi="Calibri" w:cs="Calibri"/>
          <w:lang w:bidi="en-US"/>
        </w:rPr>
        <w:t>. In addition, in 2007 Habitat for Humanity constructed four low-income units located on Arvin Avenue between C Street and Tejon Highway in the city. These projects are not affiliated with HACK.</w:t>
      </w:r>
    </w:p>
    <w:p w14:paraId="7E3B9535" w14:textId="71B60851" w:rsidR="00925DBC" w:rsidRPr="00925DBC" w:rsidRDefault="00925DBC" w:rsidP="008A6A19">
      <w:pPr>
        <w:widowControl w:val="0"/>
        <w:numPr>
          <w:ilvl w:val="0"/>
          <w:numId w:val="10"/>
        </w:numPr>
        <w:tabs>
          <w:tab w:val="left" w:pos="1240"/>
          <w:tab w:val="left" w:pos="1241"/>
        </w:tabs>
        <w:autoSpaceDE w:val="0"/>
        <w:autoSpaceDN w:val="0"/>
        <w:spacing w:after="120" w:line="240" w:lineRule="auto"/>
        <w:ind w:right="432" w:hanging="721"/>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t>Assisted Housing At-Risk of</w:t>
      </w:r>
      <w:r w:rsidRPr="00925DBC">
        <w:rPr>
          <w:rFonts w:ascii="Calibri" w:eastAsia="Calibri" w:hAnsi="Calibri" w:cs="Calibri"/>
          <w:b/>
          <w:bCs/>
          <w:color w:val="30849B"/>
          <w:spacing w:val="-4"/>
          <w:sz w:val="32"/>
          <w:szCs w:val="32"/>
          <w:lang w:bidi="en-US"/>
        </w:rPr>
        <w:t xml:space="preserve"> </w:t>
      </w:r>
      <w:r w:rsidRPr="00925DBC">
        <w:rPr>
          <w:rFonts w:ascii="Calibri" w:eastAsia="Calibri" w:hAnsi="Calibri" w:cs="Calibri"/>
          <w:b/>
          <w:bCs/>
          <w:color w:val="30849B"/>
          <w:sz w:val="32"/>
          <w:szCs w:val="32"/>
          <w:lang w:bidi="en-US"/>
        </w:rPr>
        <w:t>Conversion</w:t>
      </w:r>
    </w:p>
    <w:p w14:paraId="4ED812FB" w14:textId="63C41C96" w:rsidR="00925DBC" w:rsidRDefault="00925DBC" w:rsidP="00C12633">
      <w:pPr>
        <w:widowControl w:val="0"/>
        <w:autoSpaceDE w:val="0"/>
        <w:autoSpaceDN w:val="0"/>
        <w:spacing w:before="159" w:after="120" w:line="264" w:lineRule="auto"/>
        <w:ind w:left="520" w:right="432"/>
        <w:jc w:val="both"/>
        <w:rPr>
          <w:rFonts w:ascii="Calibri" w:eastAsia="Calibri" w:hAnsi="Calibri" w:cs="Calibri"/>
          <w:lang w:bidi="en-US"/>
        </w:rPr>
      </w:pPr>
      <w:r w:rsidRPr="00925DBC">
        <w:rPr>
          <w:rFonts w:ascii="Calibri" w:eastAsia="Calibri" w:hAnsi="Calibri" w:cs="Calibri"/>
          <w:lang w:bidi="en-US"/>
        </w:rPr>
        <w:t>State law requires an analysis of existing assisted rental units that are at risk of conversion to market rate. This includes conversion through termination of a subsidy contract, mortgage prepayment, or expiring use restrictions. The following at-risk analysis covers the period of 2023-2031.</w:t>
      </w:r>
    </w:p>
    <w:p w14:paraId="62C2401D" w14:textId="77777777" w:rsidR="00C81F30" w:rsidRDefault="00C81F30" w:rsidP="00925DBC">
      <w:pPr>
        <w:widowControl w:val="0"/>
        <w:autoSpaceDE w:val="0"/>
        <w:autoSpaceDN w:val="0"/>
        <w:spacing w:before="159" w:after="0" w:line="264" w:lineRule="auto"/>
        <w:ind w:left="520" w:right="695"/>
        <w:jc w:val="both"/>
        <w:rPr>
          <w:rFonts w:ascii="Calibri" w:eastAsia="Calibri" w:hAnsi="Calibri" w:cs="Calibri"/>
          <w:lang w:bidi="en-US"/>
        </w:rPr>
        <w:sectPr w:rsidR="00C81F30" w:rsidSect="00C821A9">
          <w:pgSz w:w="12240" w:h="15840"/>
          <w:pgMar w:top="1500" w:right="740" w:bottom="980" w:left="1640" w:header="0" w:footer="796" w:gutter="0"/>
          <w:cols w:space="720"/>
        </w:sectPr>
      </w:pPr>
    </w:p>
    <w:p w14:paraId="54E30516" w14:textId="77777777" w:rsidR="00925DBC" w:rsidRPr="00925DBC" w:rsidRDefault="00925DBC" w:rsidP="00925DBC">
      <w:pPr>
        <w:widowControl w:val="0"/>
        <w:autoSpaceDE w:val="0"/>
        <w:autoSpaceDN w:val="0"/>
        <w:spacing w:before="7" w:after="0" w:line="240" w:lineRule="auto"/>
        <w:rPr>
          <w:rFonts w:ascii="Calibri" w:eastAsia="Calibri" w:hAnsi="Calibri" w:cs="Calibri"/>
          <w:sz w:val="13"/>
          <w:lang w:bidi="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687"/>
        <w:gridCol w:w="3644"/>
      </w:tblGrid>
      <w:tr w:rsidR="00925DBC" w:rsidRPr="00925DBC" w14:paraId="2F12AC91" w14:textId="77777777" w:rsidTr="000639E9">
        <w:trPr>
          <w:trHeight w:val="689"/>
          <w:jc w:val="center"/>
        </w:trPr>
        <w:tc>
          <w:tcPr>
            <w:tcW w:w="7331" w:type="dxa"/>
            <w:gridSpan w:val="2"/>
            <w:tcBorders>
              <w:top w:val="nil"/>
              <w:left w:val="nil"/>
              <w:right w:val="nil"/>
            </w:tcBorders>
          </w:tcPr>
          <w:p w14:paraId="2446F735" w14:textId="71EEFA1C" w:rsidR="00925DBC" w:rsidRPr="00925DBC" w:rsidRDefault="00925DBC" w:rsidP="00925DBC">
            <w:pPr>
              <w:widowControl w:val="0"/>
              <w:autoSpaceDE w:val="0"/>
              <w:autoSpaceDN w:val="0"/>
              <w:spacing w:after="0" w:line="203" w:lineRule="exact"/>
              <w:ind w:left="1355" w:right="1352"/>
              <w:jc w:val="center"/>
              <w:rPr>
                <w:rFonts w:ascii="Calibri" w:eastAsia="Calibri" w:hAnsi="Calibri" w:cs="Calibri"/>
                <w:b/>
                <w:sz w:val="20"/>
                <w:lang w:bidi="en-US"/>
              </w:rPr>
            </w:pPr>
            <w:r w:rsidRPr="00925DBC">
              <w:rPr>
                <w:rFonts w:ascii="Calibri" w:eastAsia="Calibri" w:hAnsi="Calibri" w:cs="Calibri"/>
                <w:b/>
                <w:sz w:val="20"/>
                <w:lang w:bidi="en-US"/>
              </w:rPr>
              <w:t>Table 37</w:t>
            </w:r>
          </w:p>
          <w:p w14:paraId="51867A67" w14:textId="77777777" w:rsidR="00925DBC" w:rsidRPr="00925DBC" w:rsidRDefault="00925DBC" w:rsidP="00925DBC">
            <w:pPr>
              <w:widowControl w:val="0"/>
              <w:autoSpaceDE w:val="0"/>
              <w:autoSpaceDN w:val="0"/>
              <w:spacing w:before="120" w:after="0" w:line="240" w:lineRule="auto"/>
              <w:ind w:left="1355" w:right="1354"/>
              <w:jc w:val="center"/>
              <w:rPr>
                <w:rFonts w:ascii="Calibri" w:eastAsia="Calibri" w:hAnsi="Calibri" w:cs="Calibri"/>
                <w:b/>
                <w:sz w:val="20"/>
                <w:lang w:bidi="en-US"/>
              </w:rPr>
            </w:pPr>
            <w:r w:rsidRPr="00925DBC">
              <w:rPr>
                <w:rFonts w:ascii="Calibri" w:eastAsia="Calibri" w:hAnsi="Calibri" w:cs="Calibri"/>
                <w:b/>
                <w:sz w:val="20"/>
                <w:lang w:bidi="en-US"/>
              </w:rPr>
              <w:t>NON-HACK AFFORDABLE HOUSING PROJECTS IN ARVIN</w:t>
            </w:r>
          </w:p>
        </w:tc>
      </w:tr>
      <w:tr w:rsidR="00925DBC" w:rsidRPr="00925DBC" w14:paraId="541832BA" w14:textId="77777777" w:rsidTr="00C41A22">
        <w:trPr>
          <w:trHeight w:val="383"/>
          <w:jc w:val="center"/>
        </w:trPr>
        <w:tc>
          <w:tcPr>
            <w:tcW w:w="3687" w:type="dxa"/>
            <w:shd w:val="clear" w:color="auto" w:fill="333333"/>
          </w:tcPr>
          <w:p w14:paraId="7A7306C5" w14:textId="77777777" w:rsidR="00925DBC" w:rsidRPr="00925DBC" w:rsidRDefault="00925DBC" w:rsidP="00925DBC">
            <w:pPr>
              <w:widowControl w:val="0"/>
              <w:autoSpaceDE w:val="0"/>
              <w:autoSpaceDN w:val="0"/>
              <w:spacing w:before="133" w:after="0" w:line="230" w:lineRule="exact"/>
              <w:ind w:left="1416" w:right="1555"/>
              <w:jc w:val="center"/>
              <w:rPr>
                <w:rFonts w:ascii="Calibri" w:eastAsia="Calibri" w:hAnsi="Calibri" w:cs="Calibri"/>
                <w:b/>
                <w:sz w:val="20"/>
                <w:lang w:bidi="en-US"/>
              </w:rPr>
            </w:pPr>
            <w:r w:rsidRPr="00925DBC">
              <w:rPr>
                <w:rFonts w:ascii="Calibri" w:eastAsia="Calibri" w:hAnsi="Calibri" w:cs="Calibri"/>
                <w:b/>
                <w:color w:val="FFFFFF"/>
                <w:sz w:val="20"/>
                <w:lang w:bidi="en-US"/>
              </w:rPr>
              <w:t>Projects</w:t>
            </w:r>
          </w:p>
        </w:tc>
        <w:tc>
          <w:tcPr>
            <w:tcW w:w="3644" w:type="dxa"/>
            <w:shd w:val="clear" w:color="auto" w:fill="333333"/>
          </w:tcPr>
          <w:p w14:paraId="29D7BA70" w14:textId="77777777" w:rsidR="00925DBC" w:rsidRPr="00925DBC" w:rsidRDefault="00925DBC" w:rsidP="00925DBC">
            <w:pPr>
              <w:widowControl w:val="0"/>
              <w:autoSpaceDE w:val="0"/>
              <w:autoSpaceDN w:val="0"/>
              <w:spacing w:before="133" w:after="0" w:line="230" w:lineRule="exact"/>
              <w:ind w:left="1399" w:right="1531"/>
              <w:jc w:val="center"/>
              <w:rPr>
                <w:rFonts w:ascii="Calibri" w:eastAsia="Calibri" w:hAnsi="Calibri" w:cs="Calibri"/>
                <w:b/>
                <w:sz w:val="20"/>
                <w:lang w:bidi="en-US"/>
              </w:rPr>
            </w:pPr>
            <w:r w:rsidRPr="00925DBC">
              <w:rPr>
                <w:rFonts w:ascii="Calibri" w:eastAsia="Calibri" w:hAnsi="Calibri" w:cs="Calibri"/>
                <w:b/>
                <w:color w:val="FFFFFF"/>
                <w:sz w:val="20"/>
                <w:lang w:bidi="en-US"/>
              </w:rPr>
              <w:t>Address</w:t>
            </w:r>
          </w:p>
        </w:tc>
      </w:tr>
      <w:tr w:rsidR="00925DBC" w:rsidRPr="00925DBC" w14:paraId="33CD355F" w14:textId="77777777" w:rsidTr="00C41A22">
        <w:trPr>
          <w:trHeight w:val="383"/>
          <w:jc w:val="center"/>
        </w:trPr>
        <w:tc>
          <w:tcPr>
            <w:tcW w:w="3687" w:type="dxa"/>
          </w:tcPr>
          <w:p w14:paraId="3F5EF3D2" w14:textId="77777777" w:rsidR="00925DBC" w:rsidRPr="00925DBC" w:rsidRDefault="00925DBC" w:rsidP="00925DBC">
            <w:pPr>
              <w:widowControl w:val="0"/>
              <w:autoSpaceDE w:val="0"/>
              <w:autoSpaceDN w:val="0"/>
              <w:spacing w:before="138" w:after="0" w:line="226" w:lineRule="exact"/>
              <w:ind w:left="199"/>
              <w:rPr>
                <w:rFonts w:ascii="Calibri" w:eastAsia="Calibri" w:hAnsi="Calibri" w:cs="Calibri"/>
                <w:sz w:val="20"/>
                <w:lang w:bidi="en-US"/>
              </w:rPr>
            </w:pPr>
            <w:r w:rsidRPr="00925DBC">
              <w:rPr>
                <w:rFonts w:ascii="Calibri" w:eastAsia="Calibri" w:hAnsi="Calibri" w:cs="Calibri"/>
                <w:sz w:val="20"/>
                <w:lang w:bidi="en-US"/>
              </w:rPr>
              <w:t>Arvin Apartments</w:t>
            </w:r>
          </w:p>
        </w:tc>
        <w:tc>
          <w:tcPr>
            <w:tcW w:w="3644" w:type="dxa"/>
          </w:tcPr>
          <w:p w14:paraId="38BC887F" w14:textId="77777777" w:rsidR="00925DBC" w:rsidRPr="00925DBC" w:rsidRDefault="00925DBC" w:rsidP="00925DBC">
            <w:pPr>
              <w:widowControl w:val="0"/>
              <w:autoSpaceDE w:val="0"/>
              <w:autoSpaceDN w:val="0"/>
              <w:spacing w:before="138" w:after="0" w:line="226" w:lineRule="exact"/>
              <w:ind w:left="523"/>
              <w:rPr>
                <w:rFonts w:ascii="Calibri" w:eastAsia="Calibri" w:hAnsi="Calibri" w:cs="Calibri"/>
                <w:sz w:val="20"/>
                <w:lang w:bidi="en-US"/>
              </w:rPr>
            </w:pPr>
            <w:r w:rsidRPr="00925DBC">
              <w:rPr>
                <w:rFonts w:ascii="Calibri" w:eastAsia="Calibri" w:hAnsi="Calibri" w:cs="Calibri"/>
                <w:sz w:val="20"/>
                <w:lang w:bidi="en-US"/>
              </w:rPr>
              <w:t>1410 Hood Street</w:t>
            </w:r>
          </w:p>
        </w:tc>
      </w:tr>
      <w:tr w:rsidR="00925DBC" w:rsidRPr="00925DBC" w14:paraId="610ED5B8" w14:textId="77777777" w:rsidTr="00C41A22">
        <w:trPr>
          <w:trHeight w:val="378"/>
          <w:jc w:val="center"/>
        </w:trPr>
        <w:tc>
          <w:tcPr>
            <w:tcW w:w="3687" w:type="dxa"/>
          </w:tcPr>
          <w:p w14:paraId="6285510E" w14:textId="77777777" w:rsidR="00925DBC" w:rsidRPr="00925DBC" w:rsidRDefault="00925DBC" w:rsidP="00925DBC">
            <w:pPr>
              <w:widowControl w:val="0"/>
              <w:autoSpaceDE w:val="0"/>
              <w:autoSpaceDN w:val="0"/>
              <w:spacing w:before="133" w:after="0" w:line="226" w:lineRule="exact"/>
              <w:ind w:left="199"/>
              <w:rPr>
                <w:rFonts w:ascii="Calibri" w:eastAsia="Calibri" w:hAnsi="Calibri" w:cs="Calibri"/>
                <w:sz w:val="20"/>
                <w:lang w:bidi="en-US"/>
              </w:rPr>
            </w:pPr>
            <w:r w:rsidRPr="00925DBC">
              <w:rPr>
                <w:rFonts w:ascii="Calibri" w:eastAsia="Calibri" w:hAnsi="Calibri" w:cs="Calibri"/>
                <w:sz w:val="20"/>
                <w:lang w:bidi="en-US"/>
              </w:rPr>
              <w:t>Bear Mountain Apartments</w:t>
            </w:r>
          </w:p>
        </w:tc>
        <w:tc>
          <w:tcPr>
            <w:tcW w:w="3644" w:type="dxa"/>
          </w:tcPr>
          <w:p w14:paraId="2F83743B" w14:textId="77777777" w:rsidR="00925DBC" w:rsidRPr="00925DBC" w:rsidRDefault="00925DBC" w:rsidP="00925DBC">
            <w:pPr>
              <w:widowControl w:val="0"/>
              <w:autoSpaceDE w:val="0"/>
              <w:autoSpaceDN w:val="0"/>
              <w:spacing w:before="133" w:after="0" w:line="226" w:lineRule="exact"/>
              <w:ind w:left="523"/>
              <w:rPr>
                <w:rFonts w:ascii="Calibri" w:eastAsia="Calibri" w:hAnsi="Calibri" w:cs="Calibri"/>
                <w:sz w:val="20"/>
                <w:lang w:bidi="en-US"/>
              </w:rPr>
            </w:pPr>
            <w:r w:rsidRPr="00925DBC">
              <w:rPr>
                <w:rFonts w:ascii="Calibri" w:eastAsia="Calibri" w:hAnsi="Calibri" w:cs="Calibri"/>
                <w:sz w:val="20"/>
                <w:lang w:bidi="en-US"/>
              </w:rPr>
              <w:t>128 Monroe Street</w:t>
            </w:r>
          </w:p>
        </w:tc>
      </w:tr>
      <w:tr w:rsidR="00925DBC" w:rsidRPr="00925DBC" w14:paraId="7691F72E" w14:textId="77777777" w:rsidTr="00C41A22">
        <w:trPr>
          <w:trHeight w:val="379"/>
          <w:jc w:val="center"/>
        </w:trPr>
        <w:tc>
          <w:tcPr>
            <w:tcW w:w="3687" w:type="dxa"/>
          </w:tcPr>
          <w:p w14:paraId="1129EF54" w14:textId="77777777" w:rsidR="00925DBC" w:rsidRPr="00925DBC" w:rsidRDefault="00925DBC" w:rsidP="00925DBC">
            <w:pPr>
              <w:widowControl w:val="0"/>
              <w:autoSpaceDE w:val="0"/>
              <w:autoSpaceDN w:val="0"/>
              <w:spacing w:before="133" w:after="0" w:line="226" w:lineRule="exact"/>
              <w:ind w:left="199"/>
              <w:rPr>
                <w:rFonts w:ascii="Calibri" w:eastAsia="Calibri" w:hAnsi="Calibri" w:cs="Calibri"/>
                <w:sz w:val="20"/>
                <w:lang w:bidi="en-US"/>
              </w:rPr>
            </w:pPr>
            <w:r w:rsidRPr="00925DBC">
              <w:rPr>
                <w:rFonts w:ascii="Calibri" w:eastAsia="Calibri" w:hAnsi="Calibri" w:cs="Calibri"/>
                <w:sz w:val="20"/>
                <w:lang w:bidi="en-US"/>
              </w:rPr>
              <w:t>Caliente Creek</w:t>
            </w:r>
          </w:p>
        </w:tc>
        <w:tc>
          <w:tcPr>
            <w:tcW w:w="3644" w:type="dxa"/>
          </w:tcPr>
          <w:p w14:paraId="10CF2A2F" w14:textId="77777777" w:rsidR="00925DBC" w:rsidRPr="00925DBC" w:rsidRDefault="00925DBC" w:rsidP="00925DBC">
            <w:pPr>
              <w:widowControl w:val="0"/>
              <w:autoSpaceDE w:val="0"/>
              <w:autoSpaceDN w:val="0"/>
              <w:spacing w:before="133" w:after="0" w:line="226" w:lineRule="exact"/>
              <w:ind w:left="523"/>
              <w:rPr>
                <w:rFonts w:ascii="Calibri" w:eastAsia="Calibri" w:hAnsi="Calibri" w:cs="Calibri"/>
                <w:sz w:val="20"/>
                <w:lang w:bidi="en-US"/>
              </w:rPr>
            </w:pPr>
            <w:r w:rsidRPr="00925DBC">
              <w:rPr>
                <w:rFonts w:ascii="Calibri" w:eastAsia="Calibri" w:hAnsi="Calibri" w:cs="Calibri"/>
                <w:sz w:val="20"/>
                <w:lang w:bidi="en-US"/>
              </w:rPr>
              <w:t>909 Meyer Street</w:t>
            </w:r>
          </w:p>
        </w:tc>
      </w:tr>
      <w:tr w:rsidR="00925DBC" w:rsidRPr="00925DBC" w14:paraId="2B6C1CE1" w14:textId="77777777" w:rsidTr="00C41A22">
        <w:trPr>
          <w:trHeight w:val="379"/>
          <w:jc w:val="center"/>
        </w:trPr>
        <w:tc>
          <w:tcPr>
            <w:tcW w:w="3687" w:type="dxa"/>
          </w:tcPr>
          <w:p w14:paraId="58C4A30F" w14:textId="77777777" w:rsidR="00925DBC" w:rsidRPr="00925DBC" w:rsidRDefault="00925DBC" w:rsidP="00925DBC">
            <w:pPr>
              <w:widowControl w:val="0"/>
              <w:autoSpaceDE w:val="0"/>
              <w:autoSpaceDN w:val="0"/>
              <w:spacing w:before="136" w:after="0" w:line="223" w:lineRule="exact"/>
              <w:ind w:left="199"/>
              <w:rPr>
                <w:rFonts w:ascii="Calibri" w:eastAsia="Calibri" w:hAnsi="Calibri" w:cs="Calibri"/>
                <w:sz w:val="20"/>
                <w:lang w:bidi="en-US"/>
              </w:rPr>
            </w:pPr>
            <w:r w:rsidRPr="00925DBC">
              <w:rPr>
                <w:rFonts w:ascii="Calibri" w:eastAsia="Calibri" w:hAnsi="Calibri" w:cs="Calibri"/>
                <w:sz w:val="20"/>
                <w:lang w:bidi="en-US"/>
              </w:rPr>
              <w:t>Casa de Paloma (Arvin Family Apts.)</w:t>
            </w:r>
          </w:p>
        </w:tc>
        <w:tc>
          <w:tcPr>
            <w:tcW w:w="3644" w:type="dxa"/>
          </w:tcPr>
          <w:p w14:paraId="0AB06054" w14:textId="77777777" w:rsidR="00925DBC" w:rsidRPr="00925DBC" w:rsidRDefault="00925DBC" w:rsidP="00925DBC">
            <w:pPr>
              <w:widowControl w:val="0"/>
              <w:autoSpaceDE w:val="0"/>
              <w:autoSpaceDN w:val="0"/>
              <w:spacing w:before="136" w:after="0" w:line="223" w:lineRule="exact"/>
              <w:ind w:left="523"/>
              <w:rPr>
                <w:rFonts w:ascii="Calibri" w:eastAsia="Calibri" w:hAnsi="Calibri" w:cs="Calibri"/>
                <w:sz w:val="20"/>
                <w:lang w:bidi="en-US"/>
              </w:rPr>
            </w:pPr>
            <w:r w:rsidRPr="00925DBC">
              <w:rPr>
                <w:rFonts w:ascii="Calibri" w:eastAsia="Calibri" w:hAnsi="Calibri" w:cs="Calibri"/>
                <w:sz w:val="20"/>
                <w:lang w:bidi="en-US"/>
              </w:rPr>
              <w:t>1301 Haven Drive</w:t>
            </w:r>
          </w:p>
        </w:tc>
      </w:tr>
      <w:tr w:rsidR="00925DBC" w:rsidRPr="00925DBC" w14:paraId="7347AA39" w14:textId="77777777" w:rsidTr="00C41A22">
        <w:trPr>
          <w:trHeight w:val="378"/>
          <w:jc w:val="center"/>
        </w:trPr>
        <w:tc>
          <w:tcPr>
            <w:tcW w:w="3687" w:type="dxa"/>
          </w:tcPr>
          <w:p w14:paraId="6D9CBD93" w14:textId="77777777" w:rsidR="00925DBC" w:rsidRPr="00925DBC" w:rsidRDefault="00925DBC" w:rsidP="00925DBC">
            <w:pPr>
              <w:widowControl w:val="0"/>
              <w:autoSpaceDE w:val="0"/>
              <w:autoSpaceDN w:val="0"/>
              <w:spacing w:before="136" w:after="0" w:line="223" w:lineRule="exact"/>
              <w:ind w:left="199"/>
              <w:rPr>
                <w:rFonts w:ascii="Calibri" w:eastAsia="Calibri" w:hAnsi="Calibri" w:cs="Calibri"/>
                <w:sz w:val="20"/>
                <w:lang w:bidi="en-US"/>
              </w:rPr>
            </w:pPr>
            <w:r w:rsidRPr="00925DBC">
              <w:rPr>
                <w:rFonts w:ascii="Calibri" w:eastAsia="Calibri" w:hAnsi="Calibri" w:cs="Calibri"/>
                <w:sz w:val="20"/>
                <w:lang w:bidi="en-US"/>
              </w:rPr>
              <w:t>4-Units Habitat for Humanity</w:t>
            </w:r>
          </w:p>
        </w:tc>
        <w:tc>
          <w:tcPr>
            <w:tcW w:w="3644" w:type="dxa"/>
          </w:tcPr>
          <w:p w14:paraId="3121A870" w14:textId="77777777" w:rsidR="00925DBC" w:rsidRPr="00925DBC" w:rsidRDefault="00925DBC" w:rsidP="00925DBC">
            <w:pPr>
              <w:widowControl w:val="0"/>
              <w:autoSpaceDE w:val="0"/>
              <w:autoSpaceDN w:val="0"/>
              <w:spacing w:before="136" w:after="0" w:line="223" w:lineRule="exact"/>
              <w:ind w:left="523"/>
              <w:rPr>
                <w:rFonts w:ascii="Calibri" w:eastAsia="Calibri" w:hAnsi="Calibri" w:cs="Calibri"/>
                <w:sz w:val="20"/>
                <w:lang w:bidi="en-US"/>
              </w:rPr>
            </w:pPr>
            <w:r w:rsidRPr="00925DBC">
              <w:rPr>
                <w:rFonts w:ascii="Calibri" w:eastAsia="Calibri" w:hAnsi="Calibri" w:cs="Calibri"/>
                <w:sz w:val="20"/>
                <w:lang w:bidi="en-US"/>
              </w:rPr>
              <w:t>Arvin Avenue</w:t>
            </w:r>
          </w:p>
        </w:tc>
      </w:tr>
      <w:tr w:rsidR="00925DBC" w:rsidRPr="00925DBC" w14:paraId="67E6872A" w14:textId="77777777" w:rsidTr="00C41A22">
        <w:trPr>
          <w:trHeight w:val="379"/>
          <w:jc w:val="center"/>
        </w:trPr>
        <w:tc>
          <w:tcPr>
            <w:tcW w:w="3687" w:type="dxa"/>
          </w:tcPr>
          <w:p w14:paraId="1F5A4F3C" w14:textId="77777777" w:rsidR="00925DBC" w:rsidRPr="00925DBC" w:rsidRDefault="00925DBC" w:rsidP="00925DBC">
            <w:pPr>
              <w:widowControl w:val="0"/>
              <w:autoSpaceDE w:val="0"/>
              <w:autoSpaceDN w:val="0"/>
              <w:spacing w:before="136" w:after="0" w:line="223" w:lineRule="exact"/>
              <w:ind w:left="199"/>
              <w:rPr>
                <w:rFonts w:ascii="Calibri" w:eastAsia="Calibri" w:hAnsi="Calibri" w:cs="Calibri"/>
                <w:sz w:val="20"/>
                <w:lang w:bidi="en-US"/>
              </w:rPr>
            </w:pPr>
            <w:r w:rsidRPr="00925DBC">
              <w:rPr>
                <w:rFonts w:ascii="Calibri" w:eastAsia="Calibri" w:hAnsi="Calibri" w:cs="Calibri"/>
                <w:sz w:val="20"/>
                <w:lang w:bidi="en-US"/>
              </w:rPr>
              <w:t>Hood Street Family Apartments</w:t>
            </w:r>
          </w:p>
        </w:tc>
        <w:tc>
          <w:tcPr>
            <w:tcW w:w="3644" w:type="dxa"/>
          </w:tcPr>
          <w:p w14:paraId="669E7475" w14:textId="77777777" w:rsidR="00925DBC" w:rsidRPr="00925DBC" w:rsidRDefault="00925DBC" w:rsidP="00925DBC">
            <w:pPr>
              <w:widowControl w:val="0"/>
              <w:autoSpaceDE w:val="0"/>
              <w:autoSpaceDN w:val="0"/>
              <w:spacing w:before="136" w:after="0" w:line="223" w:lineRule="exact"/>
              <w:ind w:left="523"/>
              <w:rPr>
                <w:rFonts w:ascii="Calibri" w:eastAsia="Calibri" w:hAnsi="Calibri" w:cs="Calibri"/>
                <w:sz w:val="20"/>
                <w:lang w:bidi="en-US"/>
              </w:rPr>
            </w:pPr>
            <w:r w:rsidRPr="00925DBC">
              <w:rPr>
                <w:rFonts w:ascii="Calibri" w:eastAsia="Calibri" w:hAnsi="Calibri" w:cs="Calibri"/>
                <w:sz w:val="20"/>
                <w:lang w:bidi="en-US"/>
              </w:rPr>
              <w:t>1400 Hood Street</w:t>
            </w:r>
          </w:p>
        </w:tc>
      </w:tr>
      <w:tr w:rsidR="00925DBC" w:rsidRPr="00925DBC" w14:paraId="75720D8C" w14:textId="77777777" w:rsidTr="00C41A22">
        <w:trPr>
          <w:trHeight w:val="379"/>
          <w:jc w:val="center"/>
        </w:trPr>
        <w:tc>
          <w:tcPr>
            <w:tcW w:w="3687" w:type="dxa"/>
          </w:tcPr>
          <w:p w14:paraId="11DC4E39" w14:textId="77777777" w:rsidR="00925DBC" w:rsidRPr="00925DBC" w:rsidRDefault="00925DBC" w:rsidP="00925DBC">
            <w:pPr>
              <w:widowControl w:val="0"/>
              <w:autoSpaceDE w:val="0"/>
              <w:autoSpaceDN w:val="0"/>
              <w:spacing w:before="136" w:after="0" w:line="223" w:lineRule="exact"/>
              <w:ind w:left="199"/>
              <w:rPr>
                <w:rFonts w:ascii="Calibri" w:eastAsia="Calibri" w:hAnsi="Calibri" w:cs="Calibri"/>
                <w:sz w:val="20"/>
                <w:lang w:bidi="en-US"/>
              </w:rPr>
            </w:pPr>
            <w:r w:rsidRPr="00925DBC">
              <w:rPr>
                <w:rFonts w:ascii="Calibri" w:eastAsia="Calibri" w:hAnsi="Calibri" w:cs="Calibri"/>
                <w:sz w:val="20"/>
                <w:lang w:bidi="en-US"/>
              </w:rPr>
              <w:t>La Amistad</w:t>
            </w:r>
          </w:p>
        </w:tc>
        <w:tc>
          <w:tcPr>
            <w:tcW w:w="3644" w:type="dxa"/>
          </w:tcPr>
          <w:p w14:paraId="4BB18CC4" w14:textId="77777777" w:rsidR="00925DBC" w:rsidRPr="00925DBC" w:rsidRDefault="00925DBC" w:rsidP="00925DBC">
            <w:pPr>
              <w:widowControl w:val="0"/>
              <w:autoSpaceDE w:val="0"/>
              <w:autoSpaceDN w:val="0"/>
              <w:spacing w:before="136" w:after="0" w:line="223" w:lineRule="exact"/>
              <w:ind w:left="523"/>
              <w:rPr>
                <w:rFonts w:ascii="Calibri" w:eastAsia="Calibri" w:hAnsi="Calibri" w:cs="Calibri"/>
                <w:sz w:val="20"/>
                <w:lang w:bidi="en-US"/>
              </w:rPr>
            </w:pPr>
            <w:r w:rsidRPr="00925DBC">
              <w:rPr>
                <w:rFonts w:ascii="Calibri" w:eastAsia="Calibri" w:hAnsi="Calibri" w:cs="Calibri"/>
                <w:sz w:val="20"/>
                <w:lang w:bidi="en-US"/>
              </w:rPr>
              <w:t>1001 Walnut Drive</w:t>
            </w:r>
          </w:p>
        </w:tc>
      </w:tr>
      <w:tr w:rsidR="00925DBC" w:rsidRPr="00925DBC" w14:paraId="541FA847" w14:textId="77777777" w:rsidTr="00C41A22">
        <w:trPr>
          <w:trHeight w:val="378"/>
          <w:jc w:val="center"/>
        </w:trPr>
        <w:tc>
          <w:tcPr>
            <w:tcW w:w="3687" w:type="dxa"/>
          </w:tcPr>
          <w:p w14:paraId="337EA59A" w14:textId="77777777" w:rsidR="00925DBC" w:rsidRPr="00925DBC" w:rsidRDefault="00925DBC" w:rsidP="00925DBC">
            <w:pPr>
              <w:widowControl w:val="0"/>
              <w:autoSpaceDE w:val="0"/>
              <w:autoSpaceDN w:val="0"/>
              <w:spacing w:before="136" w:after="0" w:line="223" w:lineRule="exact"/>
              <w:ind w:left="199"/>
              <w:rPr>
                <w:rFonts w:ascii="Calibri" w:eastAsia="Calibri" w:hAnsi="Calibri" w:cs="Calibri"/>
                <w:sz w:val="20"/>
                <w:lang w:bidi="en-US"/>
              </w:rPr>
            </w:pPr>
            <w:r w:rsidRPr="00925DBC">
              <w:rPr>
                <w:rFonts w:ascii="Calibri" w:eastAsia="Calibri" w:hAnsi="Calibri" w:cs="Calibri"/>
                <w:sz w:val="20"/>
                <w:lang w:bidi="en-US"/>
              </w:rPr>
              <w:t>Summer View Apartments</w:t>
            </w:r>
          </w:p>
        </w:tc>
        <w:tc>
          <w:tcPr>
            <w:tcW w:w="3644" w:type="dxa"/>
          </w:tcPr>
          <w:p w14:paraId="1CA3D499" w14:textId="77777777" w:rsidR="00925DBC" w:rsidRPr="00925DBC" w:rsidRDefault="00925DBC" w:rsidP="00925DBC">
            <w:pPr>
              <w:widowControl w:val="0"/>
              <w:autoSpaceDE w:val="0"/>
              <w:autoSpaceDN w:val="0"/>
              <w:spacing w:before="136" w:after="0" w:line="223" w:lineRule="exact"/>
              <w:ind w:left="523"/>
              <w:rPr>
                <w:rFonts w:ascii="Calibri" w:eastAsia="Calibri" w:hAnsi="Calibri" w:cs="Calibri"/>
                <w:sz w:val="20"/>
                <w:lang w:bidi="en-US"/>
              </w:rPr>
            </w:pPr>
            <w:r w:rsidRPr="00925DBC">
              <w:rPr>
                <w:rFonts w:ascii="Calibri" w:eastAsia="Calibri" w:hAnsi="Calibri" w:cs="Calibri"/>
                <w:sz w:val="20"/>
                <w:lang w:bidi="en-US"/>
              </w:rPr>
              <w:t>225 Meyer Street</w:t>
            </w:r>
          </w:p>
        </w:tc>
      </w:tr>
      <w:tr w:rsidR="00925DBC" w:rsidRPr="00925DBC" w14:paraId="00EDA59E" w14:textId="77777777" w:rsidTr="00C41A22">
        <w:trPr>
          <w:trHeight w:val="381"/>
          <w:jc w:val="center"/>
        </w:trPr>
        <w:tc>
          <w:tcPr>
            <w:tcW w:w="3687" w:type="dxa"/>
          </w:tcPr>
          <w:p w14:paraId="5D879C8F" w14:textId="77777777" w:rsidR="00925DBC" w:rsidRPr="00925DBC" w:rsidRDefault="00925DBC" w:rsidP="00925DBC">
            <w:pPr>
              <w:widowControl w:val="0"/>
              <w:autoSpaceDE w:val="0"/>
              <w:autoSpaceDN w:val="0"/>
              <w:spacing w:before="136" w:after="0" w:line="226" w:lineRule="exact"/>
              <w:ind w:left="199"/>
              <w:rPr>
                <w:rFonts w:ascii="Calibri" w:eastAsia="Calibri" w:hAnsi="Calibri" w:cs="Calibri"/>
                <w:sz w:val="20"/>
                <w:lang w:bidi="en-US"/>
              </w:rPr>
            </w:pPr>
            <w:r w:rsidRPr="00925DBC">
              <w:rPr>
                <w:rFonts w:ascii="Calibri" w:eastAsia="Calibri" w:hAnsi="Calibri" w:cs="Calibri"/>
                <w:sz w:val="20"/>
                <w:lang w:bidi="en-US"/>
              </w:rPr>
              <w:t>Summerset Apartments</w:t>
            </w:r>
          </w:p>
        </w:tc>
        <w:tc>
          <w:tcPr>
            <w:tcW w:w="3644" w:type="dxa"/>
          </w:tcPr>
          <w:p w14:paraId="368E01F3" w14:textId="77777777" w:rsidR="00925DBC" w:rsidRPr="00925DBC" w:rsidRDefault="00925DBC" w:rsidP="00925DBC">
            <w:pPr>
              <w:widowControl w:val="0"/>
              <w:autoSpaceDE w:val="0"/>
              <w:autoSpaceDN w:val="0"/>
              <w:spacing w:before="136" w:after="0" w:line="226" w:lineRule="exact"/>
              <w:ind w:left="523"/>
              <w:rPr>
                <w:rFonts w:ascii="Calibri" w:eastAsia="Calibri" w:hAnsi="Calibri" w:cs="Calibri"/>
                <w:sz w:val="20"/>
                <w:lang w:bidi="en-US"/>
              </w:rPr>
            </w:pPr>
            <w:r w:rsidRPr="00925DBC">
              <w:rPr>
                <w:rFonts w:ascii="Calibri" w:eastAsia="Calibri" w:hAnsi="Calibri" w:cs="Calibri"/>
                <w:sz w:val="20"/>
                <w:lang w:bidi="en-US"/>
              </w:rPr>
              <w:t>668 Comanche Road</w:t>
            </w:r>
          </w:p>
        </w:tc>
      </w:tr>
      <w:tr w:rsidR="00925DBC" w:rsidRPr="00925DBC" w14:paraId="7A4DA8D0" w14:textId="77777777" w:rsidTr="00C41A22">
        <w:trPr>
          <w:trHeight w:val="379"/>
          <w:jc w:val="center"/>
        </w:trPr>
        <w:tc>
          <w:tcPr>
            <w:tcW w:w="3687" w:type="dxa"/>
          </w:tcPr>
          <w:p w14:paraId="37F745D0" w14:textId="77777777" w:rsidR="00925DBC" w:rsidRPr="00925DBC" w:rsidRDefault="00925DBC" w:rsidP="00925DBC">
            <w:pPr>
              <w:widowControl w:val="0"/>
              <w:autoSpaceDE w:val="0"/>
              <w:autoSpaceDN w:val="0"/>
              <w:spacing w:before="133" w:after="0" w:line="226" w:lineRule="exact"/>
              <w:ind w:left="199"/>
              <w:rPr>
                <w:rFonts w:ascii="Calibri" w:eastAsia="Calibri" w:hAnsi="Calibri" w:cs="Calibri"/>
                <w:sz w:val="20"/>
                <w:lang w:bidi="en-US"/>
              </w:rPr>
            </w:pPr>
            <w:r w:rsidRPr="00925DBC">
              <w:rPr>
                <w:rFonts w:ascii="Calibri" w:eastAsia="Calibri" w:hAnsi="Calibri" w:cs="Calibri"/>
                <w:sz w:val="20"/>
                <w:lang w:bidi="en-US"/>
              </w:rPr>
              <w:t>Sycamore Family Apartments I and II</w:t>
            </w:r>
          </w:p>
        </w:tc>
        <w:tc>
          <w:tcPr>
            <w:tcW w:w="3644" w:type="dxa"/>
          </w:tcPr>
          <w:p w14:paraId="243E04DF" w14:textId="77777777" w:rsidR="00925DBC" w:rsidRPr="00925DBC" w:rsidRDefault="00925DBC" w:rsidP="00925DBC">
            <w:pPr>
              <w:widowControl w:val="0"/>
              <w:autoSpaceDE w:val="0"/>
              <w:autoSpaceDN w:val="0"/>
              <w:spacing w:before="133" w:after="0" w:line="226" w:lineRule="exact"/>
              <w:ind w:left="523"/>
              <w:rPr>
                <w:rFonts w:ascii="Calibri" w:eastAsia="Calibri" w:hAnsi="Calibri" w:cs="Calibri"/>
                <w:sz w:val="20"/>
                <w:lang w:bidi="en-US"/>
              </w:rPr>
            </w:pPr>
            <w:r w:rsidRPr="00925DBC">
              <w:rPr>
                <w:rFonts w:ascii="Calibri" w:eastAsia="Calibri" w:hAnsi="Calibri" w:cs="Calibri"/>
                <w:sz w:val="20"/>
                <w:lang w:bidi="en-US"/>
              </w:rPr>
              <w:t>740 Sycamore Road</w:t>
            </w:r>
          </w:p>
        </w:tc>
      </w:tr>
      <w:tr w:rsidR="00925DBC" w:rsidRPr="00925DBC" w14:paraId="43FF1C77" w14:textId="77777777" w:rsidTr="00C41A22">
        <w:trPr>
          <w:trHeight w:val="378"/>
          <w:jc w:val="center"/>
        </w:trPr>
        <w:tc>
          <w:tcPr>
            <w:tcW w:w="3687" w:type="dxa"/>
          </w:tcPr>
          <w:p w14:paraId="1052308C" w14:textId="77777777" w:rsidR="00925DBC" w:rsidRPr="00925DBC" w:rsidRDefault="00925DBC" w:rsidP="00925DBC">
            <w:pPr>
              <w:widowControl w:val="0"/>
              <w:autoSpaceDE w:val="0"/>
              <w:autoSpaceDN w:val="0"/>
              <w:spacing w:before="133" w:after="0" w:line="226" w:lineRule="exact"/>
              <w:ind w:left="199"/>
              <w:rPr>
                <w:rFonts w:ascii="Calibri" w:eastAsia="Calibri" w:hAnsi="Calibri" w:cs="Calibri"/>
                <w:sz w:val="20"/>
                <w:lang w:bidi="en-US"/>
              </w:rPr>
            </w:pPr>
            <w:r w:rsidRPr="00925DBC">
              <w:rPr>
                <w:rFonts w:ascii="Calibri" w:eastAsia="Calibri" w:hAnsi="Calibri" w:cs="Calibri"/>
                <w:sz w:val="20"/>
                <w:lang w:bidi="en-US"/>
              </w:rPr>
              <w:t>Walnut Apartments</w:t>
            </w:r>
          </w:p>
        </w:tc>
        <w:tc>
          <w:tcPr>
            <w:tcW w:w="3644" w:type="dxa"/>
          </w:tcPr>
          <w:p w14:paraId="3C1D1D70" w14:textId="77777777" w:rsidR="00925DBC" w:rsidRPr="00925DBC" w:rsidRDefault="00925DBC" w:rsidP="00925DBC">
            <w:pPr>
              <w:widowControl w:val="0"/>
              <w:autoSpaceDE w:val="0"/>
              <w:autoSpaceDN w:val="0"/>
              <w:spacing w:before="133" w:after="0" w:line="226" w:lineRule="exact"/>
              <w:ind w:left="523"/>
              <w:rPr>
                <w:rFonts w:ascii="Calibri" w:eastAsia="Calibri" w:hAnsi="Calibri" w:cs="Calibri"/>
                <w:sz w:val="20"/>
                <w:lang w:bidi="en-US"/>
              </w:rPr>
            </w:pPr>
            <w:r w:rsidRPr="00925DBC">
              <w:rPr>
                <w:rFonts w:ascii="Calibri" w:eastAsia="Calibri" w:hAnsi="Calibri" w:cs="Calibri"/>
                <w:sz w:val="20"/>
                <w:lang w:bidi="en-US"/>
              </w:rPr>
              <w:t>293 Walnut Street</w:t>
            </w:r>
          </w:p>
        </w:tc>
      </w:tr>
      <w:tr w:rsidR="008D31DF" w14:paraId="21D9BA86" w14:textId="77777777" w:rsidTr="000639E9">
        <w:trPr>
          <w:trHeight w:val="378"/>
          <w:jc w:val="center"/>
        </w:trPr>
        <w:tc>
          <w:tcPr>
            <w:tcW w:w="3687" w:type="dxa"/>
            <w:tcBorders>
              <w:bottom w:val="single" w:sz="4" w:space="0" w:color="auto"/>
            </w:tcBorders>
          </w:tcPr>
          <w:p w14:paraId="2CF3E5B6" w14:textId="77777777" w:rsidR="00925DBC" w:rsidRPr="00925DBC" w:rsidRDefault="00925DBC" w:rsidP="00925DBC">
            <w:pPr>
              <w:widowControl w:val="0"/>
              <w:autoSpaceDE w:val="0"/>
              <w:autoSpaceDN w:val="0"/>
              <w:spacing w:before="133" w:after="0" w:line="225" w:lineRule="exact"/>
              <w:ind w:left="199"/>
              <w:rPr>
                <w:rFonts w:ascii="Calibri" w:eastAsia="Calibri" w:hAnsi="Calibri" w:cs="Calibri"/>
                <w:sz w:val="20"/>
                <w:lang w:bidi="en-US"/>
              </w:rPr>
            </w:pPr>
            <w:r w:rsidRPr="00925DBC">
              <w:rPr>
                <w:rFonts w:ascii="Calibri" w:eastAsia="Calibri" w:hAnsi="Calibri" w:cs="Calibri"/>
                <w:sz w:val="20"/>
                <w:lang w:bidi="en-US"/>
              </w:rPr>
              <w:t>Villa Del Comanche</w:t>
            </w:r>
          </w:p>
        </w:tc>
        <w:tc>
          <w:tcPr>
            <w:tcW w:w="3644" w:type="dxa"/>
            <w:tcBorders>
              <w:bottom w:val="single" w:sz="4" w:space="0" w:color="auto"/>
            </w:tcBorders>
          </w:tcPr>
          <w:p w14:paraId="23C040D9" w14:textId="77777777" w:rsidR="00925DBC" w:rsidRPr="00925DBC" w:rsidRDefault="00925DBC" w:rsidP="00925DBC">
            <w:pPr>
              <w:widowControl w:val="0"/>
              <w:autoSpaceDE w:val="0"/>
              <w:autoSpaceDN w:val="0"/>
              <w:spacing w:before="133" w:after="0" w:line="225" w:lineRule="exact"/>
              <w:ind w:left="523"/>
              <w:rPr>
                <w:rFonts w:ascii="Calibri" w:eastAsia="Calibri" w:hAnsi="Calibri" w:cs="Calibri"/>
                <w:sz w:val="20"/>
                <w:lang w:bidi="en-US"/>
              </w:rPr>
            </w:pPr>
            <w:r w:rsidRPr="00925DBC">
              <w:rPr>
                <w:rFonts w:ascii="Calibri" w:eastAsia="Calibri" w:hAnsi="Calibri" w:cs="Calibri"/>
                <w:sz w:val="20"/>
                <w:lang w:bidi="en-US"/>
              </w:rPr>
              <w:t>1507 Bear Mountain Boulevard</w:t>
            </w:r>
          </w:p>
        </w:tc>
      </w:tr>
      <w:tr w:rsidR="008D31DF" w14:paraId="6CFEB60B" w14:textId="77777777" w:rsidTr="000639E9">
        <w:trPr>
          <w:trHeight w:val="325"/>
          <w:jc w:val="center"/>
        </w:trPr>
        <w:tc>
          <w:tcPr>
            <w:tcW w:w="7331" w:type="dxa"/>
            <w:gridSpan w:val="2"/>
            <w:tcBorders>
              <w:left w:val="nil"/>
              <w:bottom w:val="nil"/>
              <w:right w:val="nil"/>
            </w:tcBorders>
          </w:tcPr>
          <w:p w14:paraId="76410FBE" w14:textId="77777777" w:rsidR="00925DBC" w:rsidRPr="00925DBC" w:rsidRDefault="00925DBC" w:rsidP="00925DBC">
            <w:pPr>
              <w:widowControl w:val="0"/>
              <w:autoSpaceDE w:val="0"/>
              <w:autoSpaceDN w:val="0"/>
              <w:spacing w:before="132" w:after="0" w:line="173" w:lineRule="exact"/>
              <w:ind w:left="19"/>
              <w:rPr>
                <w:rFonts w:ascii="Calibri" w:eastAsia="Calibri" w:hAnsi="Calibri" w:cs="Calibri"/>
                <w:i/>
                <w:sz w:val="16"/>
                <w:lang w:bidi="en-US"/>
              </w:rPr>
            </w:pPr>
            <w:r w:rsidRPr="00925DBC">
              <w:rPr>
                <w:rFonts w:ascii="Calibri" w:eastAsia="Calibri" w:hAnsi="Calibri" w:cs="Calibri"/>
                <w:i/>
                <w:sz w:val="16"/>
                <w:lang w:bidi="en-US"/>
              </w:rPr>
              <w:t xml:space="preserve">Source: </w:t>
            </w:r>
            <w:hyperlink r:id="rId113">
              <w:r w:rsidRPr="00925DBC">
                <w:rPr>
                  <w:rFonts w:ascii="Calibri" w:eastAsia="Calibri" w:hAnsi="Calibri" w:cs="Calibri"/>
                  <w:i/>
                  <w:sz w:val="16"/>
                  <w:lang w:bidi="en-US"/>
                </w:rPr>
                <w:t>http://kernha.org/wp/wp-content/uploads/2012/05/AffordableHousingDevelopmentsList-10-28-151.pdf</w:t>
              </w:r>
            </w:hyperlink>
          </w:p>
        </w:tc>
      </w:tr>
    </w:tbl>
    <w:p w14:paraId="30F41976" w14:textId="77777777" w:rsidR="00925DBC" w:rsidRPr="00925DBC" w:rsidRDefault="00925DBC" w:rsidP="00925DBC">
      <w:pPr>
        <w:widowControl w:val="0"/>
        <w:autoSpaceDE w:val="0"/>
        <w:autoSpaceDN w:val="0"/>
        <w:spacing w:before="7" w:after="0" w:line="240" w:lineRule="auto"/>
        <w:rPr>
          <w:rFonts w:ascii="Calibri" w:eastAsia="Calibri" w:hAnsi="Calibri" w:cs="Calibri"/>
          <w:sz w:val="28"/>
          <w:lang w:bidi="en-US"/>
        </w:rPr>
      </w:pPr>
    </w:p>
    <w:p w14:paraId="1F8182CF" w14:textId="03C2A958" w:rsidR="00925DBC" w:rsidRDefault="00925DBC" w:rsidP="00C12633">
      <w:pPr>
        <w:widowControl w:val="0"/>
        <w:autoSpaceDE w:val="0"/>
        <w:autoSpaceDN w:val="0"/>
        <w:spacing w:before="56" w:after="120" w:line="264" w:lineRule="auto"/>
        <w:ind w:left="520" w:right="432"/>
        <w:jc w:val="both"/>
        <w:rPr>
          <w:rFonts w:ascii="Calibri" w:eastAsia="Calibri" w:hAnsi="Calibri" w:cs="Calibri"/>
          <w:lang w:bidi="en-US"/>
        </w:rPr>
      </w:pPr>
      <w:r w:rsidRPr="00925DBC">
        <w:rPr>
          <w:rFonts w:ascii="Calibri" w:eastAsia="Calibri" w:hAnsi="Calibri" w:cs="Calibri"/>
          <w:lang w:bidi="en-US"/>
        </w:rPr>
        <w:t xml:space="preserve">According to the California Housing Partnership (CHP), there are four possible affordable housing projects in Arvin (two funded through HUD and two funded through USDA) that may be at-risk of conversion to market rate within the next ten years. The first HUD project is the 60- unit Village Congregational Community (112 Richard Street) senior housing complex owned by HACK. This project was funded by HUD’s Section 202 Program. In communication with </w:t>
      </w:r>
      <w:r w:rsidR="00AA719A" w:rsidRPr="00925DBC">
        <w:rPr>
          <w:rFonts w:ascii="Calibri" w:eastAsia="Calibri" w:hAnsi="Calibri" w:cs="Calibri"/>
          <w:lang w:bidi="en-US"/>
        </w:rPr>
        <w:t>HACK, the</w:t>
      </w:r>
      <w:r w:rsidRPr="00925DBC">
        <w:rPr>
          <w:rFonts w:ascii="Calibri" w:eastAsia="Calibri" w:hAnsi="Calibri" w:cs="Calibri"/>
          <w:lang w:bidi="en-US"/>
        </w:rPr>
        <w:t xml:space="preserve"> HUD Section 202 fund agreement was extended in 2008 and is not considered at-risk at this time. The second HUD assisted-housing project identified as a possible at-risk candidate is the 57-unit Villa Del Comanche (1501 Bear Mountain Boulevard). The property management company for Villa Del Comanche indicated that the HUD use agreement restricts the units at affordable levels until October 2031. Therefore, Villa Del Comanche is not considered at-risk at this time. The Bear Mountain Apartments (128 Monroe Street) were awarded tax credits in 2012, and therefore, the possible conversion to market rate is far beyond the next ten years. The CHP list indicates that the Walnut Apartment (293 Walnut Street) expired in 2010, however, the 32-unit apartments are being subsidized and the program is still being</w:t>
      </w:r>
      <w:r w:rsidRPr="00925DBC">
        <w:rPr>
          <w:rFonts w:ascii="Calibri" w:eastAsia="Calibri" w:hAnsi="Calibri" w:cs="Calibri"/>
          <w:spacing w:val="-13"/>
          <w:lang w:bidi="en-US"/>
        </w:rPr>
        <w:t xml:space="preserve"> </w:t>
      </w:r>
      <w:r w:rsidRPr="00925DBC">
        <w:rPr>
          <w:rFonts w:ascii="Calibri" w:eastAsia="Calibri" w:hAnsi="Calibri" w:cs="Calibri"/>
          <w:lang w:bidi="en-US"/>
        </w:rPr>
        <w:t>used.</w:t>
      </w:r>
    </w:p>
    <w:p w14:paraId="468408DB" w14:textId="7589A112" w:rsidR="00925DBC" w:rsidRPr="00925DBC" w:rsidRDefault="00925DBC" w:rsidP="00C12633">
      <w:pPr>
        <w:widowControl w:val="0"/>
        <w:autoSpaceDE w:val="0"/>
        <w:autoSpaceDN w:val="0"/>
        <w:spacing w:before="56" w:after="120" w:line="264" w:lineRule="auto"/>
        <w:ind w:left="520" w:right="432"/>
        <w:jc w:val="both"/>
        <w:rPr>
          <w:rFonts w:ascii="Calibri" w:eastAsia="Calibri" w:hAnsi="Calibri" w:cs="Calibri"/>
          <w:lang w:bidi="en-US"/>
        </w:rPr>
      </w:pPr>
      <w:r w:rsidRPr="00925DBC">
        <w:rPr>
          <w:rFonts w:ascii="Calibri" w:eastAsia="Calibri" w:hAnsi="Calibri" w:cs="Calibri"/>
          <w:lang w:bidi="en-US"/>
        </w:rPr>
        <w:t>The city contacted property managers of the different affordable housing projects within the city. All housing project managers indicated that none of the units were at-risk of converting to market-rate housing</w:t>
      </w:r>
      <w:r w:rsidR="003755BB">
        <w:rPr>
          <w:rFonts w:ascii="Calibri" w:eastAsia="Calibri" w:hAnsi="Calibri" w:cs="Calibri"/>
          <w:lang w:bidi="en-US"/>
        </w:rPr>
        <w:t>.</w:t>
      </w:r>
    </w:p>
    <w:p w14:paraId="330EAD17" w14:textId="77777777" w:rsidR="00C81F30" w:rsidRDefault="00C81F30" w:rsidP="00C12633">
      <w:pPr>
        <w:widowControl w:val="0"/>
        <w:autoSpaceDE w:val="0"/>
        <w:autoSpaceDN w:val="0"/>
        <w:spacing w:before="6" w:after="120" w:line="240" w:lineRule="auto"/>
        <w:rPr>
          <w:rFonts w:ascii="Calibri" w:eastAsia="Calibri" w:hAnsi="Calibri" w:cs="Calibri"/>
          <w:b/>
          <w:sz w:val="19"/>
          <w:lang w:bidi="en-US"/>
        </w:rPr>
        <w:sectPr w:rsidR="00C81F30" w:rsidSect="00C821A9">
          <w:pgSz w:w="12240" w:h="15840"/>
          <w:pgMar w:top="1500" w:right="740" w:bottom="980" w:left="1640" w:header="0" w:footer="796" w:gutter="0"/>
          <w:cols w:space="720"/>
        </w:sectPr>
      </w:pPr>
    </w:p>
    <w:p w14:paraId="02038034" w14:textId="77777777" w:rsidR="00925DBC" w:rsidRPr="00925DBC" w:rsidRDefault="00925DBC" w:rsidP="00C12633">
      <w:pPr>
        <w:widowControl w:val="0"/>
        <w:autoSpaceDE w:val="0"/>
        <w:autoSpaceDN w:val="0"/>
        <w:spacing w:after="120" w:line="240" w:lineRule="auto"/>
        <w:ind w:left="520"/>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lastRenderedPageBreak/>
        <w:t>Section 8 Housing Choice Voucher Program</w:t>
      </w:r>
    </w:p>
    <w:p w14:paraId="0035440C" w14:textId="77777777" w:rsidR="00672320" w:rsidRDefault="00925DBC" w:rsidP="00C12633">
      <w:pPr>
        <w:widowControl w:val="0"/>
        <w:autoSpaceDE w:val="0"/>
        <w:autoSpaceDN w:val="0"/>
        <w:spacing w:after="120" w:line="240" w:lineRule="auto"/>
        <w:ind w:left="520" w:right="432"/>
        <w:jc w:val="both"/>
        <w:outlineLvl w:val="7"/>
        <w:rPr>
          <w:rFonts w:ascii="Calibri" w:eastAsia="Calibri" w:hAnsi="Calibri" w:cs="Calibri"/>
          <w:lang w:bidi="en-US"/>
        </w:rPr>
      </w:pPr>
      <w:r w:rsidRPr="00925DBC">
        <w:rPr>
          <w:rFonts w:ascii="Calibri" w:eastAsia="Calibri" w:hAnsi="Calibri" w:cs="Calibri"/>
          <w:lang w:bidi="en-US"/>
        </w:rPr>
        <w:t xml:space="preserve">The Housing Authority of the County of Kern (HACK) administers the federally funded Housing Choice Voucher Program, also known as Section 8, whereby eligible participants including very low income </w:t>
      </w:r>
    </w:p>
    <w:p w14:paraId="279CC105" w14:textId="7B626D6D" w:rsidR="00925DBC" w:rsidRPr="00925DBC" w:rsidRDefault="00925DBC" w:rsidP="00C12633">
      <w:pPr>
        <w:widowControl w:val="0"/>
        <w:autoSpaceDE w:val="0"/>
        <w:autoSpaceDN w:val="0"/>
        <w:spacing w:after="120" w:line="240" w:lineRule="auto"/>
        <w:ind w:left="520" w:right="432"/>
        <w:jc w:val="both"/>
        <w:outlineLvl w:val="7"/>
        <w:rPr>
          <w:rFonts w:ascii="Calibri" w:eastAsia="Calibri" w:hAnsi="Calibri" w:cs="Calibri"/>
          <w:lang w:bidi="en-US"/>
        </w:rPr>
      </w:pPr>
      <w:r w:rsidRPr="00925DBC">
        <w:rPr>
          <w:rFonts w:ascii="Calibri" w:eastAsia="Calibri" w:hAnsi="Calibri" w:cs="Calibri"/>
          <w:lang w:bidi="en-US"/>
        </w:rPr>
        <w:t>families, the elderly, and the disabled are awarded vouchers enabling them to find housing in the private sector.</w:t>
      </w:r>
    </w:p>
    <w:p w14:paraId="47181FCF" w14:textId="77777777" w:rsidR="00925DBC" w:rsidRPr="00925DBC" w:rsidRDefault="00925DBC" w:rsidP="00C12633">
      <w:pPr>
        <w:widowControl w:val="0"/>
        <w:autoSpaceDE w:val="0"/>
        <w:autoSpaceDN w:val="0"/>
        <w:spacing w:after="120" w:line="240" w:lineRule="auto"/>
        <w:ind w:left="520" w:right="432"/>
        <w:jc w:val="both"/>
        <w:outlineLvl w:val="7"/>
        <w:rPr>
          <w:rFonts w:ascii="Calibri" w:eastAsia="Calibri" w:hAnsi="Calibri" w:cs="Calibri"/>
          <w:lang w:bidi="en-US"/>
        </w:rPr>
      </w:pPr>
      <w:r w:rsidRPr="00925DBC">
        <w:rPr>
          <w:rFonts w:ascii="Calibri" w:eastAsia="Calibri" w:hAnsi="Calibri" w:cs="Calibri"/>
          <w:lang w:bidi="en-US"/>
        </w:rPr>
        <w:t>The Housing Authority contracts with landlords to subsidize the participants’ rents. Housing must meet HUD Housing Quality Standards for the Agency to enter into a Housing Assistance Payment (HAP) Contract with the property owner.  The subsidy is the difference between 30% of tenant income and the Section 8 Payment Standard amount for Kern County or the gross rent, whichever is lower.</w:t>
      </w:r>
    </w:p>
    <w:p w14:paraId="3C6D8804" w14:textId="77777777" w:rsidR="00925DBC" w:rsidRPr="00925DBC" w:rsidRDefault="00925DBC" w:rsidP="00C12633">
      <w:pPr>
        <w:widowControl w:val="0"/>
        <w:autoSpaceDE w:val="0"/>
        <w:autoSpaceDN w:val="0"/>
        <w:spacing w:before="155" w:after="120" w:line="264" w:lineRule="auto"/>
        <w:ind w:left="520" w:right="432"/>
        <w:jc w:val="both"/>
        <w:rPr>
          <w:rFonts w:ascii="Calibri" w:eastAsia="Calibri" w:hAnsi="Calibri" w:cs="Calibri"/>
          <w:lang w:bidi="en-US"/>
        </w:rPr>
      </w:pPr>
      <w:r w:rsidRPr="00925DBC">
        <w:rPr>
          <w:rFonts w:ascii="Calibri" w:eastAsia="Calibri" w:hAnsi="Calibri" w:cs="Calibri"/>
          <w:lang w:bidi="en-US"/>
        </w:rPr>
        <w:t>HUD establishes income limits annually, based on family size for the area in which the Housing Authority is located.  Currently, 75% of eligible applicants must have income that does not exceed 30% of the median area income.  The remaining 25% may have income limit up to 80% of the area median. Agency staff processes applications, determines eligibility, completes criminal background checks, and works with tenants and landlords.</w:t>
      </w:r>
    </w:p>
    <w:p w14:paraId="5107D4FF" w14:textId="797DC675" w:rsidR="00925DBC" w:rsidRDefault="00925DBC" w:rsidP="00C12633">
      <w:pPr>
        <w:widowControl w:val="0"/>
        <w:autoSpaceDE w:val="0"/>
        <w:autoSpaceDN w:val="0"/>
        <w:spacing w:before="155" w:after="120" w:line="264" w:lineRule="auto"/>
        <w:ind w:left="520" w:right="432"/>
        <w:jc w:val="both"/>
        <w:rPr>
          <w:rFonts w:ascii="Calibri" w:eastAsia="Calibri" w:hAnsi="Calibri" w:cs="Calibri"/>
          <w:lang w:bidi="en-US"/>
        </w:rPr>
      </w:pPr>
      <w:r w:rsidRPr="00925DBC">
        <w:rPr>
          <w:rFonts w:ascii="Calibri" w:eastAsia="Calibri" w:hAnsi="Calibri" w:cs="Calibri"/>
          <w:lang w:bidi="en-US"/>
        </w:rPr>
        <w:t xml:space="preserve">According to HACK, as of January 2023, </w:t>
      </w:r>
      <w:r w:rsidRPr="00C41A22">
        <w:rPr>
          <w:rFonts w:ascii="Calibri" w:eastAsia="Calibri" w:hAnsi="Calibri" w:cs="Calibri"/>
          <w:lang w:bidi="en-US"/>
        </w:rPr>
        <w:t>there are 13 tenant-based voucher holders and 59 HUD project-based voucher holders in</w:t>
      </w:r>
      <w:r w:rsidRPr="00925DBC">
        <w:rPr>
          <w:rFonts w:ascii="Calibri" w:eastAsia="Calibri" w:hAnsi="Calibri" w:cs="Calibri"/>
          <w:lang w:bidi="en-US"/>
        </w:rPr>
        <w:t xml:space="preserve"> the City of Arvin. Countywide, there are approximately </w:t>
      </w:r>
      <w:r w:rsidRPr="00C41A22">
        <w:rPr>
          <w:rFonts w:ascii="Calibri" w:eastAsia="Calibri" w:hAnsi="Calibri" w:cs="Calibri"/>
          <w:lang w:bidi="en-US"/>
        </w:rPr>
        <w:t>11,456</w:t>
      </w:r>
      <w:r w:rsidRPr="00925DBC">
        <w:rPr>
          <w:rFonts w:ascii="Calibri" w:eastAsia="Calibri" w:hAnsi="Calibri" w:cs="Calibri"/>
          <w:lang w:bidi="en-US"/>
        </w:rPr>
        <w:t xml:space="preserve"> residents on the HACK waiting list to enter the program.</w:t>
      </w:r>
    </w:p>
    <w:p w14:paraId="69336AA4" w14:textId="57592AC0" w:rsidR="003677A8" w:rsidRPr="00925DBC" w:rsidRDefault="003677A8" w:rsidP="00C12633">
      <w:pPr>
        <w:widowControl w:val="0"/>
        <w:autoSpaceDE w:val="0"/>
        <w:autoSpaceDN w:val="0"/>
        <w:spacing w:before="155" w:after="120" w:line="264" w:lineRule="auto"/>
        <w:ind w:left="520" w:right="432"/>
        <w:jc w:val="both"/>
        <w:rPr>
          <w:rFonts w:ascii="Calibri" w:eastAsia="Calibri" w:hAnsi="Calibri" w:cs="Calibri"/>
          <w:lang w:bidi="en-US"/>
        </w:rPr>
      </w:pPr>
      <w:r w:rsidRPr="003677A8">
        <w:rPr>
          <w:rFonts w:ascii="Calibri" w:eastAsia="Calibri" w:hAnsi="Calibri" w:cs="Calibri"/>
          <w:lang w:bidi="en-US"/>
        </w:rPr>
        <w:t>With regards to Housing Mobility, the new Housing Advisory Committee will hear complaints regarding administration of Section 8 vouchers, and potential discrimination preventing people from renting in certain neighborhoods.</w:t>
      </w:r>
    </w:p>
    <w:p w14:paraId="26C05AF2" w14:textId="77777777" w:rsidR="00925DBC" w:rsidRPr="00925DBC" w:rsidRDefault="00925DBC" w:rsidP="00C12633">
      <w:pPr>
        <w:widowControl w:val="0"/>
        <w:autoSpaceDE w:val="0"/>
        <w:autoSpaceDN w:val="0"/>
        <w:spacing w:after="120" w:line="240" w:lineRule="auto"/>
        <w:ind w:left="520" w:right="432"/>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Preservation and Replacement Options</w:t>
      </w:r>
    </w:p>
    <w:p w14:paraId="3C6DCB08" w14:textId="77777777" w:rsidR="00925DBC" w:rsidRPr="00925DBC" w:rsidRDefault="00925DBC" w:rsidP="00C12633">
      <w:pPr>
        <w:widowControl w:val="0"/>
        <w:autoSpaceDE w:val="0"/>
        <w:autoSpaceDN w:val="0"/>
        <w:spacing w:before="152" w:after="120" w:line="264" w:lineRule="auto"/>
        <w:ind w:left="520" w:right="432"/>
        <w:jc w:val="both"/>
        <w:rPr>
          <w:rFonts w:ascii="Calibri" w:eastAsia="Calibri" w:hAnsi="Calibri" w:cs="Calibri"/>
          <w:lang w:bidi="en-US"/>
        </w:rPr>
      </w:pPr>
      <w:r w:rsidRPr="00925DBC">
        <w:rPr>
          <w:rFonts w:ascii="Calibri" w:eastAsia="Calibri" w:hAnsi="Calibri" w:cs="Calibri"/>
          <w:lang w:bidi="en-US"/>
        </w:rPr>
        <w:t>Preservation or replacement of at-risk projects can be achieved in several ways: 1) transfer of ownership to non-profit organizations; 2) provision of rental assistance to tenants using other funding sources; 3) replacement or development of new assisted multi-family housing units; 4) purchase of affordability covenants; and/or 5) refinance of mortgage revenue bonds on bond funded units. These options are described below, along with a general cost estimate for each.</w:t>
      </w:r>
    </w:p>
    <w:p w14:paraId="7D19194B" w14:textId="77777777" w:rsidR="00925DBC" w:rsidRPr="00925DBC" w:rsidRDefault="00925DBC" w:rsidP="00C12633">
      <w:pPr>
        <w:widowControl w:val="0"/>
        <w:autoSpaceDE w:val="0"/>
        <w:autoSpaceDN w:val="0"/>
        <w:spacing w:after="120" w:line="240" w:lineRule="auto"/>
        <w:ind w:left="520" w:right="432"/>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Transfer of Ownership</w:t>
      </w:r>
    </w:p>
    <w:p w14:paraId="46EC5598" w14:textId="40CB439D" w:rsidR="00925DBC" w:rsidRDefault="00925DBC" w:rsidP="00C12633">
      <w:pPr>
        <w:widowControl w:val="0"/>
        <w:autoSpaceDE w:val="0"/>
        <w:autoSpaceDN w:val="0"/>
        <w:spacing w:before="152" w:after="120" w:line="266" w:lineRule="auto"/>
        <w:ind w:left="520" w:right="432"/>
        <w:jc w:val="both"/>
        <w:rPr>
          <w:rFonts w:ascii="Calibri" w:eastAsia="Calibri" w:hAnsi="Calibri" w:cs="Calibri"/>
          <w:lang w:bidi="en-US"/>
        </w:rPr>
      </w:pPr>
      <w:r w:rsidRPr="00925DBC">
        <w:rPr>
          <w:rFonts w:ascii="Calibri" w:eastAsia="Calibri" w:hAnsi="Calibri" w:cs="Calibri"/>
          <w:lang w:bidi="en-US"/>
        </w:rPr>
        <w:t>Cities can make efforts to transfer ownership to other organizations, such as non-profit corporations, in order to help manage and keep from units being at risk.</w:t>
      </w:r>
    </w:p>
    <w:p w14:paraId="589D6F72" w14:textId="77777777" w:rsidR="00925DBC" w:rsidRPr="00925DBC" w:rsidRDefault="00925DBC" w:rsidP="00C12633">
      <w:pPr>
        <w:widowControl w:val="0"/>
        <w:autoSpaceDE w:val="0"/>
        <w:autoSpaceDN w:val="0"/>
        <w:spacing w:before="19" w:after="120" w:line="240" w:lineRule="auto"/>
        <w:ind w:left="520" w:right="43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Rental Assistance</w:t>
      </w:r>
    </w:p>
    <w:p w14:paraId="05FF894A" w14:textId="3BF53609" w:rsidR="00925DBC" w:rsidRPr="00925DBC" w:rsidRDefault="00925DBC" w:rsidP="00C12633">
      <w:pPr>
        <w:widowControl w:val="0"/>
        <w:autoSpaceDE w:val="0"/>
        <w:autoSpaceDN w:val="0"/>
        <w:spacing w:before="155" w:after="120" w:line="264" w:lineRule="auto"/>
        <w:ind w:left="520" w:right="432"/>
        <w:jc w:val="both"/>
        <w:rPr>
          <w:rFonts w:ascii="Calibri" w:eastAsia="Calibri" w:hAnsi="Calibri" w:cs="Calibri"/>
          <w:lang w:bidi="en-US"/>
        </w:rPr>
      </w:pPr>
      <w:r w:rsidRPr="00925DBC">
        <w:rPr>
          <w:rFonts w:ascii="Calibri" w:eastAsia="Calibri" w:hAnsi="Calibri" w:cs="Calibri"/>
          <w:lang w:bidi="en-US"/>
        </w:rPr>
        <w:t>The future availability of Section 8 funding is uncertain. In the event that Section 8 funding is no longer available, rent subsidies can be used to maintain affordability, by using local, state, or other funding sources. The subsidies can be structured to mirror the Section 8 program, whereby tenants receive the difference between the Fair Market Rent (determined by HUD and the local housing authority) and the maximum affordable rent of the tenant (30% of household income).</w:t>
      </w:r>
      <w:r w:rsidR="00972874">
        <w:rPr>
          <w:rFonts w:ascii="Calibri" w:eastAsia="Calibri" w:hAnsi="Calibri" w:cs="Calibri"/>
          <w:lang w:bidi="en-US"/>
        </w:rPr>
        <w:t xml:space="preserve"> </w:t>
      </w:r>
      <w:r w:rsidRPr="00925DBC">
        <w:rPr>
          <w:rFonts w:ascii="Calibri" w:eastAsia="Calibri" w:hAnsi="Calibri" w:cs="Calibri"/>
          <w:lang w:bidi="en-US"/>
        </w:rPr>
        <w:t>The feasibility of this alternative depends on the property owners’ willingness to accept rental vouchers. In this case, the owners are likely to accept vouchers given that non-profit corporations own all three projects, and the projects currently maintain renal subsidies.</w:t>
      </w:r>
    </w:p>
    <w:p w14:paraId="0F714EDF" w14:textId="77777777" w:rsidR="00925DBC" w:rsidRPr="00925DBC" w:rsidRDefault="00925DBC" w:rsidP="00C12633">
      <w:pPr>
        <w:widowControl w:val="0"/>
        <w:autoSpaceDE w:val="0"/>
        <w:autoSpaceDN w:val="0"/>
        <w:spacing w:before="1" w:after="120" w:line="240" w:lineRule="auto"/>
        <w:ind w:left="520" w:right="43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lastRenderedPageBreak/>
        <w:t>Construction of Replacement Units</w:t>
      </w:r>
    </w:p>
    <w:p w14:paraId="6117A1C7" w14:textId="55801DE3" w:rsidR="006F2750" w:rsidRDefault="00925DBC" w:rsidP="00C12633">
      <w:pPr>
        <w:widowControl w:val="0"/>
        <w:autoSpaceDE w:val="0"/>
        <w:autoSpaceDN w:val="0"/>
        <w:spacing w:after="120" w:line="240" w:lineRule="auto"/>
        <w:ind w:left="518" w:right="432"/>
        <w:jc w:val="both"/>
        <w:rPr>
          <w:rFonts w:ascii="Calibri" w:eastAsia="Calibri" w:hAnsi="Calibri" w:cs="Calibri"/>
          <w:lang w:bidi="en-US"/>
        </w:rPr>
      </w:pPr>
      <w:r w:rsidRPr="00925DBC">
        <w:rPr>
          <w:rFonts w:ascii="Calibri" w:eastAsia="Calibri" w:hAnsi="Calibri" w:cs="Calibri"/>
          <w:lang w:bidi="en-US"/>
        </w:rPr>
        <w:t>The construction of new low-income housing units is a means of replacing at-risk units that are</w:t>
      </w:r>
      <w:r w:rsidR="00D51117">
        <w:rPr>
          <w:rFonts w:ascii="Calibri" w:eastAsia="Calibri" w:hAnsi="Calibri" w:cs="Calibri"/>
          <w:lang w:bidi="en-US"/>
        </w:rPr>
        <w:t xml:space="preserve"> </w:t>
      </w:r>
      <w:r w:rsidRPr="00925DBC">
        <w:rPr>
          <w:rFonts w:ascii="Calibri" w:eastAsia="Calibri" w:hAnsi="Calibri" w:cs="Calibri"/>
          <w:lang w:bidi="en-US"/>
        </w:rPr>
        <w:t>converted to market rate. The cost of developing housing depends upon a variety of factors,</w:t>
      </w:r>
    </w:p>
    <w:p w14:paraId="08EB8CC5" w14:textId="14BE3C2F" w:rsidR="00925DBC" w:rsidRPr="00925DBC" w:rsidRDefault="00925DBC" w:rsidP="00C12633">
      <w:pPr>
        <w:widowControl w:val="0"/>
        <w:autoSpaceDE w:val="0"/>
        <w:autoSpaceDN w:val="0"/>
        <w:spacing w:after="120" w:line="240" w:lineRule="auto"/>
        <w:ind w:left="518" w:right="432"/>
        <w:jc w:val="both"/>
        <w:rPr>
          <w:rFonts w:ascii="Calibri" w:eastAsia="Calibri" w:hAnsi="Calibri" w:cs="Calibri"/>
          <w:lang w:bidi="en-US"/>
        </w:rPr>
      </w:pPr>
      <w:r w:rsidRPr="00925DBC">
        <w:rPr>
          <w:rFonts w:ascii="Calibri" w:eastAsia="Calibri" w:hAnsi="Calibri" w:cs="Calibri"/>
          <w:lang w:bidi="en-US"/>
        </w:rPr>
        <w:t>including density, the size of the units, location, land costs, and the type of construction.</w:t>
      </w:r>
    </w:p>
    <w:p w14:paraId="4F84072E" w14:textId="0457B62D" w:rsidR="00925DBC" w:rsidRPr="00925DBC" w:rsidRDefault="00925DBC" w:rsidP="00C12633">
      <w:pPr>
        <w:widowControl w:val="0"/>
        <w:autoSpaceDE w:val="0"/>
        <w:autoSpaceDN w:val="0"/>
        <w:spacing w:before="120" w:after="120" w:line="264" w:lineRule="auto"/>
        <w:ind w:left="520" w:right="432"/>
        <w:jc w:val="both"/>
        <w:rPr>
          <w:rFonts w:ascii="Calibri" w:eastAsia="Calibri" w:hAnsi="Calibri" w:cs="Calibri"/>
          <w:lang w:bidi="en-US"/>
        </w:rPr>
      </w:pPr>
      <w:r w:rsidRPr="00925DBC">
        <w:rPr>
          <w:rFonts w:ascii="Calibri" w:eastAsia="Calibri" w:hAnsi="Calibri" w:cs="Calibri"/>
          <w:b/>
          <w:lang w:bidi="en-US"/>
        </w:rPr>
        <w:t>Table 3</w:t>
      </w:r>
      <w:r w:rsidR="00C66B19">
        <w:rPr>
          <w:rFonts w:ascii="Calibri" w:eastAsia="Calibri" w:hAnsi="Calibri" w:cs="Calibri"/>
          <w:b/>
          <w:lang w:bidi="en-US"/>
        </w:rPr>
        <w:t>8</w:t>
      </w:r>
      <w:r w:rsidRPr="00925DBC">
        <w:rPr>
          <w:rFonts w:ascii="Calibri" w:eastAsia="Calibri" w:hAnsi="Calibri" w:cs="Calibri"/>
          <w:b/>
          <w:lang w:bidi="en-US"/>
        </w:rPr>
        <w:t xml:space="preserve"> </w:t>
      </w:r>
      <w:r w:rsidRPr="00925DBC">
        <w:rPr>
          <w:rFonts w:ascii="Calibri" w:eastAsia="Calibri" w:hAnsi="Calibri" w:cs="Calibri"/>
          <w:lang w:bidi="en-US"/>
        </w:rPr>
        <w:t>shows the housing cost of replacing and constructing affordable units in the city. If the parcels meet the minimum lot size for its zone, the development standards generally do not constrain a project from achieving the maximum number of units. The R-4 zone is the most accommodating of housing for lower income households. The cost of developing an affordable unit in the R-4 zone averages about $137,500 per unit or a monthly rental cost of $850.</w:t>
      </w:r>
    </w:p>
    <w:p w14:paraId="5DB47E18" w14:textId="77777777" w:rsidR="00925DBC" w:rsidRPr="00925DBC" w:rsidRDefault="00925DBC" w:rsidP="00925DBC">
      <w:pPr>
        <w:widowControl w:val="0"/>
        <w:autoSpaceDE w:val="0"/>
        <w:autoSpaceDN w:val="0"/>
        <w:spacing w:before="8" w:after="0" w:line="240" w:lineRule="auto"/>
        <w:rPr>
          <w:rFonts w:ascii="Calibri" w:eastAsia="Calibri" w:hAnsi="Calibri" w:cs="Calibri"/>
          <w:sz w:val="25"/>
          <w:lang w:bidi="en-US"/>
        </w:rPr>
      </w:pPr>
    </w:p>
    <w:tbl>
      <w:tblPr>
        <w:tblW w:w="0" w:type="auto"/>
        <w:tblInd w:w="1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10"/>
        <w:gridCol w:w="3198"/>
      </w:tblGrid>
      <w:tr w:rsidR="00925DBC" w:rsidRPr="00925DBC" w14:paraId="1445466B" w14:textId="77777777" w:rsidTr="000639E9">
        <w:trPr>
          <w:trHeight w:val="541"/>
        </w:trPr>
        <w:tc>
          <w:tcPr>
            <w:tcW w:w="6108" w:type="dxa"/>
            <w:gridSpan w:val="2"/>
            <w:tcBorders>
              <w:top w:val="nil"/>
              <w:left w:val="nil"/>
              <w:right w:val="nil"/>
            </w:tcBorders>
          </w:tcPr>
          <w:p w14:paraId="0164ABBE" w14:textId="33F49DC3" w:rsidR="00925DBC" w:rsidRPr="00925DBC" w:rsidRDefault="00925DBC" w:rsidP="00925DBC">
            <w:pPr>
              <w:widowControl w:val="0"/>
              <w:autoSpaceDE w:val="0"/>
              <w:autoSpaceDN w:val="0"/>
              <w:spacing w:after="0" w:line="203" w:lineRule="exact"/>
              <w:ind w:left="435" w:right="440"/>
              <w:jc w:val="center"/>
              <w:rPr>
                <w:rFonts w:ascii="Calibri" w:eastAsia="Calibri" w:hAnsi="Calibri" w:cs="Calibri"/>
                <w:b/>
                <w:sz w:val="20"/>
                <w:lang w:bidi="en-US"/>
              </w:rPr>
            </w:pPr>
            <w:r w:rsidRPr="00925DBC">
              <w:rPr>
                <w:rFonts w:ascii="Calibri" w:eastAsia="Calibri" w:hAnsi="Calibri" w:cs="Calibri"/>
                <w:b/>
                <w:sz w:val="20"/>
                <w:lang w:bidi="en-US"/>
              </w:rPr>
              <w:t>Table 38</w:t>
            </w:r>
          </w:p>
          <w:p w14:paraId="0E1D474E" w14:textId="77777777" w:rsidR="00925DBC" w:rsidRPr="00925DBC" w:rsidRDefault="00925DBC" w:rsidP="00925DBC">
            <w:pPr>
              <w:widowControl w:val="0"/>
              <w:autoSpaceDE w:val="0"/>
              <w:autoSpaceDN w:val="0"/>
              <w:spacing w:before="61" w:after="0" w:line="240" w:lineRule="auto"/>
              <w:ind w:left="435" w:right="440"/>
              <w:jc w:val="center"/>
              <w:rPr>
                <w:rFonts w:ascii="Calibri" w:eastAsia="Calibri" w:hAnsi="Calibri" w:cs="Calibri"/>
                <w:b/>
                <w:sz w:val="20"/>
                <w:lang w:bidi="en-US"/>
              </w:rPr>
            </w:pPr>
            <w:r w:rsidRPr="00925DBC">
              <w:rPr>
                <w:rFonts w:ascii="Calibri" w:eastAsia="Calibri" w:hAnsi="Calibri" w:cs="Calibri"/>
                <w:b/>
                <w:sz w:val="20"/>
                <w:lang w:bidi="en-US"/>
              </w:rPr>
              <w:t>ESTIMATED CONSTRUCTION COST FOR AFFORDABLE HOUSING</w:t>
            </w:r>
          </w:p>
        </w:tc>
      </w:tr>
      <w:tr w:rsidR="00925DBC" w:rsidRPr="00925DBC" w14:paraId="4BA8D3B7" w14:textId="77777777" w:rsidTr="00C41A22">
        <w:trPr>
          <w:trHeight w:val="513"/>
        </w:trPr>
        <w:tc>
          <w:tcPr>
            <w:tcW w:w="2910" w:type="dxa"/>
            <w:shd w:val="clear" w:color="auto" w:fill="000000"/>
          </w:tcPr>
          <w:p w14:paraId="40AB3600" w14:textId="77777777" w:rsidR="00925DBC" w:rsidRPr="00925DBC" w:rsidRDefault="00925DBC" w:rsidP="00925DBC">
            <w:pPr>
              <w:widowControl w:val="0"/>
              <w:autoSpaceDE w:val="0"/>
              <w:autoSpaceDN w:val="0"/>
              <w:spacing w:before="124" w:after="0" w:line="240" w:lineRule="auto"/>
              <w:ind w:left="1186" w:right="1218"/>
              <w:jc w:val="center"/>
              <w:rPr>
                <w:rFonts w:ascii="Calibri" w:eastAsia="Calibri" w:hAnsi="Calibri" w:cs="Calibri"/>
                <w:b/>
                <w:sz w:val="20"/>
                <w:lang w:bidi="en-US"/>
              </w:rPr>
            </w:pPr>
            <w:r w:rsidRPr="00925DBC">
              <w:rPr>
                <w:rFonts w:ascii="Calibri" w:eastAsia="Calibri" w:hAnsi="Calibri" w:cs="Calibri"/>
                <w:b/>
                <w:color w:val="FFFFFF"/>
                <w:sz w:val="20"/>
                <w:lang w:bidi="en-US"/>
              </w:rPr>
              <w:t>Items</w:t>
            </w:r>
          </w:p>
        </w:tc>
        <w:tc>
          <w:tcPr>
            <w:tcW w:w="3198" w:type="dxa"/>
            <w:shd w:val="clear" w:color="auto" w:fill="000000"/>
          </w:tcPr>
          <w:p w14:paraId="034365E6" w14:textId="77777777" w:rsidR="00925DBC" w:rsidRPr="00925DBC" w:rsidRDefault="00925DBC" w:rsidP="00925DBC">
            <w:pPr>
              <w:widowControl w:val="0"/>
              <w:autoSpaceDE w:val="0"/>
              <w:autoSpaceDN w:val="0"/>
              <w:spacing w:before="124" w:after="0" w:line="240" w:lineRule="auto"/>
              <w:ind w:left="1220" w:right="1252"/>
              <w:jc w:val="center"/>
              <w:rPr>
                <w:rFonts w:ascii="Calibri" w:eastAsia="Calibri" w:hAnsi="Calibri" w:cs="Calibri"/>
                <w:b/>
                <w:sz w:val="20"/>
                <w:lang w:bidi="en-US"/>
              </w:rPr>
            </w:pPr>
            <w:r w:rsidRPr="00925DBC">
              <w:rPr>
                <w:rFonts w:ascii="Calibri" w:eastAsia="Calibri" w:hAnsi="Calibri" w:cs="Calibri"/>
                <w:b/>
                <w:color w:val="FFFFFF"/>
                <w:sz w:val="20"/>
                <w:lang w:bidi="en-US"/>
              </w:rPr>
              <w:t>Cost</w:t>
            </w:r>
          </w:p>
        </w:tc>
      </w:tr>
      <w:tr w:rsidR="00925DBC" w:rsidRPr="00925DBC" w14:paraId="0C53798D" w14:textId="77777777" w:rsidTr="00C41A22">
        <w:trPr>
          <w:trHeight w:val="340"/>
        </w:trPr>
        <w:tc>
          <w:tcPr>
            <w:tcW w:w="2910" w:type="dxa"/>
          </w:tcPr>
          <w:p w14:paraId="26CEDEF0" w14:textId="77777777" w:rsidR="00925DBC" w:rsidRPr="00925DBC" w:rsidRDefault="00925DBC" w:rsidP="00925DBC">
            <w:pPr>
              <w:widowControl w:val="0"/>
              <w:autoSpaceDE w:val="0"/>
              <w:autoSpaceDN w:val="0"/>
              <w:spacing w:before="61" w:after="0" w:line="240" w:lineRule="auto"/>
              <w:ind w:left="105"/>
              <w:rPr>
                <w:rFonts w:ascii="Calibri" w:eastAsia="Calibri" w:hAnsi="Calibri" w:cs="Calibri"/>
                <w:sz w:val="18"/>
                <w:lang w:bidi="en-US"/>
              </w:rPr>
            </w:pPr>
            <w:r w:rsidRPr="00925DBC">
              <w:rPr>
                <w:rFonts w:ascii="Calibri" w:eastAsia="Calibri" w:hAnsi="Calibri" w:cs="Calibri"/>
                <w:sz w:val="18"/>
                <w:lang w:bidi="en-US"/>
              </w:rPr>
              <w:t>Hard Cost*</w:t>
            </w:r>
          </w:p>
        </w:tc>
        <w:tc>
          <w:tcPr>
            <w:tcW w:w="3198" w:type="dxa"/>
          </w:tcPr>
          <w:p w14:paraId="694B644B" w14:textId="77777777" w:rsidR="00925DBC" w:rsidRPr="00925DBC" w:rsidRDefault="00925DBC" w:rsidP="00925DBC">
            <w:pPr>
              <w:widowControl w:val="0"/>
              <w:autoSpaceDE w:val="0"/>
              <w:autoSpaceDN w:val="0"/>
              <w:spacing w:before="61" w:after="0" w:line="240" w:lineRule="auto"/>
              <w:ind w:left="1219" w:right="1252"/>
              <w:jc w:val="center"/>
              <w:rPr>
                <w:rFonts w:ascii="Calibri" w:eastAsia="Calibri" w:hAnsi="Calibri" w:cs="Calibri"/>
                <w:sz w:val="18"/>
                <w:lang w:bidi="en-US"/>
              </w:rPr>
            </w:pPr>
            <w:r w:rsidRPr="00925DBC">
              <w:rPr>
                <w:rFonts w:ascii="Calibri" w:eastAsia="Calibri" w:hAnsi="Calibri" w:cs="Calibri"/>
                <w:sz w:val="18"/>
                <w:lang w:bidi="en-US"/>
              </w:rPr>
              <w:t>$70,000</w:t>
            </w:r>
          </w:p>
        </w:tc>
      </w:tr>
      <w:tr w:rsidR="00925DBC" w:rsidRPr="00925DBC" w14:paraId="0721FA51" w14:textId="77777777" w:rsidTr="00C41A22">
        <w:trPr>
          <w:trHeight w:val="340"/>
        </w:trPr>
        <w:tc>
          <w:tcPr>
            <w:tcW w:w="2910" w:type="dxa"/>
          </w:tcPr>
          <w:p w14:paraId="796AC3B3" w14:textId="77777777" w:rsidR="00925DBC" w:rsidRPr="00925DBC" w:rsidRDefault="00925DBC" w:rsidP="00925DBC">
            <w:pPr>
              <w:widowControl w:val="0"/>
              <w:autoSpaceDE w:val="0"/>
              <w:autoSpaceDN w:val="0"/>
              <w:spacing w:before="59" w:after="0" w:line="240" w:lineRule="auto"/>
              <w:ind w:left="105"/>
              <w:rPr>
                <w:rFonts w:ascii="Calibri" w:eastAsia="Calibri" w:hAnsi="Calibri" w:cs="Calibri"/>
                <w:sz w:val="18"/>
                <w:lang w:bidi="en-US"/>
              </w:rPr>
            </w:pPr>
            <w:r w:rsidRPr="00925DBC">
              <w:rPr>
                <w:rFonts w:ascii="Calibri" w:eastAsia="Calibri" w:hAnsi="Calibri" w:cs="Calibri"/>
                <w:sz w:val="18"/>
                <w:lang w:bidi="en-US"/>
              </w:rPr>
              <w:t>Soft Costs*</w:t>
            </w:r>
          </w:p>
        </w:tc>
        <w:tc>
          <w:tcPr>
            <w:tcW w:w="3198" w:type="dxa"/>
          </w:tcPr>
          <w:p w14:paraId="0FE2B40C" w14:textId="77777777" w:rsidR="00925DBC" w:rsidRPr="00925DBC" w:rsidRDefault="00925DBC" w:rsidP="00925DBC">
            <w:pPr>
              <w:widowControl w:val="0"/>
              <w:autoSpaceDE w:val="0"/>
              <w:autoSpaceDN w:val="0"/>
              <w:spacing w:before="59" w:after="0" w:line="240" w:lineRule="auto"/>
              <w:ind w:left="1219" w:right="1252"/>
              <w:jc w:val="center"/>
              <w:rPr>
                <w:rFonts w:ascii="Calibri" w:eastAsia="Calibri" w:hAnsi="Calibri" w:cs="Calibri"/>
                <w:sz w:val="18"/>
                <w:lang w:bidi="en-US"/>
              </w:rPr>
            </w:pPr>
            <w:r w:rsidRPr="00925DBC">
              <w:rPr>
                <w:rFonts w:ascii="Calibri" w:eastAsia="Calibri" w:hAnsi="Calibri" w:cs="Calibri"/>
                <w:sz w:val="18"/>
                <w:lang w:bidi="en-US"/>
              </w:rPr>
              <w:t>$17,500</w:t>
            </w:r>
          </w:p>
        </w:tc>
      </w:tr>
      <w:tr w:rsidR="00925DBC" w:rsidRPr="00925DBC" w14:paraId="22A5DB9D" w14:textId="77777777" w:rsidTr="00C41A22">
        <w:trPr>
          <w:trHeight w:val="340"/>
        </w:trPr>
        <w:tc>
          <w:tcPr>
            <w:tcW w:w="2910" w:type="dxa"/>
          </w:tcPr>
          <w:p w14:paraId="3D8CB39E" w14:textId="77777777" w:rsidR="00925DBC" w:rsidRPr="00925DBC" w:rsidRDefault="00925DBC" w:rsidP="00925DBC">
            <w:pPr>
              <w:widowControl w:val="0"/>
              <w:autoSpaceDE w:val="0"/>
              <w:autoSpaceDN w:val="0"/>
              <w:spacing w:before="59" w:after="0" w:line="240" w:lineRule="auto"/>
              <w:ind w:left="105"/>
              <w:rPr>
                <w:rFonts w:ascii="Calibri" w:eastAsia="Calibri" w:hAnsi="Calibri" w:cs="Calibri"/>
                <w:sz w:val="18"/>
                <w:lang w:bidi="en-US"/>
              </w:rPr>
            </w:pPr>
            <w:r w:rsidRPr="00925DBC">
              <w:rPr>
                <w:rFonts w:ascii="Calibri" w:eastAsia="Calibri" w:hAnsi="Calibri" w:cs="Calibri"/>
                <w:sz w:val="18"/>
                <w:lang w:bidi="en-US"/>
              </w:rPr>
              <w:t>Financing Cost</w:t>
            </w:r>
          </w:p>
        </w:tc>
        <w:tc>
          <w:tcPr>
            <w:tcW w:w="3198" w:type="dxa"/>
          </w:tcPr>
          <w:p w14:paraId="59D38518" w14:textId="77777777" w:rsidR="00925DBC" w:rsidRPr="00925DBC" w:rsidRDefault="00925DBC" w:rsidP="00925DBC">
            <w:pPr>
              <w:widowControl w:val="0"/>
              <w:autoSpaceDE w:val="0"/>
              <w:autoSpaceDN w:val="0"/>
              <w:spacing w:before="59" w:after="0" w:line="240" w:lineRule="auto"/>
              <w:ind w:left="1219" w:right="1252"/>
              <w:jc w:val="center"/>
              <w:rPr>
                <w:rFonts w:ascii="Calibri" w:eastAsia="Calibri" w:hAnsi="Calibri" w:cs="Calibri"/>
                <w:sz w:val="18"/>
                <w:lang w:bidi="en-US"/>
              </w:rPr>
            </w:pPr>
            <w:r w:rsidRPr="00925DBC">
              <w:rPr>
                <w:rFonts w:ascii="Calibri" w:eastAsia="Calibri" w:hAnsi="Calibri" w:cs="Calibri"/>
                <w:sz w:val="18"/>
                <w:lang w:bidi="en-US"/>
              </w:rPr>
              <w:t>$17,500</w:t>
            </w:r>
          </w:p>
        </w:tc>
      </w:tr>
      <w:tr w:rsidR="00925DBC" w:rsidRPr="00925DBC" w14:paraId="09BF567C" w14:textId="77777777" w:rsidTr="00C41A22">
        <w:trPr>
          <w:trHeight w:val="337"/>
        </w:trPr>
        <w:tc>
          <w:tcPr>
            <w:tcW w:w="2910" w:type="dxa"/>
          </w:tcPr>
          <w:p w14:paraId="4FE6CD1B" w14:textId="77777777" w:rsidR="00925DBC" w:rsidRPr="00925DBC" w:rsidRDefault="00925DBC" w:rsidP="00925DBC">
            <w:pPr>
              <w:widowControl w:val="0"/>
              <w:autoSpaceDE w:val="0"/>
              <w:autoSpaceDN w:val="0"/>
              <w:spacing w:before="59" w:after="0" w:line="240" w:lineRule="auto"/>
              <w:ind w:left="105"/>
              <w:rPr>
                <w:rFonts w:ascii="Calibri" w:eastAsia="Calibri" w:hAnsi="Calibri" w:cs="Calibri"/>
                <w:sz w:val="18"/>
                <w:lang w:bidi="en-US"/>
              </w:rPr>
            </w:pPr>
            <w:r w:rsidRPr="00925DBC">
              <w:rPr>
                <w:rFonts w:ascii="Calibri" w:eastAsia="Calibri" w:hAnsi="Calibri" w:cs="Calibri"/>
                <w:sz w:val="18"/>
                <w:lang w:bidi="en-US"/>
              </w:rPr>
              <w:t>Other Cost</w:t>
            </w:r>
          </w:p>
        </w:tc>
        <w:tc>
          <w:tcPr>
            <w:tcW w:w="3198" w:type="dxa"/>
          </w:tcPr>
          <w:p w14:paraId="6457720D" w14:textId="77777777" w:rsidR="00925DBC" w:rsidRPr="00925DBC" w:rsidRDefault="00925DBC" w:rsidP="00925DBC">
            <w:pPr>
              <w:widowControl w:val="0"/>
              <w:autoSpaceDE w:val="0"/>
              <w:autoSpaceDN w:val="0"/>
              <w:spacing w:before="59" w:after="0" w:line="240" w:lineRule="auto"/>
              <w:ind w:left="1219" w:right="1252"/>
              <w:jc w:val="center"/>
              <w:rPr>
                <w:rFonts w:ascii="Calibri" w:eastAsia="Calibri" w:hAnsi="Calibri" w:cs="Calibri"/>
                <w:sz w:val="18"/>
                <w:lang w:bidi="en-US"/>
              </w:rPr>
            </w:pPr>
            <w:r w:rsidRPr="00925DBC">
              <w:rPr>
                <w:rFonts w:ascii="Calibri" w:eastAsia="Calibri" w:hAnsi="Calibri" w:cs="Calibri"/>
                <w:sz w:val="18"/>
                <w:lang w:bidi="en-US"/>
              </w:rPr>
              <w:t>$17,500</w:t>
            </w:r>
          </w:p>
        </w:tc>
      </w:tr>
      <w:tr w:rsidR="00925DBC" w:rsidRPr="00925DBC" w14:paraId="1F3742CB" w14:textId="77777777" w:rsidTr="00C41A22">
        <w:trPr>
          <w:trHeight w:val="340"/>
        </w:trPr>
        <w:tc>
          <w:tcPr>
            <w:tcW w:w="2910" w:type="dxa"/>
          </w:tcPr>
          <w:p w14:paraId="0C658CE5" w14:textId="77777777" w:rsidR="00925DBC" w:rsidRPr="00925DBC" w:rsidRDefault="00925DBC" w:rsidP="00925DBC">
            <w:pPr>
              <w:widowControl w:val="0"/>
              <w:autoSpaceDE w:val="0"/>
              <w:autoSpaceDN w:val="0"/>
              <w:spacing w:before="59" w:after="0" w:line="240" w:lineRule="auto"/>
              <w:ind w:left="105"/>
              <w:rPr>
                <w:rFonts w:ascii="Calibri" w:eastAsia="Calibri" w:hAnsi="Calibri" w:cs="Calibri"/>
                <w:sz w:val="18"/>
                <w:lang w:bidi="en-US"/>
              </w:rPr>
            </w:pPr>
            <w:r w:rsidRPr="00925DBC">
              <w:rPr>
                <w:rFonts w:ascii="Calibri" w:eastAsia="Calibri" w:hAnsi="Calibri" w:cs="Calibri"/>
                <w:sz w:val="18"/>
                <w:lang w:bidi="en-US"/>
              </w:rPr>
              <w:t>Total</w:t>
            </w:r>
          </w:p>
        </w:tc>
        <w:tc>
          <w:tcPr>
            <w:tcW w:w="3198" w:type="dxa"/>
          </w:tcPr>
          <w:p w14:paraId="2EDAE95C" w14:textId="77777777" w:rsidR="00925DBC" w:rsidRPr="00925DBC" w:rsidRDefault="00925DBC" w:rsidP="00925DBC">
            <w:pPr>
              <w:widowControl w:val="0"/>
              <w:autoSpaceDE w:val="0"/>
              <w:autoSpaceDN w:val="0"/>
              <w:spacing w:before="59" w:after="0" w:line="240" w:lineRule="auto"/>
              <w:ind w:left="1221" w:right="1252"/>
              <w:jc w:val="center"/>
              <w:rPr>
                <w:rFonts w:ascii="Calibri" w:eastAsia="Calibri" w:hAnsi="Calibri" w:cs="Calibri"/>
                <w:sz w:val="18"/>
                <w:lang w:bidi="en-US"/>
              </w:rPr>
            </w:pPr>
            <w:r w:rsidRPr="00925DBC">
              <w:rPr>
                <w:rFonts w:ascii="Calibri" w:eastAsia="Calibri" w:hAnsi="Calibri" w:cs="Calibri"/>
                <w:sz w:val="18"/>
                <w:lang w:bidi="en-US"/>
              </w:rPr>
              <w:t>$122,500</w:t>
            </w:r>
          </w:p>
        </w:tc>
      </w:tr>
      <w:tr w:rsidR="00925DBC" w:rsidRPr="00925DBC" w14:paraId="652C1E1B" w14:textId="77777777" w:rsidTr="00C41A22">
        <w:trPr>
          <w:trHeight w:val="340"/>
        </w:trPr>
        <w:tc>
          <w:tcPr>
            <w:tcW w:w="2910" w:type="dxa"/>
          </w:tcPr>
          <w:p w14:paraId="260A2D74" w14:textId="77777777" w:rsidR="00925DBC" w:rsidRPr="00925DBC" w:rsidRDefault="00925DBC" w:rsidP="00925DBC">
            <w:pPr>
              <w:widowControl w:val="0"/>
              <w:autoSpaceDE w:val="0"/>
              <w:autoSpaceDN w:val="0"/>
              <w:spacing w:before="59" w:after="0" w:line="240" w:lineRule="auto"/>
              <w:ind w:left="105"/>
              <w:rPr>
                <w:rFonts w:ascii="Calibri" w:eastAsia="Calibri" w:hAnsi="Calibri" w:cs="Calibri"/>
                <w:sz w:val="18"/>
                <w:lang w:bidi="en-US"/>
              </w:rPr>
            </w:pPr>
            <w:r w:rsidRPr="00925DBC">
              <w:rPr>
                <w:rFonts w:ascii="Calibri" w:eastAsia="Calibri" w:hAnsi="Calibri" w:cs="Calibri"/>
                <w:sz w:val="18"/>
                <w:lang w:bidi="en-US"/>
              </w:rPr>
              <w:t>Land</w:t>
            </w:r>
          </w:p>
        </w:tc>
        <w:tc>
          <w:tcPr>
            <w:tcW w:w="3198" w:type="dxa"/>
          </w:tcPr>
          <w:p w14:paraId="6F7E8E75" w14:textId="77777777" w:rsidR="00925DBC" w:rsidRPr="00925DBC" w:rsidRDefault="00925DBC" w:rsidP="00925DBC">
            <w:pPr>
              <w:widowControl w:val="0"/>
              <w:autoSpaceDE w:val="0"/>
              <w:autoSpaceDN w:val="0"/>
              <w:spacing w:before="59" w:after="0" w:line="240" w:lineRule="auto"/>
              <w:ind w:left="1219" w:right="1252"/>
              <w:jc w:val="center"/>
              <w:rPr>
                <w:rFonts w:ascii="Calibri" w:eastAsia="Calibri" w:hAnsi="Calibri" w:cs="Calibri"/>
                <w:sz w:val="18"/>
                <w:lang w:bidi="en-US"/>
              </w:rPr>
            </w:pPr>
            <w:r w:rsidRPr="00925DBC">
              <w:rPr>
                <w:rFonts w:ascii="Calibri" w:eastAsia="Calibri" w:hAnsi="Calibri" w:cs="Calibri"/>
                <w:sz w:val="18"/>
                <w:lang w:bidi="en-US"/>
              </w:rPr>
              <w:t>$15,000</w:t>
            </w:r>
          </w:p>
        </w:tc>
      </w:tr>
      <w:tr w:rsidR="00925DBC" w:rsidRPr="00925DBC" w14:paraId="671A2567" w14:textId="77777777" w:rsidTr="00C41A22">
        <w:trPr>
          <w:trHeight w:val="382"/>
        </w:trPr>
        <w:tc>
          <w:tcPr>
            <w:tcW w:w="2910" w:type="dxa"/>
          </w:tcPr>
          <w:p w14:paraId="688BD888" w14:textId="77777777" w:rsidR="00925DBC" w:rsidRPr="00925DBC" w:rsidRDefault="00925DBC" w:rsidP="00925DBC">
            <w:pPr>
              <w:widowControl w:val="0"/>
              <w:autoSpaceDE w:val="0"/>
              <w:autoSpaceDN w:val="0"/>
              <w:spacing w:before="83" w:after="0" w:line="240" w:lineRule="auto"/>
              <w:ind w:left="105"/>
              <w:rPr>
                <w:rFonts w:ascii="Calibri" w:eastAsia="Calibri" w:hAnsi="Calibri" w:cs="Calibri"/>
                <w:sz w:val="18"/>
                <w:lang w:bidi="en-US"/>
              </w:rPr>
            </w:pPr>
            <w:r w:rsidRPr="00925DBC">
              <w:rPr>
                <w:rFonts w:ascii="Calibri" w:eastAsia="Calibri" w:hAnsi="Calibri" w:cs="Calibri"/>
                <w:sz w:val="18"/>
                <w:lang w:bidi="en-US"/>
              </w:rPr>
              <w:t>Total Cost per Units</w:t>
            </w:r>
          </w:p>
        </w:tc>
        <w:tc>
          <w:tcPr>
            <w:tcW w:w="3198" w:type="dxa"/>
          </w:tcPr>
          <w:p w14:paraId="57FEDABB" w14:textId="77777777" w:rsidR="00925DBC" w:rsidRPr="00925DBC" w:rsidRDefault="00925DBC" w:rsidP="00925DBC">
            <w:pPr>
              <w:widowControl w:val="0"/>
              <w:autoSpaceDE w:val="0"/>
              <w:autoSpaceDN w:val="0"/>
              <w:spacing w:before="83" w:after="0" w:line="240" w:lineRule="auto"/>
              <w:ind w:left="1221" w:right="1252"/>
              <w:jc w:val="center"/>
              <w:rPr>
                <w:rFonts w:ascii="Calibri" w:eastAsia="Calibri" w:hAnsi="Calibri" w:cs="Calibri"/>
                <w:sz w:val="18"/>
                <w:lang w:bidi="en-US"/>
              </w:rPr>
            </w:pPr>
            <w:r w:rsidRPr="00925DBC">
              <w:rPr>
                <w:rFonts w:ascii="Calibri" w:eastAsia="Calibri" w:hAnsi="Calibri" w:cs="Calibri"/>
                <w:sz w:val="18"/>
                <w:lang w:bidi="en-US"/>
              </w:rPr>
              <w:t>$137,500</w:t>
            </w:r>
          </w:p>
        </w:tc>
      </w:tr>
      <w:tr w:rsidR="00925DBC" w:rsidRPr="00925DBC" w14:paraId="05360EB1" w14:textId="77777777" w:rsidTr="00C41A22">
        <w:trPr>
          <w:trHeight w:val="390"/>
        </w:trPr>
        <w:tc>
          <w:tcPr>
            <w:tcW w:w="6108" w:type="dxa"/>
            <w:gridSpan w:val="2"/>
            <w:shd w:val="clear" w:color="auto" w:fill="000000"/>
          </w:tcPr>
          <w:p w14:paraId="7119C8B7" w14:textId="77777777" w:rsidR="00925DBC" w:rsidRPr="00925DBC" w:rsidRDefault="00925DBC" w:rsidP="00925DBC">
            <w:pPr>
              <w:widowControl w:val="0"/>
              <w:autoSpaceDE w:val="0"/>
              <w:autoSpaceDN w:val="0"/>
              <w:spacing w:before="56" w:after="0" w:line="240" w:lineRule="auto"/>
              <w:ind w:left="435" w:right="439"/>
              <w:jc w:val="center"/>
              <w:rPr>
                <w:rFonts w:ascii="Calibri" w:eastAsia="Calibri" w:hAnsi="Calibri" w:cs="Calibri"/>
                <w:b/>
                <w:sz w:val="20"/>
                <w:lang w:bidi="en-US"/>
              </w:rPr>
            </w:pPr>
            <w:r w:rsidRPr="00925DBC">
              <w:rPr>
                <w:rFonts w:ascii="Calibri" w:eastAsia="Calibri" w:hAnsi="Calibri" w:cs="Calibri"/>
                <w:b/>
                <w:color w:val="FFFFFF"/>
                <w:sz w:val="20"/>
                <w:lang w:bidi="en-US"/>
              </w:rPr>
              <w:t>Monthly Rental Cost</w:t>
            </w:r>
          </w:p>
        </w:tc>
      </w:tr>
      <w:tr w:rsidR="00925DBC" w:rsidRPr="00925DBC" w14:paraId="570EB4B0" w14:textId="77777777" w:rsidTr="00C41A22">
        <w:trPr>
          <w:trHeight w:val="338"/>
        </w:trPr>
        <w:tc>
          <w:tcPr>
            <w:tcW w:w="2910" w:type="dxa"/>
          </w:tcPr>
          <w:p w14:paraId="05DE59AC" w14:textId="77777777" w:rsidR="00925DBC" w:rsidRPr="00925DBC" w:rsidRDefault="00925DBC" w:rsidP="00925DBC">
            <w:pPr>
              <w:widowControl w:val="0"/>
              <w:autoSpaceDE w:val="0"/>
              <w:autoSpaceDN w:val="0"/>
              <w:spacing w:before="59" w:after="0" w:line="240" w:lineRule="auto"/>
              <w:ind w:left="105"/>
              <w:rPr>
                <w:rFonts w:ascii="Calibri" w:eastAsia="Calibri" w:hAnsi="Calibri" w:cs="Calibri"/>
                <w:sz w:val="18"/>
                <w:lang w:bidi="en-US"/>
              </w:rPr>
            </w:pPr>
            <w:r w:rsidRPr="00925DBC">
              <w:rPr>
                <w:rFonts w:ascii="Calibri" w:eastAsia="Calibri" w:hAnsi="Calibri" w:cs="Calibri"/>
                <w:sz w:val="18"/>
                <w:lang w:bidi="en-US"/>
              </w:rPr>
              <w:t>Monthly Payment</w:t>
            </w:r>
          </w:p>
        </w:tc>
        <w:tc>
          <w:tcPr>
            <w:tcW w:w="3198" w:type="dxa"/>
          </w:tcPr>
          <w:p w14:paraId="3E22C5E5" w14:textId="77777777" w:rsidR="00925DBC" w:rsidRPr="00925DBC" w:rsidRDefault="00925DBC" w:rsidP="00925DBC">
            <w:pPr>
              <w:widowControl w:val="0"/>
              <w:autoSpaceDE w:val="0"/>
              <w:autoSpaceDN w:val="0"/>
              <w:spacing w:before="59" w:after="0" w:line="240" w:lineRule="auto"/>
              <w:ind w:left="1218" w:right="1252"/>
              <w:jc w:val="center"/>
              <w:rPr>
                <w:rFonts w:ascii="Calibri" w:eastAsia="Calibri" w:hAnsi="Calibri" w:cs="Calibri"/>
                <w:sz w:val="18"/>
                <w:lang w:bidi="en-US"/>
              </w:rPr>
            </w:pPr>
            <w:r w:rsidRPr="00925DBC">
              <w:rPr>
                <w:rFonts w:ascii="Calibri" w:eastAsia="Calibri" w:hAnsi="Calibri" w:cs="Calibri"/>
                <w:sz w:val="18"/>
                <w:lang w:bidi="en-US"/>
              </w:rPr>
              <w:t>$664</w:t>
            </w:r>
          </w:p>
        </w:tc>
      </w:tr>
      <w:tr w:rsidR="00925DBC" w:rsidRPr="00925DBC" w14:paraId="23BE73E3" w14:textId="77777777" w:rsidTr="00C41A22">
        <w:trPr>
          <w:trHeight w:val="340"/>
        </w:trPr>
        <w:tc>
          <w:tcPr>
            <w:tcW w:w="2910" w:type="dxa"/>
          </w:tcPr>
          <w:p w14:paraId="6A369D40" w14:textId="77777777" w:rsidR="00925DBC" w:rsidRPr="00925DBC" w:rsidRDefault="00925DBC" w:rsidP="00925DBC">
            <w:pPr>
              <w:widowControl w:val="0"/>
              <w:autoSpaceDE w:val="0"/>
              <w:autoSpaceDN w:val="0"/>
              <w:spacing w:before="61" w:after="0" w:line="240" w:lineRule="auto"/>
              <w:ind w:left="105"/>
              <w:rPr>
                <w:rFonts w:ascii="Calibri" w:eastAsia="Calibri" w:hAnsi="Calibri" w:cs="Calibri"/>
                <w:sz w:val="18"/>
                <w:lang w:bidi="en-US"/>
              </w:rPr>
            </w:pPr>
            <w:r w:rsidRPr="00925DBC">
              <w:rPr>
                <w:rFonts w:ascii="Calibri" w:eastAsia="Calibri" w:hAnsi="Calibri" w:cs="Calibri"/>
                <w:sz w:val="18"/>
                <w:lang w:bidi="en-US"/>
              </w:rPr>
              <w:t>Insurance</w:t>
            </w:r>
          </w:p>
        </w:tc>
        <w:tc>
          <w:tcPr>
            <w:tcW w:w="3198" w:type="dxa"/>
          </w:tcPr>
          <w:p w14:paraId="4C3B8DDF" w14:textId="77777777" w:rsidR="00925DBC" w:rsidRPr="00925DBC" w:rsidRDefault="00925DBC" w:rsidP="00925DBC">
            <w:pPr>
              <w:widowControl w:val="0"/>
              <w:autoSpaceDE w:val="0"/>
              <w:autoSpaceDN w:val="0"/>
              <w:spacing w:before="61" w:after="0" w:line="240" w:lineRule="auto"/>
              <w:ind w:left="1218" w:right="1252"/>
              <w:jc w:val="center"/>
              <w:rPr>
                <w:rFonts w:ascii="Calibri" w:eastAsia="Calibri" w:hAnsi="Calibri" w:cs="Calibri"/>
                <w:sz w:val="18"/>
                <w:lang w:bidi="en-US"/>
              </w:rPr>
            </w:pPr>
            <w:r w:rsidRPr="00925DBC">
              <w:rPr>
                <w:rFonts w:ascii="Calibri" w:eastAsia="Calibri" w:hAnsi="Calibri" w:cs="Calibri"/>
                <w:sz w:val="18"/>
                <w:lang w:bidi="en-US"/>
              </w:rPr>
              <w:t>$83</w:t>
            </w:r>
          </w:p>
        </w:tc>
      </w:tr>
      <w:tr w:rsidR="00925DBC" w:rsidRPr="00925DBC" w14:paraId="174055E5" w14:textId="77777777" w:rsidTr="00C41A22">
        <w:trPr>
          <w:trHeight w:val="340"/>
        </w:trPr>
        <w:tc>
          <w:tcPr>
            <w:tcW w:w="2910" w:type="dxa"/>
          </w:tcPr>
          <w:p w14:paraId="5C709711" w14:textId="77777777" w:rsidR="00925DBC" w:rsidRPr="00925DBC" w:rsidRDefault="00925DBC" w:rsidP="00925DBC">
            <w:pPr>
              <w:widowControl w:val="0"/>
              <w:autoSpaceDE w:val="0"/>
              <w:autoSpaceDN w:val="0"/>
              <w:spacing w:before="59" w:after="0" w:line="240" w:lineRule="auto"/>
              <w:ind w:left="105"/>
              <w:rPr>
                <w:rFonts w:ascii="Calibri" w:eastAsia="Calibri" w:hAnsi="Calibri" w:cs="Calibri"/>
                <w:sz w:val="18"/>
                <w:lang w:bidi="en-US"/>
              </w:rPr>
            </w:pPr>
            <w:r w:rsidRPr="00925DBC">
              <w:rPr>
                <w:rFonts w:ascii="Calibri" w:eastAsia="Calibri" w:hAnsi="Calibri" w:cs="Calibri"/>
                <w:sz w:val="18"/>
                <w:lang w:bidi="en-US"/>
              </w:rPr>
              <w:t>Monthly taxes</w:t>
            </w:r>
          </w:p>
        </w:tc>
        <w:tc>
          <w:tcPr>
            <w:tcW w:w="3198" w:type="dxa"/>
          </w:tcPr>
          <w:p w14:paraId="66604B94" w14:textId="77777777" w:rsidR="00925DBC" w:rsidRPr="00925DBC" w:rsidRDefault="00925DBC" w:rsidP="00925DBC">
            <w:pPr>
              <w:widowControl w:val="0"/>
              <w:autoSpaceDE w:val="0"/>
              <w:autoSpaceDN w:val="0"/>
              <w:spacing w:before="59" w:after="0" w:line="240" w:lineRule="auto"/>
              <w:ind w:left="1218" w:right="1252"/>
              <w:jc w:val="center"/>
              <w:rPr>
                <w:rFonts w:ascii="Calibri" w:eastAsia="Calibri" w:hAnsi="Calibri" w:cs="Calibri"/>
                <w:sz w:val="18"/>
                <w:lang w:bidi="en-US"/>
              </w:rPr>
            </w:pPr>
            <w:r w:rsidRPr="00925DBC">
              <w:rPr>
                <w:rFonts w:ascii="Calibri" w:eastAsia="Calibri" w:hAnsi="Calibri" w:cs="Calibri"/>
                <w:sz w:val="18"/>
                <w:lang w:bidi="en-US"/>
              </w:rPr>
              <w:t>$103</w:t>
            </w:r>
          </w:p>
        </w:tc>
      </w:tr>
      <w:tr w:rsidR="008D31DF" w14:paraId="05C4B185" w14:textId="77777777" w:rsidTr="000639E9">
        <w:trPr>
          <w:trHeight w:val="411"/>
        </w:trPr>
        <w:tc>
          <w:tcPr>
            <w:tcW w:w="2910" w:type="dxa"/>
            <w:tcBorders>
              <w:bottom w:val="single" w:sz="4" w:space="0" w:color="auto"/>
            </w:tcBorders>
          </w:tcPr>
          <w:p w14:paraId="1A2BDF9A" w14:textId="77777777" w:rsidR="00925DBC" w:rsidRPr="00925DBC" w:rsidRDefault="00925DBC" w:rsidP="00925DBC">
            <w:pPr>
              <w:widowControl w:val="0"/>
              <w:autoSpaceDE w:val="0"/>
              <w:autoSpaceDN w:val="0"/>
              <w:spacing w:before="95" w:after="0" w:line="240" w:lineRule="auto"/>
              <w:ind w:left="105"/>
              <w:rPr>
                <w:rFonts w:ascii="Calibri" w:eastAsia="Calibri" w:hAnsi="Calibri" w:cs="Calibri"/>
                <w:sz w:val="18"/>
                <w:lang w:bidi="en-US"/>
              </w:rPr>
            </w:pPr>
            <w:r w:rsidRPr="00925DBC">
              <w:rPr>
                <w:rFonts w:ascii="Calibri" w:eastAsia="Calibri" w:hAnsi="Calibri" w:cs="Calibri"/>
                <w:sz w:val="18"/>
                <w:lang w:bidi="en-US"/>
              </w:rPr>
              <w:t>Total</w:t>
            </w:r>
          </w:p>
        </w:tc>
        <w:tc>
          <w:tcPr>
            <w:tcW w:w="3198" w:type="dxa"/>
            <w:tcBorders>
              <w:bottom w:val="single" w:sz="4" w:space="0" w:color="auto"/>
            </w:tcBorders>
          </w:tcPr>
          <w:p w14:paraId="202DCD45" w14:textId="77777777" w:rsidR="00925DBC" w:rsidRPr="00925DBC" w:rsidRDefault="00925DBC" w:rsidP="00925DBC">
            <w:pPr>
              <w:widowControl w:val="0"/>
              <w:autoSpaceDE w:val="0"/>
              <w:autoSpaceDN w:val="0"/>
              <w:spacing w:before="95" w:after="0" w:line="240" w:lineRule="auto"/>
              <w:ind w:left="1218" w:right="1252"/>
              <w:jc w:val="center"/>
              <w:rPr>
                <w:rFonts w:ascii="Calibri" w:eastAsia="Calibri" w:hAnsi="Calibri" w:cs="Calibri"/>
                <w:sz w:val="18"/>
                <w:lang w:bidi="en-US"/>
              </w:rPr>
            </w:pPr>
            <w:r w:rsidRPr="00925DBC">
              <w:rPr>
                <w:rFonts w:ascii="Calibri" w:eastAsia="Calibri" w:hAnsi="Calibri" w:cs="Calibri"/>
                <w:sz w:val="18"/>
                <w:lang w:bidi="en-US"/>
              </w:rPr>
              <w:t>$850</w:t>
            </w:r>
          </w:p>
        </w:tc>
      </w:tr>
      <w:tr w:rsidR="008D31DF" w14:paraId="1C18DE21" w14:textId="77777777" w:rsidTr="000639E9">
        <w:trPr>
          <w:trHeight w:val="619"/>
        </w:trPr>
        <w:tc>
          <w:tcPr>
            <w:tcW w:w="6108" w:type="dxa"/>
            <w:gridSpan w:val="2"/>
            <w:tcBorders>
              <w:left w:val="nil"/>
              <w:bottom w:val="nil"/>
              <w:right w:val="nil"/>
            </w:tcBorders>
          </w:tcPr>
          <w:p w14:paraId="6941EF84" w14:textId="77777777" w:rsidR="00925DBC" w:rsidRPr="00925DBC" w:rsidRDefault="00925DBC" w:rsidP="00925DBC">
            <w:pPr>
              <w:widowControl w:val="0"/>
              <w:autoSpaceDE w:val="0"/>
              <w:autoSpaceDN w:val="0"/>
              <w:spacing w:before="39" w:after="0" w:line="240" w:lineRule="auto"/>
              <w:ind w:left="105"/>
              <w:rPr>
                <w:rFonts w:ascii="Calibri" w:eastAsia="Calibri" w:hAnsi="Calibri" w:cs="Calibri"/>
                <w:i/>
                <w:sz w:val="16"/>
                <w:lang w:bidi="en-US"/>
              </w:rPr>
            </w:pPr>
            <w:r w:rsidRPr="00925DBC">
              <w:rPr>
                <w:rFonts w:ascii="Calibri" w:eastAsia="Calibri" w:hAnsi="Calibri" w:cs="Calibri"/>
                <w:i/>
                <w:sz w:val="16"/>
                <w:lang w:bidi="en-US"/>
              </w:rPr>
              <w:t>Source: GRC Associates,</w:t>
            </w:r>
          </w:p>
          <w:p w14:paraId="218E776B" w14:textId="77777777" w:rsidR="00925DBC" w:rsidRPr="00925DBC" w:rsidRDefault="00925DBC" w:rsidP="00925DBC">
            <w:pPr>
              <w:widowControl w:val="0"/>
              <w:autoSpaceDE w:val="0"/>
              <w:autoSpaceDN w:val="0"/>
              <w:spacing w:before="40" w:after="0" w:line="173" w:lineRule="exact"/>
              <w:ind w:left="105"/>
              <w:rPr>
                <w:rFonts w:ascii="Calibri" w:eastAsia="Calibri" w:hAnsi="Calibri" w:cs="Calibri"/>
                <w:i/>
                <w:sz w:val="16"/>
                <w:lang w:bidi="en-US"/>
              </w:rPr>
            </w:pPr>
            <w:r w:rsidRPr="00925DBC">
              <w:rPr>
                <w:rFonts w:ascii="Calibri" w:eastAsia="Calibri" w:hAnsi="Calibri" w:cs="Calibri"/>
                <w:i/>
                <w:sz w:val="16"/>
                <w:lang w:bidi="en-US"/>
              </w:rPr>
              <w:t>* Estimates taken from sample survey for construction cost</w:t>
            </w:r>
          </w:p>
        </w:tc>
      </w:tr>
    </w:tbl>
    <w:p w14:paraId="7B6ED984" w14:textId="77777777" w:rsidR="00A27D76" w:rsidRDefault="00A27D76" w:rsidP="006F74CC">
      <w:pPr>
        <w:widowControl w:val="0"/>
        <w:autoSpaceDE w:val="0"/>
        <w:autoSpaceDN w:val="0"/>
        <w:spacing w:after="0" w:line="240" w:lineRule="auto"/>
        <w:ind w:left="518"/>
        <w:jc w:val="both"/>
        <w:outlineLvl w:val="7"/>
        <w:rPr>
          <w:rFonts w:ascii="Calibri" w:eastAsia="Calibri" w:hAnsi="Calibri" w:cs="Calibri"/>
          <w:b/>
          <w:bCs/>
          <w:color w:val="30849B"/>
          <w:sz w:val="28"/>
          <w:szCs w:val="28"/>
          <w:lang w:bidi="en-US"/>
        </w:rPr>
      </w:pPr>
    </w:p>
    <w:p w14:paraId="5EF84EA9" w14:textId="5A86AB84" w:rsidR="00925DBC" w:rsidRPr="00925DBC" w:rsidRDefault="00925DBC" w:rsidP="00C12633">
      <w:pPr>
        <w:widowControl w:val="0"/>
        <w:autoSpaceDE w:val="0"/>
        <w:autoSpaceDN w:val="0"/>
        <w:spacing w:before="44" w:after="120" w:line="240" w:lineRule="auto"/>
        <w:ind w:left="520"/>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Purchase of Affordability Covenants</w:t>
      </w:r>
    </w:p>
    <w:p w14:paraId="76EEA579" w14:textId="7175EDBD" w:rsidR="00925DBC" w:rsidRPr="00925DBC" w:rsidRDefault="00925DBC" w:rsidP="00C12633">
      <w:pPr>
        <w:widowControl w:val="0"/>
        <w:autoSpaceDE w:val="0"/>
        <w:autoSpaceDN w:val="0"/>
        <w:spacing w:before="152" w:after="120" w:line="264" w:lineRule="auto"/>
        <w:ind w:left="520" w:right="432"/>
        <w:jc w:val="both"/>
        <w:rPr>
          <w:rFonts w:ascii="Calibri" w:eastAsia="Calibri" w:hAnsi="Calibri" w:cs="Calibri"/>
          <w:lang w:bidi="en-US"/>
        </w:rPr>
      </w:pPr>
      <w:r w:rsidRPr="00925DBC">
        <w:rPr>
          <w:rFonts w:ascii="Calibri" w:eastAsia="Calibri" w:hAnsi="Calibri" w:cs="Calibri"/>
          <w:lang w:bidi="en-US"/>
        </w:rPr>
        <w:t xml:space="preserve">There are various methods that may be used to calculate affordability covenants. One method of preserving at-risk units is to purchase the affordability covenants. The cost of purchasing the covenants is calculated by determining the difference </w:t>
      </w:r>
      <w:r w:rsidR="00A62928" w:rsidRPr="00925DBC">
        <w:rPr>
          <w:rFonts w:ascii="Calibri" w:eastAsia="Calibri" w:hAnsi="Calibri" w:cs="Calibri"/>
          <w:lang w:bidi="en-US"/>
        </w:rPr>
        <w:t>between</w:t>
      </w:r>
      <w:r w:rsidRPr="00925DBC">
        <w:rPr>
          <w:rFonts w:ascii="Calibri" w:eastAsia="Calibri" w:hAnsi="Calibri" w:cs="Calibri"/>
          <w:lang w:bidi="en-US"/>
        </w:rPr>
        <w:t xml:space="preserve"> the market rate rent and the current rent for a comparable unit at Arvin Apartments, and extending the rent differential for 55 years. </w:t>
      </w:r>
    </w:p>
    <w:p w14:paraId="3C4F0B5E" w14:textId="0CC0CB93" w:rsidR="00925DBC" w:rsidRDefault="00925DBC" w:rsidP="00C12633">
      <w:pPr>
        <w:widowControl w:val="0"/>
        <w:autoSpaceDE w:val="0"/>
        <w:autoSpaceDN w:val="0"/>
        <w:spacing w:before="152" w:after="120" w:line="264" w:lineRule="auto"/>
        <w:ind w:left="520" w:right="432"/>
        <w:jc w:val="both"/>
        <w:rPr>
          <w:rFonts w:ascii="Calibri" w:eastAsia="Calibri" w:hAnsi="Calibri" w:cs="Calibri"/>
          <w:lang w:bidi="en-US"/>
        </w:rPr>
      </w:pPr>
      <w:r w:rsidRPr="00925DBC">
        <w:rPr>
          <w:rFonts w:ascii="Calibri" w:eastAsia="Calibri" w:hAnsi="Calibri" w:cs="Calibri"/>
          <w:lang w:bidi="en-US"/>
        </w:rPr>
        <w:t xml:space="preserve">Currently, the market rent for a two-bedroom apartment unit in Arvin is approximately $664 per month and the current rental rate for a two-bedroom </w:t>
      </w:r>
      <w:r w:rsidR="009D1135" w:rsidRPr="00925DBC">
        <w:rPr>
          <w:rFonts w:ascii="Calibri" w:eastAsia="Calibri" w:hAnsi="Calibri" w:cs="Calibri"/>
          <w:lang w:bidi="en-US"/>
        </w:rPr>
        <w:t>u</w:t>
      </w:r>
      <w:r w:rsidR="009D1135">
        <w:rPr>
          <w:rFonts w:ascii="Calibri" w:eastAsia="Calibri" w:hAnsi="Calibri" w:cs="Calibri"/>
          <w:lang w:bidi="en-US"/>
        </w:rPr>
        <w:t>nit</w:t>
      </w:r>
      <w:r w:rsidRPr="00925DBC">
        <w:rPr>
          <w:rFonts w:ascii="Calibri" w:eastAsia="Calibri" w:hAnsi="Calibri" w:cs="Calibri"/>
          <w:lang w:bidi="en-US"/>
        </w:rPr>
        <w:t xml:space="preserve"> at the Arvin Apartments is $565 </w:t>
      </w:r>
      <w:r w:rsidRPr="00925DBC">
        <w:rPr>
          <w:rFonts w:ascii="Calibri" w:eastAsia="Calibri" w:hAnsi="Calibri" w:cs="Calibri"/>
          <w:spacing w:val="-2"/>
          <w:lang w:bidi="en-US"/>
        </w:rPr>
        <w:t xml:space="preserve">per </w:t>
      </w:r>
      <w:r w:rsidRPr="00925DBC">
        <w:rPr>
          <w:rFonts w:ascii="Calibri" w:eastAsia="Calibri" w:hAnsi="Calibri" w:cs="Calibri"/>
          <w:lang w:bidi="en-US"/>
        </w:rPr>
        <w:t xml:space="preserve">month, which </w:t>
      </w:r>
      <w:r w:rsidR="00EE14F3" w:rsidRPr="00925DBC">
        <w:rPr>
          <w:rFonts w:ascii="Calibri" w:eastAsia="Calibri" w:hAnsi="Calibri" w:cs="Calibri"/>
          <w:lang w:bidi="en-US"/>
        </w:rPr>
        <w:t>calculates</w:t>
      </w:r>
      <w:r w:rsidRPr="00925DBC">
        <w:rPr>
          <w:rFonts w:ascii="Calibri" w:eastAsia="Calibri" w:hAnsi="Calibri" w:cs="Calibri"/>
          <w:lang w:bidi="en-US"/>
        </w:rPr>
        <w:t xml:space="preserve"> </w:t>
      </w:r>
      <w:r w:rsidR="00EE14F3">
        <w:rPr>
          <w:rFonts w:ascii="Calibri" w:eastAsia="Calibri" w:hAnsi="Calibri" w:cs="Calibri"/>
          <w:lang w:bidi="en-US"/>
        </w:rPr>
        <w:t xml:space="preserve">to </w:t>
      </w:r>
      <w:r w:rsidRPr="00925DBC">
        <w:rPr>
          <w:rFonts w:ascii="Calibri" w:eastAsia="Calibri" w:hAnsi="Calibri" w:cs="Calibri"/>
          <w:lang w:bidi="en-US"/>
        </w:rPr>
        <w:t xml:space="preserve">a difference of $99 per month. Assuming rents increase by two percent annually, the total rent differential over a 55-year period is approximately $117,100. With an assumed net present value at a discount rate of seven percent, the estimated value of covenant per </w:t>
      </w:r>
      <w:r w:rsidRPr="00925DBC">
        <w:rPr>
          <w:rFonts w:ascii="Calibri" w:eastAsia="Calibri" w:hAnsi="Calibri" w:cs="Calibri"/>
          <w:lang w:bidi="en-US"/>
        </w:rPr>
        <w:lastRenderedPageBreak/>
        <w:t>unit is</w:t>
      </w:r>
      <w:r w:rsidRPr="00925DBC">
        <w:rPr>
          <w:rFonts w:ascii="Calibri" w:eastAsia="Calibri" w:hAnsi="Calibri" w:cs="Calibri"/>
          <w:spacing w:val="-5"/>
          <w:lang w:bidi="en-US"/>
        </w:rPr>
        <w:t xml:space="preserve"> </w:t>
      </w:r>
      <w:r w:rsidRPr="00925DBC">
        <w:rPr>
          <w:rFonts w:ascii="Calibri" w:eastAsia="Calibri" w:hAnsi="Calibri" w:cs="Calibri"/>
          <w:lang w:bidi="en-US"/>
        </w:rPr>
        <w:t>$22,050.</w:t>
      </w:r>
    </w:p>
    <w:p w14:paraId="3F73EB17" w14:textId="40E2EEA6" w:rsidR="00925DBC" w:rsidRPr="00925DBC" w:rsidRDefault="00925DBC" w:rsidP="00C12633">
      <w:pPr>
        <w:widowControl w:val="0"/>
        <w:autoSpaceDE w:val="0"/>
        <w:autoSpaceDN w:val="0"/>
        <w:spacing w:after="120" w:line="240" w:lineRule="auto"/>
        <w:ind w:left="518" w:right="432"/>
        <w:jc w:val="both"/>
        <w:rPr>
          <w:rFonts w:ascii="Calibri" w:eastAsia="Calibri" w:hAnsi="Calibri" w:cs="Calibri"/>
          <w:lang w:bidi="en-US"/>
        </w:rPr>
      </w:pPr>
      <w:r w:rsidRPr="00925DBC">
        <w:rPr>
          <w:rFonts w:ascii="Calibri" w:eastAsia="Calibri" w:hAnsi="Calibri" w:cs="Calibri"/>
          <w:lang w:bidi="en-US"/>
        </w:rPr>
        <w:t>Another option that will preserve the affordability of at-risk projects is providing an incentive package to owners to maintain the units as low-income housing. Incentives could include an interest rate write-down on the remaining loan balance, or supplementing the Section 8 subsidy to achieve market rents. The feasibility of this option depends on both the physical and financial condition of the complex. If the complex requires rehabilitation or is too highly leveraged, the cost of affordability covenants goes up. However, by providing lump sum financial incentives, on-going subsidies of rents, or reduced mortgage interest rates, the city can ensure that at-risk units remain affordable.</w:t>
      </w:r>
    </w:p>
    <w:p w14:paraId="18C17835" w14:textId="77777777" w:rsidR="00925DBC" w:rsidRPr="00925DBC" w:rsidRDefault="00925DBC" w:rsidP="00C12633">
      <w:pPr>
        <w:widowControl w:val="0"/>
        <w:autoSpaceDE w:val="0"/>
        <w:autoSpaceDN w:val="0"/>
        <w:spacing w:after="120" w:line="240" w:lineRule="auto"/>
        <w:ind w:left="520" w:right="43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Potential Preservation Finance Sources</w:t>
      </w:r>
    </w:p>
    <w:p w14:paraId="512D43FF" w14:textId="48779630" w:rsidR="00925DBC" w:rsidRPr="00925DBC" w:rsidRDefault="00925DBC" w:rsidP="00C12633">
      <w:pPr>
        <w:widowControl w:val="0"/>
        <w:autoSpaceDE w:val="0"/>
        <w:autoSpaceDN w:val="0"/>
        <w:spacing w:after="120" w:line="240" w:lineRule="auto"/>
        <w:ind w:left="520" w:right="432"/>
        <w:jc w:val="both"/>
        <w:rPr>
          <w:rFonts w:ascii="Calibri" w:eastAsia="Calibri" w:hAnsi="Calibri" w:cs="Calibri"/>
          <w:lang w:bidi="en-US"/>
        </w:rPr>
      </w:pPr>
      <w:r w:rsidRPr="00925DBC">
        <w:rPr>
          <w:rFonts w:ascii="Calibri" w:eastAsia="Calibri" w:hAnsi="Calibri" w:cs="Calibri"/>
          <w:lang w:bidi="en-US"/>
        </w:rPr>
        <w:t xml:space="preserve">The city is limited in its economic ability to provide funding for the acquisition, preservation and/or rehabilitation of at-risk projects. The city’s current General Fund is balanced to </w:t>
      </w:r>
      <w:r w:rsidRPr="00925DBC">
        <w:rPr>
          <w:rFonts w:ascii="Calibri" w:eastAsia="Calibri" w:hAnsi="Calibri" w:cs="Calibri"/>
          <w:spacing w:val="-2"/>
          <w:lang w:bidi="en-US"/>
        </w:rPr>
        <w:t xml:space="preserve">the </w:t>
      </w:r>
      <w:r w:rsidRPr="00925DBC">
        <w:rPr>
          <w:rFonts w:ascii="Calibri" w:eastAsia="Calibri" w:hAnsi="Calibri" w:cs="Calibri"/>
          <w:lang w:bidi="en-US"/>
        </w:rPr>
        <w:t>extent that it provides for mandated and necessary services to the community. However, since redevelopment set-aside funds are no longer available and the city no longer participates in the County CDBG funding, future funding is anticipated through the State CDBG program to help provide for affordable housing and provide alternative rental subsidies for at-risk units if Section 8 contracts are not renewed in the</w:t>
      </w:r>
      <w:r w:rsidRPr="00925DBC">
        <w:rPr>
          <w:rFonts w:ascii="Calibri" w:eastAsia="Calibri" w:hAnsi="Calibri" w:cs="Calibri"/>
          <w:spacing w:val="-6"/>
          <w:lang w:bidi="en-US"/>
        </w:rPr>
        <w:t xml:space="preserve"> </w:t>
      </w:r>
      <w:r w:rsidRPr="00925DBC">
        <w:rPr>
          <w:rFonts w:ascii="Calibri" w:eastAsia="Calibri" w:hAnsi="Calibri" w:cs="Calibri"/>
          <w:lang w:bidi="en-US"/>
        </w:rPr>
        <w:t>future.</w:t>
      </w:r>
    </w:p>
    <w:p w14:paraId="37626A18" w14:textId="77777777" w:rsidR="00925DBC" w:rsidRPr="00925DBC" w:rsidRDefault="00925DBC" w:rsidP="008A6A19">
      <w:pPr>
        <w:widowControl w:val="0"/>
        <w:numPr>
          <w:ilvl w:val="0"/>
          <w:numId w:val="10"/>
        </w:numPr>
        <w:tabs>
          <w:tab w:val="left" w:pos="1240"/>
          <w:tab w:val="left" w:pos="1241"/>
        </w:tabs>
        <w:autoSpaceDE w:val="0"/>
        <w:autoSpaceDN w:val="0"/>
        <w:spacing w:after="120" w:line="240" w:lineRule="auto"/>
        <w:ind w:right="432" w:hanging="721"/>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t>Regional Housing Needs</w:t>
      </w:r>
      <w:r w:rsidRPr="00925DBC">
        <w:rPr>
          <w:rFonts w:ascii="Calibri" w:eastAsia="Calibri" w:hAnsi="Calibri" w:cs="Calibri"/>
          <w:b/>
          <w:bCs/>
          <w:color w:val="30849B"/>
          <w:spacing w:val="-2"/>
          <w:sz w:val="32"/>
          <w:szCs w:val="32"/>
          <w:lang w:bidi="en-US"/>
        </w:rPr>
        <w:t xml:space="preserve"> </w:t>
      </w:r>
      <w:r w:rsidRPr="00925DBC">
        <w:rPr>
          <w:rFonts w:ascii="Calibri" w:eastAsia="Calibri" w:hAnsi="Calibri" w:cs="Calibri"/>
          <w:b/>
          <w:bCs/>
          <w:color w:val="30849B"/>
          <w:sz w:val="32"/>
          <w:szCs w:val="32"/>
          <w:lang w:bidi="en-US"/>
        </w:rPr>
        <w:t>Assessment</w:t>
      </w:r>
    </w:p>
    <w:p w14:paraId="558CE6EB" w14:textId="0636A85D" w:rsidR="00925DBC" w:rsidRDefault="00925DBC" w:rsidP="00C12633">
      <w:pPr>
        <w:widowControl w:val="0"/>
        <w:autoSpaceDE w:val="0"/>
        <w:autoSpaceDN w:val="0"/>
        <w:spacing w:before="122" w:after="120" w:line="264" w:lineRule="auto"/>
        <w:ind w:left="520" w:right="432"/>
        <w:jc w:val="both"/>
        <w:rPr>
          <w:rFonts w:ascii="Calibri" w:eastAsia="Calibri" w:hAnsi="Calibri" w:cs="Calibri"/>
          <w:lang w:bidi="en-US"/>
        </w:rPr>
      </w:pPr>
      <w:r w:rsidRPr="00925DBC">
        <w:rPr>
          <w:rFonts w:ascii="Calibri" w:eastAsia="Calibri" w:hAnsi="Calibri" w:cs="Calibri"/>
          <w:lang w:bidi="en-US"/>
        </w:rPr>
        <w:t>State law requires that the community provide an adequate number of sites to allow for and facilitate production of the city’s regional share of housing. To determine where the city has sufficient land to accommodate its share of regional housing needs for all income groups, the city must identify “adequate sites.” Under the State law (California Government Code section 65583[c][1], adequate sites are those with appropriate zoning in and development standards, with service and facilities, needed to facilitate and encourage the development of housing for all income levels.</w:t>
      </w:r>
    </w:p>
    <w:p w14:paraId="6DAFDC0C" w14:textId="7A9D3E5F" w:rsidR="00925DBC" w:rsidRDefault="00925DBC" w:rsidP="00C12633">
      <w:pPr>
        <w:widowControl w:val="0"/>
        <w:autoSpaceDE w:val="0"/>
        <w:autoSpaceDN w:val="0"/>
        <w:spacing w:after="120" w:line="240" w:lineRule="auto"/>
        <w:ind w:left="520" w:right="432"/>
        <w:jc w:val="both"/>
        <w:rPr>
          <w:rFonts w:ascii="Calibri" w:eastAsia="Calibri" w:hAnsi="Calibri" w:cs="Calibri"/>
          <w:lang w:bidi="en-US"/>
        </w:rPr>
      </w:pPr>
      <w:r w:rsidRPr="00925DBC">
        <w:rPr>
          <w:rFonts w:ascii="Calibri" w:eastAsia="Calibri" w:hAnsi="Calibri" w:cs="Calibri"/>
          <w:lang w:bidi="en-US"/>
        </w:rPr>
        <w:t>The State Department of Housing and Community Development makes a periodic evaluation of statewide housing needs based on population trends, demographic changes, migration patterns, etc., and the Kern Council of Governments Regional Housing Needs Assessment (Kern COG RHNA) quantifies the housing needs for each jurisdiction between 2023 and 2031. The RHNA does not necessarily encourage or promote growth, but rather allows communities to anticipate growth. The RHNA produces information on number of households and housing units, households paying over 30 percent of income for housing, and projections of future needs. All RHNA estimates are broken down into five income categories, with the County median as a baseline, and according to owner and renter</w:t>
      </w:r>
      <w:r w:rsidRPr="00925DBC">
        <w:rPr>
          <w:rFonts w:ascii="Calibri" w:eastAsia="Calibri" w:hAnsi="Calibri" w:cs="Calibri"/>
          <w:spacing w:val="-8"/>
          <w:lang w:bidi="en-US"/>
        </w:rPr>
        <w:t xml:space="preserve"> </w:t>
      </w:r>
      <w:r w:rsidRPr="00925DBC">
        <w:rPr>
          <w:rFonts w:ascii="Calibri" w:eastAsia="Calibri" w:hAnsi="Calibri" w:cs="Calibri"/>
          <w:lang w:bidi="en-US"/>
        </w:rPr>
        <w:t>occupancy.</w:t>
      </w:r>
    </w:p>
    <w:p w14:paraId="39D46370" w14:textId="71D5823A" w:rsidR="00925DBC" w:rsidRPr="00925DBC" w:rsidRDefault="00925DBC" w:rsidP="00C12633">
      <w:pPr>
        <w:widowControl w:val="0"/>
        <w:autoSpaceDE w:val="0"/>
        <w:autoSpaceDN w:val="0"/>
        <w:spacing w:after="120" w:line="240" w:lineRule="auto"/>
        <w:ind w:left="520" w:right="43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2013-2022 RHNA Housing Requirement (5</w:t>
      </w:r>
      <w:r w:rsidRPr="00C41A22">
        <w:rPr>
          <w:rFonts w:ascii="Calibri" w:eastAsia="Calibri" w:hAnsi="Calibri" w:cs="Calibri"/>
          <w:b/>
          <w:bCs/>
          <w:color w:val="30849B"/>
          <w:sz w:val="28"/>
          <w:szCs w:val="28"/>
          <w:vertAlign w:val="superscript"/>
          <w:lang w:bidi="en-US"/>
        </w:rPr>
        <w:t>th</w:t>
      </w:r>
      <w:r w:rsidRPr="00925DBC">
        <w:rPr>
          <w:rFonts w:ascii="Calibri" w:eastAsia="Calibri" w:hAnsi="Calibri" w:cs="Calibri"/>
          <w:b/>
          <w:bCs/>
          <w:color w:val="30849B"/>
          <w:sz w:val="28"/>
          <w:szCs w:val="28"/>
          <w:lang w:bidi="en-US"/>
        </w:rPr>
        <w:t xml:space="preserve"> Cycle)</w:t>
      </w:r>
    </w:p>
    <w:p w14:paraId="23F7902A" w14:textId="7FB9EBEF" w:rsidR="00925DBC" w:rsidRPr="00925DBC" w:rsidRDefault="00925DBC" w:rsidP="00C12633">
      <w:pPr>
        <w:widowControl w:val="0"/>
        <w:autoSpaceDE w:val="0"/>
        <w:autoSpaceDN w:val="0"/>
        <w:spacing w:after="120" w:line="240" w:lineRule="auto"/>
        <w:ind w:left="520" w:right="692"/>
        <w:jc w:val="both"/>
        <w:rPr>
          <w:rFonts w:ascii="Calibri" w:eastAsia="Calibri" w:hAnsi="Calibri" w:cs="Calibri"/>
          <w:lang w:bidi="en-US"/>
        </w:rPr>
      </w:pPr>
      <w:r w:rsidRPr="00925DBC">
        <w:rPr>
          <w:rFonts w:ascii="Calibri" w:eastAsia="Calibri" w:hAnsi="Calibri" w:cs="Calibri"/>
          <w:lang w:bidi="en-US"/>
        </w:rPr>
        <w:t>The City of Arvin’s previous 2013-2023 Housing Element (5</w:t>
      </w:r>
      <w:r w:rsidRPr="00C41A22">
        <w:rPr>
          <w:rFonts w:ascii="Calibri" w:eastAsia="Calibri" w:hAnsi="Calibri" w:cs="Calibri"/>
          <w:vertAlign w:val="superscript"/>
          <w:lang w:bidi="en-US"/>
        </w:rPr>
        <w:t>th</w:t>
      </w:r>
      <w:r w:rsidRPr="00925DBC">
        <w:rPr>
          <w:rFonts w:ascii="Calibri" w:eastAsia="Calibri" w:hAnsi="Calibri" w:cs="Calibri"/>
          <w:lang w:bidi="en-US"/>
        </w:rPr>
        <w:t xml:space="preserve"> Cycle), that was adopted by the city in 2012, complied with State housing element law. It identified adequate sites available to accommodate the city’s share of the regional housing need during the 2008-2013 planning period.</w:t>
      </w:r>
    </w:p>
    <w:p w14:paraId="6B6251E1" w14:textId="7585E9C3" w:rsidR="00925DBC" w:rsidRDefault="00925DBC" w:rsidP="00C12633">
      <w:pPr>
        <w:spacing w:after="120" w:line="240" w:lineRule="auto"/>
        <w:ind w:left="547"/>
        <w:rPr>
          <w:rFonts w:ascii="Calibri" w:eastAsia="Calibri" w:hAnsi="Calibri" w:cs="Calibri"/>
          <w:lang w:bidi="en-US"/>
        </w:rPr>
      </w:pPr>
      <w:r w:rsidRPr="00925DBC">
        <w:rPr>
          <w:rFonts w:ascii="Calibri" w:eastAsia="Calibri" w:hAnsi="Calibri" w:cs="Calibri"/>
          <w:lang w:bidi="en-US"/>
        </w:rPr>
        <w:t>The city’s 5</w:t>
      </w:r>
      <w:r w:rsidRPr="00C41A22">
        <w:rPr>
          <w:rFonts w:ascii="Calibri" w:eastAsia="Calibri" w:hAnsi="Calibri" w:cs="Calibri"/>
          <w:vertAlign w:val="superscript"/>
          <w:lang w:bidi="en-US"/>
        </w:rPr>
        <w:t>th</w:t>
      </w:r>
      <w:r w:rsidRPr="00925DBC">
        <w:rPr>
          <w:rFonts w:ascii="Calibri" w:eastAsia="Calibri" w:hAnsi="Calibri" w:cs="Calibri"/>
          <w:lang w:bidi="en-US"/>
        </w:rPr>
        <w:t xml:space="preserve"> Cycle RHNA obligations were as follows:</w:t>
      </w:r>
    </w:p>
    <w:p w14:paraId="2D65C458" w14:textId="77777777" w:rsidR="00824A92" w:rsidRPr="00925DBC" w:rsidRDefault="00824A92" w:rsidP="006F74CC">
      <w:pPr>
        <w:spacing w:after="0" w:line="240" w:lineRule="auto"/>
        <w:ind w:left="547"/>
        <w:rPr>
          <w:rFonts w:ascii="Calibri" w:eastAsia="Calibri" w:hAnsi="Calibri" w:cs="Calibri"/>
          <w:lang w:bidi="en-US"/>
        </w:rPr>
      </w:pPr>
    </w:p>
    <w:p w14:paraId="35EC0E8A" w14:textId="77777777" w:rsidR="00925DBC" w:rsidRPr="005A36AE" w:rsidRDefault="00925DBC" w:rsidP="006F74CC">
      <w:pPr>
        <w:widowControl w:val="0"/>
        <w:autoSpaceDE w:val="0"/>
        <w:autoSpaceDN w:val="0"/>
        <w:spacing w:after="0" w:line="240" w:lineRule="auto"/>
        <w:ind w:left="518" w:right="691"/>
        <w:jc w:val="center"/>
        <w:rPr>
          <w:rFonts w:ascii="Calibri" w:eastAsia="Calibri" w:hAnsi="Calibri" w:cs="Calibri"/>
          <w:b/>
          <w:bCs/>
          <w:lang w:bidi="en-US"/>
        </w:rPr>
      </w:pPr>
      <w:r w:rsidRPr="005A36AE">
        <w:rPr>
          <w:rFonts w:ascii="Calibri" w:eastAsia="Calibri" w:hAnsi="Calibri" w:cs="Calibri"/>
          <w:b/>
          <w:bCs/>
          <w:lang w:bidi="en-US"/>
        </w:rPr>
        <w:t>Table 39</w:t>
      </w:r>
    </w:p>
    <w:p w14:paraId="3BF689E4" w14:textId="77777777" w:rsidR="00925DBC" w:rsidRPr="00925DBC" w:rsidRDefault="00925DBC" w:rsidP="006F74CC">
      <w:pPr>
        <w:widowControl w:val="0"/>
        <w:autoSpaceDE w:val="0"/>
        <w:autoSpaceDN w:val="0"/>
        <w:spacing w:after="0" w:line="240" w:lineRule="auto"/>
        <w:ind w:left="518" w:right="691"/>
        <w:jc w:val="center"/>
        <w:rPr>
          <w:rFonts w:ascii="Calibri" w:eastAsia="Calibri" w:hAnsi="Calibri" w:cs="Calibri"/>
          <w:lang w:bidi="en-US"/>
        </w:rPr>
      </w:pPr>
      <w:r w:rsidRPr="00925DBC">
        <w:rPr>
          <w:rFonts w:ascii="Calibri" w:eastAsia="Times New Roman" w:hAnsi="Calibri" w:cs="Arial"/>
          <w:b/>
          <w:sz w:val="20"/>
          <w:szCs w:val="20"/>
        </w:rPr>
        <w:t>ARVIN’S 5</w:t>
      </w:r>
      <w:r w:rsidRPr="00925DBC">
        <w:rPr>
          <w:rFonts w:ascii="Calibri" w:eastAsia="Times New Roman" w:hAnsi="Calibri" w:cs="Arial"/>
          <w:b/>
          <w:sz w:val="20"/>
          <w:szCs w:val="20"/>
          <w:vertAlign w:val="superscript"/>
        </w:rPr>
        <w:t>th</w:t>
      </w:r>
      <w:r w:rsidRPr="00925DBC">
        <w:rPr>
          <w:rFonts w:ascii="Calibri" w:eastAsia="Times New Roman" w:hAnsi="Calibri" w:cs="Arial"/>
          <w:b/>
          <w:sz w:val="20"/>
          <w:szCs w:val="20"/>
        </w:rPr>
        <w:t xml:space="preserve"> CYCLE RHNA 2013-2023</w:t>
      </w:r>
    </w:p>
    <w:tbl>
      <w:tblPr>
        <w:tblpPr w:leftFromText="180" w:rightFromText="180" w:vertAnchor="text" w:horzAnchor="margin" w:tblpXSpec="center" w:tblpY="1"/>
        <w:tblW w:w="9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0"/>
        <w:gridCol w:w="1277"/>
        <w:gridCol w:w="1278"/>
        <w:gridCol w:w="1278"/>
        <w:gridCol w:w="1272"/>
        <w:gridCol w:w="1282"/>
        <w:gridCol w:w="1280"/>
      </w:tblGrid>
      <w:tr w:rsidR="00925DBC" w:rsidRPr="00925DBC" w14:paraId="1F84C79D" w14:textId="77777777" w:rsidTr="000639E9">
        <w:trPr>
          <w:trHeight w:val="615"/>
        </w:trPr>
        <w:tc>
          <w:tcPr>
            <w:tcW w:w="1610" w:type="dxa"/>
            <w:shd w:val="clear" w:color="auto" w:fill="000000"/>
            <w:vAlign w:val="center"/>
          </w:tcPr>
          <w:p w14:paraId="19BFE333" w14:textId="77777777" w:rsidR="00925DBC" w:rsidRPr="00925DBC" w:rsidRDefault="00925DBC" w:rsidP="00925DBC">
            <w:pPr>
              <w:spacing w:before="120" w:after="60" w:line="240" w:lineRule="auto"/>
              <w:jc w:val="center"/>
              <w:rPr>
                <w:rFonts w:ascii="Calibri" w:eastAsia="Times New Roman" w:hAnsi="Calibri" w:cs="Arial"/>
                <w:sz w:val="20"/>
                <w:szCs w:val="20"/>
              </w:rPr>
            </w:pPr>
          </w:p>
        </w:tc>
        <w:tc>
          <w:tcPr>
            <w:tcW w:w="1277" w:type="dxa"/>
            <w:shd w:val="clear" w:color="auto" w:fill="000000"/>
            <w:vAlign w:val="center"/>
          </w:tcPr>
          <w:p w14:paraId="717BDEF6" w14:textId="77777777" w:rsidR="00925DBC" w:rsidRPr="00925DBC" w:rsidRDefault="00925DBC" w:rsidP="00925DBC">
            <w:pPr>
              <w:spacing w:before="120" w:after="60" w:line="240" w:lineRule="auto"/>
              <w:ind w:left="-122" w:right="-58"/>
              <w:jc w:val="center"/>
              <w:rPr>
                <w:rFonts w:ascii="Calibri" w:eastAsia="Times New Roman" w:hAnsi="Calibri" w:cs="Arial"/>
                <w:b/>
                <w:sz w:val="20"/>
                <w:szCs w:val="20"/>
              </w:rPr>
            </w:pPr>
            <w:r w:rsidRPr="00925DBC">
              <w:rPr>
                <w:rFonts w:ascii="Calibri" w:eastAsia="Times New Roman" w:hAnsi="Calibri" w:cs="Arial"/>
                <w:b/>
                <w:sz w:val="20"/>
                <w:szCs w:val="20"/>
              </w:rPr>
              <w:t>Extremely Low*</w:t>
            </w:r>
          </w:p>
        </w:tc>
        <w:tc>
          <w:tcPr>
            <w:tcW w:w="1278" w:type="dxa"/>
            <w:shd w:val="clear" w:color="auto" w:fill="000000"/>
            <w:vAlign w:val="center"/>
          </w:tcPr>
          <w:p w14:paraId="38256F7D" w14:textId="77777777" w:rsidR="00925DBC" w:rsidRPr="00925DBC" w:rsidRDefault="00925DBC" w:rsidP="00925DBC">
            <w:pPr>
              <w:spacing w:before="120" w:after="60" w:line="240" w:lineRule="auto"/>
              <w:jc w:val="center"/>
              <w:rPr>
                <w:rFonts w:ascii="Calibri" w:eastAsia="Times New Roman" w:hAnsi="Calibri" w:cs="Arial"/>
                <w:b/>
                <w:sz w:val="20"/>
                <w:szCs w:val="20"/>
              </w:rPr>
            </w:pPr>
            <w:r w:rsidRPr="00925DBC">
              <w:rPr>
                <w:rFonts w:ascii="Calibri" w:eastAsia="Times New Roman" w:hAnsi="Calibri" w:cs="Arial"/>
                <w:b/>
                <w:sz w:val="20"/>
                <w:szCs w:val="20"/>
              </w:rPr>
              <w:t xml:space="preserve">Very Low </w:t>
            </w:r>
          </w:p>
        </w:tc>
        <w:tc>
          <w:tcPr>
            <w:tcW w:w="1278" w:type="dxa"/>
            <w:shd w:val="clear" w:color="auto" w:fill="000000"/>
            <w:vAlign w:val="center"/>
          </w:tcPr>
          <w:p w14:paraId="0F32EC73" w14:textId="77777777" w:rsidR="00925DBC" w:rsidRPr="00925DBC" w:rsidRDefault="00925DBC" w:rsidP="00925DBC">
            <w:pPr>
              <w:spacing w:before="120" w:after="60" w:line="240" w:lineRule="auto"/>
              <w:jc w:val="center"/>
              <w:rPr>
                <w:rFonts w:ascii="Calibri" w:eastAsia="Times New Roman" w:hAnsi="Calibri" w:cs="Arial"/>
                <w:b/>
                <w:sz w:val="20"/>
                <w:szCs w:val="20"/>
              </w:rPr>
            </w:pPr>
            <w:r w:rsidRPr="00925DBC">
              <w:rPr>
                <w:rFonts w:ascii="Calibri" w:eastAsia="Times New Roman" w:hAnsi="Calibri" w:cs="Arial"/>
                <w:b/>
                <w:sz w:val="20"/>
                <w:szCs w:val="20"/>
              </w:rPr>
              <w:t>Low</w:t>
            </w:r>
          </w:p>
        </w:tc>
        <w:tc>
          <w:tcPr>
            <w:tcW w:w="1272" w:type="dxa"/>
            <w:shd w:val="clear" w:color="auto" w:fill="000000"/>
            <w:vAlign w:val="center"/>
          </w:tcPr>
          <w:p w14:paraId="2FA5A9AE" w14:textId="77777777" w:rsidR="00925DBC" w:rsidRPr="00925DBC" w:rsidRDefault="00925DBC" w:rsidP="00925DBC">
            <w:pPr>
              <w:spacing w:before="120" w:after="60" w:line="240" w:lineRule="auto"/>
              <w:jc w:val="center"/>
              <w:rPr>
                <w:rFonts w:ascii="Calibri" w:eastAsia="Times New Roman" w:hAnsi="Calibri" w:cs="Arial"/>
                <w:b/>
                <w:sz w:val="20"/>
                <w:szCs w:val="20"/>
              </w:rPr>
            </w:pPr>
            <w:r w:rsidRPr="00925DBC">
              <w:rPr>
                <w:rFonts w:ascii="Calibri" w:eastAsia="Times New Roman" w:hAnsi="Calibri" w:cs="Arial"/>
                <w:b/>
                <w:sz w:val="20"/>
                <w:szCs w:val="20"/>
              </w:rPr>
              <w:t xml:space="preserve">Moderate </w:t>
            </w:r>
          </w:p>
        </w:tc>
        <w:tc>
          <w:tcPr>
            <w:tcW w:w="1282" w:type="dxa"/>
            <w:shd w:val="clear" w:color="auto" w:fill="000000"/>
            <w:vAlign w:val="center"/>
          </w:tcPr>
          <w:p w14:paraId="016B5101" w14:textId="77777777" w:rsidR="00925DBC" w:rsidRPr="00925DBC" w:rsidRDefault="00925DBC" w:rsidP="00925DBC">
            <w:pPr>
              <w:spacing w:after="60" w:line="240" w:lineRule="auto"/>
              <w:jc w:val="center"/>
              <w:rPr>
                <w:rFonts w:ascii="Calibri" w:eastAsia="Times New Roman" w:hAnsi="Calibri" w:cs="Arial"/>
                <w:b/>
                <w:sz w:val="20"/>
                <w:szCs w:val="20"/>
              </w:rPr>
            </w:pPr>
            <w:r w:rsidRPr="00925DBC">
              <w:rPr>
                <w:rFonts w:ascii="Calibri" w:eastAsia="Times New Roman" w:hAnsi="Calibri" w:cs="Arial"/>
                <w:b/>
                <w:sz w:val="20"/>
                <w:szCs w:val="20"/>
              </w:rPr>
              <w:t xml:space="preserve">Above Moderate </w:t>
            </w:r>
          </w:p>
        </w:tc>
        <w:tc>
          <w:tcPr>
            <w:tcW w:w="1280" w:type="dxa"/>
            <w:shd w:val="clear" w:color="auto" w:fill="000000"/>
            <w:vAlign w:val="center"/>
          </w:tcPr>
          <w:p w14:paraId="0D0F5035" w14:textId="77777777" w:rsidR="00925DBC" w:rsidRPr="00925DBC" w:rsidRDefault="00925DBC" w:rsidP="00925DBC">
            <w:pPr>
              <w:spacing w:before="120" w:after="60" w:line="240" w:lineRule="auto"/>
              <w:jc w:val="center"/>
              <w:rPr>
                <w:rFonts w:ascii="Calibri" w:eastAsia="Times New Roman" w:hAnsi="Calibri" w:cs="Arial"/>
                <w:b/>
                <w:sz w:val="20"/>
                <w:szCs w:val="20"/>
              </w:rPr>
            </w:pPr>
            <w:r w:rsidRPr="00925DBC">
              <w:rPr>
                <w:rFonts w:ascii="Calibri" w:eastAsia="Times New Roman" w:hAnsi="Calibri" w:cs="Arial"/>
                <w:b/>
                <w:sz w:val="20"/>
                <w:szCs w:val="20"/>
              </w:rPr>
              <w:t>Total</w:t>
            </w:r>
          </w:p>
        </w:tc>
      </w:tr>
      <w:tr w:rsidR="00DC60DA" w:rsidRPr="00925DBC" w14:paraId="0FE52069" w14:textId="77777777" w:rsidTr="000639E9">
        <w:trPr>
          <w:trHeight w:val="259"/>
        </w:trPr>
        <w:tc>
          <w:tcPr>
            <w:tcW w:w="1610" w:type="dxa"/>
            <w:vAlign w:val="center"/>
          </w:tcPr>
          <w:p w14:paraId="2AC3E266" w14:textId="12ECB3B1" w:rsidR="00DC60DA" w:rsidRPr="00925DBC" w:rsidRDefault="00DC60DA" w:rsidP="00DC60DA">
            <w:pPr>
              <w:spacing w:before="120" w:after="60" w:line="240" w:lineRule="auto"/>
              <w:rPr>
                <w:rFonts w:ascii="Calibri" w:eastAsia="Times New Roman" w:hAnsi="Calibri" w:cs="Arial"/>
                <w:sz w:val="20"/>
                <w:szCs w:val="20"/>
              </w:rPr>
            </w:pPr>
            <w:r w:rsidRPr="00925DBC">
              <w:rPr>
                <w:rFonts w:ascii="Calibri" w:eastAsia="Times New Roman" w:hAnsi="Calibri" w:cs="Arial"/>
                <w:sz w:val="20"/>
                <w:szCs w:val="20"/>
              </w:rPr>
              <w:lastRenderedPageBreak/>
              <w:t>Units</w:t>
            </w:r>
          </w:p>
        </w:tc>
        <w:tc>
          <w:tcPr>
            <w:tcW w:w="1277" w:type="dxa"/>
            <w:vAlign w:val="center"/>
          </w:tcPr>
          <w:p w14:paraId="37D137E0" w14:textId="090AEEEA" w:rsidR="00DC60DA" w:rsidRPr="00925DBC" w:rsidRDefault="00DC60DA" w:rsidP="00DC60DA">
            <w:pPr>
              <w:spacing w:before="120" w:after="60" w:line="240" w:lineRule="auto"/>
              <w:ind w:right="206"/>
              <w:jc w:val="center"/>
              <w:rPr>
                <w:rFonts w:ascii="Calibri" w:eastAsia="Times New Roman" w:hAnsi="Calibri" w:cs="Arial"/>
                <w:sz w:val="20"/>
                <w:szCs w:val="20"/>
              </w:rPr>
            </w:pPr>
            <w:r w:rsidRPr="00925DBC">
              <w:rPr>
                <w:rFonts w:ascii="Calibri" w:eastAsia="Times New Roman" w:hAnsi="Calibri" w:cs="Arial"/>
                <w:sz w:val="20"/>
                <w:szCs w:val="20"/>
              </w:rPr>
              <w:t>199</w:t>
            </w:r>
          </w:p>
        </w:tc>
        <w:tc>
          <w:tcPr>
            <w:tcW w:w="1278" w:type="dxa"/>
            <w:vAlign w:val="center"/>
          </w:tcPr>
          <w:p w14:paraId="70595787" w14:textId="713FA9AD" w:rsidR="00DC60DA" w:rsidRPr="00925DBC" w:rsidRDefault="00DC60DA" w:rsidP="00DC60DA">
            <w:pPr>
              <w:spacing w:before="120" w:after="60" w:line="240" w:lineRule="auto"/>
              <w:ind w:right="206"/>
              <w:jc w:val="center"/>
              <w:rPr>
                <w:rFonts w:ascii="Calibri" w:eastAsia="Times New Roman" w:hAnsi="Calibri" w:cs="Arial"/>
                <w:sz w:val="20"/>
                <w:szCs w:val="20"/>
              </w:rPr>
            </w:pPr>
            <w:r w:rsidRPr="00925DBC">
              <w:rPr>
                <w:rFonts w:ascii="Calibri" w:eastAsia="Times New Roman" w:hAnsi="Calibri" w:cs="Arial"/>
                <w:sz w:val="20"/>
                <w:szCs w:val="20"/>
              </w:rPr>
              <w:t>199</w:t>
            </w:r>
          </w:p>
        </w:tc>
        <w:tc>
          <w:tcPr>
            <w:tcW w:w="1278" w:type="dxa"/>
            <w:vAlign w:val="center"/>
          </w:tcPr>
          <w:p w14:paraId="2E7FB700" w14:textId="325D4204" w:rsidR="00DC60DA" w:rsidRPr="00925DBC" w:rsidRDefault="00DC60DA" w:rsidP="00DC60DA">
            <w:pPr>
              <w:spacing w:before="120" w:after="60" w:line="240" w:lineRule="auto"/>
              <w:ind w:right="206"/>
              <w:jc w:val="center"/>
              <w:rPr>
                <w:rFonts w:ascii="Calibri" w:eastAsia="Times New Roman" w:hAnsi="Calibri" w:cs="Arial"/>
                <w:sz w:val="20"/>
                <w:szCs w:val="20"/>
              </w:rPr>
            </w:pPr>
            <w:r w:rsidRPr="00925DBC">
              <w:rPr>
                <w:rFonts w:ascii="Calibri" w:eastAsia="Times New Roman" w:hAnsi="Calibri" w:cs="Arial"/>
                <w:sz w:val="20"/>
                <w:szCs w:val="20"/>
              </w:rPr>
              <w:t>239</w:t>
            </w:r>
          </w:p>
        </w:tc>
        <w:tc>
          <w:tcPr>
            <w:tcW w:w="1272" w:type="dxa"/>
            <w:vAlign w:val="center"/>
          </w:tcPr>
          <w:p w14:paraId="749C56A2" w14:textId="3EBA6A25" w:rsidR="00DC60DA" w:rsidRPr="00925DBC" w:rsidRDefault="00DC60DA" w:rsidP="00DC60DA">
            <w:pPr>
              <w:spacing w:before="120" w:after="60" w:line="240" w:lineRule="auto"/>
              <w:ind w:right="206"/>
              <w:jc w:val="center"/>
              <w:rPr>
                <w:rFonts w:ascii="Calibri" w:eastAsia="Times New Roman" w:hAnsi="Calibri" w:cs="Arial"/>
                <w:sz w:val="20"/>
                <w:szCs w:val="20"/>
              </w:rPr>
            </w:pPr>
            <w:r w:rsidRPr="00925DBC">
              <w:rPr>
                <w:rFonts w:ascii="Calibri" w:eastAsia="Times New Roman" w:hAnsi="Calibri" w:cs="Arial"/>
                <w:sz w:val="20"/>
                <w:szCs w:val="20"/>
              </w:rPr>
              <w:t>183</w:t>
            </w:r>
          </w:p>
        </w:tc>
        <w:tc>
          <w:tcPr>
            <w:tcW w:w="1282" w:type="dxa"/>
            <w:vAlign w:val="center"/>
          </w:tcPr>
          <w:p w14:paraId="2CB48AAD" w14:textId="1086ED5A" w:rsidR="00DC60DA" w:rsidRPr="00925DBC" w:rsidRDefault="00DC60DA" w:rsidP="00DC60DA">
            <w:pPr>
              <w:spacing w:before="120" w:after="60" w:line="240" w:lineRule="auto"/>
              <w:ind w:right="206"/>
              <w:jc w:val="center"/>
              <w:rPr>
                <w:rFonts w:ascii="Calibri" w:eastAsia="Times New Roman" w:hAnsi="Calibri" w:cs="Arial"/>
                <w:sz w:val="20"/>
                <w:szCs w:val="20"/>
              </w:rPr>
            </w:pPr>
            <w:r w:rsidRPr="00925DBC">
              <w:rPr>
                <w:rFonts w:ascii="Calibri" w:eastAsia="Times New Roman" w:hAnsi="Calibri" w:cs="Arial"/>
                <w:sz w:val="20"/>
                <w:szCs w:val="20"/>
              </w:rPr>
              <w:t>349</w:t>
            </w:r>
          </w:p>
        </w:tc>
        <w:tc>
          <w:tcPr>
            <w:tcW w:w="1280" w:type="dxa"/>
            <w:vAlign w:val="center"/>
          </w:tcPr>
          <w:p w14:paraId="2538D236" w14:textId="234C5C5B" w:rsidR="00DC60DA" w:rsidRPr="00925DBC" w:rsidRDefault="00DC60DA" w:rsidP="00DC60DA">
            <w:pPr>
              <w:spacing w:before="120" w:after="60" w:line="240" w:lineRule="auto"/>
              <w:ind w:right="206"/>
              <w:jc w:val="center"/>
              <w:rPr>
                <w:rFonts w:ascii="Calibri" w:eastAsia="Times New Roman" w:hAnsi="Calibri" w:cs="Arial"/>
                <w:sz w:val="20"/>
                <w:szCs w:val="20"/>
              </w:rPr>
            </w:pPr>
            <w:r w:rsidRPr="00925DBC">
              <w:rPr>
                <w:rFonts w:ascii="Calibri" w:eastAsia="Times New Roman" w:hAnsi="Calibri" w:cs="Arial"/>
                <w:sz w:val="20"/>
                <w:szCs w:val="20"/>
              </w:rPr>
              <w:t>1,169</w:t>
            </w:r>
          </w:p>
        </w:tc>
      </w:tr>
      <w:tr w:rsidR="00925DBC" w:rsidRPr="00925DBC" w14:paraId="1CAAC437" w14:textId="77777777" w:rsidTr="000639E9">
        <w:trPr>
          <w:trHeight w:val="290"/>
        </w:trPr>
        <w:tc>
          <w:tcPr>
            <w:tcW w:w="1610" w:type="dxa"/>
            <w:vAlign w:val="center"/>
          </w:tcPr>
          <w:p w14:paraId="761E0DD4" w14:textId="77777777" w:rsidR="00925DBC" w:rsidRPr="00925DBC" w:rsidRDefault="00925DBC" w:rsidP="00925DBC">
            <w:pPr>
              <w:spacing w:before="120" w:after="60" w:line="240" w:lineRule="auto"/>
              <w:rPr>
                <w:rFonts w:ascii="Calibri" w:eastAsia="Times New Roman" w:hAnsi="Calibri" w:cs="Arial"/>
                <w:sz w:val="20"/>
                <w:szCs w:val="20"/>
              </w:rPr>
            </w:pPr>
            <w:r w:rsidRPr="00925DBC">
              <w:rPr>
                <w:rFonts w:ascii="Calibri" w:eastAsia="Times New Roman" w:hAnsi="Calibri" w:cs="Arial"/>
                <w:sz w:val="20"/>
                <w:szCs w:val="20"/>
              </w:rPr>
              <w:t>Percent</w:t>
            </w:r>
          </w:p>
        </w:tc>
        <w:tc>
          <w:tcPr>
            <w:tcW w:w="1277" w:type="dxa"/>
            <w:vAlign w:val="center"/>
          </w:tcPr>
          <w:p w14:paraId="7A057B84" w14:textId="77777777" w:rsidR="00925DBC" w:rsidRPr="00925DBC" w:rsidRDefault="00925DBC" w:rsidP="00925DBC">
            <w:pPr>
              <w:spacing w:before="120" w:after="60" w:line="240" w:lineRule="auto"/>
              <w:ind w:right="206"/>
              <w:jc w:val="center"/>
              <w:rPr>
                <w:rFonts w:ascii="Calibri" w:eastAsia="Times New Roman" w:hAnsi="Calibri" w:cs="Arial"/>
                <w:sz w:val="20"/>
                <w:szCs w:val="20"/>
              </w:rPr>
            </w:pPr>
            <w:r w:rsidRPr="00925DBC">
              <w:rPr>
                <w:rFonts w:ascii="Calibri" w:eastAsia="Times New Roman" w:hAnsi="Calibri" w:cs="Arial"/>
                <w:sz w:val="20"/>
                <w:szCs w:val="20"/>
              </w:rPr>
              <w:t>17.0%</w:t>
            </w:r>
          </w:p>
        </w:tc>
        <w:tc>
          <w:tcPr>
            <w:tcW w:w="1278" w:type="dxa"/>
            <w:vAlign w:val="center"/>
          </w:tcPr>
          <w:p w14:paraId="3F6080BF" w14:textId="77777777" w:rsidR="00925DBC" w:rsidRPr="00925DBC" w:rsidRDefault="00925DBC" w:rsidP="00925DBC">
            <w:pPr>
              <w:spacing w:before="120" w:after="60" w:line="240" w:lineRule="auto"/>
              <w:ind w:right="206"/>
              <w:jc w:val="center"/>
              <w:rPr>
                <w:rFonts w:ascii="Calibri" w:eastAsia="Times New Roman" w:hAnsi="Calibri" w:cs="Arial"/>
                <w:sz w:val="20"/>
                <w:szCs w:val="20"/>
              </w:rPr>
            </w:pPr>
            <w:r w:rsidRPr="00925DBC">
              <w:rPr>
                <w:rFonts w:ascii="Calibri" w:eastAsia="Times New Roman" w:hAnsi="Calibri" w:cs="Arial"/>
                <w:sz w:val="20"/>
                <w:szCs w:val="20"/>
              </w:rPr>
              <w:t>17.0%</w:t>
            </w:r>
          </w:p>
        </w:tc>
        <w:tc>
          <w:tcPr>
            <w:tcW w:w="1278" w:type="dxa"/>
            <w:vAlign w:val="center"/>
          </w:tcPr>
          <w:p w14:paraId="7437FAB9" w14:textId="77777777" w:rsidR="00925DBC" w:rsidRPr="00925DBC" w:rsidRDefault="00925DBC" w:rsidP="00925DBC">
            <w:pPr>
              <w:spacing w:before="120" w:after="60" w:line="240" w:lineRule="auto"/>
              <w:ind w:right="206"/>
              <w:jc w:val="center"/>
              <w:rPr>
                <w:rFonts w:ascii="Calibri" w:eastAsia="Times New Roman" w:hAnsi="Calibri" w:cs="Arial"/>
                <w:sz w:val="20"/>
                <w:szCs w:val="20"/>
              </w:rPr>
            </w:pPr>
            <w:r w:rsidRPr="00925DBC">
              <w:rPr>
                <w:rFonts w:ascii="Calibri" w:eastAsia="Times New Roman" w:hAnsi="Calibri" w:cs="Arial"/>
                <w:sz w:val="20"/>
                <w:szCs w:val="20"/>
              </w:rPr>
              <w:t>20.5%</w:t>
            </w:r>
          </w:p>
        </w:tc>
        <w:tc>
          <w:tcPr>
            <w:tcW w:w="1272" w:type="dxa"/>
            <w:vAlign w:val="center"/>
          </w:tcPr>
          <w:p w14:paraId="229A7528" w14:textId="77777777" w:rsidR="00925DBC" w:rsidRPr="00925DBC" w:rsidRDefault="00925DBC" w:rsidP="00925DBC">
            <w:pPr>
              <w:spacing w:before="120" w:after="60" w:line="240" w:lineRule="auto"/>
              <w:ind w:right="206"/>
              <w:jc w:val="center"/>
              <w:rPr>
                <w:rFonts w:ascii="Calibri" w:eastAsia="Times New Roman" w:hAnsi="Calibri" w:cs="Arial"/>
                <w:sz w:val="20"/>
                <w:szCs w:val="20"/>
              </w:rPr>
            </w:pPr>
            <w:r w:rsidRPr="00925DBC">
              <w:rPr>
                <w:rFonts w:ascii="Calibri" w:eastAsia="Times New Roman" w:hAnsi="Calibri" w:cs="Arial"/>
                <w:sz w:val="20"/>
                <w:szCs w:val="20"/>
              </w:rPr>
              <w:t>15.6%</w:t>
            </w:r>
          </w:p>
        </w:tc>
        <w:tc>
          <w:tcPr>
            <w:tcW w:w="1282" w:type="dxa"/>
            <w:vAlign w:val="center"/>
          </w:tcPr>
          <w:p w14:paraId="1A8D5361" w14:textId="77777777" w:rsidR="00925DBC" w:rsidRPr="00925DBC" w:rsidRDefault="00925DBC" w:rsidP="00925DBC">
            <w:pPr>
              <w:spacing w:before="120" w:after="60" w:line="240" w:lineRule="auto"/>
              <w:ind w:right="206"/>
              <w:jc w:val="center"/>
              <w:rPr>
                <w:rFonts w:ascii="Calibri" w:eastAsia="Times New Roman" w:hAnsi="Calibri" w:cs="Arial"/>
                <w:sz w:val="20"/>
                <w:szCs w:val="20"/>
              </w:rPr>
            </w:pPr>
            <w:r w:rsidRPr="00925DBC">
              <w:rPr>
                <w:rFonts w:ascii="Calibri" w:eastAsia="Times New Roman" w:hAnsi="Calibri" w:cs="Arial"/>
                <w:sz w:val="20"/>
                <w:szCs w:val="20"/>
              </w:rPr>
              <w:t>29.9%</w:t>
            </w:r>
          </w:p>
        </w:tc>
        <w:tc>
          <w:tcPr>
            <w:tcW w:w="1280" w:type="dxa"/>
            <w:vAlign w:val="center"/>
          </w:tcPr>
          <w:p w14:paraId="3AC46D88" w14:textId="77777777" w:rsidR="00925DBC" w:rsidRPr="00925DBC" w:rsidRDefault="00925DBC" w:rsidP="00925DBC">
            <w:pPr>
              <w:spacing w:before="120" w:after="60" w:line="240" w:lineRule="auto"/>
              <w:jc w:val="center"/>
              <w:rPr>
                <w:rFonts w:ascii="Calibri" w:eastAsia="Times New Roman" w:hAnsi="Calibri" w:cs="Arial"/>
                <w:sz w:val="20"/>
                <w:szCs w:val="20"/>
              </w:rPr>
            </w:pPr>
            <w:r w:rsidRPr="00925DBC">
              <w:rPr>
                <w:rFonts w:ascii="Calibri" w:eastAsia="Times New Roman" w:hAnsi="Calibri" w:cs="Arial"/>
                <w:sz w:val="20"/>
                <w:szCs w:val="20"/>
              </w:rPr>
              <w:t>100.0%</w:t>
            </w:r>
          </w:p>
        </w:tc>
      </w:tr>
      <w:tr w:rsidR="00925DBC" w:rsidRPr="00925DBC" w14:paraId="7D768D6F" w14:textId="77777777" w:rsidTr="000639E9">
        <w:trPr>
          <w:cantSplit/>
          <w:trHeight w:val="290"/>
        </w:trPr>
        <w:tc>
          <w:tcPr>
            <w:tcW w:w="9277" w:type="dxa"/>
            <w:gridSpan w:val="7"/>
            <w:vAlign w:val="center"/>
          </w:tcPr>
          <w:p w14:paraId="5E36223C" w14:textId="77777777" w:rsidR="00925DBC" w:rsidRPr="00925DBC" w:rsidRDefault="00925DBC" w:rsidP="00925DBC">
            <w:pPr>
              <w:widowControl w:val="0"/>
              <w:spacing w:before="120" w:after="40" w:line="240" w:lineRule="auto"/>
              <w:outlineLvl w:val="1"/>
              <w:rPr>
                <w:rFonts w:ascii="Calibri" w:eastAsia="Times New Roman" w:hAnsi="Calibri" w:cs="Arial"/>
                <w:i/>
                <w:snapToGrid w:val="0"/>
                <w:sz w:val="16"/>
                <w:szCs w:val="16"/>
              </w:rPr>
            </w:pPr>
            <w:bookmarkStart w:id="31" w:name="_Toc134360516"/>
            <w:bookmarkStart w:id="32" w:name="_Toc134648523"/>
            <w:bookmarkStart w:id="33" w:name="_Toc136233855"/>
            <w:bookmarkStart w:id="34" w:name="_Toc146488370"/>
            <w:bookmarkStart w:id="35" w:name="_Toc152246472"/>
            <w:bookmarkStart w:id="36" w:name="_Toc152246839"/>
            <w:bookmarkStart w:id="37" w:name="_Toc152246901"/>
            <w:r w:rsidRPr="00925DBC">
              <w:rPr>
                <w:rFonts w:ascii="Calibri" w:eastAsia="Times New Roman" w:hAnsi="Calibri" w:cs="Arial"/>
                <w:i/>
                <w:snapToGrid w:val="0"/>
                <w:sz w:val="16"/>
                <w:szCs w:val="16"/>
              </w:rPr>
              <w:t>Source: Kern COG RHNA, 2013-2023 Assessment</w:t>
            </w:r>
            <w:bookmarkEnd w:id="31"/>
            <w:bookmarkEnd w:id="32"/>
            <w:bookmarkEnd w:id="33"/>
            <w:bookmarkEnd w:id="34"/>
            <w:bookmarkEnd w:id="35"/>
            <w:bookmarkEnd w:id="36"/>
            <w:bookmarkEnd w:id="37"/>
          </w:p>
          <w:p w14:paraId="5DCC30BC" w14:textId="77777777" w:rsidR="00925DBC" w:rsidRPr="00925DBC" w:rsidRDefault="00925DBC" w:rsidP="00925DBC">
            <w:pPr>
              <w:widowControl w:val="0"/>
              <w:spacing w:before="40" w:after="40" w:line="240" w:lineRule="auto"/>
              <w:outlineLvl w:val="1"/>
              <w:rPr>
                <w:rFonts w:ascii="Calibri" w:eastAsia="Times New Roman" w:hAnsi="Calibri" w:cs="Arial"/>
                <w:i/>
                <w:snapToGrid w:val="0"/>
                <w:sz w:val="16"/>
                <w:szCs w:val="16"/>
              </w:rPr>
            </w:pPr>
            <w:bookmarkStart w:id="38" w:name="_Toc134360517"/>
            <w:bookmarkStart w:id="39" w:name="_Toc134648524"/>
            <w:bookmarkStart w:id="40" w:name="_Toc136233856"/>
            <w:bookmarkStart w:id="41" w:name="_Toc146488371"/>
            <w:bookmarkStart w:id="42" w:name="_Toc152246473"/>
            <w:bookmarkStart w:id="43" w:name="_Toc152246840"/>
            <w:bookmarkStart w:id="44" w:name="_Toc152246902"/>
            <w:r w:rsidRPr="00925DBC">
              <w:rPr>
                <w:rFonts w:ascii="Calibri" w:eastAsia="Times New Roman" w:hAnsi="Calibri" w:cs="Arial"/>
                <w:i/>
                <w:snapToGrid w:val="0"/>
                <w:sz w:val="16"/>
                <w:szCs w:val="16"/>
              </w:rPr>
              <w:t>* Extremely Low Income represents 50% of the RHNA Very Low- Income allocation</w:t>
            </w:r>
            <w:bookmarkEnd w:id="38"/>
            <w:bookmarkEnd w:id="39"/>
            <w:bookmarkEnd w:id="40"/>
            <w:bookmarkEnd w:id="41"/>
            <w:bookmarkEnd w:id="42"/>
            <w:bookmarkEnd w:id="43"/>
            <w:bookmarkEnd w:id="44"/>
          </w:p>
        </w:tc>
      </w:tr>
    </w:tbl>
    <w:p w14:paraId="470D9C08" w14:textId="77777777" w:rsidR="000639E9" w:rsidRDefault="000639E9" w:rsidP="00AD45DD">
      <w:pPr>
        <w:widowControl w:val="0"/>
        <w:autoSpaceDE w:val="0"/>
        <w:autoSpaceDN w:val="0"/>
        <w:spacing w:before="119" w:after="0" w:line="240" w:lineRule="auto"/>
        <w:ind w:left="520" w:right="432"/>
        <w:jc w:val="both"/>
        <w:rPr>
          <w:rFonts w:ascii="Calibri" w:eastAsia="Calibri" w:hAnsi="Calibri" w:cs="Calibri"/>
          <w:lang w:bidi="en-US"/>
        </w:rPr>
      </w:pPr>
    </w:p>
    <w:p w14:paraId="711984E6" w14:textId="4BC6CC71" w:rsidR="00223ECC" w:rsidRPr="00925DBC" w:rsidRDefault="00AB541C" w:rsidP="00AD45DD">
      <w:pPr>
        <w:widowControl w:val="0"/>
        <w:autoSpaceDE w:val="0"/>
        <w:autoSpaceDN w:val="0"/>
        <w:spacing w:before="119" w:after="0" w:line="240" w:lineRule="auto"/>
        <w:ind w:left="520" w:right="432"/>
        <w:jc w:val="both"/>
        <w:rPr>
          <w:rFonts w:ascii="Calibri" w:eastAsia="Calibri" w:hAnsi="Calibri" w:cs="Calibri"/>
          <w:lang w:bidi="en-US"/>
        </w:rPr>
      </w:pPr>
      <w:r w:rsidRPr="00AB541C">
        <w:rPr>
          <w:rFonts w:ascii="Calibri" w:eastAsia="Calibri" w:hAnsi="Calibri" w:cs="Calibri"/>
          <w:lang w:bidi="en-US"/>
        </w:rPr>
        <w:t xml:space="preserve">According to the Arvin Building Department’s Building Permit System and presented in Table 40 </w:t>
      </w:r>
      <w:r w:rsidR="009452A2">
        <w:rPr>
          <w:rFonts w:ascii="Calibri" w:eastAsia="Calibri" w:hAnsi="Calibri" w:cs="Calibri"/>
          <w:lang w:bidi="en-US"/>
        </w:rPr>
        <w:t>be</w:t>
      </w:r>
      <w:r w:rsidRPr="00AB541C">
        <w:rPr>
          <w:rFonts w:ascii="Calibri" w:eastAsia="Calibri" w:hAnsi="Calibri" w:cs="Calibri"/>
          <w:lang w:bidi="en-US"/>
        </w:rPr>
        <w:t>tween January 2013 and August 2023, final building permits (units constructed) were issued on 74 residential units available to Low-Income households; 450 units in the Moderate and Above Moderate category accounting for a total of 524 units</w:t>
      </w:r>
    </w:p>
    <w:p w14:paraId="7122E45E" w14:textId="249DDF59" w:rsidR="00925DBC" w:rsidRPr="00925DBC" w:rsidRDefault="00925DBC" w:rsidP="00925DBC">
      <w:pPr>
        <w:widowControl w:val="0"/>
        <w:autoSpaceDE w:val="0"/>
        <w:autoSpaceDN w:val="0"/>
        <w:spacing w:before="7" w:after="0" w:line="240" w:lineRule="auto"/>
        <w:rPr>
          <w:rFonts w:ascii="Calibri" w:eastAsia="Calibri" w:hAnsi="Calibri" w:cs="Calibri"/>
          <w:sz w:val="20"/>
          <w:lang w:bidi="en-US"/>
        </w:rPr>
      </w:pPr>
    </w:p>
    <w:tbl>
      <w:tblPr>
        <w:tblW w:w="0" w:type="auto"/>
        <w:tblInd w:w="655" w:type="dxa"/>
        <w:tblLayout w:type="fixed"/>
        <w:tblCellMar>
          <w:left w:w="0" w:type="dxa"/>
          <w:right w:w="0" w:type="dxa"/>
        </w:tblCellMar>
        <w:tblLook w:val="01E0" w:firstRow="1" w:lastRow="1" w:firstColumn="1" w:lastColumn="1" w:noHBand="0" w:noVBand="0"/>
      </w:tblPr>
      <w:tblGrid>
        <w:gridCol w:w="2225"/>
        <w:gridCol w:w="1260"/>
        <w:gridCol w:w="1170"/>
        <w:gridCol w:w="1112"/>
        <w:gridCol w:w="1645"/>
        <w:gridCol w:w="1401"/>
      </w:tblGrid>
      <w:tr w:rsidR="00925DBC" w:rsidRPr="00925DBC" w14:paraId="7332721C" w14:textId="77777777" w:rsidTr="006F74CC">
        <w:trPr>
          <w:trHeight w:val="597"/>
        </w:trPr>
        <w:tc>
          <w:tcPr>
            <w:tcW w:w="8813" w:type="dxa"/>
            <w:gridSpan w:val="6"/>
          </w:tcPr>
          <w:p w14:paraId="629FCFD3" w14:textId="68FEBEDB" w:rsidR="00925DBC" w:rsidRPr="00925DBC" w:rsidRDefault="00925DBC" w:rsidP="000639E9">
            <w:pPr>
              <w:widowControl w:val="0"/>
              <w:autoSpaceDE w:val="0"/>
              <w:autoSpaceDN w:val="0"/>
              <w:spacing w:after="0" w:line="240" w:lineRule="auto"/>
              <w:ind w:left="2569" w:right="2580"/>
              <w:jc w:val="center"/>
              <w:rPr>
                <w:rFonts w:ascii="Calibri" w:eastAsia="Calibri" w:hAnsi="Calibri" w:cs="Calibri"/>
                <w:b/>
                <w:sz w:val="20"/>
                <w:lang w:bidi="en-US"/>
              </w:rPr>
            </w:pPr>
            <w:r w:rsidRPr="00925DBC">
              <w:rPr>
                <w:rFonts w:ascii="Calibri" w:eastAsia="Calibri" w:hAnsi="Calibri" w:cs="Calibri"/>
                <w:b/>
                <w:sz w:val="20"/>
                <w:lang w:bidi="en-US"/>
              </w:rPr>
              <w:t>Table 40</w:t>
            </w:r>
          </w:p>
          <w:p w14:paraId="27F4BE3A" w14:textId="4B7D99CC" w:rsidR="00925DBC" w:rsidRPr="00925DBC" w:rsidRDefault="00925DBC" w:rsidP="000639E9">
            <w:pPr>
              <w:widowControl w:val="0"/>
              <w:autoSpaceDE w:val="0"/>
              <w:autoSpaceDN w:val="0"/>
              <w:spacing w:after="0" w:line="240" w:lineRule="auto"/>
              <w:ind w:left="1950" w:right="1278"/>
              <w:jc w:val="center"/>
              <w:rPr>
                <w:rFonts w:ascii="Calibri" w:eastAsia="Calibri" w:hAnsi="Calibri" w:cs="Calibri"/>
                <w:b/>
                <w:sz w:val="20"/>
                <w:lang w:bidi="en-US"/>
              </w:rPr>
            </w:pPr>
            <w:r w:rsidRPr="00925DBC">
              <w:rPr>
                <w:rFonts w:ascii="Calibri" w:eastAsia="Calibri" w:hAnsi="Calibri" w:cs="Calibri"/>
                <w:b/>
                <w:sz w:val="20"/>
                <w:lang w:bidi="en-US"/>
              </w:rPr>
              <w:t xml:space="preserve">HOUSING UNITS DEVELOPED IN ARVIN </w:t>
            </w:r>
            <w:r w:rsidRPr="00C41A22">
              <w:rPr>
                <w:rFonts w:ascii="Calibri" w:eastAsia="Calibri" w:hAnsi="Calibri" w:cs="Calibri"/>
                <w:b/>
                <w:sz w:val="20"/>
                <w:lang w:bidi="en-US"/>
              </w:rPr>
              <w:t>013-202</w:t>
            </w:r>
            <w:r w:rsidR="00F85F69" w:rsidRPr="00C41A22">
              <w:rPr>
                <w:rFonts w:ascii="Calibri" w:eastAsia="Calibri" w:hAnsi="Calibri" w:cs="Calibri"/>
                <w:b/>
                <w:sz w:val="20"/>
                <w:lang w:bidi="en-US"/>
              </w:rPr>
              <w:t>3</w:t>
            </w:r>
            <w:r w:rsidRPr="00C41A22">
              <w:rPr>
                <w:rFonts w:ascii="Calibri" w:eastAsia="Calibri" w:hAnsi="Calibri" w:cs="Calibri"/>
                <w:b/>
                <w:sz w:val="20"/>
                <w:lang w:bidi="en-US"/>
              </w:rPr>
              <w:t xml:space="preserve"> (5</w:t>
            </w:r>
            <w:r w:rsidRPr="00C41A22">
              <w:rPr>
                <w:rFonts w:ascii="Calibri" w:eastAsia="Calibri" w:hAnsi="Calibri" w:cs="Calibri"/>
                <w:b/>
                <w:sz w:val="20"/>
                <w:vertAlign w:val="superscript"/>
                <w:lang w:bidi="en-US"/>
              </w:rPr>
              <w:t>th</w:t>
            </w:r>
            <w:r w:rsidRPr="00C41A22">
              <w:rPr>
                <w:rFonts w:ascii="Calibri" w:eastAsia="Calibri" w:hAnsi="Calibri" w:cs="Calibri"/>
                <w:b/>
                <w:sz w:val="20"/>
                <w:lang w:bidi="en-US"/>
              </w:rPr>
              <w:t xml:space="preserve"> Cycle).</w:t>
            </w:r>
          </w:p>
        </w:tc>
      </w:tr>
      <w:tr w:rsidR="00925DBC" w:rsidRPr="00925DBC" w14:paraId="3D4F57D4" w14:textId="77777777" w:rsidTr="000639E9">
        <w:trPr>
          <w:trHeight w:val="341"/>
        </w:trPr>
        <w:tc>
          <w:tcPr>
            <w:tcW w:w="8813" w:type="dxa"/>
            <w:gridSpan w:val="6"/>
            <w:shd w:val="clear" w:color="auto" w:fill="0D0D0D"/>
          </w:tcPr>
          <w:p w14:paraId="7150A177" w14:textId="77777777" w:rsidR="00925DBC" w:rsidRPr="00925DBC" w:rsidRDefault="00925DBC" w:rsidP="000639E9">
            <w:pPr>
              <w:widowControl w:val="0"/>
              <w:autoSpaceDE w:val="0"/>
              <w:autoSpaceDN w:val="0"/>
              <w:spacing w:before="140" w:after="0" w:line="240" w:lineRule="auto"/>
              <w:ind w:left="2569" w:right="1904"/>
              <w:jc w:val="center"/>
              <w:rPr>
                <w:rFonts w:ascii="Calibri" w:eastAsia="Calibri" w:hAnsi="Calibri" w:cs="Calibri"/>
                <w:b/>
                <w:sz w:val="20"/>
                <w:lang w:bidi="en-US"/>
              </w:rPr>
            </w:pPr>
            <w:r w:rsidRPr="00925DBC">
              <w:rPr>
                <w:rFonts w:ascii="Calibri" w:eastAsia="Calibri" w:hAnsi="Calibri" w:cs="Calibri"/>
                <w:b/>
                <w:color w:val="FFFFFF"/>
                <w:sz w:val="20"/>
                <w:lang w:bidi="en-US"/>
              </w:rPr>
              <w:t>Income Levels</w:t>
            </w:r>
          </w:p>
        </w:tc>
      </w:tr>
      <w:tr w:rsidR="00925DBC" w:rsidRPr="00925DBC" w14:paraId="73DE55E3" w14:textId="77777777" w:rsidTr="000639E9">
        <w:trPr>
          <w:trHeight w:val="516"/>
        </w:trPr>
        <w:tc>
          <w:tcPr>
            <w:tcW w:w="2225" w:type="dxa"/>
            <w:tcBorders>
              <w:right w:val="single" w:sz="4" w:space="0" w:color="FFFFFF"/>
            </w:tcBorders>
            <w:shd w:val="clear" w:color="auto" w:fill="000000"/>
          </w:tcPr>
          <w:p w14:paraId="27E934C3" w14:textId="77777777" w:rsidR="00925DBC" w:rsidRPr="00925DBC" w:rsidRDefault="00925DBC" w:rsidP="000639E9">
            <w:pPr>
              <w:widowControl w:val="0"/>
              <w:autoSpaceDE w:val="0"/>
              <w:autoSpaceDN w:val="0"/>
              <w:spacing w:before="5" w:after="0" w:line="240" w:lineRule="auto"/>
              <w:rPr>
                <w:rFonts w:ascii="Calibri" w:eastAsia="Calibri" w:hAnsi="Calibri" w:cs="Calibri"/>
                <w:sz w:val="21"/>
                <w:lang w:bidi="en-US"/>
              </w:rPr>
            </w:pPr>
          </w:p>
          <w:p w14:paraId="3899E106" w14:textId="77777777" w:rsidR="00925DBC" w:rsidRPr="00925DBC" w:rsidRDefault="00925DBC" w:rsidP="000639E9">
            <w:pPr>
              <w:widowControl w:val="0"/>
              <w:autoSpaceDE w:val="0"/>
              <w:autoSpaceDN w:val="0"/>
              <w:spacing w:after="0" w:line="240" w:lineRule="auto"/>
              <w:ind w:left="626" w:right="628"/>
              <w:jc w:val="center"/>
              <w:rPr>
                <w:rFonts w:ascii="Calibri" w:eastAsia="Calibri" w:hAnsi="Calibri" w:cs="Calibri"/>
                <w:b/>
                <w:sz w:val="20"/>
                <w:lang w:bidi="en-US"/>
              </w:rPr>
            </w:pPr>
            <w:r w:rsidRPr="00925DBC">
              <w:rPr>
                <w:rFonts w:ascii="Calibri" w:eastAsia="Calibri" w:hAnsi="Calibri" w:cs="Calibri"/>
                <w:b/>
                <w:color w:val="FFFFFF"/>
                <w:sz w:val="20"/>
                <w:lang w:bidi="en-US"/>
              </w:rPr>
              <w:t>Year</w:t>
            </w:r>
          </w:p>
        </w:tc>
        <w:tc>
          <w:tcPr>
            <w:tcW w:w="1260" w:type="dxa"/>
            <w:tcBorders>
              <w:left w:val="single" w:sz="4" w:space="0" w:color="FFFFFF"/>
            </w:tcBorders>
            <w:shd w:val="clear" w:color="auto" w:fill="000000"/>
          </w:tcPr>
          <w:p w14:paraId="025A8843" w14:textId="77777777" w:rsidR="00925DBC" w:rsidRPr="00925DBC" w:rsidRDefault="00925DBC" w:rsidP="000639E9">
            <w:pPr>
              <w:widowControl w:val="0"/>
              <w:autoSpaceDE w:val="0"/>
              <w:autoSpaceDN w:val="0"/>
              <w:spacing w:before="16" w:after="0" w:line="240" w:lineRule="auto"/>
              <w:ind w:left="536" w:right="32" w:hanging="248"/>
              <w:rPr>
                <w:rFonts w:ascii="Calibri" w:eastAsia="Calibri" w:hAnsi="Calibri" w:cs="Calibri"/>
                <w:b/>
                <w:sz w:val="20"/>
                <w:lang w:bidi="en-US"/>
              </w:rPr>
            </w:pPr>
            <w:r w:rsidRPr="00925DBC">
              <w:rPr>
                <w:rFonts w:ascii="Calibri" w:eastAsia="Calibri" w:hAnsi="Calibri" w:cs="Calibri"/>
                <w:b/>
                <w:color w:val="FFFFFF"/>
                <w:w w:val="95"/>
                <w:sz w:val="20"/>
                <w:lang w:bidi="en-US"/>
              </w:rPr>
              <w:t xml:space="preserve">Extremely </w:t>
            </w:r>
            <w:r w:rsidRPr="00925DBC">
              <w:rPr>
                <w:rFonts w:ascii="Calibri" w:eastAsia="Calibri" w:hAnsi="Calibri" w:cs="Calibri"/>
                <w:b/>
                <w:color w:val="FFFFFF"/>
                <w:sz w:val="20"/>
                <w:lang w:bidi="en-US"/>
              </w:rPr>
              <w:t>Low</w:t>
            </w:r>
          </w:p>
        </w:tc>
        <w:tc>
          <w:tcPr>
            <w:tcW w:w="1170" w:type="dxa"/>
            <w:shd w:val="clear" w:color="auto" w:fill="000000"/>
          </w:tcPr>
          <w:p w14:paraId="662A2716" w14:textId="77777777" w:rsidR="00925DBC" w:rsidRPr="00925DBC" w:rsidRDefault="00925DBC" w:rsidP="000639E9">
            <w:pPr>
              <w:widowControl w:val="0"/>
              <w:autoSpaceDE w:val="0"/>
              <w:autoSpaceDN w:val="0"/>
              <w:spacing w:before="5" w:after="0" w:line="240" w:lineRule="auto"/>
              <w:rPr>
                <w:rFonts w:ascii="Calibri" w:eastAsia="Calibri" w:hAnsi="Calibri" w:cs="Calibri"/>
                <w:sz w:val="21"/>
                <w:lang w:bidi="en-US"/>
              </w:rPr>
            </w:pPr>
          </w:p>
          <w:p w14:paraId="7A2A7266" w14:textId="77777777" w:rsidR="00925DBC" w:rsidRPr="00925DBC" w:rsidRDefault="00925DBC" w:rsidP="000639E9">
            <w:pPr>
              <w:widowControl w:val="0"/>
              <w:autoSpaceDE w:val="0"/>
              <w:autoSpaceDN w:val="0"/>
              <w:spacing w:after="0" w:line="240" w:lineRule="auto"/>
              <w:ind w:left="293" w:right="416"/>
              <w:jc w:val="center"/>
              <w:rPr>
                <w:rFonts w:ascii="Calibri" w:eastAsia="Calibri" w:hAnsi="Calibri" w:cs="Calibri"/>
                <w:b/>
                <w:sz w:val="20"/>
                <w:lang w:bidi="en-US"/>
              </w:rPr>
            </w:pPr>
            <w:r w:rsidRPr="00925DBC">
              <w:rPr>
                <w:rFonts w:ascii="Calibri" w:eastAsia="Calibri" w:hAnsi="Calibri" w:cs="Calibri"/>
                <w:b/>
                <w:color w:val="FFFFFF"/>
                <w:sz w:val="20"/>
                <w:lang w:bidi="en-US"/>
              </w:rPr>
              <w:t>Very Low</w:t>
            </w:r>
          </w:p>
        </w:tc>
        <w:tc>
          <w:tcPr>
            <w:tcW w:w="1112" w:type="dxa"/>
            <w:shd w:val="clear" w:color="auto" w:fill="000000"/>
          </w:tcPr>
          <w:p w14:paraId="4973AA1E" w14:textId="77777777" w:rsidR="00925DBC" w:rsidRPr="00925DBC" w:rsidRDefault="00925DBC" w:rsidP="000639E9">
            <w:pPr>
              <w:widowControl w:val="0"/>
              <w:autoSpaceDE w:val="0"/>
              <w:autoSpaceDN w:val="0"/>
              <w:spacing w:before="5" w:after="0" w:line="240" w:lineRule="auto"/>
              <w:rPr>
                <w:rFonts w:ascii="Calibri" w:eastAsia="Calibri" w:hAnsi="Calibri" w:cs="Calibri"/>
                <w:sz w:val="21"/>
                <w:lang w:bidi="en-US"/>
              </w:rPr>
            </w:pPr>
          </w:p>
          <w:p w14:paraId="75520C80" w14:textId="77777777" w:rsidR="00925DBC" w:rsidRPr="00925DBC" w:rsidRDefault="00925DBC" w:rsidP="000639E9">
            <w:pPr>
              <w:widowControl w:val="0"/>
              <w:autoSpaceDE w:val="0"/>
              <w:autoSpaceDN w:val="0"/>
              <w:spacing w:after="0" w:line="240" w:lineRule="auto"/>
              <w:ind w:left="437"/>
              <w:rPr>
                <w:rFonts w:ascii="Calibri" w:eastAsia="Calibri" w:hAnsi="Calibri" w:cs="Calibri"/>
                <w:b/>
                <w:sz w:val="20"/>
                <w:lang w:bidi="en-US"/>
              </w:rPr>
            </w:pPr>
            <w:r w:rsidRPr="00925DBC">
              <w:rPr>
                <w:rFonts w:ascii="Calibri" w:eastAsia="Calibri" w:hAnsi="Calibri" w:cs="Calibri"/>
                <w:b/>
                <w:color w:val="FFFFFF"/>
                <w:sz w:val="20"/>
                <w:lang w:bidi="en-US"/>
              </w:rPr>
              <w:t>Low</w:t>
            </w:r>
          </w:p>
        </w:tc>
        <w:tc>
          <w:tcPr>
            <w:tcW w:w="1645" w:type="dxa"/>
            <w:shd w:val="clear" w:color="auto" w:fill="000000"/>
          </w:tcPr>
          <w:p w14:paraId="67B66EE7" w14:textId="77777777" w:rsidR="00925DBC" w:rsidRPr="00925DBC" w:rsidRDefault="00925DBC" w:rsidP="000639E9">
            <w:pPr>
              <w:widowControl w:val="0"/>
              <w:autoSpaceDE w:val="0"/>
              <w:autoSpaceDN w:val="0"/>
              <w:spacing w:before="16" w:after="0" w:line="240" w:lineRule="auto"/>
              <w:ind w:left="660" w:right="105" w:hanging="329"/>
              <w:rPr>
                <w:rFonts w:ascii="Calibri" w:eastAsia="Calibri" w:hAnsi="Calibri" w:cs="Calibri"/>
                <w:b/>
                <w:sz w:val="20"/>
                <w:lang w:bidi="en-US"/>
              </w:rPr>
            </w:pPr>
            <w:r w:rsidRPr="00925DBC">
              <w:rPr>
                <w:rFonts w:ascii="Calibri" w:eastAsia="Calibri" w:hAnsi="Calibri" w:cs="Calibri"/>
                <w:b/>
                <w:color w:val="FFFFFF"/>
                <w:sz w:val="20"/>
                <w:lang w:bidi="en-US"/>
              </w:rPr>
              <w:t>Moderate and Above</w:t>
            </w:r>
          </w:p>
        </w:tc>
        <w:tc>
          <w:tcPr>
            <w:tcW w:w="1401" w:type="dxa"/>
            <w:shd w:val="clear" w:color="auto" w:fill="000000"/>
          </w:tcPr>
          <w:p w14:paraId="5CC97D0A" w14:textId="77777777" w:rsidR="00925DBC" w:rsidRPr="00925DBC" w:rsidRDefault="00925DBC" w:rsidP="000639E9">
            <w:pPr>
              <w:widowControl w:val="0"/>
              <w:autoSpaceDE w:val="0"/>
              <w:autoSpaceDN w:val="0"/>
              <w:spacing w:after="0" w:line="240" w:lineRule="auto"/>
              <w:ind w:left="283"/>
              <w:rPr>
                <w:rFonts w:ascii="Calibri" w:eastAsia="Calibri" w:hAnsi="Calibri" w:cs="Calibri"/>
                <w:b/>
                <w:sz w:val="20"/>
                <w:lang w:bidi="en-US"/>
              </w:rPr>
            </w:pPr>
            <w:r w:rsidRPr="00925DBC">
              <w:rPr>
                <w:rFonts w:ascii="Calibri" w:eastAsia="Calibri" w:hAnsi="Calibri" w:cs="Calibri"/>
                <w:b/>
                <w:color w:val="FFFFFF"/>
                <w:sz w:val="20"/>
                <w:lang w:bidi="en-US"/>
              </w:rPr>
              <w:t>Total</w:t>
            </w:r>
          </w:p>
          <w:p w14:paraId="38CEE2C4" w14:textId="77777777" w:rsidR="00925DBC" w:rsidRPr="00925DBC" w:rsidRDefault="00925DBC" w:rsidP="000639E9">
            <w:pPr>
              <w:widowControl w:val="0"/>
              <w:autoSpaceDE w:val="0"/>
              <w:autoSpaceDN w:val="0"/>
              <w:spacing w:after="0" w:line="240" w:lineRule="auto"/>
              <w:ind w:left="275"/>
              <w:rPr>
                <w:rFonts w:ascii="Calibri" w:eastAsia="Calibri" w:hAnsi="Calibri" w:cs="Calibri"/>
                <w:b/>
                <w:sz w:val="20"/>
                <w:lang w:bidi="en-US"/>
              </w:rPr>
            </w:pPr>
            <w:r w:rsidRPr="00925DBC">
              <w:rPr>
                <w:rFonts w:ascii="Calibri" w:eastAsia="Calibri" w:hAnsi="Calibri" w:cs="Calibri"/>
                <w:b/>
                <w:color w:val="FFFFFF"/>
                <w:sz w:val="20"/>
                <w:lang w:bidi="en-US"/>
              </w:rPr>
              <w:t>Units</w:t>
            </w:r>
          </w:p>
        </w:tc>
      </w:tr>
      <w:tr w:rsidR="00925DBC" w:rsidRPr="00925DBC" w14:paraId="10940642" w14:textId="77777777" w:rsidTr="006F74CC">
        <w:trPr>
          <w:trHeight w:val="441"/>
        </w:trPr>
        <w:tc>
          <w:tcPr>
            <w:tcW w:w="2225" w:type="dxa"/>
            <w:tcBorders>
              <w:top w:val="single" w:sz="4" w:space="0" w:color="auto"/>
              <w:left w:val="single" w:sz="4" w:space="0" w:color="auto"/>
              <w:bottom w:val="single" w:sz="4" w:space="0" w:color="auto"/>
              <w:right w:val="single" w:sz="4" w:space="0" w:color="auto"/>
            </w:tcBorders>
          </w:tcPr>
          <w:p w14:paraId="5F4CC854" w14:textId="77777777" w:rsidR="00925DBC" w:rsidRPr="00925DBC" w:rsidRDefault="00925DBC" w:rsidP="000639E9">
            <w:pPr>
              <w:widowControl w:val="0"/>
              <w:autoSpaceDE w:val="0"/>
              <w:autoSpaceDN w:val="0"/>
              <w:spacing w:before="157" w:after="0" w:line="240" w:lineRule="auto"/>
              <w:ind w:left="148" w:right="154"/>
              <w:jc w:val="center"/>
              <w:rPr>
                <w:rFonts w:ascii="Calibri" w:eastAsia="Calibri" w:hAnsi="Calibri" w:cs="Calibri"/>
                <w:sz w:val="20"/>
                <w:lang w:bidi="en-US"/>
              </w:rPr>
            </w:pPr>
            <w:r w:rsidRPr="00925DBC">
              <w:rPr>
                <w:rFonts w:ascii="Calibri" w:eastAsia="Calibri" w:hAnsi="Calibri" w:cs="Calibri"/>
                <w:sz w:val="20"/>
                <w:lang w:bidi="en-US"/>
              </w:rPr>
              <w:t>2015</w:t>
            </w:r>
          </w:p>
        </w:tc>
        <w:tc>
          <w:tcPr>
            <w:tcW w:w="1260" w:type="dxa"/>
            <w:tcBorders>
              <w:top w:val="single" w:sz="4" w:space="0" w:color="auto"/>
              <w:left w:val="single" w:sz="4" w:space="0" w:color="auto"/>
              <w:bottom w:val="single" w:sz="4" w:space="0" w:color="auto"/>
              <w:right w:val="single" w:sz="4" w:space="0" w:color="auto"/>
            </w:tcBorders>
          </w:tcPr>
          <w:p w14:paraId="1FAE252B" w14:textId="77777777" w:rsidR="00925DBC" w:rsidRPr="00925DBC" w:rsidRDefault="00925DBC" w:rsidP="000639E9">
            <w:pPr>
              <w:widowControl w:val="0"/>
              <w:autoSpaceDE w:val="0"/>
              <w:autoSpaceDN w:val="0"/>
              <w:spacing w:before="157" w:after="0" w:line="240" w:lineRule="auto"/>
              <w:ind w:left="661"/>
              <w:rPr>
                <w:rFonts w:ascii="Calibri" w:eastAsia="Calibri" w:hAnsi="Calibri" w:cs="Calibri"/>
                <w:w w:val="99"/>
                <w:sz w:val="20"/>
                <w:lang w:bidi="en-US"/>
              </w:rPr>
            </w:pPr>
          </w:p>
        </w:tc>
        <w:tc>
          <w:tcPr>
            <w:tcW w:w="1170" w:type="dxa"/>
            <w:tcBorders>
              <w:top w:val="single" w:sz="4" w:space="0" w:color="auto"/>
              <w:left w:val="single" w:sz="4" w:space="0" w:color="auto"/>
              <w:bottom w:val="single" w:sz="4" w:space="0" w:color="auto"/>
              <w:right w:val="single" w:sz="4" w:space="0" w:color="auto"/>
            </w:tcBorders>
          </w:tcPr>
          <w:p w14:paraId="76D4B69D" w14:textId="77777777" w:rsidR="00925DBC" w:rsidRPr="00925DBC" w:rsidRDefault="00925DBC" w:rsidP="000639E9">
            <w:pPr>
              <w:widowControl w:val="0"/>
              <w:autoSpaceDE w:val="0"/>
              <w:autoSpaceDN w:val="0"/>
              <w:spacing w:before="157" w:after="0" w:line="240" w:lineRule="auto"/>
              <w:ind w:right="120"/>
              <w:jc w:val="center"/>
              <w:rPr>
                <w:rFonts w:ascii="Calibri" w:eastAsia="Calibri" w:hAnsi="Calibri" w:cs="Calibri"/>
                <w:w w:val="99"/>
                <w:sz w:val="20"/>
                <w:lang w:bidi="en-US"/>
              </w:rPr>
            </w:pPr>
          </w:p>
        </w:tc>
        <w:tc>
          <w:tcPr>
            <w:tcW w:w="1112" w:type="dxa"/>
            <w:tcBorders>
              <w:top w:val="single" w:sz="4" w:space="0" w:color="auto"/>
              <w:left w:val="single" w:sz="4" w:space="0" w:color="auto"/>
              <w:bottom w:val="single" w:sz="4" w:space="0" w:color="auto"/>
              <w:right w:val="single" w:sz="4" w:space="0" w:color="auto"/>
            </w:tcBorders>
          </w:tcPr>
          <w:p w14:paraId="596E96A0" w14:textId="77777777" w:rsidR="00925DBC" w:rsidRPr="00925DBC" w:rsidRDefault="00925DBC" w:rsidP="000639E9">
            <w:pPr>
              <w:widowControl w:val="0"/>
              <w:autoSpaceDE w:val="0"/>
              <w:autoSpaceDN w:val="0"/>
              <w:spacing w:before="157" w:after="0" w:line="240" w:lineRule="auto"/>
              <w:ind w:left="104"/>
              <w:jc w:val="center"/>
              <w:rPr>
                <w:rFonts w:ascii="Calibri" w:eastAsia="Calibri" w:hAnsi="Calibri" w:cs="Calibri"/>
                <w:w w:val="99"/>
                <w:sz w:val="20"/>
                <w:lang w:bidi="en-US"/>
              </w:rPr>
            </w:pPr>
            <w:r w:rsidRPr="00925DBC">
              <w:rPr>
                <w:rFonts w:ascii="Calibri" w:eastAsia="Calibri" w:hAnsi="Calibri" w:cs="Calibri"/>
                <w:w w:val="99"/>
                <w:sz w:val="20"/>
                <w:lang w:bidi="en-US"/>
              </w:rPr>
              <w:t>26</w:t>
            </w:r>
          </w:p>
        </w:tc>
        <w:tc>
          <w:tcPr>
            <w:tcW w:w="1645" w:type="dxa"/>
            <w:tcBorders>
              <w:top w:val="single" w:sz="4" w:space="0" w:color="auto"/>
              <w:left w:val="single" w:sz="4" w:space="0" w:color="auto"/>
              <w:bottom w:val="single" w:sz="4" w:space="0" w:color="auto"/>
              <w:right w:val="single" w:sz="4" w:space="0" w:color="auto"/>
            </w:tcBorders>
          </w:tcPr>
          <w:p w14:paraId="0295600E" w14:textId="77777777" w:rsidR="00925DBC" w:rsidRPr="00925DBC" w:rsidRDefault="00925DBC" w:rsidP="000639E9">
            <w:pPr>
              <w:widowControl w:val="0"/>
              <w:autoSpaceDE w:val="0"/>
              <w:autoSpaceDN w:val="0"/>
              <w:spacing w:before="157" w:after="0" w:line="240" w:lineRule="auto"/>
              <w:ind w:right="665"/>
              <w:jc w:val="right"/>
              <w:rPr>
                <w:rFonts w:ascii="Calibri" w:eastAsia="Calibri" w:hAnsi="Calibri" w:cs="Calibri"/>
                <w:w w:val="99"/>
                <w:sz w:val="20"/>
                <w:lang w:bidi="en-US"/>
              </w:rPr>
            </w:pPr>
            <w:r w:rsidRPr="00925DBC">
              <w:rPr>
                <w:rFonts w:ascii="Calibri" w:eastAsia="Calibri" w:hAnsi="Calibri" w:cs="Calibri"/>
                <w:w w:val="99"/>
                <w:sz w:val="20"/>
                <w:lang w:bidi="en-US"/>
              </w:rPr>
              <w:t>60</w:t>
            </w:r>
          </w:p>
        </w:tc>
        <w:tc>
          <w:tcPr>
            <w:tcW w:w="1401" w:type="dxa"/>
            <w:tcBorders>
              <w:top w:val="single" w:sz="4" w:space="0" w:color="auto"/>
              <w:left w:val="single" w:sz="4" w:space="0" w:color="auto"/>
              <w:bottom w:val="single" w:sz="4" w:space="0" w:color="auto"/>
              <w:right w:val="single" w:sz="4" w:space="0" w:color="auto"/>
            </w:tcBorders>
          </w:tcPr>
          <w:p w14:paraId="3792AA17" w14:textId="77777777" w:rsidR="00925DBC" w:rsidRPr="00925DBC" w:rsidRDefault="00925DBC" w:rsidP="000639E9">
            <w:pPr>
              <w:widowControl w:val="0"/>
              <w:autoSpaceDE w:val="0"/>
              <w:autoSpaceDN w:val="0"/>
              <w:spacing w:before="157" w:after="0" w:line="240" w:lineRule="auto"/>
              <w:ind w:right="8"/>
              <w:jc w:val="center"/>
              <w:rPr>
                <w:rFonts w:ascii="Calibri" w:eastAsia="Calibri" w:hAnsi="Calibri" w:cs="Calibri"/>
                <w:w w:val="99"/>
                <w:sz w:val="20"/>
                <w:lang w:bidi="en-US"/>
              </w:rPr>
            </w:pPr>
            <w:r w:rsidRPr="00925DBC">
              <w:rPr>
                <w:rFonts w:ascii="Calibri" w:eastAsia="Calibri" w:hAnsi="Calibri" w:cs="Calibri"/>
                <w:w w:val="99"/>
                <w:sz w:val="20"/>
                <w:lang w:bidi="en-US"/>
              </w:rPr>
              <w:t>86</w:t>
            </w:r>
          </w:p>
        </w:tc>
      </w:tr>
      <w:tr w:rsidR="00925DBC" w:rsidRPr="00925DBC" w14:paraId="06DBA8B8" w14:textId="77777777" w:rsidTr="006F74CC">
        <w:trPr>
          <w:trHeight w:val="441"/>
        </w:trPr>
        <w:tc>
          <w:tcPr>
            <w:tcW w:w="2225" w:type="dxa"/>
            <w:tcBorders>
              <w:top w:val="single" w:sz="4" w:space="0" w:color="auto"/>
              <w:left w:val="single" w:sz="4" w:space="0" w:color="auto"/>
              <w:bottom w:val="single" w:sz="4" w:space="0" w:color="auto"/>
              <w:right w:val="single" w:sz="4" w:space="0" w:color="auto"/>
            </w:tcBorders>
          </w:tcPr>
          <w:p w14:paraId="19C0CA8D" w14:textId="77777777" w:rsidR="00925DBC" w:rsidRPr="00925DBC" w:rsidRDefault="00925DBC" w:rsidP="000639E9">
            <w:pPr>
              <w:widowControl w:val="0"/>
              <w:autoSpaceDE w:val="0"/>
              <w:autoSpaceDN w:val="0"/>
              <w:spacing w:before="157" w:after="0" w:line="240" w:lineRule="auto"/>
              <w:ind w:left="148" w:right="154"/>
              <w:jc w:val="center"/>
              <w:rPr>
                <w:rFonts w:ascii="Calibri" w:eastAsia="Calibri" w:hAnsi="Calibri" w:cs="Calibri"/>
                <w:sz w:val="20"/>
                <w:lang w:bidi="en-US"/>
              </w:rPr>
            </w:pPr>
            <w:r w:rsidRPr="00925DBC">
              <w:rPr>
                <w:rFonts w:ascii="Calibri" w:eastAsia="Calibri" w:hAnsi="Calibri" w:cs="Calibri"/>
                <w:sz w:val="20"/>
                <w:lang w:bidi="en-US"/>
              </w:rPr>
              <w:t>2016</w:t>
            </w:r>
          </w:p>
        </w:tc>
        <w:tc>
          <w:tcPr>
            <w:tcW w:w="1260" w:type="dxa"/>
            <w:tcBorders>
              <w:top w:val="single" w:sz="4" w:space="0" w:color="auto"/>
              <w:left w:val="single" w:sz="4" w:space="0" w:color="auto"/>
              <w:bottom w:val="single" w:sz="4" w:space="0" w:color="auto"/>
              <w:right w:val="single" w:sz="4" w:space="0" w:color="auto"/>
            </w:tcBorders>
          </w:tcPr>
          <w:p w14:paraId="14273C05" w14:textId="77777777" w:rsidR="00925DBC" w:rsidRPr="00925DBC" w:rsidRDefault="00925DBC" w:rsidP="000639E9">
            <w:pPr>
              <w:widowControl w:val="0"/>
              <w:autoSpaceDE w:val="0"/>
              <w:autoSpaceDN w:val="0"/>
              <w:spacing w:before="157" w:after="0" w:line="240" w:lineRule="auto"/>
              <w:ind w:left="661"/>
              <w:rPr>
                <w:rFonts w:ascii="Calibri" w:eastAsia="Calibri" w:hAnsi="Calibri" w:cs="Calibri"/>
                <w:w w:val="99"/>
                <w:sz w:val="20"/>
                <w:lang w:bidi="en-US"/>
              </w:rPr>
            </w:pPr>
          </w:p>
        </w:tc>
        <w:tc>
          <w:tcPr>
            <w:tcW w:w="1170" w:type="dxa"/>
            <w:tcBorders>
              <w:top w:val="single" w:sz="4" w:space="0" w:color="auto"/>
              <w:left w:val="single" w:sz="4" w:space="0" w:color="auto"/>
              <w:bottom w:val="single" w:sz="4" w:space="0" w:color="auto"/>
              <w:right w:val="single" w:sz="4" w:space="0" w:color="auto"/>
            </w:tcBorders>
          </w:tcPr>
          <w:p w14:paraId="40365984" w14:textId="77777777" w:rsidR="00925DBC" w:rsidRPr="00925DBC" w:rsidRDefault="00925DBC" w:rsidP="000639E9">
            <w:pPr>
              <w:widowControl w:val="0"/>
              <w:autoSpaceDE w:val="0"/>
              <w:autoSpaceDN w:val="0"/>
              <w:spacing w:before="157" w:after="0" w:line="240" w:lineRule="auto"/>
              <w:ind w:right="120"/>
              <w:jc w:val="center"/>
              <w:rPr>
                <w:rFonts w:ascii="Calibri" w:eastAsia="Calibri" w:hAnsi="Calibri" w:cs="Calibri"/>
                <w:w w:val="99"/>
                <w:sz w:val="20"/>
                <w:lang w:bidi="en-US"/>
              </w:rPr>
            </w:pPr>
          </w:p>
        </w:tc>
        <w:tc>
          <w:tcPr>
            <w:tcW w:w="1112" w:type="dxa"/>
            <w:tcBorders>
              <w:top w:val="single" w:sz="4" w:space="0" w:color="auto"/>
              <w:left w:val="single" w:sz="4" w:space="0" w:color="auto"/>
              <w:bottom w:val="single" w:sz="4" w:space="0" w:color="auto"/>
              <w:right w:val="single" w:sz="4" w:space="0" w:color="auto"/>
            </w:tcBorders>
          </w:tcPr>
          <w:p w14:paraId="001504A8" w14:textId="77777777" w:rsidR="00925DBC" w:rsidRPr="00925DBC" w:rsidRDefault="00925DBC" w:rsidP="000639E9">
            <w:pPr>
              <w:widowControl w:val="0"/>
              <w:autoSpaceDE w:val="0"/>
              <w:autoSpaceDN w:val="0"/>
              <w:spacing w:before="157" w:after="0" w:line="240" w:lineRule="auto"/>
              <w:ind w:left="104"/>
              <w:jc w:val="center"/>
              <w:rPr>
                <w:rFonts w:ascii="Calibri" w:eastAsia="Calibri" w:hAnsi="Calibri" w:cs="Calibri"/>
                <w:w w:val="99"/>
                <w:sz w:val="20"/>
                <w:lang w:bidi="en-US"/>
              </w:rPr>
            </w:pPr>
            <w:r w:rsidRPr="00925DBC">
              <w:rPr>
                <w:rFonts w:ascii="Calibri" w:eastAsia="Calibri" w:hAnsi="Calibri" w:cs="Calibri"/>
                <w:w w:val="99"/>
                <w:sz w:val="20"/>
                <w:lang w:bidi="en-US"/>
              </w:rPr>
              <w:t>24</w:t>
            </w:r>
          </w:p>
        </w:tc>
        <w:tc>
          <w:tcPr>
            <w:tcW w:w="1645" w:type="dxa"/>
            <w:tcBorders>
              <w:top w:val="single" w:sz="4" w:space="0" w:color="auto"/>
              <w:left w:val="single" w:sz="4" w:space="0" w:color="auto"/>
              <w:bottom w:val="single" w:sz="4" w:space="0" w:color="auto"/>
              <w:right w:val="single" w:sz="4" w:space="0" w:color="auto"/>
            </w:tcBorders>
          </w:tcPr>
          <w:p w14:paraId="4160637E" w14:textId="77777777" w:rsidR="00925DBC" w:rsidRPr="00925DBC" w:rsidRDefault="00925DBC" w:rsidP="000639E9">
            <w:pPr>
              <w:widowControl w:val="0"/>
              <w:autoSpaceDE w:val="0"/>
              <w:autoSpaceDN w:val="0"/>
              <w:spacing w:before="157" w:after="0" w:line="240" w:lineRule="auto"/>
              <w:ind w:right="665"/>
              <w:jc w:val="right"/>
              <w:rPr>
                <w:rFonts w:ascii="Calibri" w:eastAsia="Calibri" w:hAnsi="Calibri" w:cs="Calibri"/>
                <w:w w:val="99"/>
                <w:sz w:val="20"/>
                <w:lang w:bidi="en-US"/>
              </w:rPr>
            </w:pPr>
            <w:r w:rsidRPr="00925DBC">
              <w:rPr>
                <w:rFonts w:ascii="Calibri" w:eastAsia="Calibri" w:hAnsi="Calibri" w:cs="Calibri"/>
                <w:w w:val="99"/>
                <w:sz w:val="20"/>
                <w:lang w:bidi="en-US"/>
              </w:rPr>
              <w:t>29</w:t>
            </w:r>
          </w:p>
        </w:tc>
        <w:tc>
          <w:tcPr>
            <w:tcW w:w="1401" w:type="dxa"/>
            <w:tcBorders>
              <w:top w:val="single" w:sz="4" w:space="0" w:color="auto"/>
              <w:left w:val="single" w:sz="4" w:space="0" w:color="auto"/>
              <w:bottom w:val="single" w:sz="4" w:space="0" w:color="auto"/>
              <w:right w:val="single" w:sz="4" w:space="0" w:color="auto"/>
            </w:tcBorders>
          </w:tcPr>
          <w:p w14:paraId="29D5B709" w14:textId="77777777" w:rsidR="00925DBC" w:rsidRPr="00925DBC" w:rsidRDefault="00925DBC" w:rsidP="000639E9">
            <w:pPr>
              <w:widowControl w:val="0"/>
              <w:autoSpaceDE w:val="0"/>
              <w:autoSpaceDN w:val="0"/>
              <w:spacing w:before="157" w:after="0" w:line="240" w:lineRule="auto"/>
              <w:ind w:right="8"/>
              <w:jc w:val="center"/>
              <w:rPr>
                <w:rFonts w:ascii="Calibri" w:eastAsia="Calibri" w:hAnsi="Calibri" w:cs="Calibri"/>
                <w:w w:val="99"/>
                <w:sz w:val="20"/>
                <w:lang w:bidi="en-US"/>
              </w:rPr>
            </w:pPr>
            <w:r w:rsidRPr="00925DBC">
              <w:rPr>
                <w:rFonts w:ascii="Calibri" w:eastAsia="Calibri" w:hAnsi="Calibri" w:cs="Calibri"/>
                <w:w w:val="99"/>
                <w:sz w:val="20"/>
                <w:lang w:bidi="en-US"/>
              </w:rPr>
              <w:t>53</w:t>
            </w:r>
          </w:p>
        </w:tc>
      </w:tr>
      <w:tr w:rsidR="00925DBC" w:rsidRPr="00925DBC" w14:paraId="108DE122" w14:textId="77777777" w:rsidTr="000639E9">
        <w:trPr>
          <w:trHeight w:val="274"/>
        </w:trPr>
        <w:tc>
          <w:tcPr>
            <w:tcW w:w="2225" w:type="dxa"/>
            <w:tcBorders>
              <w:top w:val="single" w:sz="4" w:space="0" w:color="auto"/>
              <w:left w:val="single" w:sz="4" w:space="0" w:color="auto"/>
              <w:bottom w:val="single" w:sz="4" w:space="0" w:color="auto"/>
              <w:right w:val="single" w:sz="4" w:space="0" w:color="auto"/>
            </w:tcBorders>
          </w:tcPr>
          <w:p w14:paraId="33E44328" w14:textId="77777777" w:rsidR="00925DBC" w:rsidRPr="00925DBC" w:rsidRDefault="00925DBC" w:rsidP="000639E9">
            <w:pPr>
              <w:widowControl w:val="0"/>
              <w:autoSpaceDE w:val="0"/>
              <w:autoSpaceDN w:val="0"/>
              <w:spacing w:before="157" w:after="0" w:line="240" w:lineRule="auto"/>
              <w:ind w:left="148" w:right="154"/>
              <w:jc w:val="center"/>
              <w:rPr>
                <w:rFonts w:ascii="Calibri" w:eastAsia="Calibri" w:hAnsi="Calibri" w:cs="Calibri"/>
                <w:sz w:val="20"/>
                <w:lang w:bidi="en-US"/>
              </w:rPr>
            </w:pPr>
            <w:r w:rsidRPr="00925DBC">
              <w:rPr>
                <w:rFonts w:ascii="Calibri" w:eastAsia="Calibri" w:hAnsi="Calibri" w:cs="Calibri"/>
                <w:sz w:val="20"/>
                <w:lang w:bidi="en-US"/>
              </w:rPr>
              <w:t>2017</w:t>
            </w:r>
          </w:p>
        </w:tc>
        <w:tc>
          <w:tcPr>
            <w:tcW w:w="1260" w:type="dxa"/>
            <w:tcBorders>
              <w:top w:val="single" w:sz="4" w:space="0" w:color="auto"/>
              <w:left w:val="single" w:sz="4" w:space="0" w:color="auto"/>
              <w:bottom w:val="single" w:sz="4" w:space="0" w:color="auto"/>
              <w:right w:val="single" w:sz="4" w:space="0" w:color="auto"/>
            </w:tcBorders>
          </w:tcPr>
          <w:p w14:paraId="56F124BB" w14:textId="77777777" w:rsidR="00925DBC" w:rsidRPr="00925DBC" w:rsidRDefault="00925DBC" w:rsidP="000639E9">
            <w:pPr>
              <w:widowControl w:val="0"/>
              <w:autoSpaceDE w:val="0"/>
              <w:autoSpaceDN w:val="0"/>
              <w:spacing w:before="157" w:after="0" w:line="240" w:lineRule="auto"/>
              <w:ind w:left="661"/>
              <w:rPr>
                <w:rFonts w:ascii="Calibri" w:eastAsia="Calibri" w:hAnsi="Calibri" w:cs="Calibri"/>
                <w:w w:val="99"/>
                <w:sz w:val="20"/>
                <w:lang w:bidi="en-US"/>
              </w:rPr>
            </w:pPr>
          </w:p>
        </w:tc>
        <w:tc>
          <w:tcPr>
            <w:tcW w:w="1170" w:type="dxa"/>
            <w:tcBorders>
              <w:top w:val="single" w:sz="4" w:space="0" w:color="auto"/>
              <w:left w:val="single" w:sz="4" w:space="0" w:color="auto"/>
              <w:bottom w:val="single" w:sz="4" w:space="0" w:color="auto"/>
              <w:right w:val="single" w:sz="4" w:space="0" w:color="auto"/>
            </w:tcBorders>
          </w:tcPr>
          <w:p w14:paraId="7C1AF38B" w14:textId="77777777" w:rsidR="00925DBC" w:rsidRPr="00925DBC" w:rsidRDefault="00925DBC" w:rsidP="000639E9">
            <w:pPr>
              <w:widowControl w:val="0"/>
              <w:autoSpaceDE w:val="0"/>
              <w:autoSpaceDN w:val="0"/>
              <w:spacing w:before="157" w:after="0" w:line="240" w:lineRule="auto"/>
              <w:ind w:right="120"/>
              <w:jc w:val="center"/>
              <w:rPr>
                <w:rFonts w:ascii="Calibri" w:eastAsia="Calibri" w:hAnsi="Calibri" w:cs="Calibri"/>
                <w:w w:val="99"/>
                <w:sz w:val="20"/>
                <w:lang w:bidi="en-US"/>
              </w:rPr>
            </w:pPr>
          </w:p>
        </w:tc>
        <w:tc>
          <w:tcPr>
            <w:tcW w:w="1112" w:type="dxa"/>
            <w:tcBorders>
              <w:top w:val="single" w:sz="4" w:space="0" w:color="auto"/>
              <w:left w:val="single" w:sz="4" w:space="0" w:color="auto"/>
              <w:bottom w:val="single" w:sz="4" w:space="0" w:color="auto"/>
              <w:right w:val="single" w:sz="4" w:space="0" w:color="auto"/>
            </w:tcBorders>
          </w:tcPr>
          <w:p w14:paraId="30FE24FE" w14:textId="77777777" w:rsidR="00925DBC" w:rsidRPr="00925DBC" w:rsidRDefault="00925DBC" w:rsidP="000639E9">
            <w:pPr>
              <w:widowControl w:val="0"/>
              <w:autoSpaceDE w:val="0"/>
              <w:autoSpaceDN w:val="0"/>
              <w:spacing w:before="157" w:after="0" w:line="240" w:lineRule="auto"/>
              <w:ind w:left="104"/>
              <w:jc w:val="center"/>
              <w:rPr>
                <w:rFonts w:ascii="Calibri" w:eastAsia="Calibri" w:hAnsi="Calibri" w:cs="Calibri"/>
                <w:w w:val="99"/>
                <w:sz w:val="20"/>
                <w:lang w:bidi="en-US"/>
              </w:rPr>
            </w:pPr>
            <w:r w:rsidRPr="00925DBC">
              <w:rPr>
                <w:rFonts w:ascii="Calibri" w:eastAsia="Calibri" w:hAnsi="Calibri" w:cs="Calibri"/>
                <w:w w:val="99"/>
                <w:sz w:val="20"/>
                <w:lang w:bidi="en-US"/>
              </w:rPr>
              <w:t>6</w:t>
            </w:r>
          </w:p>
        </w:tc>
        <w:tc>
          <w:tcPr>
            <w:tcW w:w="1645" w:type="dxa"/>
            <w:tcBorders>
              <w:top w:val="single" w:sz="4" w:space="0" w:color="auto"/>
              <w:left w:val="single" w:sz="4" w:space="0" w:color="auto"/>
              <w:bottom w:val="single" w:sz="4" w:space="0" w:color="auto"/>
              <w:right w:val="single" w:sz="4" w:space="0" w:color="auto"/>
            </w:tcBorders>
          </w:tcPr>
          <w:p w14:paraId="20DDE3BD" w14:textId="77777777" w:rsidR="00925DBC" w:rsidRPr="00925DBC" w:rsidRDefault="00925DBC" w:rsidP="000639E9">
            <w:pPr>
              <w:widowControl w:val="0"/>
              <w:autoSpaceDE w:val="0"/>
              <w:autoSpaceDN w:val="0"/>
              <w:spacing w:before="157" w:after="0" w:line="240" w:lineRule="auto"/>
              <w:ind w:right="665"/>
              <w:jc w:val="right"/>
              <w:rPr>
                <w:rFonts w:ascii="Calibri" w:eastAsia="Calibri" w:hAnsi="Calibri" w:cs="Calibri"/>
                <w:w w:val="99"/>
                <w:sz w:val="20"/>
                <w:lang w:bidi="en-US"/>
              </w:rPr>
            </w:pPr>
            <w:r w:rsidRPr="00925DBC">
              <w:rPr>
                <w:rFonts w:ascii="Calibri" w:eastAsia="Calibri" w:hAnsi="Calibri" w:cs="Calibri"/>
                <w:w w:val="99"/>
                <w:sz w:val="20"/>
                <w:lang w:bidi="en-US"/>
              </w:rPr>
              <w:t>79</w:t>
            </w:r>
          </w:p>
        </w:tc>
        <w:tc>
          <w:tcPr>
            <w:tcW w:w="1401" w:type="dxa"/>
            <w:tcBorders>
              <w:top w:val="single" w:sz="4" w:space="0" w:color="auto"/>
              <w:left w:val="single" w:sz="4" w:space="0" w:color="auto"/>
              <w:bottom w:val="single" w:sz="4" w:space="0" w:color="auto"/>
              <w:right w:val="single" w:sz="4" w:space="0" w:color="auto"/>
            </w:tcBorders>
          </w:tcPr>
          <w:p w14:paraId="7B769DBA" w14:textId="77777777" w:rsidR="00925DBC" w:rsidRPr="00925DBC" w:rsidRDefault="00925DBC" w:rsidP="000639E9">
            <w:pPr>
              <w:widowControl w:val="0"/>
              <w:autoSpaceDE w:val="0"/>
              <w:autoSpaceDN w:val="0"/>
              <w:spacing w:before="157" w:after="0" w:line="240" w:lineRule="auto"/>
              <w:ind w:right="8"/>
              <w:jc w:val="center"/>
              <w:rPr>
                <w:rFonts w:ascii="Calibri" w:eastAsia="Calibri" w:hAnsi="Calibri" w:cs="Calibri"/>
                <w:w w:val="99"/>
                <w:sz w:val="20"/>
                <w:lang w:bidi="en-US"/>
              </w:rPr>
            </w:pPr>
            <w:r w:rsidRPr="00925DBC">
              <w:rPr>
                <w:rFonts w:ascii="Calibri" w:eastAsia="Calibri" w:hAnsi="Calibri" w:cs="Calibri"/>
                <w:w w:val="99"/>
                <w:sz w:val="20"/>
                <w:lang w:bidi="en-US"/>
              </w:rPr>
              <w:t>85</w:t>
            </w:r>
          </w:p>
        </w:tc>
      </w:tr>
      <w:tr w:rsidR="00925DBC" w:rsidRPr="00925DBC" w14:paraId="2C3F39A6" w14:textId="77777777" w:rsidTr="000639E9">
        <w:trPr>
          <w:trHeight w:val="281"/>
        </w:trPr>
        <w:tc>
          <w:tcPr>
            <w:tcW w:w="2225" w:type="dxa"/>
            <w:tcBorders>
              <w:top w:val="single" w:sz="4" w:space="0" w:color="auto"/>
              <w:left w:val="single" w:sz="4" w:space="0" w:color="auto"/>
              <w:bottom w:val="single" w:sz="4" w:space="0" w:color="auto"/>
              <w:right w:val="single" w:sz="4" w:space="0" w:color="auto"/>
            </w:tcBorders>
          </w:tcPr>
          <w:p w14:paraId="2E0292DE" w14:textId="77777777" w:rsidR="00925DBC" w:rsidRPr="00925DBC" w:rsidRDefault="00925DBC" w:rsidP="000639E9">
            <w:pPr>
              <w:widowControl w:val="0"/>
              <w:autoSpaceDE w:val="0"/>
              <w:autoSpaceDN w:val="0"/>
              <w:spacing w:before="157" w:after="0" w:line="240" w:lineRule="auto"/>
              <w:ind w:left="148" w:right="154"/>
              <w:jc w:val="center"/>
              <w:rPr>
                <w:rFonts w:ascii="Calibri" w:eastAsia="Calibri" w:hAnsi="Calibri" w:cs="Calibri"/>
                <w:sz w:val="20"/>
                <w:lang w:bidi="en-US"/>
              </w:rPr>
            </w:pPr>
            <w:r w:rsidRPr="00925DBC">
              <w:rPr>
                <w:rFonts w:ascii="Calibri" w:eastAsia="Calibri" w:hAnsi="Calibri" w:cs="Calibri"/>
                <w:sz w:val="20"/>
                <w:lang w:bidi="en-US"/>
              </w:rPr>
              <w:t>2018</w:t>
            </w:r>
          </w:p>
        </w:tc>
        <w:tc>
          <w:tcPr>
            <w:tcW w:w="1260" w:type="dxa"/>
            <w:tcBorders>
              <w:top w:val="single" w:sz="4" w:space="0" w:color="auto"/>
              <w:left w:val="single" w:sz="4" w:space="0" w:color="auto"/>
              <w:bottom w:val="single" w:sz="4" w:space="0" w:color="auto"/>
              <w:right w:val="single" w:sz="4" w:space="0" w:color="auto"/>
            </w:tcBorders>
          </w:tcPr>
          <w:p w14:paraId="33C92D5C" w14:textId="77777777" w:rsidR="00925DBC" w:rsidRPr="00925DBC" w:rsidRDefault="00925DBC" w:rsidP="000639E9">
            <w:pPr>
              <w:widowControl w:val="0"/>
              <w:autoSpaceDE w:val="0"/>
              <w:autoSpaceDN w:val="0"/>
              <w:spacing w:before="157" w:after="0" w:line="240" w:lineRule="auto"/>
              <w:ind w:left="661"/>
              <w:rPr>
                <w:rFonts w:ascii="Calibri" w:eastAsia="Calibri" w:hAnsi="Calibri" w:cs="Calibri"/>
                <w:w w:val="99"/>
                <w:sz w:val="20"/>
                <w:lang w:bidi="en-US"/>
              </w:rPr>
            </w:pPr>
          </w:p>
        </w:tc>
        <w:tc>
          <w:tcPr>
            <w:tcW w:w="1170" w:type="dxa"/>
            <w:tcBorders>
              <w:top w:val="single" w:sz="4" w:space="0" w:color="auto"/>
              <w:left w:val="single" w:sz="4" w:space="0" w:color="auto"/>
              <w:bottom w:val="single" w:sz="4" w:space="0" w:color="auto"/>
              <w:right w:val="single" w:sz="4" w:space="0" w:color="auto"/>
            </w:tcBorders>
          </w:tcPr>
          <w:p w14:paraId="47DDECAD" w14:textId="77777777" w:rsidR="00925DBC" w:rsidRPr="00925DBC" w:rsidRDefault="00925DBC" w:rsidP="000639E9">
            <w:pPr>
              <w:widowControl w:val="0"/>
              <w:autoSpaceDE w:val="0"/>
              <w:autoSpaceDN w:val="0"/>
              <w:spacing w:before="157" w:after="0" w:line="240" w:lineRule="auto"/>
              <w:ind w:right="120"/>
              <w:jc w:val="center"/>
              <w:rPr>
                <w:rFonts w:ascii="Calibri" w:eastAsia="Calibri" w:hAnsi="Calibri" w:cs="Calibri"/>
                <w:w w:val="99"/>
                <w:sz w:val="20"/>
                <w:lang w:bidi="en-US"/>
              </w:rPr>
            </w:pPr>
          </w:p>
        </w:tc>
        <w:tc>
          <w:tcPr>
            <w:tcW w:w="1112" w:type="dxa"/>
            <w:tcBorders>
              <w:top w:val="single" w:sz="4" w:space="0" w:color="auto"/>
              <w:left w:val="single" w:sz="4" w:space="0" w:color="auto"/>
              <w:bottom w:val="single" w:sz="4" w:space="0" w:color="auto"/>
              <w:right w:val="single" w:sz="4" w:space="0" w:color="auto"/>
            </w:tcBorders>
          </w:tcPr>
          <w:p w14:paraId="27CD82EA" w14:textId="77777777" w:rsidR="00925DBC" w:rsidRPr="00925DBC" w:rsidRDefault="00925DBC" w:rsidP="000639E9">
            <w:pPr>
              <w:widowControl w:val="0"/>
              <w:autoSpaceDE w:val="0"/>
              <w:autoSpaceDN w:val="0"/>
              <w:spacing w:before="157" w:after="0" w:line="240" w:lineRule="auto"/>
              <w:ind w:left="104"/>
              <w:jc w:val="center"/>
              <w:rPr>
                <w:rFonts w:ascii="Calibri" w:eastAsia="Calibri" w:hAnsi="Calibri" w:cs="Calibri"/>
                <w:w w:val="99"/>
                <w:sz w:val="20"/>
                <w:lang w:bidi="en-US"/>
              </w:rPr>
            </w:pPr>
            <w:r w:rsidRPr="00925DBC">
              <w:rPr>
                <w:rFonts w:ascii="Calibri" w:eastAsia="Calibri" w:hAnsi="Calibri" w:cs="Calibri"/>
                <w:w w:val="99"/>
                <w:sz w:val="20"/>
                <w:lang w:bidi="en-US"/>
              </w:rPr>
              <w:t>0</w:t>
            </w:r>
          </w:p>
        </w:tc>
        <w:tc>
          <w:tcPr>
            <w:tcW w:w="1645" w:type="dxa"/>
            <w:tcBorders>
              <w:top w:val="single" w:sz="4" w:space="0" w:color="auto"/>
              <w:left w:val="single" w:sz="4" w:space="0" w:color="auto"/>
              <w:bottom w:val="single" w:sz="4" w:space="0" w:color="auto"/>
              <w:right w:val="single" w:sz="4" w:space="0" w:color="auto"/>
            </w:tcBorders>
          </w:tcPr>
          <w:p w14:paraId="12240B39" w14:textId="77777777" w:rsidR="00925DBC" w:rsidRPr="00925DBC" w:rsidRDefault="00925DBC" w:rsidP="000639E9">
            <w:pPr>
              <w:widowControl w:val="0"/>
              <w:autoSpaceDE w:val="0"/>
              <w:autoSpaceDN w:val="0"/>
              <w:spacing w:before="157" w:after="0" w:line="240" w:lineRule="auto"/>
              <w:ind w:right="665"/>
              <w:jc w:val="right"/>
              <w:rPr>
                <w:rFonts w:ascii="Calibri" w:eastAsia="Calibri" w:hAnsi="Calibri" w:cs="Calibri"/>
                <w:w w:val="99"/>
                <w:sz w:val="20"/>
                <w:lang w:bidi="en-US"/>
              </w:rPr>
            </w:pPr>
            <w:r w:rsidRPr="00925DBC">
              <w:rPr>
                <w:rFonts w:ascii="Calibri" w:eastAsia="Calibri" w:hAnsi="Calibri" w:cs="Calibri"/>
                <w:w w:val="99"/>
                <w:sz w:val="20"/>
                <w:lang w:bidi="en-US"/>
              </w:rPr>
              <w:t>102</w:t>
            </w:r>
          </w:p>
        </w:tc>
        <w:tc>
          <w:tcPr>
            <w:tcW w:w="1401" w:type="dxa"/>
            <w:tcBorders>
              <w:top w:val="single" w:sz="4" w:space="0" w:color="auto"/>
              <w:left w:val="single" w:sz="4" w:space="0" w:color="auto"/>
              <w:bottom w:val="single" w:sz="4" w:space="0" w:color="auto"/>
              <w:right w:val="single" w:sz="4" w:space="0" w:color="auto"/>
            </w:tcBorders>
          </w:tcPr>
          <w:p w14:paraId="0BCF56BD" w14:textId="77777777" w:rsidR="00925DBC" w:rsidRPr="00925DBC" w:rsidRDefault="00925DBC" w:rsidP="000639E9">
            <w:pPr>
              <w:widowControl w:val="0"/>
              <w:autoSpaceDE w:val="0"/>
              <w:autoSpaceDN w:val="0"/>
              <w:spacing w:before="157" w:after="0" w:line="240" w:lineRule="auto"/>
              <w:ind w:right="8"/>
              <w:jc w:val="center"/>
              <w:rPr>
                <w:rFonts w:ascii="Calibri" w:eastAsia="Calibri" w:hAnsi="Calibri" w:cs="Calibri"/>
                <w:w w:val="99"/>
                <w:sz w:val="20"/>
                <w:lang w:bidi="en-US"/>
              </w:rPr>
            </w:pPr>
            <w:r w:rsidRPr="00925DBC">
              <w:rPr>
                <w:rFonts w:ascii="Calibri" w:eastAsia="Calibri" w:hAnsi="Calibri" w:cs="Calibri"/>
                <w:w w:val="99"/>
                <w:sz w:val="20"/>
                <w:lang w:bidi="en-US"/>
              </w:rPr>
              <w:t>102</w:t>
            </w:r>
          </w:p>
        </w:tc>
      </w:tr>
      <w:tr w:rsidR="00925DBC" w:rsidRPr="00925DBC" w14:paraId="211ABFC9" w14:textId="77777777" w:rsidTr="000639E9">
        <w:trPr>
          <w:trHeight w:val="301"/>
        </w:trPr>
        <w:tc>
          <w:tcPr>
            <w:tcW w:w="2225" w:type="dxa"/>
            <w:tcBorders>
              <w:top w:val="single" w:sz="4" w:space="0" w:color="auto"/>
              <w:left w:val="single" w:sz="4" w:space="0" w:color="auto"/>
              <w:bottom w:val="single" w:sz="4" w:space="0" w:color="auto"/>
              <w:right w:val="single" w:sz="4" w:space="0" w:color="auto"/>
            </w:tcBorders>
          </w:tcPr>
          <w:p w14:paraId="1093567F" w14:textId="77777777" w:rsidR="00925DBC" w:rsidRPr="00925DBC" w:rsidRDefault="00925DBC" w:rsidP="000639E9">
            <w:pPr>
              <w:widowControl w:val="0"/>
              <w:autoSpaceDE w:val="0"/>
              <w:autoSpaceDN w:val="0"/>
              <w:spacing w:before="157" w:after="0" w:line="240" w:lineRule="auto"/>
              <w:ind w:left="148" w:right="154"/>
              <w:jc w:val="center"/>
              <w:rPr>
                <w:rFonts w:ascii="Calibri" w:eastAsia="Calibri" w:hAnsi="Calibri" w:cs="Calibri"/>
                <w:sz w:val="20"/>
                <w:lang w:bidi="en-US"/>
              </w:rPr>
            </w:pPr>
            <w:r w:rsidRPr="00925DBC">
              <w:rPr>
                <w:rFonts w:ascii="Calibri" w:eastAsia="Calibri" w:hAnsi="Calibri" w:cs="Calibri"/>
                <w:sz w:val="20"/>
                <w:lang w:bidi="en-US"/>
              </w:rPr>
              <w:t>2019</w:t>
            </w:r>
          </w:p>
        </w:tc>
        <w:tc>
          <w:tcPr>
            <w:tcW w:w="1260" w:type="dxa"/>
            <w:tcBorders>
              <w:top w:val="single" w:sz="4" w:space="0" w:color="auto"/>
              <w:left w:val="single" w:sz="4" w:space="0" w:color="auto"/>
              <w:bottom w:val="single" w:sz="4" w:space="0" w:color="auto"/>
              <w:right w:val="single" w:sz="4" w:space="0" w:color="auto"/>
            </w:tcBorders>
          </w:tcPr>
          <w:p w14:paraId="7F69FAA8" w14:textId="77777777" w:rsidR="00925DBC" w:rsidRPr="00925DBC" w:rsidRDefault="00925DBC" w:rsidP="000639E9">
            <w:pPr>
              <w:widowControl w:val="0"/>
              <w:autoSpaceDE w:val="0"/>
              <w:autoSpaceDN w:val="0"/>
              <w:spacing w:before="157" w:after="0" w:line="240" w:lineRule="auto"/>
              <w:ind w:left="661"/>
              <w:rPr>
                <w:rFonts w:ascii="Calibri" w:eastAsia="Calibri" w:hAnsi="Calibri" w:cs="Calibri"/>
                <w:w w:val="99"/>
                <w:sz w:val="20"/>
                <w:lang w:bidi="en-US"/>
              </w:rPr>
            </w:pPr>
            <w:r w:rsidRPr="00925DBC">
              <w:rPr>
                <w:rFonts w:ascii="Calibri" w:eastAsia="Calibri" w:hAnsi="Calibri" w:cs="Calibri"/>
                <w:w w:val="99"/>
                <w:sz w:val="20"/>
                <w:lang w:bidi="en-US"/>
              </w:rPr>
              <w:t>0</w:t>
            </w:r>
          </w:p>
        </w:tc>
        <w:tc>
          <w:tcPr>
            <w:tcW w:w="1170" w:type="dxa"/>
            <w:tcBorders>
              <w:top w:val="single" w:sz="4" w:space="0" w:color="auto"/>
              <w:left w:val="single" w:sz="4" w:space="0" w:color="auto"/>
              <w:bottom w:val="single" w:sz="4" w:space="0" w:color="auto"/>
              <w:right w:val="single" w:sz="4" w:space="0" w:color="auto"/>
            </w:tcBorders>
          </w:tcPr>
          <w:p w14:paraId="1FC20BE6" w14:textId="77777777" w:rsidR="00925DBC" w:rsidRPr="00925DBC" w:rsidRDefault="00925DBC" w:rsidP="000639E9">
            <w:pPr>
              <w:widowControl w:val="0"/>
              <w:autoSpaceDE w:val="0"/>
              <w:autoSpaceDN w:val="0"/>
              <w:spacing w:before="157" w:after="0" w:line="240" w:lineRule="auto"/>
              <w:ind w:right="120"/>
              <w:jc w:val="center"/>
              <w:rPr>
                <w:rFonts w:ascii="Calibri" w:eastAsia="Calibri" w:hAnsi="Calibri" w:cs="Calibri"/>
                <w:w w:val="99"/>
                <w:sz w:val="20"/>
                <w:lang w:bidi="en-US"/>
              </w:rPr>
            </w:pPr>
            <w:r w:rsidRPr="00925DBC">
              <w:rPr>
                <w:rFonts w:ascii="Calibri" w:eastAsia="Calibri" w:hAnsi="Calibri" w:cs="Calibri"/>
                <w:w w:val="99"/>
                <w:sz w:val="20"/>
                <w:lang w:bidi="en-US"/>
              </w:rPr>
              <w:t>0</w:t>
            </w:r>
          </w:p>
        </w:tc>
        <w:tc>
          <w:tcPr>
            <w:tcW w:w="1112" w:type="dxa"/>
            <w:tcBorders>
              <w:top w:val="single" w:sz="4" w:space="0" w:color="auto"/>
              <w:left w:val="single" w:sz="4" w:space="0" w:color="auto"/>
              <w:bottom w:val="single" w:sz="4" w:space="0" w:color="auto"/>
              <w:right w:val="single" w:sz="4" w:space="0" w:color="auto"/>
            </w:tcBorders>
          </w:tcPr>
          <w:p w14:paraId="724F3C9C" w14:textId="77777777" w:rsidR="00925DBC" w:rsidRPr="00925DBC" w:rsidRDefault="00925DBC" w:rsidP="000639E9">
            <w:pPr>
              <w:widowControl w:val="0"/>
              <w:autoSpaceDE w:val="0"/>
              <w:autoSpaceDN w:val="0"/>
              <w:spacing w:before="157" w:after="0" w:line="240" w:lineRule="auto"/>
              <w:ind w:left="104"/>
              <w:jc w:val="center"/>
              <w:rPr>
                <w:rFonts w:ascii="Calibri" w:eastAsia="Calibri" w:hAnsi="Calibri" w:cs="Calibri"/>
                <w:w w:val="99"/>
                <w:sz w:val="20"/>
                <w:lang w:bidi="en-US"/>
              </w:rPr>
            </w:pPr>
            <w:r w:rsidRPr="00925DBC">
              <w:rPr>
                <w:rFonts w:ascii="Calibri" w:eastAsia="Calibri" w:hAnsi="Calibri" w:cs="Calibri"/>
                <w:w w:val="99"/>
                <w:sz w:val="20"/>
                <w:lang w:bidi="en-US"/>
              </w:rPr>
              <w:t>0</w:t>
            </w:r>
          </w:p>
        </w:tc>
        <w:tc>
          <w:tcPr>
            <w:tcW w:w="1645" w:type="dxa"/>
            <w:tcBorders>
              <w:top w:val="single" w:sz="4" w:space="0" w:color="auto"/>
              <w:left w:val="single" w:sz="4" w:space="0" w:color="auto"/>
              <w:bottom w:val="single" w:sz="4" w:space="0" w:color="auto"/>
              <w:right w:val="single" w:sz="4" w:space="0" w:color="auto"/>
            </w:tcBorders>
          </w:tcPr>
          <w:p w14:paraId="64D52681" w14:textId="77777777" w:rsidR="00925DBC" w:rsidRPr="00925DBC" w:rsidRDefault="00925DBC" w:rsidP="000639E9">
            <w:pPr>
              <w:widowControl w:val="0"/>
              <w:autoSpaceDE w:val="0"/>
              <w:autoSpaceDN w:val="0"/>
              <w:spacing w:before="157" w:after="0" w:line="240" w:lineRule="auto"/>
              <w:ind w:right="665"/>
              <w:jc w:val="right"/>
              <w:rPr>
                <w:rFonts w:ascii="Calibri" w:eastAsia="Calibri" w:hAnsi="Calibri" w:cs="Calibri"/>
                <w:w w:val="99"/>
                <w:sz w:val="20"/>
                <w:lang w:bidi="en-US"/>
              </w:rPr>
            </w:pPr>
            <w:r w:rsidRPr="00925DBC">
              <w:rPr>
                <w:rFonts w:ascii="Calibri" w:eastAsia="Calibri" w:hAnsi="Calibri" w:cs="Calibri"/>
                <w:w w:val="99"/>
                <w:sz w:val="20"/>
                <w:lang w:bidi="en-US"/>
              </w:rPr>
              <w:t>52</w:t>
            </w:r>
          </w:p>
        </w:tc>
        <w:tc>
          <w:tcPr>
            <w:tcW w:w="1401" w:type="dxa"/>
            <w:tcBorders>
              <w:top w:val="single" w:sz="4" w:space="0" w:color="auto"/>
              <w:left w:val="single" w:sz="4" w:space="0" w:color="auto"/>
              <w:bottom w:val="single" w:sz="4" w:space="0" w:color="auto"/>
              <w:right w:val="single" w:sz="4" w:space="0" w:color="auto"/>
            </w:tcBorders>
          </w:tcPr>
          <w:p w14:paraId="60330A30" w14:textId="77777777" w:rsidR="00925DBC" w:rsidRPr="00925DBC" w:rsidRDefault="00925DBC" w:rsidP="000639E9">
            <w:pPr>
              <w:widowControl w:val="0"/>
              <w:autoSpaceDE w:val="0"/>
              <w:autoSpaceDN w:val="0"/>
              <w:spacing w:before="157" w:after="0" w:line="240" w:lineRule="auto"/>
              <w:ind w:right="8"/>
              <w:jc w:val="center"/>
              <w:rPr>
                <w:rFonts w:ascii="Calibri" w:eastAsia="Calibri" w:hAnsi="Calibri" w:cs="Calibri"/>
                <w:w w:val="99"/>
                <w:sz w:val="20"/>
                <w:lang w:bidi="en-US"/>
              </w:rPr>
            </w:pPr>
            <w:r w:rsidRPr="00925DBC">
              <w:rPr>
                <w:rFonts w:ascii="Calibri" w:eastAsia="Calibri" w:hAnsi="Calibri" w:cs="Calibri"/>
                <w:w w:val="99"/>
                <w:sz w:val="20"/>
                <w:lang w:bidi="en-US"/>
              </w:rPr>
              <w:t>52</w:t>
            </w:r>
          </w:p>
        </w:tc>
      </w:tr>
      <w:tr w:rsidR="00925DBC" w:rsidRPr="00925DBC" w14:paraId="3B39253D" w14:textId="77777777" w:rsidTr="000639E9">
        <w:trPr>
          <w:trHeight w:val="279"/>
        </w:trPr>
        <w:tc>
          <w:tcPr>
            <w:tcW w:w="2225" w:type="dxa"/>
            <w:tcBorders>
              <w:top w:val="single" w:sz="4" w:space="0" w:color="auto"/>
              <w:left w:val="single" w:sz="4" w:space="0" w:color="auto"/>
              <w:bottom w:val="single" w:sz="4" w:space="0" w:color="auto"/>
              <w:right w:val="single" w:sz="4" w:space="0" w:color="auto"/>
            </w:tcBorders>
          </w:tcPr>
          <w:p w14:paraId="1A3C4E86" w14:textId="77777777" w:rsidR="00925DBC" w:rsidRPr="00925DBC" w:rsidRDefault="00925DBC" w:rsidP="000639E9">
            <w:pPr>
              <w:widowControl w:val="0"/>
              <w:autoSpaceDE w:val="0"/>
              <w:autoSpaceDN w:val="0"/>
              <w:spacing w:before="157" w:after="0" w:line="240" w:lineRule="auto"/>
              <w:ind w:left="148" w:right="154"/>
              <w:jc w:val="center"/>
              <w:rPr>
                <w:rFonts w:ascii="Calibri" w:eastAsia="Calibri" w:hAnsi="Calibri" w:cs="Calibri"/>
                <w:sz w:val="20"/>
                <w:lang w:bidi="en-US"/>
              </w:rPr>
            </w:pPr>
            <w:r w:rsidRPr="00925DBC">
              <w:rPr>
                <w:rFonts w:ascii="Calibri" w:eastAsia="Calibri" w:hAnsi="Calibri" w:cs="Calibri"/>
                <w:sz w:val="20"/>
                <w:lang w:bidi="en-US"/>
              </w:rPr>
              <w:t>2020</w:t>
            </w:r>
          </w:p>
        </w:tc>
        <w:tc>
          <w:tcPr>
            <w:tcW w:w="1260" w:type="dxa"/>
            <w:tcBorders>
              <w:top w:val="single" w:sz="4" w:space="0" w:color="auto"/>
              <w:left w:val="single" w:sz="4" w:space="0" w:color="auto"/>
              <w:bottom w:val="single" w:sz="4" w:space="0" w:color="auto"/>
              <w:right w:val="single" w:sz="4" w:space="0" w:color="auto"/>
            </w:tcBorders>
          </w:tcPr>
          <w:p w14:paraId="169D2F9E" w14:textId="77777777" w:rsidR="00925DBC" w:rsidRPr="00925DBC" w:rsidRDefault="00925DBC" w:rsidP="000639E9">
            <w:pPr>
              <w:widowControl w:val="0"/>
              <w:autoSpaceDE w:val="0"/>
              <w:autoSpaceDN w:val="0"/>
              <w:spacing w:before="157" w:after="0" w:line="240" w:lineRule="auto"/>
              <w:ind w:left="661"/>
              <w:rPr>
                <w:rFonts w:ascii="Calibri" w:eastAsia="Calibri" w:hAnsi="Calibri" w:cs="Calibri"/>
                <w:w w:val="99"/>
                <w:sz w:val="20"/>
                <w:lang w:bidi="en-US"/>
              </w:rPr>
            </w:pPr>
            <w:r w:rsidRPr="00925DBC">
              <w:rPr>
                <w:rFonts w:ascii="Calibri" w:eastAsia="Calibri" w:hAnsi="Calibri" w:cs="Calibri"/>
                <w:w w:val="99"/>
                <w:sz w:val="20"/>
                <w:lang w:bidi="en-US"/>
              </w:rPr>
              <w:t>0</w:t>
            </w:r>
          </w:p>
        </w:tc>
        <w:tc>
          <w:tcPr>
            <w:tcW w:w="1170" w:type="dxa"/>
            <w:tcBorders>
              <w:top w:val="single" w:sz="4" w:space="0" w:color="auto"/>
              <w:left w:val="single" w:sz="4" w:space="0" w:color="auto"/>
              <w:bottom w:val="single" w:sz="4" w:space="0" w:color="auto"/>
              <w:right w:val="single" w:sz="4" w:space="0" w:color="auto"/>
            </w:tcBorders>
          </w:tcPr>
          <w:p w14:paraId="27387812" w14:textId="77777777" w:rsidR="00925DBC" w:rsidRPr="00925DBC" w:rsidRDefault="00925DBC" w:rsidP="000639E9">
            <w:pPr>
              <w:widowControl w:val="0"/>
              <w:autoSpaceDE w:val="0"/>
              <w:autoSpaceDN w:val="0"/>
              <w:spacing w:before="157" w:after="0" w:line="240" w:lineRule="auto"/>
              <w:ind w:right="120"/>
              <w:jc w:val="center"/>
              <w:rPr>
                <w:rFonts w:ascii="Calibri" w:eastAsia="Calibri" w:hAnsi="Calibri" w:cs="Calibri"/>
                <w:w w:val="99"/>
                <w:sz w:val="20"/>
                <w:lang w:bidi="en-US"/>
              </w:rPr>
            </w:pPr>
            <w:r w:rsidRPr="00925DBC">
              <w:rPr>
                <w:rFonts w:ascii="Calibri" w:eastAsia="Calibri" w:hAnsi="Calibri" w:cs="Calibri"/>
                <w:w w:val="99"/>
                <w:sz w:val="20"/>
                <w:lang w:bidi="en-US"/>
              </w:rPr>
              <w:t>0</w:t>
            </w:r>
          </w:p>
        </w:tc>
        <w:tc>
          <w:tcPr>
            <w:tcW w:w="1112" w:type="dxa"/>
            <w:tcBorders>
              <w:top w:val="single" w:sz="4" w:space="0" w:color="auto"/>
              <w:left w:val="single" w:sz="4" w:space="0" w:color="auto"/>
              <w:bottom w:val="single" w:sz="4" w:space="0" w:color="auto"/>
              <w:right w:val="single" w:sz="4" w:space="0" w:color="auto"/>
            </w:tcBorders>
          </w:tcPr>
          <w:p w14:paraId="3C6322CE" w14:textId="77777777" w:rsidR="00925DBC" w:rsidRPr="00925DBC" w:rsidRDefault="00925DBC" w:rsidP="000639E9">
            <w:pPr>
              <w:widowControl w:val="0"/>
              <w:autoSpaceDE w:val="0"/>
              <w:autoSpaceDN w:val="0"/>
              <w:spacing w:before="157" w:after="0" w:line="240" w:lineRule="auto"/>
              <w:ind w:left="104"/>
              <w:jc w:val="center"/>
              <w:rPr>
                <w:rFonts w:ascii="Calibri" w:eastAsia="Calibri" w:hAnsi="Calibri" w:cs="Calibri"/>
                <w:w w:val="99"/>
                <w:sz w:val="20"/>
                <w:lang w:bidi="en-US"/>
              </w:rPr>
            </w:pPr>
            <w:r w:rsidRPr="00925DBC">
              <w:rPr>
                <w:rFonts w:ascii="Calibri" w:eastAsia="Calibri" w:hAnsi="Calibri" w:cs="Calibri"/>
                <w:w w:val="99"/>
                <w:sz w:val="20"/>
                <w:lang w:bidi="en-US"/>
              </w:rPr>
              <w:t>0</w:t>
            </w:r>
          </w:p>
        </w:tc>
        <w:tc>
          <w:tcPr>
            <w:tcW w:w="1645" w:type="dxa"/>
            <w:tcBorders>
              <w:top w:val="single" w:sz="4" w:space="0" w:color="auto"/>
              <w:left w:val="single" w:sz="4" w:space="0" w:color="auto"/>
              <w:bottom w:val="single" w:sz="4" w:space="0" w:color="auto"/>
              <w:right w:val="single" w:sz="4" w:space="0" w:color="auto"/>
            </w:tcBorders>
          </w:tcPr>
          <w:p w14:paraId="423B11A0" w14:textId="77777777" w:rsidR="00925DBC" w:rsidRPr="00925DBC" w:rsidRDefault="00925DBC" w:rsidP="000639E9">
            <w:pPr>
              <w:widowControl w:val="0"/>
              <w:autoSpaceDE w:val="0"/>
              <w:autoSpaceDN w:val="0"/>
              <w:spacing w:before="157" w:after="0" w:line="240" w:lineRule="auto"/>
              <w:ind w:right="665"/>
              <w:jc w:val="right"/>
              <w:rPr>
                <w:rFonts w:ascii="Calibri" w:eastAsia="Calibri" w:hAnsi="Calibri" w:cs="Calibri"/>
                <w:w w:val="99"/>
                <w:sz w:val="20"/>
                <w:lang w:bidi="en-US"/>
              </w:rPr>
            </w:pPr>
            <w:r w:rsidRPr="00925DBC">
              <w:rPr>
                <w:rFonts w:ascii="Calibri" w:eastAsia="Calibri" w:hAnsi="Calibri" w:cs="Calibri"/>
                <w:w w:val="99"/>
                <w:sz w:val="20"/>
                <w:lang w:bidi="en-US"/>
              </w:rPr>
              <w:t>3</w:t>
            </w:r>
          </w:p>
        </w:tc>
        <w:tc>
          <w:tcPr>
            <w:tcW w:w="1401" w:type="dxa"/>
            <w:tcBorders>
              <w:top w:val="single" w:sz="4" w:space="0" w:color="auto"/>
              <w:left w:val="single" w:sz="4" w:space="0" w:color="auto"/>
              <w:bottom w:val="single" w:sz="4" w:space="0" w:color="auto"/>
              <w:right w:val="single" w:sz="4" w:space="0" w:color="auto"/>
            </w:tcBorders>
          </w:tcPr>
          <w:p w14:paraId="6F200A54" w14:textId="77777777" w:rsidR="00925DBC" w:rsidRPr="00925DBC" w:rsidRDefault="00925DBC" w:rsidP="000639E9">
            <w:pPr>
              <w:widowControl w:val="0"/>
              <w:autoSpaceDE w:val="0"/>
              <w:autoSpaceDN w:val="0"/>
              <w:spacing w:before="157" w:after="0" w:line="240" w:lineRule="auto"/>
              <w:ind w:right="8"/>
              <w:jc w:val="center"/>
              <w:rPr>
                <w:rFonts w:ascii="Calibri" w:eastAsia="Calibri" w:hAnsi="Calibri" w:cs="Calibri"/>
                <w:w w:val="99"/>
                <w:sz w:val="20"/>
                <w:lang w:bidi="en-US"/>
              </w:rPr>
            </w:pPr>
            <w:r w:rsidRPr="00925DBC">
              <w:rPr>
                <w:rFonts w:ascii="Calibri" w:eastAsia="Calibri" w:hAnsi="Calibri" w:cs="Calibri"/>
                <w:w w:val="99"/>
                <w:sz w:val="20"/>
                <w:lang w:bidi="en-US"/>
              </w:rPr>
              <w:t>3</w:t>
            </w:r>
          </w:p>
        </w:tc>
      </w:tr>
      <w:tr w:rsidR="00925DBC" w:rsidRPr="00925DBC" w14:paraId="74980CEC" w14:textId="77777777" w:rsidTr="000639E9">
        <w:trPr>
          <w:trHeight w:val="327"/>
        </w:trPr>
        <w:tc>
          <w:tcPr>
            <w:tcW w:w="2225" w:type="dxa"/>
            <w:tcBorders>
              <w:top w:val="single" w:sz="4" w:space="0" w:color="auto"/>
              <w:left w:val="single" w:sz="4" w:space="0" w:color="auto"/>
              <w:bottom w:val="single" w:sz="4" w:space="0" w:color="auto"/>
              <w:right w:val="single" w:sz="4" w:space="0" w:color="auto"/>
            </w:tcBorders>
          </w:tcPr>
          <w:p w14:paraId="1A565E38" w14:textId="77777777" w:rsidR="00925DBC" w:rsidRPr="00925DBC" w:rsidRDefault="00925DBC" w:rsidP="000639E9">
            <w:pPr>
              <w:widowControl w:val="0"/>
              <w:autoSpaceDE w:val="0"/>
              <w:autoSpaceDN w:val="0"/>
              <w:spacing w:before="157" w:after="0" w:line="240" w:lineRule="auto"/>
              <w:ind w:left="148" w:right="154"/>
              <w:jc w:val="center"/>
              <w:rPr>
                <w:rFonts w:ascii="Calibri" w:eastAsia="Calibri" w:hAnsi="Calibri" w:cs="Calibri"/>
                <w:sz w:val="20"/>
                <w:lang w:bidi="en-US"/>
              </w:rPr>
            </w:pPr>
            <w:r w:rsidRPr="00925DBC">
              <w:rPr>
                <w:rFonts w:ascii="Calibri" w:eastAsia="Calibri" w:hAnsi="Calibri" w:cs="Calibri"/>
                <w:sz w:val="20"/>
                <w:lang w:bidi="en-US"/>
              </w:rPr>
              <w:t>2021</w:t>
            </w:r>
          </w:p>
        </w:tc>
        <w:tc>
          <w:tcPr>
            <w:tcW w:w="1260" w:type="dxa"/>
            <w:tcBorders>
              <w:top w:val="single" w:sz="4" w:space="0" w:color="auto"/>
              <w:left w:val="single" w:sz="4" w:space="0" w:color="auto"/>
              <w:bottom w:val="single" w:sz="4" w:space="0" w:color="auto"/>
              <w:right w:val="single" w:sz="4" w:space="0" w:color="auto"/>
            </w:tcBorders>
          </w:tcPr>
          <w:p w14:paraId="7E6941A3" w14:textId="77777777" w:rsidR="00925DBC" w:rsidRPr="00925DBC" w:rsidRDefault="00925DBC" w:rsidP="000639E9">
            <w:pPr>
              <w:widowControl w:val="0"/>
              <w:autoSpaceDE w:val="0"/>
              <w:autoSpaceDN w:val="0"/>
              <w:spacing w:before="157" w:after="0" w:line="240" w:lineRule="auto"/>
              <w:ind w:left="661"/>
              <w:rPr>
                <w:rFonts w:ascii="Calibri" w:eastAsia="Calibri" w:hAnsi="Calibri" w:cs="Calibri"/>
                <w:w w:val="99"/>
                <w:sz w:val="20"/>
                <w:lang w:bidi="en-US"/>
              </w:rPr>
            </w:pPr>
            <w:r w:rsidRPr="00925DBC">
              <w:rPr>
                <w:rFonts w:ascii="Calibri" w:eastAsia="Calibri" w:hAnsi="Calibri" w:cs="Calibri"/>
                <w:w w:val="99"/>
                <w:sz w:val="20"/>
                <w:lang w:bidi="en-US"/>
              </w:rPr>
              <w:t>0</w:t>
            </w:r>
          </w:p>
        </w:tc>
        <w:tc>
          <w:tcPr>
            <w:tcW w:w="1170" w:type="dxa"/>
            <w:tcBorders>
              <w:top w:val="single" w:sz="4" w:space="0" w:color="auto"/>
              <w:left w:val="single" w:sz="4" w:space="0" w:color="auto"/>
              <w:bottom w:val="single" w:sz="4" w:space="0" w:color="auto"/>
              <w:right w:val="single" w:sz="4" w:space="0" w:color="auto"/>
            </w:tcBorders>
          </w:tcPr>
          <w:p w14:paraId="27080C5E" w14:textId="77777777" w:rsidR="00925DBC" w:rsidRPr="00925DBC" w:rsidRDefault="00925DBC" w:rsidP="000639E9">
            <w:pPr>
              <w:widowControl w:val="0"/>
              <w:autoSpaceDE w:val="0"/>
              <w:autoSpaceDN w:val="0"/>
              <w:spacing w:before="157" w:after="0" w:line="240" w:lineRule="auto"/>
              <w:ind w:right="120"/>
              <w:jc w:val="center"/>
              <w:rPr>
                <w:rFonts w:ascii="Calibri" w:eastAsia="Calibri" w:hAnsi="Calibri" w:cs="Calibri"/>
                <w:w w:val="99"/>
                <w:sz w:val="20"/>
                <w:lang w:bidi="en-US"/>
              </w:rPr>
            </w:pPr>
            <w:r w:rsidRPr="00925DBC">
              <w:rPr>
                <w:rFonts w:ascii="Calibri" w:eastAsia="Calibri" w:hAnsi="Calibri" w:cs="Calibri"/>
                <w:w w:val="99"/>
                <w:sz w:val="20"/>
                <w:lang w:bidi="en-US"/>
              </w:rPr>
              <w:t>0</w:t>
            </w:r>
          </w:p>
        </w:tc>
        <w:tc>
          <w:tcPr>
            <w:tcW w:w="1112" w:type="dxa"/>
            <w:tcBorders>
              <w:top w:val="single" w:sz="4" w:space="0" w:color="auto"/>
              <w:left w:val="single" w:sz="4" w:space="0" w:color="auto"/>
              <w:bottom w:val="single" w:sz="4" w:space="0" w:color="auto"/>
              <w:right w:val="single" w:sz="4" w:space="0" w:color="auto"/>
            </w:tcBorders>
          </w:tcPr>
          <w:p w14:paraId="7ACF3941" w14:textId="77777777" w:rsidR="00925DBC" w:rsidRPr="00925DBC" w:rsidRDefault="00925DBC" w:rsidP="000639E9">
            <w:pPr>
              <w:widowControl w:val="0"/>
              <w:autoSpaceDE w:val="0"/>
              <w:autoSpaceDN w:val="0"/>
              <w:spacing w:before="157" w:after="0" w:line="240" w:lineRule="auto"/>
              <w:ind w:left="104"/>
              <w:jc w:val="center"/>
              <w:rPr>
                <w:rFonts w:ascii="Calibri" w:eastAsia="Calibri" w:hAnsi="Calibri" w:cs="Calibri"/>
                <w:w w:val="99"/>
                <w:sz w:val="20"/>
                <w:lang w:bidi="en-US"/>
              </w:rPr>
            </w:pPr>
            <w:r w:rsidRPr="00925DBC">
              <w:rPr>
                <w:rFonts w:ascii="Calibri" w:eastAsia="Calibri" w:hAnsi="Calibri" w:cs="Calibri"/>
                <w:w w:val="99"/>
                <w:sz w:val="20"/>
                <w:lang w:bidi="en-US"/>
              </w:rPr>
              <w:t>0</w:t>
            </w:r>
          </w:p>
        </w:tc>
        <w:tc>
          <w:tcPr>
            <w:tcW w:w="1645" w:type="dxa"/>
            <w:tcBorders>
              <w:top w:val="single" w:sz="4" w:space="0" w:color="auto"/>
              <w:left w:val="single" w:sz="4" w:space="0" w:color="auto"/>
              <w:bottom w:val="single" w:sz="4" w:space="0" w:color="auto"/>
              <w:right w:val="single" w:sz="4" w:space="0" w:color="auto"/>
            </w:tcBorders>
          </w:tcPr>
          <w:p w14:paraId="7AD45AE9" w14:textId="77777777" w:rsidR="00925DBC" w:rsidRPr="00925DBC" w:rsidRDefault="00925DBC" w:rsidP="000639E9">
            <w:pPr>
              <w:widowControl w:val="0"/>
              <w:autoSpaceDE w:val="0"/>
              <w:autoSpaceDN w:val="0"/>
              <w:spacing w:before="157" w:after="0" w:line="240" w:lineRule="auto"/>
              <w:ind w:right="665"/>
              <w:jc w:val="right"/>
              <w:rPr>
                <w:rFonts w:ascii="Calibri" w:eastAsia="Calibri" w:hAnsi="Calibri" w:cs="Calibri"/>
                <w:w w:val="99"/>
                <w:sz w:val="20"/>
                <w:lang w:bidi="en-US"/>
              </w:rPr>
            </w:pPr>
            <w:r w:rsidRPr="00925DBC">
              <w:rPr>
                <w:rFonts w:ascii="Calibri" w:eastAsia="Calibri" w:hAnsi="Calibri" w:cs="Calibri"/>
                <w:w w:val="99"/>
                <w:sz w:val="20"/>
                <w:lang w:bidi="en-US"/>
              </w:rPr>
              <w:t>47</w:t>
            </w:r>
          </w:p>
        </w:tc>
        <w:tc>
          <w:tcPr>
            <w:tcW w:w="1401" w:type="dxa"/>
            <w:tcBorders>
              <w:top w:val="single" w:sz="4" w:space="0" w:color="auto"/>
              <w:left w:val="single" w:sz="4" w:space="0" w:color="auto"/>
              <w:bottom w:val="single" w:sz="4" w:space="0" w:color="auto"/>
              <w:right w:val="single" w:sz="4" w:space="0" w:color="auto"/>
            </w:tcBorders>
          </w:tcPr>
          <w:p w14:paraId="3FB096DA" w14:textId="77777777" w:rsidR="00925DBC" w:rsidRPr="00925DBC" w:rsidRDefault="00925DBC" w:rsidP="000639E9">
            <w:pPr>
              <w:widowControl w:val="0"/>
              <w:autoSpaceDE w:val="0"/>
              <w:autoSpaceDN w:val="0"/>
              <w:spacing w:before="157" w:after="0" w:line="240" w:lineRule="auto"/>
              <w:ind w:right="8"/>
              <w:jc w:val="center"/>
              <w:rPr>
                <w:rFonts w:ascii="Calibri" w:eastAsia="Calibri" w:hAnsi="Calibri" w:cs="Calibri"/>
                <w:w w:val="99"/>
                <w:sz w:val="20"/>
                <w:lang w:bidi="en-US"/>
              </w:rPr>
            </w:pPr>
            <w:r w:rsidRPr="00925DBC">
              <w:rPr>
                <w:rFonts w:ascii="Calibri" w:eastAsia="Calibri" w:hAnsi="Calibri" w:cs="Calibri"/>
                <w:w w:val="99"/>
                <w:sz w:val="20"/>
                <w:lang w:bidi="en-US"/>
              </w:rPr>
              <w:t>47</w:t>
            </w:r>
          </w:p>
        </w:tc>
      </w:tr>
      <w:tr w:rsidR="00925DBC" w:rsidRPr="00925DBC" w14:paraId="7C032D91" w14:textId="77777777" w:rsidTr="000639E9">
        <w:trPr>
          <w:trHeight w:val="347"/>
        </w:trPr>
        <w:tc>
          <w:tcPr>
            <w:tcW w:w="2225" w:type="dxa"/>
            <w:tcBorders>
              <w:top w:val="single" w:sz="4" w:space="0" w:color="auto"/>
              <w:left w:val="single" w:sz="4" w:space="0" w:color="auto"/>
              <w:bottom w:val="single" w:sz="4" w:space="0" w:color="auto"/>
              <w:right w:val="single" w:sz="4" w:space="0" w:color="auto"/>
            </w:tcBorders>
          </w:tcPr>
          <w:p w14:paraId="0834B0E0" w14:textId="77777777" w:rsidR="00925DBC" w:rsidRPr="00925DBC" w:rsidRDefault="00925DBC" w:rsidP="000639E9">
            <w:pPr>
              <w:widowControl w:val="0"/>
              <w:autoSpaceDE w:val="0"/>
              <w:autoSpaceDN w:val="0"/>
              <w:spacing w:before="157" w:after="0" w:line="240" w:lineRule="auto"/>
              <w:ind w:left="148" w:right="154"/>
              <w:jc w:val="center"/>
              <w:rPr>
                <w:rFonts w:ascii="Calibri" w:eastAsia="Calibri" w:hAnsi="Calibri" w:cs="Calibri"/>
                <w:sz w:val="20"/>
                <w:lang w:bidi="en-US"/>
              </w:rPr>
            </w:pPr>
            <w:r w:rsidRPr="00925DBC">
              <w:rPr>
                <w:rFonts w:ascii="Calibri" w:eastAsia="Calibri" w:hAnsi="Calibri" w:cs="Calibri"/>
                <w:sz w:val="20"/>
                <w:lang w:bidi="en-US"/>
              </w:rPr>
              <w:t>2022</w:t>
            </w:r>
          </w:p>
        </w:tc>
        <w:tc>
          <w:tcPr>
            <w:tcW w:w="1260" w:type="dxa"/>
            <w:tcBorders>
              <w:top w:val="single" w:sz="4" w:space="0" w:color="auto"/>
              <w:left w:val="single" w:sz="4" w:space="0" w:color="auto"/>
              <w:bottom w:val="single" w:sz="4" w:space="0" w:color="auto"/>
              <w:right w:val="single" w:sz="4" w:space="0" w:color="auto"/>
            </w:tcBorders>
          </w:tcPr>
          <w:p w14:paraId="68722DA8" w14:textId="77777777" w:rsidR="00925DBC" w:rsidRPr="00925DBC" w:rsidRDefault="00925DBC" w:rsidP="000639E9">
            <w:pPr>
              <w:widowControl w:val="0"/>
              <w:autoSpaceDE w:val="0"/>
              <w:autoSpaceDN w:val="0"/>
              <w:spacing w:before="157" w:after="0" w:line="240" w:lineRule="auto"/>
              <w:ind w:left="661"/>
              <w:rPr>
                <w:rFonts w:ascii="Calibri" w:eastAsia="Calibri" w:hAnsi="Calibri" w:cs="Calibri"/>
                <w:w w:val="99"/>
                <w:sz w:val="20"/>
                <w:lang w:bidi="en-US"/>
              </w:rPr>
            </w:pPr>
            <w:r w:rsidRPr="00925DBC">
              <w:rPr>
                <w:rFonts w:ascii="Calibri" w:eastAsia="Calibri" w:hAnsi="Calibri" w:cs="Calibri"/>
                <w:w w:val="99"/>
                <w:sz w:val="20"/>
                <w:lang w:bidi="en-US"/>
              </w:rPr>
              <w:t>0</w:t>
            </w:r>
          </w:p>
        </w:tc>
        <w:tc>
          <w:tcPr>
            <w:tcW w:w="1170" w:type="dxa"/>
            <w:tcBorders>
              <w:top w:val="single" w:sz="4" w:space="0" w:color="auto"/>
              <w:left w:val="single" w:sz="4" w:space="0" w:color="auto"/>
              <w:bottom w:val="single" w:sz="4" w:space="0" w:color="auto"/>
              <w:right w:val="single" w:sz="4" w:space="0" w:color="auto"/>
            </w:tcBorders>
          </w:tcPr>
          <w:p w14:paraId="7F4E6D47" w14:textId="77777777" w:rsidR="00925DBC" w:rsidRPr="00925DBC" w:rsidRDefault="00925DBC" w:rsidP="000639E9">
            <w:pPr>
              <w:widowControl w:val="0"/>
              <w:autoSpaceDE w:val="0"/>
              <w:autoSpaceDN w:val="0"/>
              <w:spacing w:before="157" w:after="0" w:line="240" w:lineRule="auto"/>
              <w:ind w:right="120"/>
              <w:jc w:val="center"/>
              <w:rPr>
                <w:rFonts w:ascii="Calibri" w:eastAsia="Calibri" w:hAnsi="Calibri" w:cs="Calibri"/>
                <w:w w:val="99"/>
                <w:sz w:val="20"/>
                <w:lang w:bidi="en-US"/>
              </w:rPr>
            </w:pPr>
            <w:r w:rsidRPr="00925DBC">
              <w:rPr>
                <w:rFonts w:ascii="Calibri" w:eastAsia="Calibri" w:hAnsi="Calibri" w:cs="Calibri"/>
                <w:w w:val="99"/>
                <w:sz w:val="20"/>
                <w:lang w:bidi="en-US"/>
              </w:rPr>
              <w:t>0</w:t>
            </w:r>
          </w:p>
        </w:tc>
        <w:tc>
          <w:tcPr>
            <w:tcW w:w="1112" w:type="dxa"/>
            <w:tcBorders>
              <w:top w:val="single" w:sz="4" w:space="0" w:color="auto"/>
              <w:left w:val="single" w:sz="4" w:space="0" w:color="auto"/>
              <w:bottom w:val="single" w:sz="4" w:space="0" w:color="auto"/>
              <w:right w:val="single" w:sz="4" w:space="0" w:color="auto"/>
            </w:tcBorders>
          </w:tcPr>
          <w:p w14:paraId="7EC34888" w14:textId="77777777" w:rsidR="00925DBC" w:rsidRPr="00925DBC" w:rsidRDefault="00925DBC" w:rsidP="000639E9">
            <w:pPr>
              <w:widowControl w:val="0"/>
              <w:autoSpaceDE w:val="0"/>
              <w:autoSpaceDN w:val="0"/>
              <w:spacing w:before="157" w:after="0" w:line="240" w:lineRule="auto"/>
              <w:ind w:left="104"/>
              <w:jc w:val="center"/>
              <w:rPr>
                <w:rFonts w:ascii="Calibri" w:eastAsia="Calibri" w:hAnsi="Calibri" w:cs="Calibri"/>
                <w:w w:val="99"/>
                <w:sz w:val="20"/>
                <w:lang w:bidi="en-US"/>
              </w:rPr>
            </w:pPr>
            <w:r w:rsidRPr="00925DBC">
              <w:rPr>
                <w:rFonts w:ascii="Calibri" w:eastAsia="Calibri" w:hAnsi="Calibri" w:cs="Calibri"/>
                <w:w w:val="99"/>
                <w:sz w:val="20"/>
                <w:lang w:bidi="en-US"/>
              </w:rPr>
              <w:t>8</w:t>
            </w:r>
          </w:p>
        </w:tc>
        <w:tc>
          <w:tcPr>
            <w:tcW w:w="1645" w:type="dxa"/>
            <w:tcBorders>
              <w:top w:val="single" w:sz="4" w:space="0" w:color="auto"/>
              <w:left w:val="single" w:sz="4" w:space="0" w:color="auto"/>
              <w:bottom w:val="single" w:sz="4" w:space="0" w:color="auto"/>
              <w:right w:val="single" w:sz="4" w:space="0" w:color="auto"/>
            </w:tcBorders>
          </w:tcPr>
          <w:p w14:paraId="24C28078" w14:textId="77777777" w:rsidR="00925DBC" w:rsidRPr="00925DBC" w:rsidRDefault="00925DBC" w:rsidP="000639E9">
            <w:pPr>
              <w:widowControl w:val="0"/>
              <w:autoSpaceDE w:val="0"/>
              <w:autoSpaceDN w:val="0"/>
              <w:spacing w:before="157" w:after="0" w:line="240" w:lineRule="auto"/>
              <w:ind w:right="665"/>
              <w:jc w:val="right"/>
              <w:rPr>
                <w:rFonts w:ascii="Calibri" w:eastAsia="Calibri" w:hAnsi="Calibri" w:cs="Calibri"/>
                <w:w w:val="99"/>
                <w:sz w:val="20"/>
                <w:lang w:bidi="en-US"/>
              </w:rPr>
            </w:pPr>
            <w:r w:rsidRPr="00925DBC">
              <w:rPr>
                <w:rFonts w:ascii="Calibri" w:eastAsia="Calibri" w:hAnsi="Calibri" w:cs="Calibri"/>
                <w:w w:val="99"/>
                <w:sz w:val="20"/>
                <w:lang w:bidi="en-US"/>
              </w:rPr>
              <w:t>27</w:t>
            </w:r>
          </w:p>
        </w:tc>
        <w:tc>
          <w:tcPr>
            <w:tcW w:w="1401" w:type="dxa"/>
            <w:tcBorders>
              <w:top w:val="single" w:sz="4" w:space="0" w:color="auto"/>
              <w:left w:val="single" w:sz="4" w:space="0" w:color="auto"/>
              <w:bottom w:val="single" w:sz="4" w:space="0" w:color="auto"/>
              <w:right w:val="single" w:sz="4" w:space="0" w:color="auto"/>
            </w:tcBorders>
          </w:tcPr>
          <w:p w14:paraId="54C74732" w14:textId="77777777" w:rsidR="00925DBC" w:rsidRPr="00925DBC" w:rsidRDefault="00925DBC" w:rsidP="000639E9">
            <w:pPr>
              <w:widowControl w:val="0"/>
              <w:autoSpaceDE w:val="0"/>
              <w:autoSpaceDN w:val="0"/>
              <w:spacing w:before="157" w:after="0" w:line="240" w:lineRule="auto"/>
              <w:ind w:right="8"/>
              <w:jc w:val="center"/>
              <w:rPr>
                <w:rFonts w:ascii="Calibri" w:eastAsia="Calibri" w:hAnsi="Calibri" w:cs="Calibri"/>
                <w:w w:val="99"/>
                <w:sz w:val="20"/>
                <w:lang w:bidi="en-US"/>
              </w:rPr>
            </w:pPr>
            <w:r w:rsidRPr="00925DBC">
              <w:rPr>
                <w:rFonts w:ascii="Calibri" w:eastAsia="Calibri" w:hAnsi="Calibri" w:cs="Calibri"/>
                <w:w w:val="99"/>
                <w:sz w:val="20"/>
                <w:lang w:bidi="en-US"/>
              </w:rPr>
              <w:t>35</w:t>
            </w:r>
          </w:p>
        </w:tc>
      </w:tr>
      <w:tr w:rsidR="00C12C7A" w14:paraId="737ACFE9" w14:textId="77777777" w:rsidTr="006F74CC">
        <w:trPr>
          <w:trHeight w:val="364"/>
        </w:trPr>
        <w:tc>
          <w:tcPr>
            <w:tcW w:w="2225" w:type="dxa"/>
            <w:tcBorders>
              <w:top w:val="single" w:sz="4" w:space="0" w:color="auto"/>
              <w:left w:val="single" w:sz="4" w:space="0" w:color="auto"/>
              <w:bottom w:val="single" w:sz="4" w:space="0" w:color="auto"/>
              <w:right w:val="single" w:sz="4" w:space="0" w:color="auto"/>
            </w:tcBorders>
          </w:tcPr>
          <w:p w14:paraId="538CB49F" w14:textId="1620D200" w:rsidR="00C12C7A" w:rsidRPr="00925DBC" w:rsidRDefault="00C12C7A" w:rsidP="000639E9">
            <w:pPr>
              <w:widowControl w:val="0"/>
              <w:autoSpaceDE w:val="0"/>
              <w:autoSpaceDN w:val="0"/>
              <w:spacing w:before="119" w:after="0" w:line="240" w:lineRule="auto"/>
              <w:ind w:left="148" w:right="156"/>
              <w:jc w:val="center"/>
              <w:rPr>
                <w:rFonts w:ascii="Calibri" w:eastAsia="Calibri" w:hAnsi="Calibri" w:cs="Calibri"/>
                <w:sz w:val="20"/>
                <w:lang w:bidi="en-US"/>
              </w:rPr>
            </w:pPr>
            <w:r>
              <w:rPr>
                <w:rFonts w:ascii="Calibri" w:eastAsia="Calibri" w:hAnsi="Calibri" w:cs="Calibri"/>
                <w:sz w:val="20"/>
                <w:lang w:bidi="en-US"/>
              </w:rPr>
              <w:t>2023</w:t>
            </w:r>
            <w:r w:rsidR="006F6D28">
              <w:rPr>
                <w:rFonts w:ascii="Calibri" w:eastAsia="Calibri" w:hAnsi="Calibri" w:cs="Calibri"/>
                <w:sz w:val="20"/>
                <w:lang w:bidi="en-US"/>
              </w:rPr>
              <w:t xml:space="preserve"> (till August 2023)</w:t>
            </w:r>
          </w:p>
        </w:tc>
        <w:tc>
          <w:tcPr>
            <w:tcW w:w="1260" w:type="dxa"/>
            <w:tcBorders>
              <w:top w:val="single" w:sz="4" w:space="0" w:color="auto"/>
              <w:left w:val="single" w:sz="4" w:space="0" w:color="auto"/>
              <w:bottom w:val="single" w:sz="4" w:space="0" w:color="auto"/>
              <w:right w:val="single" w:sz="4" w:space="0" w:color="auto"/>
            </w:tcBorders>
          </w:tcPr>
          <w:p w14:paraId="57FA0FBA" w14:textId="77777777" w:rsidR="00C12C7A" w:rsidRPr="00925DBC" w:rsidRDefault="00C12C7A" w:rsidP="000639E9">
            <w:pPr>
              <w:widowControl w:val="0"/>
              <w:autoSpaceDE w:val="0"/>
              <w:autoSpaceDN w:val="0"/>
              <w:spacing w:before="119" w:after="0" w:line="240" w:lineRule="auto"/>
              <w:ind w:left="661"/>
              <w:rPr>
                <w:rFonts w:ascii="Calibri" w:eastAsia="Calibri" w:hAnsi="Calibri" w:cs="Calibri"/>
                <w:w w:val="99"/>
                <w:sz w:val="20"/>
                <w:lang w:bidi="en-US"/>
              </w:rPr>
            </w:pPr>
          </w:p>
        </w:tc>
        <w:tc>
          <w:tcPr>
            <w:tcW w:w="1170" w:type="dxa"/>
            <w:tcBorders>
              <w:top w:val="single" w:sz="4" w:space="0" w:color="auto"/>
              <w:left w:val="single" w:sz="4" w:space="0" w:color="auto"/>
              <w:bottom w:val="single" w:sz="4" w:space="0" w:color="auto"/>
              <w:right w:val="single" w:sz="4" w:space="0" w:color="auto"/>
            </w:tcBorders>
          </w:tcPr>
          <w:p w14:paraId="2F3A35DA" w14:textId="77777777" w:rsidR="00C12C7A" w:rsidRPr="00925DBC" w:rsidRDefault="00C12C7A" w:rsidP="000639E9">
            <w:pPr>
              <w:widowControl w:val="0"/>
              <w:autoSpaceDE w:val="0"/>
              <w:autoSpaceDN w:val="0"/>
              <w:spacing w:before="119" w:after="0" w:line="240" w:lineRule="auto"/>
              <w:ind w:left="293" w:right="413"/>
              <w:jc w:val="center"/>
              <w:rPr>
                <w:rFonts w:ascii="Calibri" w:eastAsia="Calibri" w:hAnsi="Calibri" w:cs="Calibri"/>
                <w:sz w:val="20"/>
                <w:lang w:bidi="en-US"/>
              </w:rPr>
            </w:pPr>
          </w:p>
        </w:tc>
        <w:tc>
          <w:tcPr>
            <w:tcW w:w="1112" w:type="dxa"/>
            <w:tcBorders>
              <w:top w:val="single" w:sz="4" w:space="0" w:color="auto"/>
              <w:left w:val="single" w:sz="4" w:space="0" w:color="auto"/>
              <w:bottom w:val="single" w:sz="4" w:space="0" w:color="auto"/>
              <w:right w:val="single" w:sz="4" w:space="0" w:color="auto"/>
            </w:tcBorders>
          </w:tcPr>
          <w:p w14:paraId="6730B985" w14:textId="4B8A9F07" w:rsidR="00C12C7A" w:rsidRPr="00925DBC" w:rsidRDefault="00E23B6F" w:rsidP="000639E9">
            <w:pPr>
              <w:widowControl w:val="0"/>
              <w:autoSpaceDE w:val="0"/>
              <w:autoSpaceDN w:val="0"/>
              <w:spacing w:before="119" w:after="0" w:line="240" w:lineRule="auto"/>
              <w:ind w:left="507"/>
              <w:rPr>
                <w:rFonts w:ascii="Calibri" w:eastAsia="Calibri" w:hAnsi="Calibri" w:cs="Calibri"/>
                <w:sz w:val="20"/>
                <w:lang w:bidi="en-US"/>
              </w:rPr>
            </w:pPr>
            <w:r>
              <w:rPr>
                <w:rFonts w:ascii="Calibri" w:eastAsia="Calibri" w:hAnsi="Calibri" w:cs="Calibri"/>
                <w:sz w:val="20"/>
                <w:lang w:bidi="en-US"/>
              </w:rPr>
              <w:t>10</w:t>
            </w:r>
          </w:p>
        </w:tc>
        <w:tc>
          <w:tcPr>
            <w:tcW w:w="1645" w:type="dxa"/>
            <w:tcBorders>
              <w:top w:val="single" w:sz="4" w:space="0" w:color="auto"/>
              <w:left w:val="single" w:sz="4" w:space="0" w:color="auto"/>
              <w:bottom w:val="single" w:sz="4" w:space="0" w:color="auto"/>
              <w:right w:val="single" w:sz="4" w:space="0" w:color="auto"/>
            </w:tcBorders>
          </w:tcPr>
          <w:p w14:paraId="534A0E8A" w14:textId="317B88DD" w:rsidR="00C12C7A" w:rsidRPr="00925DBC" w:rsidRDefault="00AC3887" w:rsidP="000639E9">
            <w:pPr>
              <w:widowControl w:val="0"/>
              <w:autoSpaceDE w:val="0"/>
              <w:autoSpaceDN w:val="0"/>
              <w:spacing w:before="119" w:after="0" w:line="240" w:lineRule="auto"/>
              <w:ind w:right="615"/>
              <w:jc w:val="right"/>
              <w:rPr>
                <w:rFonts w:ascii="Calibri" w:eastAsia="Calibri" w:hAnsi="Calibri" w:cs="Calibri"/>
                <w:w w:val="95"/>
                <w:sz w:val="20"/>
                <w:lang w:bidi="en-US"/>
              </w:rPr>
            </w:pPr>
            <w:r>
              <w:rPr>
                <w:rFonts w:ascii="Calibri" w:eastAsia="Calibri" w:hAnsi="Calibri" w:cs="Calibri"/>
                <w:w w:val="95"/>
                <w:sz w:val="20"/>
                <w:lang w:bidi="en-US"/>
              </w:rPr>
              <w:t>51</w:t>
            </w:r>
          </w:p>
        </w:tc>
        <w:tc>
          <w:tcPr>
            <w:tcW w:w="1401" w:type="dxa"/>
            <w:tcBorders>
              <w:top w:val="single" w:sz="4" w:space="0" w:color="auto"/>
              <w:left w:val="single" w:sz="4" w:space="0" w:color="auto"/>
              <w:bottom w:val="single" w:sz="4" w:space="0" w:color="auto"/>
              <w:right w:val="single" w:sz="4" w:space="0" w:color="auto"/>
            </w:tcBorders>
          </w:tcPr>
          <w:p w14:paraId="5B1C9B33" w14:textId="77777777" w:rsidR="00C12C7A" w:rsidRPr="00925DBC" w:rsidRDefault="00C12C7A" w:rsidP="000639E9">
            <w:pPr>
              <w:widowControl w:val="0"/>
              <w:autoSpaceDE w:val="0"/>
              <w:autoSpaceDN w:val="0"/>
              <w:spacing w:before="119" w:after="0" w:line="240" w:lineRule="auto"/>
              <w:ind w:left="323" w:right="331"/>
              <w:jc w:val="center"/>
              <w:rPr>
                <w:rFonts w:ascii="Calibri" w:eastAsia="Calibri" w:hAnsi="Calibri" w:cs="Calibri"/>
                <w:sz w:val="20"/>
                <w:lang w:bidi="en-US"/>
              </w:rPr>
            </w:pPr>
          </w:p>
        </w:tc>
      </w:tr>
      <w:tr w:rsidR="008D31DF" w14:paraId="1D4C5C13" w14:textId="77777777" w:rsidTr="006F74CC">
        <w:trPr>
          <w:trHeight w:val="364"/>
        </w:trPr>
        <w:tc>
          <w:tcPr>
            <w:tcW w:w="2225" w:type="dxa"/>
            <w:tcBorders>
              <w:top w:val="single" w:sz="4" w:space="0" w:color="auto"/>
              <w:left w:val="single" w:sz="4" w:space="0" w:color="auto"/>
              <w:bottom w:val="single" w:sz="4" w:space="0" w:color="auto"/>
              <w:right w:val="single" w:sz="4" w:space="0" w:color="auto"/>
            </w:tcBorders>
          </w:tcPr>
          <w:p w14:paraId="20F7FCCD" w14:textId="46689A2D" w:rsidR="00925DBC" w:rsidRPr="00925DBC" w:rsidRDefault="00925DBC" w:rsidP="000639E9">
            <w:pPr>
              <w:widowControl w:val="0"/>
              <w:autoSpaceDE w:val="0"/>
              <w:autoSpaceDN w:val="0"/>
              <w:spacing w:before="119" w:after="0" w:line="240" w:lineRule="auto"/>
              <w:ind w:left="148" w:right="156"/>
              <w:jc w:val="center"/>
              <w:rPr>
                <w:rFonts w:ascii="Calibri" w:eastAsia="Calibri" w:hAnsi="Calibri" w:cs="Calibri"/>
                <w:sz w:val="20"/>
                <w:lang w:bidi="en-US"/>
              </w:rPr>
            </w:pPr>
            <w:r w:rsidRPr="00925DBC">
              <w:rPr>
                <w:rFonts w:ascii="Calibri" w:eastAsia="Calibri" w:hAnsi="Calibri" w:cs="Calibri"/>
                <w:sz w:val="20"/>
                <w:lang w:bidi="en-US"/>
              </w:rPr>
              <w:t>Total 2013-</w:t>
            </w:r>
            <w:r w:rsidR="006F6D28" w:rsidRPr="00925DBC">
              <w:rPr>
                <w:rFonts w:ascii="Calibri" w:eastAsia="Calibri" w:hAnsi="Calibri" w:cs="Calibri"/>
                <w:sz w:val="20"/>
                <w:lang w:bidi="en-US"/>
              </w:rPr>
              <w:t>202</w:t>
            </w:r>
            <w:r w:rsidR="006F6D28">
              <w:rPr>
                <w:rFonts w:ascii="Calibri" w:eastAsia="Calibri" w:hAnsi="Calibri" w:cs="Calibri"/>
                <w:sz w:val="20"/>
                <w:lang w:bidi="en-US"/>
              </w:rPr>
              <w:t>3</w:t>
            </w:r>
          </w:p>
        </w:tc>
        <w:tc>
          <w:tcPr>
            <w:tcW w:w="1260" w:type="dxa"/>
            <w:tcBorders>
              <w:top w:val="single" w:sz="4" w:space="0" w:color="auto"/>
              <w:left w:val="single" w:sz="4" w:space="0" w:color="auto"/>
              <w:bottom w:val="single" w:sz="4" w:space="0" w:color="auto"/>
              <w:right w:val="single" w:sz="4" w:space="0" w:color="auto"/>
            </w:tcBorders>
          </w:tcPr>
          <w:p w14:paraId="64AA1851" w14:textId="77777777" w:rsidR="00925DBC" w:rsidRPr="00925DBC" w:rsidRDefault="00925DBC" w:rsidP="000639E9">
            <w:pPr>
              <w:widowControl w:val="0"/>
              <w:autoSpaceDE w:val="0"/>
              <w:autoSpaceDN w:val="0"/>
              <w:spacing w:before="119" w:after="0" w:line="240" w:lineRule="auto"/>
              <w:ind w:left="661"/>
              <w:rPr>
                <w:rFonts w:ascii="Calibri" w:eastAsia="Calibri" w:hAnsi="Calibri" w:cs="Calibri"/>
                <w:sz w:val="20"/>
                <w:lang w:bidi="en-US"/>
              </w:rPr>
            </w:pPr>
            <w:r w:rsidRPr="00925DBC">
              <w:rPr>
                <w:rFonts w:ascii="Calibri" w:eastAsia="Calibri" w:hAnsi="Calibri" w:cs="Calibri"/>
                <w:w w:val="99"/>
                <w:sz w:val="20"/>
                <w:lang w:bidi="en-US"/>
              </w:rPr>
              <w:t>0</w:t>
            </w:r>
          </w:p>
        </w:tc>
        <w:tc>
          <w:tcPr>
            <w:tcW w:w="1170" w:type="dxa"/>
            <w:tcBorders>
              <w:top w:val="single" w:sz="4" w:space="0" w:color="auto"/>
              <w:left w:val="single" w:sz="4" w:space="0" w:color="auto"/>
              <w:bottom w:val="single" w:sz="4" w:space="0" w:color="auto"/>
              <w:right w:val="single" w:sz="4" w:space="0" w:color="auto"/>
            </w:tcBorders>
          </w:tcPr>
          <w:p w14:paraId="6C73BF14" w14:textId="70CC8881" w:rsidR="00925DBC" w:rsidRPr="00925DBC" w:rsidRDefault="00925DBC" w:rsidP="000639E9">
            <w:pPr>
              <w:widowControl w:val="0"/>
              <w:autoSpaceDE w:val="0"/>
              <w:autoSpaceDN w:val="0"/>
              <w:spacing w:before="119" w:after="0" w:line="240" w:lineRule="auto"/>
              <w:ind w:left="293" w:right="413"/>
              <w:jc w:val="center"/>
              <w:rPr>
                <w:rFonts w:ascii="Calibri" w:eastAsia="Calibri" w:hAnsi="Calibri" w:cs="Calibri"/>
                <w:sz w:val="20"/>
                <w:lang w:bidi="en-US"/>
              </w:rPr>
            </w:pPr>
            <w:r w:rsidRPr="00925DBC">
              <w:rPr>
                <w:rFonts w:ascii="Calibri" w:eastAsia="Calibri" w:hAnsi="Calibri" w:cs="Calibri"/>
                <w:sz w:val="20"/>
                <w:lang w:bidi="en-US"/>
              </w:rPr>
              <w:t>0</w:t>
            </w:r>
          </w:p>
        </w:tc>
        <w:tc>
          <w:tcPr>
            <w:tcW w:w="1112" w:type="dxa"/>
            <w:tcBorders>
              <w:top w:val="single" w:sz="4" w:space="0" w:color="auto"/>
              <w:left w:val="single" w:sz="4" w:space="0" w:color="auto"/>
              <w:bottom w:val="single" w:sz="4" w:space="0" w:color="auto"/>
              <w:right w:val="single" w:sz="4" w:space="0" w:color="auto"/>
            </w:tcBorders>
          </w:tcPr>
          <w:p w14:paraId="2F76526F" w14:textId="35EF96BD" w:rsidR="00925DBC" w:rsidRPr="00925DBC" w:rsidRDefault="00B10A0A" w:rsidP="000639E9">
            <w:pPr>
              <w:widowControl w:val="0"/>
              <w:autoSpaceDE w:val="0"/>
              <w:autoSpaceDN w:val="0"/>
              <w:spacing w:before="119" w:after="0" w:line="240" w:lineRule="auto"/>
              <w:ind w:left="507"/>
              <w:rPr>
                <w:rFonts w:ascii="Calibri" w:eastAsia="Calibri" w:hAnsi="Calibri" w:cs="Calibri"/>
                <w:sz w:val="20"/>
                <w:lang w:bidi="en-US"/>
              </w:rPr>
            </w:pPr>
            <w:r>
              <w:rPr>
                <w:rFonts w:ascii="Calibri" w:eastAsia="Calibri" w:hAnsi="Calibri" w:cs="Calibri"/>
                <w:sz w:val="20"/>
                <w:lang w:bidi="en-US"/>
              </w:rPr>
              <w:t>7</w:t>
            </w:r>
            <w:r w:rsidRPr="00925DBC">
              <w:rPr>
                <w:rFonts w:ascii="Calibri" w:eastAsia="Calibri" w:hAnsi="Calibri" w:cs="Calibri"/>
                <w:sz w:val="20"/>
                <w:lang w:bidi="en-US"/>
              </w:rPr>
              <w:t>4</w:t>
            </w:r>
          </w:p>
        </w:tc>
        <w:tc>
          <w:tcPr>
            <w:tcW w:w="1645" w:type="dxa"/>
            <w:tcBorders>
              <w:top w:val="single" w:sz="4" w:space="0" w:color="auto"/>
              <w:left w:val="single" w:sz="4" w:space="0" w:color="auto"/>
              <w:bottom w:val="single" w:sz="4" w:space="0" w:color="auto"/>
              <w:right w:val="single" w:sz="4" w:space="0" w:color="auto"/>
            </w:tcBorders>
          </w:tcPr>
          <w:p w14:paraId="69454304" w14:textId="43769F7C" w:rsidR="00925DBC" w:rsidRPr="00925DBC" w:rsidRDefault="00B10A0A" w:rsidP="000639E9">
            <w:pPr>
              <w:widowControl w:val="0"/>
              <w:autoSpaceDE w:val="0"/>
              <w:autoSpaceDN w:val="0"/>
              <w:spacing w:before="119" w:after="0" w:line="240" w:lineRule="auto"/>
              <w:ind w:right="615"/>
              <w:jc w:val="right"/>
              <w:rPr>
                <w:rFonts w:ascii="Calibri" w:eastAsia="Calibri" w:hAnsi="Calibri" w:cs="Calibri"/>
                <w:sz w:val="20"/>
                <w:lang w:bidi="en-US"/>
              </w:rPr>
            </w:pPr>
            <w:r>
              <w:rPr>
                <w:rFonts w:ascii="Calibri" w:eastAsia="Calibri" w:hAnsi="Calibri" w:cs="Calibri"/>
                <w:w w:val="95"/>
                <w:sz w:val="20"/>
                <w:lang w:bidi="en-US"/>
              </w:rPr>
              <w:t>450</w:t>
            </w:r>
          </w:p>
        </w:tc>
        <w:tc>
          <w:tcPr>
            <w:tcW w:w="1401" w:type="dxa"/>
            <w:tcBorders>
              <w:top w:val="single" w:sz="4" w:space="0" w:color="auto"/>
              <w:left w:val="single" w:sz="4" w:space="0" w:color="auto"/>
              <w:bottom w:val="single" w:sz="4" w:space="0" w:color="auto"/>
              <w:right w:val="single" w:sz="4" w:space="0" w:color="auto"/>
            </w:tcBorders>
          </w:tcPr>
          <w:p w14:paraId="2128D05D" w14:textId="38D1352F" w:rsidR="00925DBC" w:rsidRPr="00925DBC" w:rsidRDefault="00B10A0A" w:rsidP="000639E9">
            <w:pPr>
              <w:widowControl w:val="0"/>
              <w:autoSpaceDE w:val="0"/>
              <w:autoSpaceDN w:val="0"/>
              <w:spacing w:before="119" w:after="0" w:line="240" w:lineRule="auto"/>
              <w:ind w:left="323" w:right="331"/>
              <w:jc w:val="center"/>
              <w:rPr>
                <w:rFonts w:ascii="Calibri" w:eastAsia="Calibri" w:hAnsi="Calibri" w:cs="Calibri"/>
                <w:sz w:val="20"/>
                <w:lang w:bidi="en-US"/>
              </w:rPr>
            </w:pPr>
            <w:r>
              <w:rPr>
                <w:rFonts w:ascii="Calibri" w:eastAsia="Calibri" w:hAnsi="Calibri" w:cs="Calibri"/>
                <w:sz w:val="20"/>
                <w:lang w:bidi="en-US"/>
              </w:rPr>
              <w:t>524</w:t>
            </w:r>
          </w:p>
        </w:tc>
      </w:tr>
      <w:tr w:rsidR="00C12633" w14:paraId="482687D6" w14:textId="77777777" w:rsidTr="00C12633">
        <w:trPr>
          <w:trHeight w:val="238"/>
        </w:trPr>
        <w:tc>
          <w:tcPr>
            <w:tcW w:w="8813" w:type="dxa"/>
            <w:gridSpan w:val="6"/>
            <w:tcBorders>
              <w:top w:val="single" w:sz="4" w:space="0" w:color="auto"/>
            </w:tcBorders>
          </w:tcPr>
          <w:p w14:paraId="457141E7" w14:textId="77777777" w:rsidR="00C12633" w:rsidRPr="00925DBC" w:rsidRDefault="00C12633" w:rsidP="000639E9">
            <w:pPr>
              <w:widowControl w:val="0"/>
              <w:autoSpaceDE w:val="0"/>
              <w:autoSpaceDN w:val="0"/>
              <w:spacing w:before="118" w:after="0" w:line="240" w:lineRule="auto"/>
              <w:ind w:left="105"/>
              <w:rPr>
                <w:rFonts w:ascii="Calibri" w:eastAsia="Calibri" w:hAnsi="Calibri" w:cs="Calibri"/>
                <w:i/>
                <w:sz w:val="16"/>
                <w:lang w:bidi="en-US"/>
              </w:rPr>
            </w:pPr>
            <w:r w:rsidRPr="00925DBC">
              <w:rPr>
                <w:rFonts w:ascii="Calibri" w:eastAsia="Calibri" w:hAnsi="Calibri" w:cs="Calibri"/>
                <w:i/>
                <w:sz w:val="16"/>
                <w:lang w:bidi="en-US"/>
              </w:rPr>
              <w:t>Source: City of Arvin</w:t>
            </w:r>
          </w:p>
          <w:p w14:paraId="5BB38614" w14:textId="77777777" w:rsidR="00C12633" w:rsidRPr="00925DBC" w:rsidRDefault="00C12633" w:rsidP="000639E9">
            <w:pPr>
              <w:widowControl w:val="0"/>
              <w:autoSpaceDE w:val="0"/>
              <w:autoSpaceDN w:val="0"/>
              <w:spacing w:after="0" w:line="240" w:lineRule="auto"/>
              <w:rPr>
                <w:rFonts w:ascii="Times New Roman" w:eastAsia="Calibri" w:hAnsi="Calibri" w:cs="Calibri"/>
                <w:sz w:val="20"/>
                <w:lang w:bidi="en-US"/>
              </w:rPr>
            </w:pPr>
          </w:p>
        </w:tc>
      </w:tr>
    </w:tbl>
    <w:p w14:paraId="5A8FCCD1" w14:textId="77777777" w:rsidR="00E95D11" w:rsidRDefault="00E95D11" w:rsidP="00C41A22">
      <w:pPr>
        <w:widowControl w:val="0"/>
        <w:autoSpaceDE w:val="0"/>
        <w:autoSpaceDN w:val="0"/>
        <w:spacing w:before="120" w:after="0" w:line="240" w:lineRule="auto"/>
        <w:jc w:val="both"/>
        <w:outlineLvl w:val="7"/>
        <w:rPr>
          <w:rFonts w:ascii="Calibri" w:eastAsia="Calibri" w:hAnsi="Calibri" w:cs="Calibri"/>
          <w:b/>
          <w:bCs/>
          <w:color w:val="30849B"/>
          <w:sz w:val="28"/>
          <w:szCs w:val="28"/>
          <w:lang w:bidi="en-US"/>
        </w:rPr>
        <w:sectPr w:rsidR="00E95D11" w:rsidSect="00C821A9">
          <w:pgSz w:w="12240" w:h="15840"/>
          <w:pgMar w:top="1500" w:right="740" w:bottom="980" w:left="1640" w:header="0" w:footer="796" w:gutter="0"/>
          <w:cols w:space="720"/>
        </w:sectPr>
      </w:pPr>
    </w:p>
    <w:p w14:paraId="51C79675" w14:textId="630F3C79" w:rsidR="009942AF" w:rsidRDefault="00925DBC" w:rsidP="00C12633">
      <w:pPr>
        <w:widowControl w:val="0"/>
        <w:autoSpaceDE w:val="0"/>
        <w:autoSpaceDN w:val="0"/>
        <w:spacing w:before="120" w:after="120" w:line="240" w:lineRule="auto"/>
        <w:jc w:val="both"/>
        <w:outlineLvl w:val="7"/>
        <w:rPr>
          <w:rFonts w:ascii="Calibri" w:eastAsia="Calibri" w:hAnsi="Calibri" w:cs="Calibri"/>
          <w:b/>
          <w:bCs/>
          <w:color w:val="30849B"/>
          <w:sz w:val="28"/>
          <w:szCs w:val="28"/>
          <w:lang w:bidi="en-US"/>
        </w:rPr>
      </w:pPr>
      <w:r w:rsidRPr="00925DBC">
        <w:rPr>
          <w:rFonts w:ascii="Calibri" w:eastAsia="Calibri" w:hAnsi="Calibri" w:cs="Calibri"/>
          <w:b/>
          <w:bCs/>
          <w:color w:val="30849B"/>
          <w:sz w:val="28"/>
          <w:szCs w:val="28"/>
          <w:lang w:bidi="en-US"/>
        </w:rPr>
        <w:lastRenderedPageBreak/>
        <w:t>2023-2031 RHNA Requirement (6</w:t>
      </w:r>
      <w:r w:rsidRPr="00C41A22">
        <w:rPr>
          <w:rFonts w:ascii="Calibri" w:eastAsia="Calibri" w:hAnsi="Calibri" w:cs="Calibri"/>
          <w:b/>
          <w:bCs/>
          <w:color w:val="30849B"/>
          <w:sz w:val="28"/>
          <w:szCs w:val="28"/>
          <w:vertAlign w:val="superscript"/>
          <w:lang w:bidi="en-US"/>
        </w:rPr>
        <w:t>th</w:t>
      </w:r>
      <w:r w:rsidRPr="00925DBC">
        <w:rPr>
          <w:rFonts w:ascii="Calibri" w:eastAsia="Calibri" w:hAnsi="Calibri" w:cs="Calibri"/>
          <w:b/>
          <w:bCs/>
          <w:color w:val="30849B"/>
          <w:sz w:val="28"/>
          <w:szCs w:val="28"/>
          <w:lang w:bidi="en-US"/>
        </w:rPr>
        <w:t xml:space="preserve"> Cycle).</w:t>
      </w:r>
    </w:p>
    <w:p w14:paraId="47415CA1" w14:textId="2F077E88" w:rsidR="00925DBC" w:rsidRPr="00925DBC" w:rsidRDefault="00925DBC" w:rsidP="00C12633">
      <w:pPr>
        <w:widowControl w:val="0"/>
        <w:autoSpaceDE w:val="0"/>
        <w:autoSpaceDN w:val="0"/>
        <w:spacing w:before="9" w:after="120" w:line="240" w:lineRule="auto"/>
        <w:ind w:right="432"/>
        <w:rPr>
          <w:rFonts w:ascii="Calibri" w:eastAsia="Calibri" w:hAnsi="Calibri" w:cs="Calibri"/>
          <w:lang w:bidi="en-US"/>
        </w:rPr>
      </w:pPr>
      <w:r w:rsidRPr="00925DBC">
        <w:rPr>
          <w:rFonts w:ascii="Calibri" w:eastAsia="Calibri" w:hAnsi="Calibri" w:cs="Calibri"/>
          <w:lang w:bidi="en-US"/>
        </w:rPr>
        <w:t xml:space="preserve">Arvin’s future housing needs as projected in the Kern COG RHNA for the 2023-2031 planning period indicates a need for 1,174 units. As presented in </w:t>
      </w:r>
      <w:r w:rsidRPr="00925DBC">
        <w:rPr>
          <w:rFonts w:ascii="Calibri" w:eastAsia="Calibri" w:hAnsi="Calibri" w:cs="Calibri"/>
          <w:b/>
          <w:lang w:bidi="en-US"/>
        </w:rPr>
        <w:t xml:space="preserve">Table </w:t>
      </w:r>
      <w:r w:rsidR="0071416B">
        <w:rPr>
          <w:rFonts w:ascii="Calibri" w:eastAsia="Calibri" w:hAnsi="Calibri" w:cs="Calibri"/>
          <w:b/>
          <w:lang w:bidi="en-US"/>
        </w:rPr>
        <w:t>41</w:t>
      </w:r>
      <w:r w:rsidRPr="00925DBC">
        <w:rPr>
          <w:rFonts w:ascii="Calibri" w:eastAsia="Calibri" w:hAnsi="Calibri" w:cs="Calibri"/>
          <w:lang w:bidi="en-US"/>
        </w:rPr>
        <w:t xml:space="preserve">, the total housing needs include </w:t>
      </w:r>
      <w:r w:rsidR="00BD772B">
        <w:rPr>
          <w:rFonts w:ascii="Calibri" w:eastAsia="Calibri" w:hAnsi="Calibri" w:cs="Calibri"/>
          <w:lang w:bidi="en-US"/>
        </w:rPr>
        <w:t>62</w:t>
      </w:r>
      <w:r w:rsidRPr="00925DBC">
        <w:rPr>
          <w:rFonts w:ascii="Calibri" w:eastAsia="Calibri" w:hAnsi="Calibri" w:cs="Calibri"/>
          <w:lang w:bidi="en-US"/>
        </w:rPr>
        <w:t xml:space="preserve"> units for </w:t>
      </w:r>
      <w:r w:rsidR="00251762">
        <w:rPr>
          <w:rFonts w:ascii="Calibri" w:eastAsia="Calibri" w:hAnsi="Calibri" w:cs="Calibri"/>
          <w:lang w:bidi="en-US"/>
        </w:rPr>
        <w:t>E</w:t>
      </w:r>
      <w:r w:rsidRPr="00925DBC">
        <w:rPr>
          <w:rFonts w:ascii="Calibri" w:eastAsia="Calibri" w:hAnsi="Calibri" w:cs="Calibri"/>
          <w:lang w:bidi="en-US"/>
        </w:rPr>
        <w:t xml:space="preserve">xtremely </w:t>
      </w:r>
      <w:r w:rsidR="00D311E7">
        <w:rPr>
          <w:rFonts w:ascii="Calibri" w:eastAsia="Calibri" w:hAnsi="Calibri" w:cs="Calibri"/>
          <w:lang w:bidi="en-US"/>
        </w:rPr>
        <w:t>L</w:t>
      </w:r>
      <w:r w:rsidRPr="00925DBC">
        <w:rPr>
          <w:rFonts w:ascii="Calibri" w:eastAsia="Calibri" w:hAnsi="Calibri" w:cs="Calibri"/>
          <w:lang w:bidi="en-US"/>
        </w:rPr>
        <w:t>ow-</w:t>
      </w:r>
      <w:r w:rsidR="00D311E7">
        <w:rPr>
          <w:rFonts w:ascii="Calibri" w:eastAsia="Calibri" w:hAnsi="Calibri" w:cs="Calibri"/>
          <w:lang w:bidi="en-US"/>
        </w:rPr>
        <w:t>I</w:t>
      </w:r>
      <w:r w:rsidRPr="00925DBC">
        <w:rPr>
          <w:rFonts w:ascii="Calibri" w:eastAsia="Calibri" w:hAnsi="Calibri" w:cs="Calibri"/>
          <w:lang w:bidi="en-US"/>
        </w:rPr>
        <w:t>ncome (</w:t>
      </w:r>
      <w:r w:rsidR="00BD772B">
        <w:rPr>
          <w:rFonts w:ascii="Calibri" w:eastAsia="Calibri" w:hAnsi="Calibri" w:cs="Calibri"/>
          <w:lang w:bidi="en-US"/>
        </w:rPr>
        <w:t>50</w:t>
      </w:r>
      <w:r w:rsidRPr="00925DBC">
        <w:rPr>
          <w:rFonts w:ascii="Calibri" w:eastAsia="Calibri" w:hAnsi="Calibri" w:cs="Calibri"/>
          <w:lang w:bidi="en-US"/>
        </w:rPr>
        <w:t xml:space="preserve">% of the RHNA Very </w:t>
      </w:r>
      <w:r w:rsidR="00F20741" w:rsidRPr="00925DBC">
        <w:rPr>
          <w:rFonts w:ascii="Calibri" w:eastAsia="Calibri" w:hAnsi="Calibri" w:cs="Calibri"/>
          <w:lang w:bidi="en-US"/>
        </w:rPr>
        <w:t>Low-Income</w:t>
      </w:r>
      <w:r w:rsidRPr="00925DBC">
        <w:rPr>
          <w:rFonts w:ascii="Calibri" w:eastAsia="Calibri" w:hAnsi="Calibri" w:cs="Calibri"/>
          <w:lang w:bidi="en-US"/>
        </w:rPr>
        <w:t xml:space="preserve"> allocation), 124 units for very low-income, 79 units for low- income, 268 units for moderate-income, and 703 units for above moderate-income. Housing for lower-income households </w:t>
      </w:r>
      <w:r w:rsidR="00217F50" w:rsidRPr="00925DBC">
        <w:rPr>
          <w:rFonts w:ascii="Calibri" w:eastAsia="Calibri" w:hAnsi="Calibri" w:cs="Calibri"/>
          <w:lang w:bidi="en-US"/>
        </w:rPr>
        <w:t>represent</w:t>
      </w:r>
      <w:r w:rsidRPr="00925DBC">
        <w:rPr>
          <w:rFonts w:ascii="Calibri" w:eastAsia="Calibri" w:hAnsi="Calibri" w:cs="Calibri"/>
          <w:lang w:bidi="en-US"/>
        </w:rPr>
        <w:t xml:space="preserve"> 37.5% of the above housing needs.</w:t>
      </w:r>
    </w:p>
    <w:p w14:paraId="318B5D1D" w14:textId="77777777" w:rsidR="00925DBC" w:rsidRPr="00925DBC" w:rsidRDefault="00925DBC" w:rsidP="00C12633">
      <w:pPr>
        <w:widowControl w:val="0"/>
        <w:autoSpaceDE w:val="0"/>
        <w:autoSpaceDN w:val="0"/>
        <w:spacing w:before="9" w:after="120" w:line="240" w:lineRule="auto"/>
        <w:rPr>
          <w:rFonts w:ascii="Calibri" w:eastAsia="Calibri" w:hAnsi="Calibri" w:cs="Calibri"/>
          <w:lang w:bidi="en-US"/>
        </w:rPr>
      </w:pPr>
    </w:p>
    <w:p w14:paraId="32853B47" w14:textId="411A8D25" w:rsidR="00925DBC" w:rsidRPr="00925DBC" w:rsidRDefault="00925DBC" w:rsidP="00925DBC">
      <w:pPr>
        <w:widowControl w:val="0"/>
        <w:autoSpaceDE w:val="0"/>
        <w:autoSpaceDN w:val="0"/>
        <w:spacing w:after="0" w:line="240" w:lineRule="auto"/>
        <w:ind w:left="2445" w:right="3001"/>
        <w:jc w:val="center"/>
        <w:rPr>
          <w:rFonts w:ascii="Calibri" w:eastAsia="Calibri" w:hAnsi="Calibri" w:cs="Calibri"/>
          <w:b/>
          <w:sz w:val="20"/>
          <w:lang w:bidi="en-US"/>
        </w:rPr>
      </w:pPr>
      <w:r w:rsidRPr="00925DBC">
        <w:rPr>
          <w:rFonts w:ascii="Calibri" w:eastAsia="Calibri" w:hAnsi="Calibri" w:cs="Calibri"/>
          <w:b/>
          <w:sz w:val="20"/>
          <w:lang w:bidi="en-US"/>
        </w:rPr>
        <w:t>Table 41</w:t>
      </w:r>
    </w:p>
    <w:p w14:paraId="3C3FF373" w14:textId="32A58D7F" w:rsidR="00925DBC" w:rsidRPr="00925DBC" w:rsidRDefault="00925DBC" w:rsidP="00925DBC">
      <w:pPr>
        <w:widowControl w:val="0"/>
        <w:autoSpaceDE w:val="0"/>
        <w:autoSpaceDN w:val="0"/>
        <w:spacing w:before="61" w:after="0" w:line="240" w:lineRule="auto"/>
        <w:ind w:left="2198" w:right="2753"/>
        <w:jc w:val="center"/>
        <w:rPr>
          <w:rFonts w:ascii="Calibri" w:eastAsia="Calibri" w:hAnsi="Calibri" w:cs="Calibri"/>
          <w:b/>
          <w:sz w:val="20"/>
          <w:lang w:bidi="en-US"/>
        </w:rPr>
      </w:pPr>
      <w:r w:rsidRPr="00925DBC">
        <w:rPr>
          <w:rFonts w:ascii="Calibri" w:eastAsia="Calibri" w:hAnsi="Calibri" w:cs="Calibri"/>
          <w:b/>
          <w:sz w:val="20"/>
          <w:lang w:bidi="en-US"/>
        </w:rPr>
        <w:t>ARVIN’S RHNA 2023-2031 BY INCOME LEVEL</w:t>
      </w:r>
    </w:p>
    <w:p w14:paraId="7C6B68C0"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10"/>
          <w:lang w:bidi="en-US"/>
        </w:rPr>
      </w:pPr>
    </w:p>
    <w:tbl>
      <w:tblPr>
        <w:tblW w:w="0" w:type="auto"/>
        <w:tblInd w:w="419" w:type="dxa"/>
        <w:tblBorders>
          <w:top w:val="dashSmallGap" w:sz="4" w:space="0" w:color="FEFEFE"/>
          <w:left w:val="dashSmallGap" w:sz="4" w:space="0" w:color="FEFEFE"/>
          <w:bottom w:val="dashSmallGap" w:sz="4" w:space="0" w:color="FEFEFE"/>
          <w:right w:val="dashSmallGap" w:sz="4" w:space="0" w:color="FEFEFE"/>
          <w:insideH w:val="dashSmallGap" w:sz="4" w:space="0" w:color="FEFEFE"/>
          <w:insideV w:val="dashSmallGap" w:sz="4" w:space="0" w:color="FEFEFE"/>
        </w:tblBorders>
        <w:tblLayout w:type="fixed"/>
        <w:tblCellMar>
          <w:left w:w="0" w:type="dxa"/>
          <w:right w:w="0" w:type="dxa"/>
        </w:tblCellMar>
        <w:tblLook w:val="01E0" w:firstRow="1" w:lastRow="1" w:firstColumn="1" w:lastColumn="1" w:noHBand="0" w:noVBand="0"/>
      </w:tblPr>
      <w:tblGrid>
        <w:gridCol w:w="1471"/>
        <w:gridCol w:w="1169"/>
        <w:gridCol w:w="1166"/>
        <w:gridCol w:w="1169"/>
        <w:gridCol w:w="1164"/>
        <w:gridCol w:w="1172"/>
        <w:gridCol w:w="1169"/>
      </w:tblGrid>
      <w:tr w:rsidR="00925DBC" w:rsidRPr="00925DBC" w14:paraId="54BE977D" w14:textId="77777777" w:rsidTr="00167977">
        <w:trPr>
          <w:trHeight w:val="667"/>
        </w:trPr>
        <w:tc>
          <w:tcPr>
            <w:tcW w:w="1471" w:type="dxa"/>
            <w:tcBorders>
              <w:top w:val="nil"/>
              <w:left w:val="nil"/>
              <w:bottom w:val="single" w:sz="2" w:space="0" w:color="808080"/>
            </w:tcBorders>
            <w:shd w:val="clear" w:color="auto" w:fill="000000"/>
          </w:tcPr>
          <w:p w14:paraId="3F9E961F"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c>
          <w:tcPr>
            <w:tcW w:w="1169" w:type="dxa"/>
            <w:tcBorders>
              <w:top w:val="nil"/>
              <w:bottom w:val="single" w:sz="2" w:space="0" w:color="808080"/>
            </w:tcBorders>
            <w:shd w:val="clear" w:color="auto" w:fill="000000"/>
          </w:tcPr>
          <w:p w14:paraId="41F1ED37" w14:textId="77777777" w:rsidR="00925DBC" w:rsidRPr="00925DBC" w:rsidRDefault="00925DBC" w:rsidP="00925DBC">
            <w:pPr>
              <w:widowControl w:val="0"/>
              <w:autoSpaceDE w:val="0"/>
              <w:autoSpaceDN w:val="0"/>
              <w:spacing w:before="119" w:after="0" w:line="240" w:lineRule="auto"/>
              <w:ind w:left="323" w:hanging="197"/>
              <w:rPr>
                <w:rFonts w:ascii="Calibri" w:eastAsia="Calibri" w:hAnsi="Calibri" w:cs="Calibri"/>
                <w:b/>
                <w:sz w:val="20"/>
                <w:lang w:bidi="en-US"/>
              </w:rPr>
            </w:pPr>
            <w:r w:rsidRPr="00925DBC">
              <w:rPr>
                <w:rFonts w:ascii="Calibri" w:eastAsia="Calibri" w:hAnsi="Calibri" w:cs="Calibri"/>
                <w:b/>
                <w:color w:val="FFFFFF"/>
                <w:w w:val="95"/>
                <w:sz w:val="20"/>
                <w:lang w:bidi="en-US"/>
              </w:rPr>
              <w:t xml:space="preserve">Extremely </w:t>
            </w:r>
            <w:r w:rsidRPr="00925DBC">
              <w:rPr>
                <w:rFonts w:ascii="Calibri" w:eastAsia="Calibri" w:hAnsi="Calibri" w:cs="Calibri"/>
                <w:b/>
                <w:color w:val="FFFFFF"/>
                <w:sz w:val="20"/>
                <w:lang w:bidi="en-US"/>
              </w:rPr>
              <w:t>Low*</w:t>
            </w:r>
          </w:p>
        </w:tc>
        <w:tc>
          <w:tcPr>
            <w:tcW w:w="1166" w:type="dxa"/>
            <w:tcBorders>
              <w:top w:val="nil"/>
              <w:bottom w:val="single" w:sz="2" w:space="0" w:color="808080"/>
            </w:tcBorders>
            <w:shd w:val="clear" w:color="auto" w:fill="000000"/>
          </w:tcPr>
          <w:p w14:paraId="79263B88"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19"/>
                <w:lang w:bidi="en-US"/>
              </w:rPr>
            </w:pPr>
          </w:p>
          <w:p w14:paraId="4AC6C778" w14:textId="77777777" w:rsidR="00925DBC" w:rsidRPr="00925DBC" w:rsidRDefault="00925DBC" w:rsidP="00925DBC">
            <w:pPr>
              <w:widowControl w:val="0"/>
              <w:autoSpaceDE w:val="0"/>
              <w:autoSpaceDN w:val="0"/>
              <w:spacing w:after="0" w:line="240" w:lineRule="auto"/>
              <w:ind w:left="194"/>
              <w:rPr>
                <w:rFonts w:ascii="Calibri" w:eastAsia="Calibri" w:hAnsi="Calibri" w:cs="Calibri"/>
                <w:b/>
                <w:sz w:val="20"/>
                <w:lang w:bidi="en-US"/>
              </w:rPr>
            </w:pPr>
            <w:r w:rsidRPr="00925DBC">
              <w:rPr>
                <w:rFonts w:ascii="Calibri" w:eastAsia="Calibri" w:hAnsi="Calibri" w:cs="Calibri"/>
                <w:b/>
                <w:color w:val="FFFFFF"/>
                <w:sz w:val="20"/>
                <w:lang w:bidi="en-US"/>
              </w:rPr>
              <w:t>Very Low</w:t>
            </w:r>
          </w:p>
        </w:tc>
        <w:tc>
          <w:tcPr>
            <w:tcW w:w="1169" w:type="dxa"/>
            <w:tcBorders>
              <w:top w:val="nil"/>
              <w:bottom w:val="single" w:sz="2" w:space="0" w:color="808080"/>
            </w:tcBorders>
            <w:shd w:val="clear" w:color="auto" w:fill="000000"/>
          </w:tcPr>
          <w:p w14:paraId="46DF1232"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19"/>
                <w:lang w:bidi="en-US"/>
              </w:rPr>
            </w:pPr>
          </w:p>
          <w:p w14:paraId="76C9EC91" w14:textId="77777777" w:rsidR="00925DBC" w:rsidRPr="00925DBC" w:rsidRDefault="00925DBC" w:rsidP="00925DBC">
            <w:pPr>
              <w:widowControl w:val="0"/>
              <w:autoSpaceDE w:val="0"/>
              <w:autoSpaceDN w:val="0"/>
              <w:spacing w:after="0" w:line="240" w:lineRule="auto"/>
              <w:ind w:left="388" w:right="389"/>
              <w:jc w:val="center"/>
              <w:rPr>
                <w:rFonts w:ascii="Calibri" w:eastAsia="Calibri" w:hAnsi="Calibri" w:cs="Calibri"/>
                <w:b/>
                <w:sz w:val="20"/>
                <w:lang w:bidi="en-US"/>
              </w:rPr>
            </w:pPr>
            <w:r w:rsidRPr="00925DBC">
              <w:rPr>
                <w:rFonts w:ascii="Calibri" w:eastAsia="Calibri" w:hAnsi="Calibri" w:cs="Calibri"/>
                <w:b/>
                <w:color w:val="FFFFFF"/>
                <w:sz w:val="20"/>
                <w:lang w:bidi="en-US"/>
              </w:rPr>
              <w:t>Low</w:t>
            </w:r>
          </w:p>
        </w:tc>
        <w:tc>
          <w:tcPr>
            <w:tcW w:w="1164" w:type="dxa"/>
            <w:tcBorders>
              <w:top w:val="nil"/>
              <w:bottom w:val="single" w:sz="2" w:space="0" w:color="808080"/>
            </w:tcBorders>
            <w:shd w:val="clear" w:color="auto" w:fill="000000"/>
          </w:tcPr>
          <w:p w14:paraId="3B855FCD"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19"/>
                <w:lang w:bidi="en-US"/>
              </w:rPr>
            </w:pPr>
          </w:p>
          <w:p w14:paraId="06B90F52" w14:textId="77777777" w:rsidR="00925DBC" w:rsidRPr="00925DBC" w:rsidRDefault="00925DBC" w:rsidP="00925DBC">
            <w:pPr>
              <w:widowControl w:val="0"/>
              <w:autoSpaceDE w:val="0"/>
              <w:autoSpaceDN w:val="0"/>
              <w:spacing w:after="0" w:line="240" w:lineRule="auto"/>
              <w:ind w:left="161"/>
              <w:rPr>
                <w:rFonts w:ascii="Calibri" w:eastAsia="Calibri" w:hAnsi="Calibri" w:cs="Calibri"/>
                <w:b/>
                <w:sz w:val="20"/>
                <w:lang w:bidi="en-US"/>
              </w:rPr>
            </w:pPr>
            <w:r w:rsidRPr="00925DBC">
              <w:rPr>
                <w:rFonts w:ascii="Calibri" w:eastAsia="Calibri" w:hAnsi="Calibri" w:cs="Calibri"/>
                <w:b/>
                <w:color w:val="FFFFFF"/>
                <w:sz w:val="20"/>
                <w:lang w:bidi="en-US"/>
              </w:rPr>
              <w:t>Moderate</w:t>
            </w:r>
          </w:p>
        </w:tc>
        <w:tc>
          <w:tcPr>
            <w:tcW w:w="1172" w:type="dxa"/>
            <w:tcBorders>
              <w:top w:val="nil"/>
              <w:bottom w:val="single" w:sz="2" w:space="0" w:color="808080"/>
            </w:tcBorders>
            <w:shd w:val="clear" w:color="auto" w:fill="000000"/>
          </w:tcPr>
          <w:p w14:paraId="048D7A16" w14:textId="77777777" w:rsidR="00925DBC" w:rsidRPr="00925DBC" w:rsidRDefault="00925DBC" w:rsidP="00925DBC">
            <w:pPr>
              <w:widowControl w:val="0"/>
              <w:autoSpaceDE w:val="0"/>
              <w:autoSpaceDN w:val="0"/>
              <w:spacing w:before="59" w:after="0" w:line="240" w:lineRule="auto"/>
              <w:ind w:left="161" w:right="150" w:firstLine="151"/>
              <w:rPr>
                <w:rFonts w:ascii="Calibri" w:eastAsia="Calibri" w:hAnsi="Calibri" w:cs="Calibri"/>
                <w:b/>
                <w:sz w:val="20"/>
                <w:lang w:bidi="en-US"/>
              </w:rPr>
            </w:pPr>
            <w:r w:rsidRPr="00925DBC">
              <w:rPr>
                <w:rFonts w:ascii="Calibri" w:eastAsia="Calibri" w:hAnsi="Calibri" w:cs="Calibri"/>
                <w:b/>
                <w:color w:val="FFFFFF"/>
                <w:sz w:val="20"/>
                <w:lang w:bidi="en-US"/>
              </w:rPr>
              <w:t>Above Moderate</w:t>
            </w:r>
          </w:p>
        </w:tc>
        <w:tc>
          <w:tcPr>
            <w:tcW w:w="1169" w:type="dxa"/>
            <w:tcBorders>
              <w:top w:val="nil"/>
              <w:bottom w:val="single" w:sz="2" w:space="0" w:color="808080"/>
              <w:right w:val="nil"/>
            </w:tcBorders>
            <w:shd w:val="clear" w:color="auto" w:fill="000000"/>
          </w:tcPr>
          <w:p w14:paraId="4291416F"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19"/>
                <w:lang w:bidi="en-US"/>
              </w:rPr>
            </w:pPr>
          </w:p>
          <w:p w14:paraId="598815F1" w14:textId="77777777" w:rsidR="00925DBC" w:rsidRPr="00925DBC" w:rsidRDefault="00925DBC" w:rsidP="00925DBC">
            <w:pPr>
              <w:widowControl w:val="0"/>
              <w:autoSpaceDE w:val="0"/>
              <w:autoSpaceDN w:val="0"/>
              <w:spacing w:after="0" w:line="240" w:lineRule="auto"/>
              <w:ind w:left="367"/>
              <w:rPr>
                <w:rFonts w:ascii="Calibri" w:eastAsia="Calibri" w:hAnsi="Calibri" w:cs="Calibri"/>
                <w:b/>
                <w:sz w:val="20"/>
                <w:lang w:bidi="en-US"/>
              </w:rPr>
            </w:pPr>
            <w:r w:rsidRPr="00925DBC">
              <w:rPr>
                <w:rFonts w:ascii="Calibri" w:eastAsia="Calibri" w:hAnsi="Calibri" w:cs="Calibri"/>
                <w:b/>
                <w:color w:val="FFFFFF"/>
                <w:sz w:val="20"/>
                <w:lang w:bidi="en-US"/>
              </w:rPr>
              <w:t>Total</w:t>
            </w:r>
          </w:p>
        </w:tc>
      </w:tr>
    </w:tbl>
    <w:p w14:paraId="2EC6878E" w14:textId="77777777" w:rsidR="00925DBC" w:rsidRPr="00925DBC" w:rsidRDefault="00925DBC" w:rsidP="00925DBC">
      <w:pPr>
        <w:widowControl w:val="0"/>
        <w:autoSpaceDE w:val="0"/>
        <w:autoSpaceDN w:val="0"/>
        <w:spacing w:before="1" w:after="0" w:line="240" w:lineRule="auto"/>
        <w:rPr>
          <w:rFonts w:ascii="Calibri" w:eastAsia="Calibri" w:hAnsi="Calibri" w:cs="Calibri"/>
          <w:b/>
          <w:sz w:val="13"/>
          <w:lang w:bidi="en-US"/>
        </w:rPr>
      </w:pPr>
    </w:p>
    <w:tbl>
      <w:tblPr>
        <w:tblW w:w="0" w:type="auto"/>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18"/>
        <w:gridCol w:w="1318"/>
        <w:gridCol w:w="1169"/>
        <w:gridCol w:w="1167"/>
        <w:gridCol w:w="1167"/>
        <w:gridCol w:w="1179"/>
        <w:gridCol w:w="1265"/>
      </w:tblGrid>
      <w:tr w:rsidR="00925DBC" w:rsidRPr="00925DBC" w14:paraId="26A887CD" w14:textId="77777777" w:rsidTr="00C41A22">
        <w:trPr>
          <w:trHeight w:val="264"/>
        </w:trPr>
        <w:tc>
          <w:tcPr>
            <w:tcW w:w="1218" w:type="dxa"/>
          </w:tcPr>
          <w:p w14:paraId="114B10B4" w14:textId="77777777" w:rsidR="00925DBC" w:rsidRPr="00925DBC" w:rsidRDefault="00925DBC" w:rsidP="00925DBC">
            <w:pPr>
              <w:widowControl w:val="0"/>
              <w:autoSpaceDE w:val="0"/>
              <w:autoSpaceDN w:val="0"/>
              <w:spacing w:after="0" w:line="203" w:lineRule="exact"/>
              <w:ind w:left="107"/>
              <w:rPr>
                <w:rFonts w:ascii="Calibri" w:eastAsia="Calibri" w:hAnsi="Calibri" w:cs="Calibri"/>
                <w:sz w:val="20"/>
                <w:lang w:bidi="en-US"/>
              </w:rPr>
            </w:pPr>
            <w:r w:rsidRPr="00925DBC">
              <w:rPr>
                <w:rFonts w:ascii="Calibri" w:eastAsia="Calibri" w:hAnsi="Calibri" w:cs="Calibri"/>
                <w:sz w:val="20"/>
                <w:lang w:bidi="en-US"/>
              </w:rPr>
              <w:t>Units</w:t>
            </w:r>
          </w:p>
        </w:tc>
        <w:tc>
          <w:tcPr>
            <w:tcW w:w="1318" w:type="dxa"/>
          </w:tcPr>
          <w:p w14:paraId="07CC9320" w14:textId="29318480" w:rsidR="00925DBC" w:rsidRPr="006F74CC" w:rsidRDefault="00FF4486" w:rsidP="00925DBC">
            <w:pPr>
              <w:widowControl w:val="0"/>
              <w:autoSpaceDE w:val="0"/>
              <w:autoSpaceDN w:val="0"/>
              <w:spacing w:after="0" w:line="203" w:lineRule="exact"/>
              <w:ind w:left="461" w:right="318"/>
              <w:jc w:val="center"/>
              <w:rPr>
                <w:rFonts w:ascii="Calibri" w:eastAsia="Calibri" w:hAnsi="Calibri" w:cs="Calibri"/>
                <w:sz w:val="20"/>
                <w:vertAlign w:val="superscript"/>
                <w:lang w:bidi="en-US"/>
              </w:rPr>
            </w:pPr>
            <w:r>
              <w:rPr>
                <w:rFonts w:ascii="Calibri" w:eastAsia="Calibri" w:hAnsi="Calibri" w:cs="Calibri"/>
                <w:sz w:val="20"/>
                <w:lang w:bidi="en-US"/>
              </w:rPr>
              <w:t>62</w:t>
            </w:r>
            <w:r>
              <w:rPr>
                <w:rFonts w:ascii="Calibri" w:eastAsia="Calibri" w:hAnsi="Calibri" w:cs="Calibri"/>
                <w:sz w:val="20"/>
                <w:vertAlign w:val="superscript"/>
                <w:lang w:bidi="en-US"/>
              </w:rPr>
              <w:t>1</w:t>
            </w:r>
          </w:p>
        </w:tc>
        <w:tc>
          <w:tcPr>
            <w:tcW w:w="1169" w:type="dxa"/>
          </w:tcPr>
          <w:p w14:paraId="4E34DBE9" w14:textId="61D453E5" w:rsidR="00925DBC" w:rsidRPr="00925DBC" w:rsidRDefault="00925DBC" w:rsidP="00925DBC">
            <w:pPr>
              <w:widowControl w:val="0"/>
              <w:autoSpaceDE w:val="0"/>
              <w:autoSpaceDN w:val="0"/>
              <w:spacing w:after="0" w:line="203" w:lineRule="exact"/>
              <w:ind w:left="315" w:right="315"/>
              <w:jc w:val="center"/>
              <w:rPr>
                <w:rFonts w:ascii="Calibri" w:eastAsia="Calibri" w:hAnsi="Calibri" w:cs="Calibri"/>
                <w:sz w:val="20"/>
                <w:lang w:bidi="en-US"/>
              </w:rPr>
            </w:pPr>
            <w:r w:rsidRPr="00925DBC">
              <w:rPr>
                <w:rFonts w:ascii="Calibri" w:eastAsia="Calibri" w:hAnsi="Calibri" w:cs="Calibri"/>
                <w:sz w:val="20"/>
                <w:lang w:bidi="en-US"/>
              </w:rPr>
              <w:t>124</w:t>
            </w:r>
          </w:p>
        </w:tc>
        <w:tc>
          <w:tcPr>
            <w:tcW w:w="1167" w:type="dxa"/>
          </w:tcPr>
          <w:p w14:paraId="5CE556B4" w14:textId="29A36597" w:rsidR="00925DBC" w:rsidRPr="00925DBC" w:rsidRDefault="00925DBC" w:rsidP="00925DBC">
            <w:pPr>
              <w:widowControl w:val="0"/>
              <w:autoSpaceDE w:val="0"/>
              <w:autoSpaceDN w:val="0"/>
              <w:spacing w:after="0" w:line="203" w:lineRule="exact"/>
              <w:ind w:left="312" w:right="314"/>
              <w:jc w:val="center"/>
              <w:rPr>
                <w:rFonts w:ascii="Calibri" w:eastAsia="Calibri" w:hAnsi="Calibri" w:cs="Calibri"/>
                <w:sz w:val="20"/>
                <w:lang w:bidi="en-US"/>
              </w:rPr>
            </w:pPr>
            <w:r w:rsidRPr="00925DBC">
              <w:rPr>
                <w:rFonts w:ascii="Calibri" w:eastAsia="Calibri" w:hAnsi="Calibri" w:cs="Calibri"/>
                <w:sz w:val="20"/>
                <w:lang w:bidi="en-US"/>
              </w:rPr>
              <w:t>79</w:t>
            </w:r>
          </w:p>
        </w:tc>
        <w:tc>
          <w:tcPr>
            <w:tcW w:w="1167" w:type="dxa"/>
          </w:tcPr>
          <w:p w14:paraId="653C2828" w14:textId="7C7D0CD2" w:rsidR="00925DBC" w:rsidRPr="00925DBC" w:rsidRDefault="00925DBC" w:rsidP="00925DBC">
            <w:pPr>
              <w:widowControl w:val="0"/>
              <w:autoSpaceDE w:val="0"/>
              <w:autoSpaceDN w:val="0"/>
              <w:spacing w:after="0" w:line="203" w:lineRule="exact"/>
              <w:ind w:left="313" w:right="314"/>
              <w:jc w:val="center"/>
              <w:rPr>
                <w:rFonts w:ascii="Calibri" w:eastAsia="Calibri" w:hAnsi="Calibri" w:cs="Calibri"/>
                <w:sz w:val="20"/>
                <w:lang w:bidi="en-US"/>
              </w:rPr>
            </w:pPr>
            <w:r w:rsidRPr="00925DBC">
              <w:rPr>
                <w:rFonts w:ascii="Calibri" w:eastAsia="Calibri" w:hAnsi="Calibri" w:cs="Calibri"/>
                <w:sz w:val="20"/>
                <w:lang w:bidi="en-US"/>
              </w:rPr>
              <w:t>268</w:t>
            </w:r>
          </w:p>
        </w:tc>
        <w:tc>
          <w:tcPr>
            <w:tcW w:w="1179" w:type="dxa"/>
          </w:tcPr>
          <w:p w14:paraId="4FDD6E88" w14:textId="6461D29E" w:rsidR="00925DBC" w:rsidRPr="00925DBC" w:rsidRDefault="00925DBC" w:rsidP="00925DBC">
            <w:pPr>
              <w:widowControl w:val="0"/>
              <w:autoSpaceDE w:val="0"/>
              <w:autoSpaceDN w:val="0"/>
              <w:spacing w:after="0" w:line="203" w:lineRule="exact"/>
              <w:ind w:left="313" w:right="327"/>
              <w:jc w:val="center"/>
              <w:rPr>
                <w:rFonts w:ascii="Calibri" w:eastAsia="Calibri" w:hAnsi="Calibri" w:cs="Calibri"/>
                <w:sz w:val="20"/>
                <w:lang w:bidi="en-US"/>
              </w:rPr>
            </w:pPr>
            <w:r w:rsidRPr="00925DBC">
              <w:rPr>
                <w:rFonts w:ascii="Calibri" w:eastAsia="Calibri" w:hAnsi="Calibri" w:cs="Calibri"/>
                <w:sz w:val="20"/>
                <w:lang w:bidi="en-US"/>
              </w:rPr>
              <w:t>703</w:t>
            </w:r>
          </w:p>
        </w:tc>
        <w:tc>
          <w:tcPr>
            <w:tcW w:w="1265" w:type="dxa"/>
          </w:tcPr>
          <w:p w14:paraId="7CE635BD" w14:textId="17D9DAD5" w:rsidR="00925DBC" w:rsidRPr="00925DBC" w:rsidRDefault="00925DBC" w:rsidP="00925DBC">
            <w:pPr>
              <w:widowControl w:val="0"/>
              <w:autoSpaceDE w:val="0"/>
              <w:autoSpaceDN w:val="0"/>
              <w:spacing w:after="0" w:line="203" w:lineRule="exact"/>
              <w:ind w:left="345"/>
              <w:rPr>
                <w:rFonts w:ascii="Calibri" w:eastAsia="Calibri" w:hAnsi="Calibri" w:cs="Calibri"/>
                <w:sz w:val="20"/>
                <w:lang w:bidi="en-US"/>
              </w:rPr>
            </w:pPr>
            <w:r w:rsidRPr="00925DBC">
              <w:rPr>
                <w:rFonts w:ascii="Calibri" w:eastAsia="Calibri" w:hAnsi="Calibri" w:cs="Calibri"/>
                <w:sz w:val="20"/>
                <w:lang w:bidi="en-US"/>
              </w:rPr>
              <w:t>1,174</w:t>
            </w:r>
          </w:p>
        </w:tc>
      </w:tr>
      <w:tr w:rsidR="008D31DF" w14:paraId="76799150" w14:textId="77777777" w:rsidTr="00C41A22">
        <w:trPr>
          <w:trHeight w:val="424"/>
        </w:trPr>
        <w:tc>
          <w:tcPr>
            <w:tcW w:w="1218" w:type="dxa"/>
          </w:tcPr>
          <w:p w14:paraId="2A6E8BEE" w14:textId="77777777" w:rsidR="00925DBC" w:rsidRPr="00925DBC" w:rsidRDefault="00925DBC" w:rsidP="00925DBC">
            <w:pPr>
              <w:widowControl w:val="0"/>
              <w:autoSpaceDE w:val="0"/>
              <w:autoSpaceDN w:val="0"/>
              <w:spacing w:before="119" w:after="0" w:line="240" w:lineRule="auto"/>
              <w:ind w:left="107"/>
              <w:rPr>
                <w:rFonts w:ascii="Calibri" w:eastAsia="Calibri" w:hAnsi="Calibri" w:cs="Calibri"/>
                <w:sz w:val="20"/>
                <w:lang w:bidi="en-US"/>
              </w:rPr>
            </w:pPr>
            <w:r w:rsidRPr="00925DBC">
              <w:rPr>
                <w:rFonts w:ascii="Calibri" w:eastAsia="Calibri" w:hAnsi="Calibri" w:cs="Calibri"/>
                <w:sz w:val="20"/>
                <w:lang w:bidi="en-US"/>
              </w:rPr>
              <w:t>Percent</w:t>
            </w:r>
          </w:p>
        </w:tc>
        <w:tc>
          <w:tcPr>
            <w:tcW w:w="1318" w:type="dxa"/>
          </w:tcPr>
          <w:p w14:paraId="6DFAF5BC" w14:textId="1BACD248" w:rsidR="00925DBC" w:rsidRPr="00925DBC" w:rsidRDefault="00925DBC" w:rsidP="00925DBC">
            <w:pPr>
              <w:widowControl w:val="0"/>
              <w:autoSpaceDE w:val="0"/>
              <w:autoSpaceDN w:val="0"/>
              <w:spacing w:before="119" w:after="0" w:line="240" w:lineRule="auto"/>
              <w:ind w:left="462" w:right="318"/>
              <w:jc w:val="center"/>
              <w:rPr>
                <w:rFonts w:ascii="Calibri" w:eastAsia="Calibri" w:hAnsi="Calibri" w:cs="Calibri"/>
                <w:sz w:val="20"/>
                <w:lang w:bidi="en-US"/>
              </w:rPr>
            </w:pPr>
            <w:r w:rsidRPr="00925DBC">
              <w:rPr>
                <w:rFonts w:ascii="Calibri" w:eastAsia="Calibri" w:hAnsi="Calibri" w:cs="Calibri"/>
                <w:sz w:val="20"/>
                <w:lang w:bidi="en-US"/>
              </w:rPr>
              <w:t>*</w:t>
            </w:r>
          </w:p>
        </w:tc>
        <w:tc>
          <w:tcPr>
            <w:tcW w:w="1169" w:type="dxa"/>
          </w:tcPr>
          <w:p w14:paraId="4FB22A0D" w14:textId="77777777" w:rsidR="00925DBC" w:rsidRPr="00925DBC" w:rsidRDefault="00925DBC" w:rsidP="00925DBC">
            <w:pPr>
              <w:widowControl w:val="0"/>
              <w:autoSpaceDE w:val="0"/>
              <w:autoSpaceDN w:val="0"/>
              <w:spacing w:before="119" w:after="0" w:line="240" w:lineRule="auto"/>
              <w:ind w:left="315" w:right="315"/>
              <w:jc w:val="center"/>
              <w:rPr>
                <w:rFonts w:ascii="Calibri" w:eastAsia="Calibri" w:hAnsi="Calibri" w:cs="Calibri"/>
                <w:sz w:val="20"/>
                <w:lang w:bidi="en-US"/>
              </w:rPr>
            </w:pPr>
            <w:r w:rsidRPr="00925DBC">
              <w:rPr>
                <w:rFonts w:ascii="Calibri" w:eastAsia="Calibri" w:hAnsi="Calibri" w:cs="Calibri"/>
                <w:sz w:val="20"/>
                <w:lang w:bidi="en-US"/>
              </w:rPr>
              <w:t>17.0%</w:t>
            </w:r>
          </w:p>
        </w:tc>
        <w:tc>
          <w:tcPr>
            <w:tcW w:w="1167" w:type="dxa"/>
          </w:tcPr>
          <w:p w14:paraId="01041F33" w14:textId="77777777" w:rsidR="00925DBC" w:rsidRPr="00925DBC" w:rsidRDefault="00925DBC" w:rsidP="00925DBC">
            <w:pPr>
              <w:widowControl w:val="0"/>
              <w:autoSpaceDE w:val="0"/>
              <w:autoSpaceDN w:val="0"/>
              <w:spacing w:before="119" w:after="0" w:line="240" w:lineRule="auto"/>
              <w:ind w:left="314" w:right="314"/>
              <w:jc w:val="center"/>
              <w:rPr>
                <w:rFonts w:ascii="Calibri" w:eastAsia="Calibri" w:hAnsi="Calibri" w:cs="Calibri"/>
                <w:sz w:val="20"/>
                <w:lang w:bidi="en-US"/>
              </w:rPr>
            </w:pPr>
            <w:r w:rsidRPr="00925DBC">
              <w:rPr>
                <w:rFonts w:ascii="Calibri" w:eastAsia="Calibri" w:hAnsi="Calibri" w:cs="Calibri"/>
                <w:sz w:val="20"/>
                <w:lang w:bidi="en-US"/>
              </w:rPr>
              <w:t>20.5%</w:t>
            </w:r>
          </w:p>
        </w:tc>
        <w:tc>
          <w:tcPr>
            <w:tcW w:w="1167" w:type="dxa"/>
          </w:tcPr>
          <w:p w14:paraId="162D9F47" w14:textId="77777777" w:rsidR="00925DBC" w:rsidRPr="00925DBC" w:rsidRDefault="00925DBC" w:rsidP="00925DBC">
            <w:pPr>
              <w:widowControl w:val="0"/>
              <w:autoSpaceDE w:val="0"/>
              <w:autoSpaceDN w:val="0"/>
              <w:spacing w:before="119" w:after="0" w:line="240" w:lineRule="auto"/>
              <w:ind w:left="314" w:right="314"/>
              <w:jc w:val="center"/>
              <w:rPr>
                <w:rFonts w:ascii="Calibri" w:eastAsia="Calibri" w:hAnsi="Calibri" w:cs="Calibri"/>
                <w:sz w:val="20"/>
                <w:lang w:bidi="en-US"/>
              </w:rPr>
            </w:pPr>
            <w:r w:rsidRPr="00925DBC">
              <w:rPr>
                <w:rFonts w:ascii="Calibri" w:eastAsia="Calibri" w:hAnsi="Calibri" w:cs="Calibri"/>
                <w:sz w:val="20"/>
                <w:lang w:bidi="en-US"/>
              </w:rPr>
              <w:t>15.6%</w:t>
            </w:r>
          </w:p>
        </w:tc>
        <w:tc>
          <w:tcPr>
            <w:tcW w:w="1179" w:type="dxa"/>
          </w:tcPr>
          <w:p w14:paraId="6F441FAA" w14:textId="77777777" w:rsidR="00925DBC" w:rsidRPr="00925DBC" w:rsidRDefault="00925DBC" w:rsidP="00925DBC">
            <w:pPr>
              <w:widowControl w:val="0"/>
              <w:autoSpaceDE w:val="0"/>
              <w:autoSpaceDN w:val="0"/>
              <w:spacing w:before="119" w:after="0" w:line="240" w:lineRule="auto"/>
              <w:ind w:left="314" w:right="327"/>
              <w:jc w:val="center"/>
              <w:rPr>
                <w:rFonts w:ascii="Calibri" w:eastAsia="Calibri" w:hAnsi="Calibri" w:cs="Calibri"/>
                <w:sz w:val="20"/>
                <w:lang w:bidi="en-US"/>
              </w:rPr>
            </w:pPr>
            <w:r w:rsidRPr="00925DBC">
              <w:rPr>
                <w:rFonts w:ascii="Calibri" w:eastAsia="Calibri" w:hAnsi="Calibri" w:cs="Calibri"/>
                <w:sz w:val="20"/>
                <w:lang w:bidi="en-US"/>
              </w:rPr>
              <w:t>29.9%</w:t>
            </w:r>
          </w:p>
        </w:tc>
        <w:tc>
          <w:tcPr>
            <w:tcW w:w="1265" w:type="dxa"/>
          </w:tcPr>
          <w:p w14:paraId="237F9CEE" w14:textId="77777777" w:rsidR="00925DBC" w:rsidRPr="00925DBC" w:rsidRDefault="00925DBC" w:rsidP="00925DBC">
            <w:pPr>
              <w:widowControl w:val="0"/>
              <w:autoSpaceDE w:val="0"/>
              <w:autoSpaceDN w:val="0"/>
              <w:spacing w:before="119" w:after="0" w:line="240" w:lineRule="auto"/>
              <w:ind w:left="377"/>
              <w:rPr>
                <w:rFonts w:ascii="Calibri" w:eastAsia="Calibri" w:hAnsi="Calibri" w:cs="Calibri"/>
                <w:sz w:val="20"/>
                <w:lang w:bidi="en-US"/>
              </w:rPr>
            </w:pPr>
            <w:r w:rsidRPr="00925DBC">
              <w:rPr>
                <w:rFonts w:ascii="Calibri" w:eastAsia="Calibri" w:hAnsi="Calibri" w:cs="Calibri"/>
                <w:sz w:val="20"/>
                <w:lang w:bidi="en-US"/>
              </w:rPr>
              <w:t>100.0%</w:t>
            </w:r>
          </w:p>
        </w:tc>
      </w:tr>
    </w:tbl>
    <w:p w14:paraId="269723B3" w14:textId="500BD0C6" w:rsidR="00925DBC" w:rsidRPr="00925DBC" w:rsidRDefault="00925DBC" w:rsidP="00AD45DD">
      <w:pPr>
        <w:widowControl w:val="0"/>
        <w:autoSpaceDE w:val="0"/>
        <w:autoSpaceDN w:val="0"/>
        <w:spacing w:before="123" w:after="0" w:line="240" w:lineRule="auto"/>
        <w:ind w:left="520" w:right="432"/>
        <w:jc w:val="both"/>
        <w:rPr>
          <w:rFonts w:ascii="Calibri" w:eastAsia="Calibri" w:hAnsi="Calibri" w:cs="Calibri"/>
          <w:i/>
          <w:sz w:val="16"/>
          <w:lang w:bidi="en-US"/>
        </w:rPr>
      </w:pPr>
      <w:r w:rsidRPr="00925DBC">
        <w:rPr>
          <w:rFonts w:ascii="Calibri" w:eastAsia="Calibri" w:hAnsi="Calibri" w:cs="Calibri"/>
          <w:i/>
          <w:sz w:val="16"/>
          <w:lang w:bidi="en-US"/>
        </w:rPr>
        <w:t>Source: Kern COG RHNA, 2013-2023 Assessment</w:t>
      </w:r>
    </w:p>
    <w:p w14:paraId="5A730F63" w14:textId="18646526" w:rsidR="00925DBC" w:rsidRPr="006F74CC" w:rsidRDefault="00FF4486" w:rsidP="00AD45DD">
      <w:pPr>
        <w:widowControl w:val="0"/>
        <w:autoSpaceDE w:val="0"/>
        <w:autoSpaceDN w:val="0"/>
        <w:spacing w:before="40" w:after="0" w:line="240" w:lineRule="auto"/>
        <w:ind w:left="520" w:right="432"/>
        <w:jc w:val="both"/>
        <w:rPr>
          <w:rFonts w:ascii="Calibri" w:eastAsia="Calibri" w:hAnsi="Calibri" w:cs="Calibri"/>
          <w:lang w:bidi="en-US"/>
        </w:rPr>
      </w:pPr>
      <w:r w:rsidRPr="006F74CC">
        <w:rPr>
          <w:rFonts w:ascii="Calibri" w:eastAsia="Calibri" w:hAnsi="Calibri" w:cs="Calibri"/>
          <w:i/>
          <w:vertAlign w:val="superscript"/>
          <w:lang w:bidi="en-US"/>
        </w:rPr>
        <w:t>1</w:t>
      </w:r>
      <w:r w:rsidR="00925DBC" w:rsidRPr="006F74CC">
        <w:rPr>
          <w:rFonts w:ascii="Calibri" w:eastAsia="Calibri" w:hAnsi="Calibri" w:cs="Calibri"/>
          <w:i/>
          <w:lang w:bidi="en-US"/>
        </w:rPr>
        <w:t xml:space="preserve"> Extremely Low Income represents </w:t>
      </w:r>
      <w:r w:rsidR="00BD772B" w:rsidRPr="006F74CC">
        <w:rPr>
          <w:rFonts w:ascii="Calibri" w:eastAsia="Calibri" w:hAnsi="Calibri" w:cs="Calibri"/>
          <w:i/>
          <w:lang w:bidi="en-US"/>
        </w:rPr>
        <w:t>50</w:t>
      </w:r>
      <w:r w:rsidR="00925DBC" w:rsidRPr="006F74CC">
        <w:rPr>
          <w:rFonts w:ascii="Calibri" w:eastAsia="Calibri" w:hAnsi="Calibri" w:cs="Calibri"/>
          <w:i/>
          <w:lang w:bidi="en-US"/>
        </w:rPr>
        <w:t xml:space="preserve">% (approx. </w:t>
      </w:r>
      <w:r w:rsidR="00BD772B" w:rsidRPr="006F74CC">
        <w:rPr>
          <w:rFonts w:ascii="Calibri" w:eastAsia="Calibri" w:hAnsi="Calibri" w:cs="Calibri"/>
          <w:i/>
          <w:lang w:bidi="en-US"/>
        </w:rPr>
        <w:t>62</w:t>
      </w:r>
      <w:r w:rsidR="00925DBC" w:rsidRPr="006F74CC">
        <w:rPr>
          <w:rFonts w:ascii="Calibri" w:eastAsia="Calibri" w:hAnsi="Calibri" w:cs="Calibri"/>
          <w:i/>
          <w:lang w:bidi="en-US"/>
        </w:rPr>
        <w:t xml:space="preserve"> units) of the Very Low- Income </w:t>
      </w:r>
      <w:r w:rsidR="00EE7C7C">
        <w:rPr>
          <w:rFonts w:ascii="Calibri" w:eastAsia="Calibri" w:hAnsi="Calibri" w:cs="Calibri"/>
          <w:i/>
          <w:lang w:bidi="en-US"/>
        </w:rPr>
        <w:t xml:space="preserve">RHNA </w:t>
      </w:r>
      <w:r w:rsidR="00925DBC" w:rsidRPr="006F74CC">
        <w:rPr>
          <w:rFonts w:ascii="Calibri" w:eastAsia="Calibri" w:hAnsi="Calibri" w:cs="Calibri"/>
          <w:i/>
          <w:lang w:bidi="en-US"/>
        </w:rPr>
        <w:t>allocation of 124 units</w:t>
      </w:r>
      <w:r w:rsidR="00BD772B" w:rsidRPr="006F74CC">
        <w:rPr>
          <w:rFonts w:ascii="Calibri" w:eastAsia="Calibri" w:hAnsi="Calibri" w:cs="Calibri"/>
          <w:color w:val="0000FF"/>
          <w:u w:val="single"/>
          <w:lang w:bidi="en-US"/>
        </w:rPr>
        <w:t>’</w:t>
      </w:r>
    </w:p>
    <w:p w14:paraId="6D65CB03" w14:textId="77777777" w:rsidR="00BD772B" w:rsidRDefault="00BD772B" w:rsidP="00AD45DD">
      <w:pPr>
        <w:widowControl w:val="0"/>
        <w:autoSpaceDE w:val="0"/>
        <w:autoSpaceDN w:val="0"/>
        <w:spacing w:before="40" w:after="0" w:line="240" w:lineRule="auto"/>
        <w:ind w:right="432"/>
        <w:jc w:val="both"/>
        <w:rPr>
          <w:rFonts w:ascii="Calibri" w:eastAsia="Calibri" w:hAnsi="Calibri" w:cs="Calibri"/>
          <w:lang w:bidi="en-US"/>
        </w:rPr>
      </w:pPr>
    </w:p>
    <w:p w14:paraId="7AAA25AC" w14:textId="6586B8C2" w:rsidR="005D67F8" w:rsidRDefault="007C2A5D" w:rsidP="00C12633">
      <w:pPr>
        <w:widowControl w:val="0"/>
        <w:autoSpaceDE w:val="0"/>
        <w:autoSpaceDN w:val="0"/>
        <w:spacing w:before="40" w:after="120" w:line="240" w:lineRule="auto"/>
        <w:ind w:right="431"/>
        <w:jc w:val="both"/>
        <w:rPr>
          <w:rFonts w:ascii="Calibri" w:eastAsia="Calibri" w:hAnsi="Calibri" w:cs="Calibri"/>
          <w:lang w:bidi="en-US"/>
        </w:rPr>
      </w:pPr>
      <w:r w:rsidRPr="005A36AE">
        <w:rPr>
          <w:rFonts w:ascii="Calibri" w:eastAsia="Calibri" w:hAnsi="Calibri" w:cs="Calibri"/>
          <w:lang w:bidi="en-US"/>
        </w:rPr>
        <w:t xml:space="preserve">The City of Arvin has prepared an analysis of vacant land available for residential development for the 2023-2031 Planning </w:t>
      </w:r>
      <w:r w:rsidRPr="00EF0295">
        <w:rPr>
          <w:rFonts w:ascii="Calibri" w:eastAsia="Calibri" w:hAnsi="Calibri" w:cs="Calibri"/>
          <w:lang w:bidi="en-US"/>
        </w:rPr>
        <w:t>Cycle</w:t>
      </w:r>
      <w:r w:rsidR="00EF0295" w:rsidRPr="00EF0295">
        <w:rPr>
          <w:rFonts w:ascii="Calibri" w:eastAsia="Calibri" w:hAnsi="Calibri" w:cs="Calibri"/>
          <w:lang w:bidi="en-US"/>
        </w:rPr>
        <w:t>,</w:t>
      </w:r>
      <w:r w:rsidRPr="005A36AE">
        <w:rPr>
          <w:rFonts w:ascii="Calibri" w:eastAsia="Calibri" w:hAnsi="Calibri" w:cs="Calibri"/>
          <w:lang w:bidi="en-US"/>
        </w:rPr>
        <w:t xml:space="preserve"> Section B. Vacant Land; prepared map </w:t>
      </w:r>
      <w:r w:rsidRPr="00EF0295">
        <w:rPr>
          <w:rFonts w:ascii="Calibri" w:eastAsia="Calibri" w:hAnsi="Calibri" w:cs="Calibri"/>
          <w:lang w:bidi="en-US"/>
        </w:rPr>
        <w:t>entitled Figure</w:t>
      </w:r>
      <w:r w:rsidRPr="005A36AE">
        <w:rPr>
          <w:rFonts w:ascii="Calibri" w:eastAsia="Calibri" w:hAnsi="Calibri" w:cs="Calibri"/>
          <w:lang w:bidi="en-US"/>
        </w:rPr>
        <w:t xml:space="preserve"> 12- City of Arvin Residential Opportunity Sites, and an inventory of specific parcels that are </w:t>
      </w:r>
      <w:r w:rsidR="00693AB5" w:rsidRPr="005A36AE">
        <w:rPr>
          <w:rFonts w:ascii="Calibri" w:eastAsia="Calibri" w:hAnsi="Calibri" w:cs="Calibri"/>
          <w:lang w:bidi="en-US"/>
        </w:rPr>
        <w:t>currently vacant</w:t>
      </w:r>
      <w:r w:rsidRPr="005A36AE">
        <w:rPr>
          <w:rFonts w:ascii="Calibri" w:eastAsia="Calibri" w:hAnsi="Calibri" w:cs="Calibri"/>
          <w:lang w:bidi="en-US"/>
        </w:rPr>
        <w:t xml:space="preserve"> and are available for residential development </w:t>
      </w:r>
      <w:r w:rsidR="00650B5F">
        <w:rPr>
          <w:rFonts w:ascii="Calibri" w:eastAsia="Calibri" w:hAnsi="Calibri" w:cs="Calibri"/>
          <w:lang w:bidi="en-US"/>
        </w:rPr>
        <w:t>(</w:t>
      </w:r>
      <w:r w:rsidRPr="005A36AE">
        <w:rPr>
          <w:rFonts w:ascii="Calibri" w:eastAsia="Calibri" w:hAnsi="Calibri" w:cs="Calibri"/>
          <w:lang w:bidi="en-US"/>
        </w:rPr>
        <w:t>Appendix B – Vacant Residential Parcels Over 6,000 Square Feet</w:t>
      </w:r>
      <w:r w:rsidR="00650B5F">
        <w:rPr>
          <w:rFonts w:ascii="Calibri" w:eastAsia="Calibri" w:hAnsi="Calibri" w:cs="Calibri"/>
          <w:lang w:bidi="en-US"/>
        </w:rPr>
        <w:t>)</w:t>
      </w:r>
      <w:r w:rsidRPr="005A36AE">
        <w:rPr>
          <w:rFonts w:ascii="Calibri" w:eastAsia="Calibri" w:hAnsi="Calibri" w:cs="Calibri"/>
          <w:lang w:bidi="en-US"/>
        </w:rPr>
        <w:t xml:space="preserve">. </w:t>
      </w:r>
      <w:bookmarkStart w:id="45" w:name="_Hlk172209184"/>
      <w:r w:rsidRPr="005A36AE">
        <w:rPr>
          <w:rFonts w:ascii="Calibri" w:eastAsia="Calibri" w:hAnsi="Calibri" w:cs="Calibri"/>
          <w:lang w:bidi="en-US"/>
        </w:rPr>
        <w:t xml:space="preserve"> </w:t>
      </w:r>
    </w:p>
    <w:p w14:paraId="6E65BBBF" w14:textId="580B5587" w:rsidR="004328A5" w:rsidRDefault="009B5AED" w:rsidP="00C12633">
      <w:pPr>
        <w:widowControl w:val="0"/>
        <w:autoSpaceDE w:val="0"/>
        <w:autoSpaceDN w:val="0"/>
        <w:spacing w:before="40" w:after="120" w:line="240" w:lineRule="auto"/>
        <w:ind w:right="431"/>
        <w:jc w:val="both"/>
      </w:pPr>
      <w:r>
        <w:rPr>
          <w:rFonts w:ascii="Calibri" w:eastAsia="Calibri" w:hAnsi="Calibri" w:cs="Calibri"/>
          <w:lang w:bidi="en-US"/>
        </w:rPr>
        <w:t>Appendix B, “</w:t>
      </w:r>
      <w:r w:rsidR="00380015">
        <w:rPr>
          <w:rFonts w:ascii="Calibri" w:eastAsia="Calibri" w:hAnsi="Calibri" w:cs="Calibri"/>
          <w:lang w:bidi="en-US"/>
        </w:rPr>
        <w:t xml:space="preserve">Vacant </w:t>
      </w:r>
      <w:r>
        <w:rPr>
          <w:rFonts w:ascii="Calibri" w:eastAsia="Calibri" w:hAnsi="Calibri" w:cs="Calibri"/>
          <w:lang w:bidi="en-US"/>
        </w:rPr>
        <w:t xml:space="preserve">Residential Opportunity </w:t>
      </w:r>
      <w:r w:rsidR="00380015">
        <w:rPr>
          <w:rFonts w:ascii="Calibri" w:eastAsia="Calibri" w:hAnsi="Calibri" w:cs="Calibri"/>
          <w:lang w:bidi="en-US"/>
        </w:rPr>
        <w:t>Parcels</w:t>
      </w:r>
      <w:r>
        <w:rPr>
          <w:rFonts w:ascii="Calibri" w:eastAsia="Calibri" w:hAnsi="Calibri" w:cs="Calibri"/>
          <w:lang w:bidi="en-US"/>
        </w:rPr>
        <w:t xml:space="preserve"> Over 6,000 Square Feet” </w:t>
      </w:r>
      <w:r w:rsidRPr="009B5AED">
        <w:rPr>
          <w:rFonts w:ascii="Calibri" w:eastAsia="Calibri" w:hAnsi="Calibri" w:cs="Calibri"/>
          <w:lang w:bidi="en-US"/>
        </w:rPr>
        <w:t xml:space="preserve">identifies several sites that </w:t>
      </w:r>
      <w:r w:rsidR="00C236DC">
        <w:rPr>
          <w:rFonts w:ascii="Calibri" w:eastAsia="Calibri" w:hAnsi="Calibri" w:cs="Calibri"/>
          <w:lang w:bidi="en-US"/>
        </w:rPr>
        <w:t xml:space="preserve">are </w:t>
      </w:r>
      <w:r w:rsidRPr="009B5AED">
        <w:rPr>
          <w:rFonts w:ascii="Calibri" w:eastAsia="Calibri" w:hAnsi="Calibri" w:cs="Calibri"/>
          <w:lang w:bidi="en-US"/>
        </w:rPr>
        <w:t>identified in previous planning periods that are being utilized toward the lower- income RHNA. If utilizing prior identified sites (two planning periods for vacant sites) toward the lower-income RHNA, the element must include a program</w:t>
      </w:r>
      <w:r>
        <w:rPr>
          <w:rFonts w:ascii="Calibri" w:eastAsia="Calibri" w:hAnsi="Calibri" w:cs="Calibri"/>
          <w:lang w:bidi="en-US"/>
        </w:rPr>
        <w:t xml:space="preserve"> </w:t>
      </w:r>
      <w:r w:rsidRPr="009B5AED">
        <w:rPr>
          <w:rFonts w:ascii="Calibri" w:eastAsia="Calibri" w:hAnsi="Calibri" w:cs="Calibri"/>
          <w:lang w:bidi="en-US"/>
        </w:rPr>
        <w:t>commit</w:t>
      </w:r>
      <w:r>
        <w:rPr>
          <w:rFonts w:ascii="Calibri" w:eastAsia="Calibri" w:hAnsi="Calibri" w:cs="Calibri"/>
          <w:lang w:bidi="en-US"/>
        </w:rPr>
        <w:t>ting</w:t>
      </w:r>
      <w:r w:rsidRPr="009B5AED">
        <w:rPr>
          <w:rFonts w:ascii="Calibri" w:eastAsia="Calibri" w:hAnsi="Calibri" w:cs="Calibri"/>
          <w:lang w:bidi="en-US"/>
        </w:rPr>
        <w:t xml:space="preserve"> to permit housing developments with 20 percent affordability for lower-income households by-right (without discretionary action) at appropriate densities (e.g., at least 20 units per acre).</w:t>
      </w:r>
      <w:r w:rsidRPr="009B5AED">
        <w:t xml:space="preserve"> </w:t>
      </w:r>
    </w:p>
    <w:p w14:paraId="03017351" w14:textId="27036C5F" w:rsidR="00C236DC" w:rsidRPr="00244EE0" w:rsidRDefault="009B5AED" w:rsidP="00C12633">
      <w:pPr>
        <w:widowControl w:val="0"/>
        <w:autoSpaceDE w:val="0"/>
        <w:autoSpaceDN w:val="0"/>
        <w:spacing w:before="40" w:after="120" w:line="240" w:lineRule="auto"/>
        <w:ind w:right="431"/>
        <w:jc w:val="both"/>
        <w:rPr>
          <w:rFonts w:ascii="Calibri" w:eastAsia="Calibri" w:hAnsi="Calibri" w:cs="Calibri"/>
          <w:lang w:bidi="en-US"/>
        </w:rPr>
      </w:pPr>
      <w:r w:rsidRPr="00AF2917">
        <w:t xml:space="preserve">Assessor Parcel </w:t>
      </w:r>
      <w:r w:rsidRPr="00AF2917">
        <w:rPr>
          <w:rFonts w:ascii="Calibri" w:eastAsia="Calibri" w:hAnsi="Calibri" w:cs="Calibri"/>
          <w:lang w:bidi="en-US"/>
        </w:rPr>
        <w:t>1</w:t>
      </w:r>
      <w:r w:rsidR="004328A5" w:rsidRPr="00AF2917">
        <w:rPr>
          <w:rFonts w:ascii="Calibri" w:eastAsia="Calibri" w:hAnsi="Calibri" w:cs="Calibri"/>
          <w:lang w:bidi="en-US"/>
        </w:rPr>
        <w:t>89</w:t>
      </w:r>
      <w:r w:rsidRPr="00AF2917">
        <w:rPr>
          <w:rFonts w:ascii="Calibri" w:eastAsia="Calibri" w:hAnsi="Calibri" w:cs="Calibri"/>
          <w:lang w:bidi="en-US"/>
        </w:rPr>
        <w:t>-</w:t>
      </w:r>
      <w:r w:rsidR="004328A5" w:rsidRPr="00AF2917">
        <w:rPr>
          <w:rFonts w:ascii="Calibri" w:eastAsia="Calibri" w:hAnsi="Calibri" w:cs="Calibri"/>
          <w:lang w:bidi="en-US"/>
        </w:rPr>
        <w:t>35</w:t>
      </w:r>
      <w:r w:rsidRPr="00AF2917">
        <w:rPr>
          <w:rFonts w:ascii="Calibri" w:eastAsia="Calibri" w:hAnsi="Calibri" w:cs="Calibri"/>
          <w:lang w:bidi="en-US"/>
        </w:rPr>
        <w:t>0-0</w:t>
      </w:r>
      <w:r w:rsidR="004328A5" w:rsidRPr="00AF2917">
        <w:rPr>
          <w:rFonts w:ascii="Calibri" w:eastAsia="Calibri" w:hAnsi="Calibri" w:cs="Calibri"/>
          <w:lang w:bidi="en-US"/>
        </w:rPr>
        <w:t>3</w:t>
      </w:r>
      <w:r w:rsidR="00523B98" w:rsidRPr="00AF2917">
        <w:rPr>
          <w:rFonts w:ascii="Calibri" w:eastAsia="Calibri" w:hAnsi="Calibri" w:cs="Calibri"/>
          <w:lang w:bidi="en-US"/>
        </w:rPr>
        <w:t xml:space="preserve"> </w:t>
      </w:r>
      <w:r w:rsidR="0026300E" w:rsidRPr="00AF2917">
        <w:rPr>
          <w:rFonts w:ascii="Calibri" w:eastAsia="Calibri" w:hAnsi="Calibri" w:cs="Calibri"/>
          <w:lang w:bidi="en-US"/>
        </w:rPr>
        <w:t>(</w:t>
      </w:r>
      <w:r w:rsidR="00523B98" w:rsidRPr="00AF2917">
        <w:rPr>
          <w:rFonts w:ascii="Calibri" w:eastAsia="Calibri" w:hAnsi="Calibri" w:cs="Calibri"/>
          <w:lang w:bidi="en-US"/>
        </w:rPr>
        <w:t>currently identified to meet the lower-income RHNA requirement</w:t>
      </w:r>
      <w:r w:rsidR="0026300E" w:rsidRPr="00AF2917">
        <w:rPr>
          <w:rFonts w:ascii="Calibri" w:eastAsia="Calibri" w:hAnsi="Calibri" w:cs="Calibri"/>
          <w:lang w:bidi="en-US"/>
        </w:rPr>
        <w:t>)</w:t>
      </w:r>
      <w:r w:rsidR="00523B98" w:rsidRPr="00AF2917">
        <w:rPr>
          <w:rFonts w:ascii="Calibri" w:eastAsia="Calibri" w:hAnsi="Calibri" w:cs="Calibri"/>
          <w:lang w:bidi="en-US"/>
        </w:rPr>
        <w:t xml:space="preserve"> or any other parcel listed in the prior two cycles </w:t>
      </w:r>
      <w:r w:rsidR="0026300E" w:rsidRPr="00AF2917">
        <w:rPr>
          <w:rFonts w:ascii="Calibri" w:eastAsia="Calibri" w:hAnsi="Calibri" w:cs="Calibri"/>
          <w:lang w:bidi="en-US"/>
        </w:rPr>
        <w:t xml:space="preserve">that </w:t>
      </w:r>
      <w:r w:rsidR="00523B98" w:rsidRPr="00AF2917">
        <w:rPr>
          <w:rFonts w:ascii="Calibri" w:eastAsia="Calibri" w:hAnsi="Calibri" w:cs="Calibri"/>
          <w:lang w:bidi="en-US"/>
        </w:rPr>
        <w:t>is utilized to meet the 6</w:t>
      </w:r>
      <w:r w:rsidR="00523B98" w:rsidRPr="00AF2917">
        <w:rPr>
          <w:rFonts w:ascii="Calibri" w:eastAsia="Calibri" w:hAnsi="Calibri" w:cs="Calibri"/>
          <w:vertAlign w:val="superscript"/>
          <w:lang w:bidi="en-US"/>
        </w:rPr>
        <w:t>th</w:t>
      </w:r>
      <w:r w:rsidR="00523B98" w:rsidRPr="00AF2917">
        <w:rPr>
          <w:rFonts w:ascii="Calibri" w:eastAsia="Calibri" w:hAnsi="Calibri" w:cs="Calibri"/>
          <w:lang w:bidi="en-US"/>
        </w:rPr>
        <w:t xml:space="preserve"> cycle obligations, </w:t>
      </w:r>
      <w:r w:rsidR="0026300E" w:rsidRPr="00AF2917">
        <w:rPr>
          <w:rFonts w:ascii="Calibri" w:eastAsia="Calibri" w:hAnsi="Calibri" w:cs="Calibri"/>
          <w:lang w:bidi="en-US"/>
        </w:rPr>
        <w:t xml:space="preserve">the city </w:t>
      </w:r>
      <w:r w:rsidR="00C236DC" w:rsidRPr="00AF2917">
        <w:rPr>
          <w:rFonts w:ascii="Calibri" w:eastAsia="Calibri" w:hAnsi="Calibri" w:cs="Calibri"/>
          <w:lang w:bidi="en-US"/>
        </w:rPr>
        <w:t>shall permit housing developments with 20 percent affordability for lower-income households by-right (without discretionary action) at appropriate densities (e.g., at least 20 units per acre). T</w:t>
      </w:r>
      <w:r w:rsidR="00523B98" w:rsidRPr="00AF2917">
        <w:rPr>
          <w:rFonts w:ascii="Calibri" w:eastAsia="Calibri" w:hAnsi="Calibri" w:cs="Calibri"/>
          <w:lang w:bidi="en-US"/>
        </w:rPr>
        <w:t xml:space="preserve">his rule </w:t>
      </w:r>
      <w:r w:rsidR="004328A5" w:rsidRPr="00AF2917">
        <w:rPr>
          <w:rFonts w:ascii="Calibri" w:eastAsia="Calibri" w:hAnsi="Calibri" w:cs="Calibri"/>
          <w:lang w:bidi="en-US"/>
        </w:rPr>
        <w:t>shall</w:t>
      </w:r>
      <w:r w:rsidR="00523B98" w:rsidRPr="00AF2917">
        <w:rPr>
          <w:rFonts w:ascii="Calibri" w:eastAsia="Calibri" w:hAnsi="Calibri" w:cs="Calibri"/>
          <w:lang w:bidi="en-US"/>
        </w:rPr>
        <w:t xml:space="preserve"> </w:t>
      </w:r>
      <w:r w:rsidR="00E96C3C" w:rsidRPr="00AF2917">
        <w:rPr>
          <w:rFonts w:ascii="Calibri" w:eastAsia="Calibri" w:hAnsi="Calibri" w:cs="Calibri"/>
          <w:lang w:bidi="en-US"/>
        </w:rPr>
        <w:t>take effect</w:t>
      </w:r>
      <w:r w:rsidR="00523B98" w:rsidRPr="00AF2917">
        <w:rPr>
          <w:rFonts w:ascii="Calibri" w:eastAsia="Calibri" w:hAnsi="Calibri" w:cs="Calibri"/>
          <w:lang w:bidi="en-US"/>
        </w:rPr>
        <w:t xml:space="preserve">, upon </w:t>
      </w:r>
      <w:r w:rsidR="00FE22BB" w:rsidRPr="00AF2917">
        <w:rPr>
          <w:rFonts w:ascii="Calibri" w:eastAsia="Calibri" w:hAnsi="Calibri" w:cs="Calibri"/>
          <w:lang w:bidi="en-US"/>
        </w:rPr>
        <w:t>adoption</w:t>
      </w:r>
      <w:r w:rsidR="00523B98" w:rsidRPr="00AF2917">
        <w:rPr>
          <w:rFonts w:ascii="Calibri" w:eastAsia="Calibri" w:hAnsi="Calibri" w:cs="Calibri"/>
          <w:lang w:bidi="en-US"/>
        </w:rPr>
        <w:t xml:space="preserve"> of the Housing Element by </w:t>
      </w:r>
      <w:r w:rsidR="0051068B" w:rsidRPr="00AF2917">
        <w:rPr>
          <w:rFonts w:ascii="Calibri" w:eastAsia="Calibri" w:hAnsi="Calibri" w:cs="Calibri"/>
          <w:lang w:bidi="en-US"/>
        </w:rPr>
        <w:t>City</w:t>
      </w:r>
      <w:r w:rsidR="00523B98" w:rsidRPr="00AF2917">
        <w:rPr>
          <w:rFonts w:ascii="Calibri" w:eastAsia="Calibri" w:hAnsi="Calibri" w:cs="Calibri"/>
          <w:lang w:bidi="en-US"/>
        </w:rPr>
        <w:t>.</w:t>
      </w:r>
      <w:r w:rsidR="00523B98" w:rsidRPr="00244EE0">
        <w:rPr>
          <w:rFonts w:ascii="Calibri" w:eastAsia="Calibri" w:hAnsi="Calibri" w:cs="Calibri"/>
          <w:lang w:bidi="en-US"/>
        </w:rPr>
        <w:t xml:space="preserve"> </w:t>
      </w:r>
    </w:p>
    <w:p w14:paraId="6F55F60F" w14:textId="123D7390" w:rsidR="007C2A5D" w:rsidRPr="00AF2917" w:rsidRDefault="004328A5" w:rsidP="00C12633">
      <w:pPr>
        <w:widowControl w:val="0"/>
        <w:autoSpaceDE w:val="0"/>
        <w:autoSpaceDN w:val="0"/>
        <w:spacing w:before="40" w:after="120" w:line="240" w:lineRule="auto"/>
        <w:ind w:right="431"/>
        <w:jc w:val="both"/>
        <w:rPr>
          <w:rFonts w:ascii="Calibri" w:eastAsia="Calibri" w:hAnsi="Calibri" w:cs="Calibri"/>
          <w:lang w:bidi="en-US"/>
        </w:rPr>
      </w:pPr>
      <w:r w:rsidRPr="00AF2917">
        <w:rPr>
          <w:rFonts w:ascii="Calibri" w:eastAsia="Calibri" w:hAnsi="Calibri" w:cs="Calibri"/>
          <w:lang w:bidi="en-US"/>
        </w:rPr>
        <w:t xml:space="preserve">To be consistent with this General Plan policy, </w:t>
      </w:r>
      <w:r w:rsidR="00523B98" w:rsidRPr="00AF2917">
        <w:rPr>
          <w:rFonts w:ascii="Calibri" w:eastAsia="Calibri" w:hAnsi="Calibri" w:cs="Calibri"/>
          <w:lang w:bidi="en-US"/>
        </w:rPr>
        <w:t xml:space="preserve">a new housing program 13 </w:t>
      </w:r>
      <w:r w:rsidR="00C355D6" w:rsidRPr="00AF2917">
        <w:rPr>
          <w:rFonts w:ascii="Calibri" w:eastAsia="Calibri" w:hAnsi="Calibri" w:cs="Calibri"/>
          <w:lang w:bidi="en-US"/>
        </w:rPr>
        <w:t>v</w:t>
      </w:r>
      <w:r w:rsidR="009A0D69" w:rsidRPr="00AF2917">
        <w:rPr>
          <w:rFonts w:ascii="Calibri" w:eastAsia="Calibri" w:hAnsi="Calibri" w:cs="Calibri"/>
          <w:lang w:bidi="en-US"/>
        </w:rPr>
        <w:t>)</w:t>
      </w:r>
      <w:r w:rsidR="00523B98" w:rsidRPr="00AF2917">
        <w:rPr>
          <w:rFonts w:ascii="Calibri" w:eastAsia="Calibri" w:hAnsi="Calibri" w:cs="Calibri"/>
          <w:lang w:bidi="en-US"/>
        </w:rPr>
        <w:t xml:space="preserve"> has been added to Amend the Zoning Code</w:t>
      </w:r>
      <w:r w:rsidR="0026300E" w:rsidRPr="00AF2917">
        <w:rPr>
          <w:rFonts w:ascii="Calibri" w:eastAsia="Calibri" w:hAnsi="Calibri" w:cs="Calibri"/>
          <w:lang w:bidi="en-US"/>
        </w:rPr>
        <w:t>.</w:t>
      </w:r>
      <w:bookmarkEnd w:id="45"/>
    </w:p>
    <w:p w14:paraId="2279330E" w14:textId="6B98C943" w:rsidR="00B80F58" w:rsidRPr="005A36AE" w:rsidRDefault="00B80F58" w:rsidP="00C12633">
      <w:pPr>
        <w:widowControl w:val="0"/>
        <w:autoSpaceDE w:val="0"/>
        <w:autoSpaceDN w:val="0"/>
        <w:spacing w:after="120" w:line="240" w:lineRule="auto"/>
        <w:ind w:right="431"/>
        <w:jc w:val="both"/>
        <w:rPr>
          <w:rFonts w:ascii="Calibri" w:eastAsia="Calibri" w:hAnsi="Calibri" w:cs="Calibri"/>
          <w:lang w:bidi="en-US"/>
        </w:rPr>
      </w:pPr>
      <w:r w:rsidRPr="00AF2917">
        <w:rPr>
          <w:rFonts w:ascii="Calibri" w:eastAsia="Calibri" w:hAnsi="Calibri" w:cs="Calibri"/>
          <w:lang w:bidi="en-US"/>
        </w:rPr>
        <w:t xml:space="preserve">The city’s zoning code already permits all multi-family housing that qualifies under SB 35 </w:t>
      </w:r>
      <w:r w:rsidR="009A5F66" w:rsidRPr="00AF2917">
        <w:rPr>
          <w:rFonts w:ascii="Calibri" w:eastAsia="Calibri" w:hAnsi="Calibri" w:cs="Calibri"/>
          <w:lang w:bidi="en-US"/>
        </w:rPr>
        <w:t>ministerially. Zoning Code Section 17.055.010 states that “the purpose of this chapter is to regulate the ministerial review and approval of Senate Bill 35 (SB35) eligible projects and multiple family residential development in compliance with Chapter 17.72 Multiple Family Residential Design Review.”</w:t>
      </w:r>
    </w:p>
    <w:p w14:paraId="1CA1D2CD" w14:textId="7936451D" w:rsidR="007C2A5D" w:rsidRPr="005A36AE" w:rsidRDefault="007C2A5D" w:rsidP="00AD45DD">
      <w:pPr>
        <w:widowControl w:val="0"/>
        <w:autoSpaceDE w:val="0"/>
        <w:autoSpaceDN w:val="0"/>
        <w:spacing w:after="0" w:line="240" w:lineRule="auto"/>
        <w:ind w:right="432"/>
        <w:jc w:val="both"/>
        <w:rPr>
          <w:rFonts w:ascii="Calibri" w:eastAsia="Calibri" w:hAnsi="Calibri" w:cs="Calibri"/>
          <w:lang w:bidi="en-US"/>
        </w:rPr>
      </w:pPr>
      <w:r w:rsidRPr="005A36AE">
        <w:rPr>
          <w:rFonts w:ascii="Calibri" w:eastAsia="Calibri" w:hAnsi="Calibri" w:cs="Calibri"/>
          <w:lang w:bidi="en-US"/>
        </w:rPr>
        <w:t xml:space="preserve">The 2023-2031 RHNA Allocation to the City of Arvin, Table 41- Arvin’s RHNA 2023-2031 By Income Level identifies the number of housing units needed for the planning cycle.  </w:t>
      </w:r>
    </w:p>
    <w:p w14:paraId="0720C8C2" w14:textId="77777777" w:rsidR="007C2A5D" w:rsidRDefault="007C2A5D" w:rsidP="006F74CC">
      <w:pPr>
        <w:widowControl w:val="0"/>
        <w:autoSpaceDE w:val="0"/>
        <w:autoSpaceDN w:val="0"/>
        <w:spacing w:after="0" w:line="240" w:lineRule="auto"/>
        <w:jc w:val="both"/>
        <w:rPr>
          <w:rFonts w:ascii="Calibri" w:eastAsia="Calibri" w:hAnsi="Calibri" w:cs="Calibri"/>
          <w:lang w:bidi="en-US"/>
        </w:rPr>
      </w:pPr>
    </w:p>
    <w:p w14:paraId="209016C9" w14:textId="77777777" w:rsidR="00C12633" w:rsidRPr="005A36AE" w:rsidRDefault="00C12633" w:rsidP="006F74CC">
      <w:pPr>
        <w:widowControl w:val="0"/>
        <w:autoSpaceDE w:val="0"/>
        <w:autoSpaceDN w:val="0"/>
        <w:spacing w:after="0" w:line="240" w:lineRule="auto"/>
        <w:jc w:val="both"/>
        <w:rPr>
          <w:rFonts w:ascii="Calibri" w:eastAsia="Calibri" w:hAnsi="Calibri" w:cs="Calibri"/>
          <w:lang w:bidi="en-US"/>
        </w:rPr>
      </w:pPr>
    </w:p>
    <w:p w14:paraId="0FC27C7E" w14:textId="0DE2E42C" w:rsidR="007C2A5D" w:rsidRPr="005A36AE" w:rsidRDefault="007C2A5D" w:rsidP="00C12633">
      <w:pPr>
        <w:widowControl w:val="0"/>
        <w:autoSpaceDE w:val="0"/>
        <w:autoSpaceDN w:val="0"/>
        <w:spacing w:after="120" w:line="240" w:lineRule="auto"/>
        <w:ind w:right="431"/>
        <w:jc w:val="both"/>
        <w:rPr>
          <w:rFonts w:ascii="Calibri" w:eastAsia="Calibri" w:hAnsi="Calibri" w:cs="Calibri"/>
          <w:lang w:bidi="en-US"/>
        </w:rPr>
      </w:pPr>
      <w:r w:rsidRPr="005A36AE">
        <w:rPr>
          <w:rFonts w:ascii="Calibri" w:eastAsia="Calibri" w:hAnsi="Calibri" w:cs="Calibri"/>
          <w:lang w:bidi="en-US"/>
        </w:rPr>
        <w:t xml:space="preserve">Appendix B - Vacant Residential Parcels Over 6,000 Square Feet – Table identifies number of units, and Income </w:t>
      </w:r>
      <w:r w:rsidRPr="00133728">
        <w:rPr>
          <w:rFonts w:ascii="Calibri" w:eastAsia="Calibri" w:hAnsi="Calibri" w:cs="Calibri"/>
          <w:lang w:bidi="en-US"/>
        </w:rPr>
        <w:t>Level.</w:t>
      </w:r>
      <w:r w:rsidRPr="005A36AE">
        <w:rPr>
          <w:rFonts w:ascii="Calibri" w:eastAsia="Calibri" w:hAnsi="Calibri" w:cs="Calibri"/>
          <w:lang w:bidi="en-US"/>
        </w:rPr>
        <w:t xml:space="preserve">   The table identifies that </w:t>
      </w:r>
      <w:r w:rsidR="00610202">
        <w:rPr>
          <w:rFonts w:ascii="Calibri" w:eastAsia="Calibri" w:hAnsi="Calibri" w:cs="Calibri"/>
          <w:lang w:bidi="en-US"/>
        </w:rPr>
        <w:t>45</w:t>
      </w:r>
      <w:r w:rsidR="00234857">
        <w:rPr>
          <w:rFonts w:ascii="Calibri" w:eastAsia="Calibri" w:hAnsi="Calibri" w:cs="Calibri"/>
          <w:lang w:bidi="en-US"/>
        </w:rPr>
        <w:t>7</w:t>
      </w:r>
      <w:r w:rsidR="00610202">
        <w:rPr>
          <w:rFonts w:ascii="Calibri" w:eastAsia="Calibri" w:hAnsi="Calibri" w:cs="Calibri"/>
          <w:lang w:bidi="en-US"/>
        </w:rPr>
        <w:t>.</w:t>
      </w:r>
      <w:r w:rsidR="009C674D">
        <w:rPr>
          <w:rFonts w:ascii="Calibri" w:eastAsia="Calibri" w:hAnsi="Calibri" w:cs="Calibri"/>
          <w:lang w:bidi="en-US"/>
        </w:rPr>
        <w:t>53</w:t>
      </w:r>
      <w:r w:rsidRPr="005A36AE">
        <w:rPr>
          <w:rFonts w:ascii="Calibri" w:eastAsia="Calibri" w:hAnsi="Calibri" w:cs="Calibri"/>
          <w:lang w:bidi="en-US"/>
        </w:rPr>
        <w:t xml:space="preserve"> Acres of land is readily available for residential development</w:t>
      </w:r>
      <w:r w:rsidR="00584A78">
        <w:rPr>
          <w:rFonts w:ascii="Calibri" w:eastAsia="Calibri" w:hAnsi="Calibri" w:cs="Calibri"/>
          <w:lang w:bidi="en-US"/>
        </w:rPr>
        <w:t>, o</w:t>
      </w:r>
      <w:r w:rsidRPr="005A36AE">
        <w:rPr>
          <w:rFonts w:ascii="Calibri" w:eastAsia="Calibri" w:hAnsi="Calibri" w:cs="Calibri"/>
          <w:lang w:bidi="en-US"/>
        </w:rPr>
        <w:t xml:space="preserve">f which, </w:t>
      </w:r>
      <w:r w:rsidR="00610202">
        <w:rPr>
          <w:rFonts w:ascii="Calibri" w:eastAsia="Calibri" w:hAnsi="Calibri" w:cs="Calibri"/>
          <w:lang w:bidi="en-US"/>
        </w:rPr>
        <w:t>36.29</w:t>
      </w:r>
      <w:r w:rsidRPr="005A36AE">
        <w:rPr>
          <w:rFonts w:ascii="Calibri" w:eastAsia="Calibri" w:hAnsi="Calibri" w:cs="Calibri"/>
          <w:lang w:bidi="en-US"/>
        </w:rPr>
        <w:t xml:space="preserve"> </w:t>
      </w:r>
      <w:r w:rsidRPr="00133728">
        <w:rPr>
          <w:rFonts w:ascii="Calibri" w:eastAsia="Calibri" w:hAnsi="Calibri" w:cs="Calibri"/>
          <w:lang w:bidi="en-US"/>
        </w:rPr>
        <w:t>acres are</w:t>
      </w:r>
      <w:r w:rsidRPr="005A36AE">
        <w:rPr>
          <w:rFonts w:ascii="Calibri" w:eastAsia="Calibri" w:hAnsi="Calibri" w:cs="Calibri"/>
          <w:lang w:bidi="en-US"/>
        </w:rPr>
        <w:t xml:space="preserve"> </w:t>
      </w:r>
      <w:r w:rsidRPr="00EF0295">
        <w:rPr>
          <w:rFonts w:ascii="Calibri" w:eastAsia="Calibri" w:hAnsi="Calibri" w:cs="Calibri"/>
          <w:lang w:bidi="en-US"/>
        </w:rPr>
        <w:t>zoned R</w:t>
      </w:r>
      <w:r w:rsidRPr="005A36AE">
        <w:rPr>
          <w:rFonts w:ascii="Calibri" w:eastAsia="Calibri" w:hAnsi="Calibri" w:cs="Calibri"/>
          <w:lang w:bidi="en-US"/>
        </w:rPr>
        <w:t xml:space="preserve">-4.  The potential </w:t>
      </w:r>
      <w:r w:rsidR="00584A78">
        <w:rPr>
          <w:rFonts w:ascii="Calibri" w:eastAsia="Calibri" w:hAnsi="Calibri" w:cs="Calibri"/>
          <w:lang w:bidi="en-US"/>
        </w:rPr>
        <w:t xml:space="preserve">number of </w:t>
      </w:r>
      <w:r w:rsidRPr="005A36AE">
        <w:rPr>
          <w:rFonts w:ascii="Calibri" w:eastAsia="Calibri" w:hAnsi="Calibri" w:cs="Calibri"/>
          <w:lang w:bidi="en-US"/>
        </w:rPr>
        <w:t>unit</w:t>
      </w:r>
      <w:r w:rsidR="00584A78">
        <w:rPr>
          <w:rFonts w:ascii="Calibri" w:eastAsia="Calibri" w:hAnsi="Calibri" w:cs="Calibri"/>
          <w:lang w:bidi="en-US"/>
        </w:rPr>
        <w:t>s possible</w:t>
      </w:r>
      <w:r w:rsidRPr="005A36AE">
        <w:rPr>
          <w:rFonts w:ascii="Calibri" w:eastAsia="Calibri" w:hAnsi="Calibri" w:cs="Calibri"/>
          <w:lang w:bidi="en-US"/>
        </w:rPr>
        <w:t xml:space="preserve"> is </w:t>
      </w:r>
      <w:r w:rsidR="00231E11">
        <w:rPr>
          <w:rFonts w:ascii="Calibri" w:eastAsia="Calibri" w:hAnsi="Calibri" w:cs="Calibri"/>
          <w:lang w:bidi="en-US"/>
        </w:rPr>
        <w:t>257</w:t>
      </w:r>
      <w:r w:rsidRPr="005A36AE">
        <w:rPr>
          <w:rFonts w:ascii="Calibri" w:eastAsia="Calibri" w:hAnsi="Calibri" w:cs="Calibri"/>
          <w:lang w:bidi="en-US"/>
        </w:rPr>
        <w:t xml:space="preserve"> Units that </w:t>
      </w:r>
      <w:r w:rsidR="00B203DC">
        <w:rPr>
          <w:rFonts w:ascii="Calibri" w:eastAsia="Calibri" w:hAnsi="Calibri" w:cs="Calibri"/>
          <w:lang w:bidi="en-US"/>
        </w:rPr>
        <w:t xml:space="preserve">could </w:t>
      </w:r>
      <w:r w:rsidRPr="005A36AE">
        <w:rPr>
          <w:rFonts w:ascii="Calibri" w:eastAsia="Calibri" w:hAnsi="Calibri" w:cs="Calibri"/>
          <w:lang w:bidi="en-US"/>
        </w:rPr>
        <w:t xml:space="preserve">serve the Extremely Low, Very </w:t>
      </w:r>
      <w:r w:rsidRPr="00133728">
        <w:rPr>
          <w:rFonts w:ascii="Calibri" w:eastAsia="Calibri" w:hAnsi="Calibri" w:cs="Calibri"/>
          <w:lang w:bidi="en-US"/>
        </w:rPr>
        <w:t>Low</w:t>
      </w:r>
      <w:r w:rsidR="00133728" w:rsidRPr="00133728">
        <w:rPr>
          <w:rFonts w:ascii="Calibri" w:eastAsia="Calibri" w:hAnsi="Calibri" w:cs="Calibri"/>
          <w:lang w:bidi="en-US"/>
        </w:rPr>
        <w:t>-</w:t>
      </w:r>
      <w:r w:rsidRPr="00133728">
        <w:rPr>
          <w:rFonts w:ascii="Calibri" w:eastAsia="Calibri" w:hAnsi="Calibri" w:cs="Calibri"/>
          <w:lang w:bidi="en-US"/>
        </w:rPr>
        <w:t xml:space="preserve"> and Low</w:t>
      </w:r>
      <w:r w:rsidR="00133728" w:rsidRPr="00133728">
        <w:rPr>
          <w:rFonts w:ascii="Calibri" w:eastAsia="Calibri" w:hAnsi="Calibri" w:cs="Calibri"/>
          <w:lang w:bidi="en-US"/>
        </w:rPr>
        <w:t>-</w:t>
      </w:r>
      <w:r w:rsidRPr="00133728">
        <w:rPr>
          <w:rFonts w:ascii="Calibri" w:eastAsia="Calibri" w:hAnsi="Calibri" w:cs="Calibri"/>
          <w:lang w:bidi="en-US"/>
        </w:rPr>
        <w:t>Income</w:t>
      </w:r>
      <w:r w:rsidRPr="005A36AE">
        <w:rPr>
          <w:rFonts w:ascii="Calibri" w:eastAsia="Calibri" w:hAnsi="Calibri" w:cs="Calibri"/>
          <w:lang w:bidi="en-US"/>
        </w:rPr>
        <w:t xml:space="preserve"> level residents. </w:t>
      </w:r>
    </w:p>
    <w:p w14:paraId="1F12443E" w14:textId="1A37E6A4" w:rsidR="007C2A5D" w:rsidRPr="005A36AE" w:rsidRDefault="007C2A5D" w:rsidP="00C12633">
      <w:pPr>
        <w:widowControl w:val="0"/>
        <w:autoSpaceDE w:val="0"/>
        <w:autoSpaceDN w:val="0"/>
        <w:spacing w:after="120" w:line="240" w:lineRule="auto"/>
        <w:ind w:right="431"/>
        <w:jc w:val="both"/>
        <w:rPr>
          <w:rFonts w:ascii="Calibri" w:eastAsia="Calibri" w:hAnsi="Calibri" w:cs="Calibri"/>
          <w:lang w:bidi="en-US"/>
        </w:rPr>
      </w:pPr>
      <w:r w:rsidRPr="005A36AE">
        <w:rPr>
          <w:rFonts w:ascii="Calibri" w:eastAsia="Calibri" w:hAnsi="Calibri" w:cs="Calibri"/>
          <w:lang w:bidi="en-US"/>
        </w:rPr>
        <w:t xml:space="preserve">The total unit estimate, based </w:t>
      </w:r>
      <w:r w:rsidR="004C1235">
        <w:rPr>
          <w:rFonts w:ascii="Calibri" w:eastAsia="Calibri" w:hAnsi="Calibri" w:cs="Calibri"/>
          <w:lang w:bidi="en-US"/>
        </w:rPr>
        <w:t>i</w:t>
      </w:r>
      <w:r w:rsidRPr="005A36AE">
        <w:rPr>
          <w:rFonts w:ascii="Calibri" w:eastAsia="Calibri" w:hAnsi="Calibri" w:cs="Calibri"/>
          <w:lang w:bidi="en-US"/>
        </w:rPr>
        <w:t>n Appendix</w:t>
      </w:r>
      <w:r w:rsidR="00610202">
        <w:rPr>
          <w:rFonts w:ascii="Calibri" w:eastAsia="Calibri" w:hAnsi="Calibri" w:cs="Calibri"/>
          <w:lang w:bidi="en-US"/>
        </w:rPr>
        <w:t xml:space="preserve"> B</w:t>
      </w:r>
      <w:r w:rsidRPr="005A36AE">
        <w:rPr>
          <w:rFonts w:ascii="Calibri" w:eastAsia="Calibri" w:hAnsi="Calibri" w:cs="Calibri"/>
          <w:lang w:bidi="en-US"/>
        </w:rPr>
        <w:t xml:space="preserve">, is </w:t>
      </w:r>
      <w:r w:rsidR="00610202">
        <w:rPr>
          <w:rFonts w:ascii="Calibri" w:eastAsia="Calibri" w:hAnsi="Calibri" w:cs="Calibri"/>
          <w:lang w:bidi="en-US"/>
        </w:rPr>
        <w:t>2,7</w:t>
      </w:r>
      <w:r w:rsidR="009C674D">
        <w:rPr>
          <w:rFonts w:ascii="Calibri" w:eastAsia="Calibri" w:hAnsi="Calibri" w:cs="Calibri"/>
          <w:lang w:bidi="en-US"/>
        </w:rPr>
        <w:t>64</w:t>
      </w:r>
      <w:r w:rsidRPr="005A36AE">
        <w:rPr>
          <w:rFonts w:ascii="Calibri" w:eastAsia="Calibri" w:hAnsi="Calibri" w:cs="Calibri"/>
          <w:lang w:bidi="en-US"/>
        </w:rPr>
        <w:t xml:space="preserve"> units.  </w:t>
      </w:r>
    </w:p>
    <w:p w14:paraId="0B223DEE" w14:textId="281EB56C" w:rsidR="00925DBC" w:rsidRPr="0054008E" w:rsidRDefault="007C2A5D" w:rsidP="00C12633">
      <w:pPr>
        <w:widowControl w:val="0"/>
        <w:autoSpaceDE w:val="0"/>
        <w:autoSpaceDN w:val="0"/>
        <w:spacing w:after="120" w:line="240" w:lineRule="auto"/>
        <w:ind w:right="431"/>
        <w:jc w:val="both"/>
        <w:rPr>
          <w:rFonts w:ascii="Calibri" w:eastAsia="Calibri" w:hAnsi="Calibri" w:cs="Calibri"/>
          <w:lang w:bidi="en-US"/>
        </w:rPr>
      </w:pPr>
      <w:r w:rsidRPr="005A36AE">
        <w:rPr>
          <w:rFonts w:ascii="Calibri" w:eastAsia="Calibri" w:hAnsi="Calibri" w:cs="Calibri"/>
          <w:lang w:bidi="en-US"/>
        </w:rPr>
        <w:t xml:space="preserve">The vacant residential lands available for development meets the anticipated need of the 2023-2031 RHNA requirements for all income groups.  </w:t>
      </w:r>
      <w:r w:rsidR="007223AB">
        <w:rPr>
          <w:rFonts w:ascii="Calibri" w:eastAsia="Calibri" w:hAnsi="Calibri" w:cs="Calibri"/>
          <w:lang w:bidi="en-US"/>
        </w:rPr>
        <w:t>Publicly owned properties are not included in Appendix B, Vacant Residential Opportunity Parcels Over 6000 SF.</w:t>
      </w:r>
    </w:p>
    <w:p w14:paraId="3497B309" w14:textId="77777777" w:rsidR="00925DBC" w:rsidRPr="00925DBC" w:rsidRDefault="00925DBC" w:rsidP="00C12633">
      <w:pPr>
        <w:widowControl w:val="0"/>
        <w:autoSpaceDE w:val="0"/>
        <w:autoSpaceDN w:val="0"/>
        <w:spacing w:before="19" w:after="120" w:line="240" w:lineRule="auto"/>
        <w:ind w:left="520" w:right="431"/>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Housing Problems</w:t>
      </w:r>
    </w:p>
    <w:p w14:paraId="3ABC4307" w14:textId="77777777" w:rsidR="00925DBC" w:rsidRPr="00925DBC" w:rsidRDefault="00925DBC" w:rsidP="00C12633">
      <w:pPr>
        <w:widowControl w:val="0"/>
        <w:autoSpaceDE w:val="0"/>
        <w:autoSpaceDN w:val="0"/>
        <w:spacing w:before="179" w:after="120" w:line="264" w:lineRule="auto"/>
        <w:ind w:left="520" w:right="431"/>
        <w:jc w:val="both"/>
        <w:rPr>
          <w:rFonts w:ascii="Calibri" w:eastAsia="Calibri" w:hAnsi="Calibri" w:cs="Calibri"/>
          <w:lang w:bidi="en-US"/>
        </w:rPr>
      </w:pPr>
      <w:bookmarkStart w:id="46" w:name="_Hlk127796853"/>
      <w:bookmarkStart w:id="47" w:name="_Hlk127797827"/>
      <w:bookmarkStart w:id="48" w:name="_Hlk127796917"/>
      <w:r w:rsidRPr="00925DBC">
        <w:rPr>
          <w:rFonts w:ascii="Calibri" w:eastAsia="Calibri" w:hAnsi="Calibri" w:cs="Calibri"/>
          <w:lang w:bidi="en-US"/>
        </w:rPr>
        <w:t xml:space="preserve">Through the Comprehensive </w:t>
      </w:r>
      <w:bookmarkEnd w:id="46"/>
      <w:r w:rsidRPr="00925DBC">
        <w:rPr>
          <w:rFonts w:ascii="Calibri" w:eastAsia="Calibri" w:hAnsi="Calibri" w:cs="Calibri"/>
          <w:lang w:bidi="en-US"/>
        </w:rPr>
        <w:t xml:space="preserve">Housing Affordability Strategy (CHAS) database, HUD provides estimates of households with </w:t>
      </w:r>
      <w:bookmarkEnd w:id="47"/>
      <w:r w:rsidRPr="00925DBC">
        <w:rPr>
          <w:rFonts w:ascii="Calibri" w:eastAsia="Calibri" w:hAnsi="Calibri" w:cs="Calibri"/>
          <w:lang w:bidi="en-US"/>
        </w:rPr>
        <w:t xml:space="preserve">one or more of four types of housing problem. The four housing problems are incomplete kitchen facilities, incomplete plumbing facilities, overcrowding (more than 1 person per room), and overpayment (housing cost burden in excess of 30 percent of household income). </w:t>
      </w:r>
    </w:p>
    <w:bookmarkEnd w:id="48"/>
    <w:p w14:paraId="63642674" w14:textId="39F6207D" w:rsidR="00925DBC" w:rsidRPr="00925DBC" w:rsidRDefault="00925DBC" w:rsidP="00C12633">
      <w:pPr>
        <w:widowControl w:val="0"/>
        <w:autoSpaceDE w:val="0"/>
        <w:autoSpaceDN w:val="0"/>
        <w:spacing w:before="179" w:after="120" w:line="264" w:lineRule="auto"/>
        <w:ind w:left="520" w:right="431"/>
        <w:jc w:val="both"/>
        <w:rPr>
          <w:rFonts w:ascii="Calibri" w:eastAsia="Calibri" w:hAnsi="Calibri" w:cs="Calibri"/>
          <w:lang w:bidi="en-US"/>
        </w:rPr>
      </w:pPr>
      <w:r w:rsidRPr="00925DBC">
        <w:rPr>
          <w:rFonts w:ascii="Calibri" w:eastAsia="Calibri" w:hAnsi="Calibri" w:cs="Calibri"/>
          <w:b/>
          <w:lang w:bidi="en-US"/>
        </w:rPr>
        <w:t xml:space="preserve">Table </w:t>
      </w:r>
      <w:r w:rsidR="0071416B">
        <w:rPr>
          <w:rFonts w:ascii="Calibri" w:eastAsia="Calibri" w:hAnsi="Calibri" w:cs="Calibri"/>
          <w:b/>
          <w:lang w:bidi="en-US"/>
        </w:rPr>
        <w:t>42</w:t>
      </w:r>
      <w:r w:rsidRPr="00925DBC">
        <w:rPr>
          <w:rFonts w:ascii="Calibri" w:eastAsia="Calibri" w:hAnsi="Calibri" w:cs="Calibri"/>
          <w:b/>
          <w:lang w:bidi="en-US"/>
        </w:rPr>
        <w:t xml:space="preserve"> </w:t>
      </w:r>
      <w:r w:rsidRPr="00925DBC">
        <w:rPr>
          <w:rFonts w:ascii="Calibri" w:eastAsia="Calibri" w:hAnsi="Calibri" w:cs="Calibri"/>
          <w:lang w:bidi="en-US"/>
        </w:rPr>
        <w:t>depicts housing problems among Arvin households in 2019, detailed by tenure and income level. Of an estimated total of 4865 households, 2900 households (59.6%) had housing problems. On the basis of tenure, 71.8 percent of renter households experienced housing problems, compared to 46.8 percent of owner</w:t>
      </w:r>
      <w:r w:rsidRPr="00925DBC">
        <w:rPr>
          <w:rFonts w:ascii="Calibri" w:eastAsia="Calibri" w:hAnsi="Calibri" w:cs="Calibri"/>
          <w:spacing w:val="-26"/>
          <w:lang w:bidi="en-US"/>
        </w:rPr>
        <w:t xml:space="preserve"> </w:t>
      </w:r>
      <w:r w:rsidRPr="00925DBC">
        <w:rPr>
          <w:rFonts w:ascii="Calibri" w:eastAsia="Calibri" w:hAnsi="Calibri" w:cs="Calibri"/>
          <w:lang w:bidi="en-US"/>
        </w:rPr>
        <w:t xml:space="preserve">households. On the basis of tenure, among the extremely </w:t>
      </w:r>
      <w:r w:rsidR="00132E7D" w:rsidRPr="00925DBC">
        <w:rPr>
          <w:rFonts w:ascii="Calibri" w:eastAsia="Calibri" w:hAnsi="Calibri" w:cs="Calibri"/>
          <w:lang w:bidi="en-US"/>
        </w:rPr>
        <w:t>low-income</w:t>
      </w:r>
      <w:r w:rsidRPr="00925DBC">
        <w:rPr>
          <w:rFonts w:ascii="Calibri" w:eastAsia="Calibri" w:hAnsi="Calibri" w:cs="Calibri"/>
          <w:lang w:bidi="en-US"/>
        </w:rPr>
        <w:t xml:space="preserve"> households, 84.1 percent of the renter households experienced housing problems, compared to 94.1 percent of the owner households.</w:t>
      </w:r>
    </w:p>
    <w:p w14:paraId="142411DA" w14:textId="64CB3B5C" w:rsidR="00925DBC" w:rsidRPr="00925DBC" w:rsidRDefault="00925DBC" w:rsidP="00C12633">
      <w:pPr>
        <w:widowControl w:val="0"/>
        <w:autoSpaceDE w:val="0"/>
        <w:autoSpaceDN w:val="0"/>
        <w:spacing w:before="121" w:after="120" w:line="264" w:lineRule="auto"/>
        <w:ind w:left="520" w:right="431"/>
        <w:jc w:val="both"/>
        <w:rPr>
          <w:rFonts w:ascii="Calibri" w:eastAsia="Calibri" w:hAnsi="Calibri" w:cs="Calibri"/>
          <w:lang w:bidi="en-US"/>
        </w:rPr>
      </w:pPr>
      <w:r w:rsidRPr="00925DBC">
        <w:rPr>
          <w:rFonts w:ascii="Calibri" w:eastAsia="Calibri" w:hAnsi="Calibri" w:cs="Calibri"/>
          <w:lang w:bidi="en-US"/>
        </w:rPr>
        <w:t xml:space="preserve">According to ACS 2016-2020 estimates, 1.1 percent of total Arvin households lacked complete plumbing facilities and 1.4 percent lacked complete kitchen facilities. </w:t>
      </w:r>
    </w:p>
    <w:p w14:paraId="0C41B7D4" w14:textId="77777777" w:rsidR="00BD752F" w:rsidRDefault="00BD752F" w:rsidP="00925DBC">
      <w:pPr>
        <w:widowControl w:val="0"/>
        <w:autoSpaceDE w:val="0"/>
        <w:autoSpaceDN w:val="0"/>
        <w:spacing w:before="6" w:after="0" w:line="240" w:lineRule="auto"/>
        <w:rPr>
          <w:rFonts w:ascii="Calibri" w:eastAsia="Calibri" w:hAnsi="Calibri" w:cs="Calibri"/>
          <w:sz w:val="19"/>
          <w:lang w:bidi="en-US"/>
        </w:rPr>
        <w:sectPr w:rsidR="00BD752F" w:rsidSect="00C821A9">
          <w:pgSz w:w="12240" w:h="15840"/>
          <w:pgMar w:top="1500" w:right="740" w:bottom="980" w:left="1640" w:header="0" w:footer="796" w:gutter="0"/>
          <w:cols w:space="720"/>
        </w:sectPr>
      </w:pPr>
    </w:p>
    <w:p w14:paraId="0E9CC75D" w14:textId="1DD98633" w:rsidR="00925DBC" w:rsidRPr="00925DBC" w:rsidRDefault="00925DBC" w:rsidP="006F74CC">
      <w:pPr>
        <w:jc w:val="center"/>
        <w:rPr>
          <w:rFonts w:ascii="Calibri" w:eastAsia="Calibri" w:hAnsi="Calibri" w:cs="Calibri"/>
          <w:b/>
          <w:sz w:val="20"/>
          <w:lang w:bidi="en-US"/>
        </w:rPr>
      </w:pPr>
      <w:r w:rsidRPr="00925DBC">
        <w:rPr>
          <w:rFonts w:ascii="Calibri" w:eastAsia="Calibri" w:hAnsi="Calibri" w:cs="Calibri"/>
          <w:b/>
          <w:sz w:val="20"/>
          <w:lang w:bidi="en-US"/>
        </w:rPr>
        <w:lastRenderedPageBreak/>
        <w:t>Table 42</w:t>
      </w:r>
    </w:p>
    <w:p w14:paraId="2F98F78E" w14:textId="7B7500C9" w:rsidR="00925DBC" w:rsidRPr="00925DBC" w:rsidRDefault="00925DBC" w:rsidP="00925DBC">
      <w:pPr>
        <w:widowControl w:val="0"/>
        <w:autoSpaceDE w:val="0"/>
        <w:autoSpaceDN w:val="0"/>
        <w:spacing w:before="61" w:after="0" w:line="240" w:lineRule="auto"/>
        <w:ind w:left="2198" w:right="2378"/>
        <w:jc w:val="center"/>
        <w:rPr>
          <w:rFonts w:ascii="Calibri" w:eastAsia="Calibri" w:hAnsi="Calibri" w:cs="Calibri"/>
          <w:b/>
          <w:sz w:val="20"/>
          <w:lang w:bidi="en-US"/>
        </w:rPr>
      </w:pPr>
      <w:r w:rsidRPr="00925DBC">
        <w:rPr>
          <w:rFonts w:ascii="Calibri" w:eastAsia="Calibri" w:hAnsi="Calibri" w:cs="Calibri"/>
          <w:b/>
          <w:sz w:val="20"/>
          <w:lang w:bidi="en-US"/>
        </w:rPr>
        <w:t>ARVIN HOUSEHOLDS WITH HOUSING PROBLEMS - 2019</w:t>
      </w:r>
    </w:p>
    <w:p w14:paraId="1A5DC1FA" w14:textId="77777777" w:rsidR="00925DBC" w:rsidRPr="00925DBC" w:rsidRDefault="00925DBC" w:rsidP="00925DBC">
      <w:pPr>
        <w:widowControl w:val="0"/>
        <w:autoSpaceDE w:val="0"/>
        <w:autoSpaceDN w:val="0"/>
        <w:spacing w:after="0" w:line="240" w:lineRule="auto"/>
        <w:rPr>
          <w:rFonts w:ascii="Calibri" w:eastAsia="Calibri" w:hAnsi="Calibri" w:cs="Calibri"/>
          <w:b/>
          <w:sz w:val="5"/>
          <w:lang w:bidi="en-US"/>
        </w:rPr>
      </w:pPr>
    </w:p>
    <w:tbl>
      <w:tblPr>
        <w:tblW w:w="0" w:type="auto"/>
        <w:tblInd w:w="235" w:type="dxa"/>
        <w:tblLayout w:type="fixed"/>
        <w:tblCellMar>
          <w:left w:w="0" w:type="dxa"/>
          <w:right w:w="0" w:type="dxa"/>
        </w:tblCellMar>
        <w:tblLook w:val="01E0" w:firstRow="1" w:lastRow="1" w:firstColumn="1" w:lastColumn="1" w:noHBand="0" w:noVBand="0"/>
      </w:tblPr>
      <w:tblGrid>
        <w:gridCol w:w="1915"/>
        <w:gridCol w:w="1217"/>
        <w:gridCol w:w="1219"/>
        <w:gridCol w:w="1219"/>
        <w:gridCol w:w="1216"/>
        <w:gridCol w:w="1219"/>
        <w:gridCol w:w="1218"/>
      </w:tblGrid>
      <w:tr w:rsidR="008D31DF" w14:paraId="1D21C57D" w14:textId="77777777" w:rsidTr="00167977">
        <w:trPr>
          <w:trHeight w:val="978"/>
        </w:trPr>
        <w:tc>
          <w:tcPr>
            <w:tcW w:w="1915" w:type="dxa"/>
            <w:shd w:val="clear" w:color="auto" w:fill="000000"/>
          </w:tcPr>
          <w:p w14:paraId="19E760ED" w14:textId="77777777" w:rsidR="00925DBC" w:rsidRPr="00925DBC" w:rsidRDefault="00925DBC" w:rsidP="00925DBC">
            <w:pPr>
              <w:widowControl w:val="0"/>
              <w:autoSpaceDE w:val="0"/>
              <w:autoSpaceDN w:val="0"/>
              <w:spacing w:after="0" w:line="240" w:lineRule="auto"/>
              <w:rPr>
                <w:rFonts w:ascii="Calibri" w:eastAsia="Calibri" w:hAnsi="Calibri" w:cs="Calibri"/>
                <w:b/>
                <w:sz w:val="20"/>
                <w:lang w:bidi="en-US"/>
              </w:rPr>
            </w:pPr>
          </w:p>
          <w:p w14:paraId="5C7E140D" w14:textId="77777777" w:rsidR="00925DBC" w:rsidRPr="00925DBC" w:rsidRDefault="00925DBC" w:rsidP="00925DBC">
            <w:pPr>
              <w:widowControl w:val="0"/>
              <w:autoSpaceDE w:val="0"/>
              <w:autoSpaceDN w:val="0"/>
              <w:spacing w:after="0" w:line="240" w:lineRule="auto"/>
              <w:rPr>
                <w:rFonts w:ascii="Calibri" w:eastAsia="Calibri" w:hAnsi="Calibri" w:cs="Calibri"/>
                <w:b/>
                <w:sz w:val="20"/>
                <w:lang w:bidi="en-US"/>
              </w:rPr>
            </w:pPr>
          </w:p>
          <w:p w14:paraId="6BD41A26" w14:textId="77777777" w:rsidR="00925DBC" w:rsidRPr="00925DBC" w:rsidRDefault="00925DBC" w:rsidP="00925DBC">
            <w:pPr>
              <w:widowControl w:val="0"/>
              <w:autoSpaceDE w:val="0"/>
              <w:autoSpaceDN w:val="0"/>
              <w:spacing w:before="137" w:after="0" w:line="240" w:lineRule="auto"/>
              <w:ind w:left="644" w:right="643"/>
              <w:jc w:val="center"/>
              <w:rPr>
                <w:rFonts w:ascii="Calibri" w:eastAsia="Calibri" w:hAnsi="Calibri" w:cs="Calibri"/>
                <w:b/>
                <w:sz w:val="20"/>
                <w:lang w:bidi="en-US"/>
              </w:rPr>
            </w:pPr>
            <w:r w:rsidRPr="00925DBC">
              <w:rPr>
                <w:rFonts w:ascii="Calibri" w:eastAsia="Calibri" w:hAnsi="Calibri" w:cs="Calibri"/>
                <w:b/>
                <w:color w:val="FFFFFF"/>
                <w:sz w:val="20"/>
                <w:lang w:bidi="en-US"/>
              </w:rPr>
              <w:t>Tenure</w:t>
            </w:r>
          </w:p>
        </w:tc>
        <w:tc>
          <w:tcPr>
            <w:tcW w:w="1217" w:type="dxa"/>
            <w:shd w:val="clear" w:color="auto" w:fill="000000"/>
          </w:tcPr>
          <w:p w14:paraId="42FC256E" w14:textId="77777777" w:rsidR="00925DBC" w:rsidRPr="00925DBC" w:rsidRDefault="00925DBC" w:rsidP="00925DBC">
            <w:pPr>
              <w:widowControl w:val="0"/>
              <w:autoSpaceDE w:val="0"/>
              <w:autoSpaceDN w:val="0"/>
              <w:spacing w:before="2" w:after="0" w:line="240" w:lineRule="auto"/>
              <w:rPr>
                <w:rFonts w:ascii="Calibri" w:eastAsia="Calibri" w:hAnsi="Calibri" w:cs="Calibri"/>
                <w:b/>
                <w:sz w:val="18"/>
                <w:lang w:bidi="en-US"/>
              </w:rPr>
            </w:pPr>
          </w:p>
          <w:p w14:paraId="5E34D017" w14:textId="77777777" w:rsidR="00925DBC" w:rsidRPr="00925DBC" w:rsidRDefault="00925DBC" w:rsidP="00925DBC">
            <w:pPr>
              <w:widowControl w:val="0"/>
              <w:autoSpaceDE w:val="0"/>
              <w:autoSpaceDN w:val="0"/>
              <w:spacing w:after="0" w:line="240" w:lineRule="auto"/>
              <w:ind w:left="456" w:right="212" w:hanging="226"/>
              <w:rPr>
                <w:rFonts w:ascii="Calibri" w:eastAsia="Calibri" w:hAnsi="Calibri" w:cs="Calibri"/>
                <w:b/>
                <w:sz w:val="18"/>
                <w:lang w:bidi="en-US"/>
              </w:rPr>
            </w:pPr>
            <w:r w:rsidRPr="00925DBC">
              <w:rPr>
                <w:rFonts w:ascii="Calibri" w:eastAsia="Calibri" w:hAnsi="Calibri" w:cs="Calibri"/>
                <w:b/>
                <w:color w:val="FFFFFF"/>
                <w:sz w:val="18"/>
                <w:lang w:bidi="en-US"/>
              </w:rPr>
              <w:t>Extremely Low</w:t>
            </w:r>
          </w:p>
          <w:p w14:paraId="2B1FE81C" w14:textId="77777777" w:rsidR="00925DBC" w:rsidRPr="00925DBC" w:rsidRDefault="00925DBC" w:rsidP="00925DBC">
            <w:pPr>
              <w:widowControl w:val="0"/>
              <w:autoSpaceDE w:val="0"/>
              <w:autoSpaceDN w:val="0"/>
              <w:spacing w:before="60" w:after="0" w:line="240" w:lineRule="auto"/>
              <w:ind w:left="170"/>
              <w:rPr>
                <w:rFonts w:ascii="Calibri" w:eastAsia="Calibri" w:hAnsi="Calibri" w:cs="Calibri"/>
                <w:b/>
                <w:sz w:val="17"/>
                <w:lang w:bidi="en-US"/>
              </w:rPr>
            </w:pPr>
            <w:r w:rsidRPr="00925DBC">
              <w:rPr>
                <w:rFonts w:ascii="Calibri" w:eastAsia="Calibri" w:hAnsi="Calibri" w:cs="Calibri"/>
                <w:b/>
                <w:color w:val="FFFFFF"/>
                <w:sz w:val="17"/>
                <w:lang w:bidi="en-US"/>
              </w:rPr>
              <w:t>&lt;30% of MIF</w:t>
            </w:r>
          </w:p>
        </w:tc>
        <w:tc>
          <w:tcPr>
            <w:tcW w:w="1219" w:type="dxa"/>
            <w:shd w:val="clear" w:color="auto" w:fill="000000"/>
          </w:tcPr>
          <w:p w14:paraId="02184747" w14:textId="77777777" w:rsidR="00925DBC" w:rsidRPr="00925DBC" w:rsidRDefault="00925DBC" w:rsidP="00925DBC">
            <w:pPr>
              <w:widowControl w:val="0"/>
              <w:autoSpaceDE w:val="0"/>
              <w:autoSpaceDN w:val="0"/>
              <w:spacing w:before="2" w:after="0" w:line="240" w:lineRule="auto"/>
              <w:rPr>
                <w:rFonts w:ascii="Calibri" w:eastAsia="Calibri" w:hAnsi="Calibri" w:cs="Calibri"/>
                <w:b/>
                <w:sz w:val="19"/>
                <w:lang w:bidi="en-US"/>
              </w:rPr>
            </w:pPr>
          </w:p>
          <w:p w14:paraId="78731EBE" w14:textId="77777777" w:rsidR="00925DBC" w:rsidRPr="00925DBC" w:rsidRDefault="00925DBC" w:rsidP="00925DBC">
            <w:pPr>
              <w:widowControl w:val="0"/>
              <w:autoSpaceDE w:val="0"/>
              <w:autoSpaceDN w:val="0"/>
              <w:spacing w:after="0" w:line="240" w:lineRule="auto"/>
              <w:ind w:left="257" w:firstLine="4"/>
              <w:rPr>
                <w:rFonts w:ascii="Calibri" w:eastAsia="Calibri" w:hAnsi="Calibri" w:cs="Calibri"/>
                <w:b/>
                <w:sz w:val="18"/>
                <w:lang w:bidi="en-US"/>
              </w:rPr>
            </w:pPr>
            <w:r w:rsidRPr="00925DBC">
              <w:rPr>
                <w:rFonts w:ascii="Calibri" w:eastAsia="Calibri" w:hAnsi="Calibri" w:cs="Calibri"/>
                <w:b/>
                <w:color w:val="FFFFFF"/>
                <w:sz w:val="18"/>
                <w:lang w:bidi="en-US"/>
              </w:rPr>
              <w:t>Very Low</w:t>
            </w:r>
          </w:p>
          <w:p w14:paraId="736F68D1" w14:textId="77777777" w:rsidR="00925DBC" w:rsidRPr="00925DBC" w:rsidRDefault="00925DBC" w:rsidP="00925DBC">
            <w:pPr>
              <w:widowControl w:val="0"/>
              <w:autoSpaceDE w:val="0"/>
              <w:autoSpaceDN w:val="0"/>
              <w:spacing w:before="59" w:after="0" w:line="240" w:lineRule="auto"/>
              <w:ind w:left="473" w:right="237" w:hanging="216"/>
              <w:rPr>
                <w:rFonts w:ascii="Calibri" w:eastAsia="Calibri" w:hAnsi="Calibri" w:cs="Calibri"/>
                <w:b/>
                <w:sz w:val="17"/>
                <w:lang w:bidi="en-US"/>
              </w:rPr>
            </w:pPr>
            <w:r w:rsidRPr="00925DBC">
              <w:rPr>
                <w:rFonts w:ascii="Calibri" w:eastAsia="Calibri" w:hAnsi="Calibri" w:cs="Calibri"/>
                <w:b/>
                <w:color w:val="FFFFFF"/>
                <w:sz w:val="17"/>
                <w:lang w:bidi="en-US"/>
              </w:rPr>
              <w:t>30-50% of MIF</w:t>
            </w:r>
          </w:p>
        </w:tc>
        <w:tc>
          <w:tcPr>
            <w:tcW w:w="1219" w:type="dxa"/>
            <w:shd w:val="clear" w:color="auto" w:fill="000000"/>
          </w:tcPr>
          <w:p w14:paraId="14150C32" w14:textId="77777777" w:rsidR="00925DBC" w:rsidRPr="00925DBC" w:rsidRDefault="00925DBC" w:rsidP="00925DBC">
            <w:pPr>
              <w:widowControl w:val="0"/>
              <w:autoSpaceDE w:val="0"/>
              <w:autoSpaceDN w:val="0"/>
              <w:spacing w:before="2" w:after="0" w:line="240" w:lineRule="auto"/>
              <w:rPr>
                <w:rFonts w:ascii="Calibri" w:eastAsia="Calibri" w:hAnsi="Calibri" w:cs="Calibri"/>
                <w:b/>
                <w:sz w:val="19"/>
                <w:lang w:bidi="en-US"/>
              </w:rPr>
            </w:pPr>
          </w:p>
          <w:p w14:paraId="06818DCB" w14:textId="77777777" w:rsidR="00925DBC" w:rsidRPr="00925DBC" w:rsidRDefault="00925DBC" w:rsidP="00925DBC">
            <w:pPr>
              <w:widowControl w:val="0"/>
              <w:autoSpaceDE w:val="0"/>
              <w:autoSpaceDN w:val="0"/>
              <w:spacing w:after="0" w:line="240" w:lineRule="auto"/>
              <w:ind w:left="253" w:right="252"/>
              <w:jc w:val="center"/>
              <w:rPr>
                <w:rFonts w:ascii="Calibri" w:eastAsia="Calibri" w:hAnsi="Calibri" w:cs="Calibri"/>
                <w:b/>
                <w:sz w:val="18"/>
                <w:lang w:bidi="en-US"/>
              </w:rPr>
            </w:pPr>
            <w:r w:rsidRPr="00925DBC">
              <w:rPr>
                <w:rFonts w:ascii="Calibri" w:eastAsia="Calibri" w:hAnsi="Calibri" w:cs="Calibri"/>
                <w:b/>
                <w:color w:val="FFFFFF"/>
                <w:sz w:val="18"/>
                <w:lang w:bidi="en-US"/>
              </w:rPr>
              <w:t>Low</w:t>
            </w:r>
          </w:p>
          <w:p w14:paraId="33295DFE" w14:textId="77777777" w:rsidR="00925DBC" w:rsidRPr="00925DBC" w:rsidRDefault="00925DBC" w:rsidP="00925DBC">
            <w:pPr>
              <w:widowControl w:val="0"/>
              <w:autoSpaceDE w:val="0"/>
              <w:autoSpaceDN w:val="0"/>
              <w:spacing w:before="59" w:after="0" w:line="240" w:lineRule="auto"/>
              <w:ind w:left="257" w:right="252"/>
              <w:jc w:val="center"/>
              <w:rPr>
                <w:rFonts w:ascii="Calibri" w:eastAsia="Calibri" w:hAnsi="Calibri" w:cs="Calibri"/>
                <w:b/>
                <w:sz w:val="17"/>
                <w:lang w:bidi="en-US"/>
              </w:rPr>
            </w:pPr>
            <w:r w:rsidRPr="00925DBC">
              <w:rPr>
                <w:rFonts w:ascii="Calibri" w:eastAsia="Calibri" w:hAnsi="Calibri" w:cs="Calibri"/>
                <w:b/>
                <w:color w:val="FFFFFF"/>
                <w:sz w:val="17"/>
                <w:lang w:bidi="en-US"/>
              </w:rPr>
              <w:t xml:space="preserve">50-80% </w:t>
            </w:r>
            <w:r w:rsidRPr="00925DBC">
              <w:rPr>
                <w:rFonts w:ascii="Calibri" w:eastAsia="Calibri" w:hAnsi="Calibri" w:cs="Calibri"/>
                <w:b/>
                <w:color w:val="FFFFFF"/>
                <w:spacing w:val="-9"/>
                <w:sz w:val="17"/>
                <w:lang w:bidi="en-US"/>
              </w:rPr>
              <w:t xml:space="preserve">of </w:t>
            </w:r>
            <w:r w:rsidRPr="00925DBC">
              <w:rPr>
                <w:rFonts w:ascii="Calibri" w:eastAsia="Calibri" w:hAnsi="Calibri" w:cs="Calibri"/>
                <w:b/>
                <w:color w:val="FFFFFF"/>
                <w:sz w:val="17"/>
                <w:lang w:bidi="en-US"/>
              </w:rPr>
              <w:t>MIF</w:t>
            </w:r>
          </w:p>
        </w:tc>
        <w:tc>
          <w:tcPr>
            <w:tcW w:w="1216" w:type="dxa"/>
            <w:shd w:val="clear" w:color="auto" w:fill="000000"/>
          </w:tcPr>
          <w:p w14:paraId="5507AA6B" w14:textId="77777777" w:rsidR="00925DBC" w:rsidRPr="00925DBC" w:rsidRDefault="00925DBC" w:rsidP="00925DBC">
            <w:pPr>
              <w:widowControl w:val="0"/>
              <w:autoSpaceDE w:val="0"/>
              <w:autoSpaceDN w:val="0"/>
              <w:spacing w:before="2" w:after="0" w:line="240" w:lineRule="auto"/>
              <w:rPr>
                <w:rFonts w:ascii="Calibri" w:eastAsia="Calibri" w:hAnsi="Calibri" w:cs="Calibri"/>
                <w:b/>
                <w:sz w:val="19"/>
                <w:lang w:bidi="en-US"/>
              </w:rPr>
            </w:pPr>
          </w:p>
          <w:p w14:paraId="2221C036" w14:textId="77777777" w:rsidR="00925DBC" w:rsidRPr="00925DBC" w:rsidRDefault="00925DBC" w:rsidP="00925DBC">
            <w:pPr>
              <w:widowControl w:val="0"/>
              <w:autoSpaceDE w:val="0"/>
              <w:autoSpaceDN w:val="0"/>
              <w:spacing w:after="0" w:line="240" w:lineRule="auto"/>
              <w:ind w:left="214" w:firstLine="21"/>
              <w:rPr>
                <w:rFonts w:ascii="Calibri" w:eastAsia="Calibri" w:hAnsi="Calibri" w:cs="Calibri"/>
                <w:b/>
                <w:sz w:val="18"/>
                <w:lang w:bidi="en-US"/>
              </w:rPr>
            </w:pPr>
            <w:r w:rsidRPr="00925DBC">
              <w:rPr>
                <w:rFonts w:ascii="Calibri" w:eastAsia="Calibri" w:hAnsi="Calibri" w:cs="Calibri"/>
                <w:b/>
                <w:color w:val="FFFFFF"/>
                <w:sz w:val="18"/>
                <w:lang w:bidi="en-US"/>
              </w:rPr>
              <w:t>Moderate</w:t>
            </w:r>
          </w:p>
          <w:p w14:paraId="03D79C55" w14:textId="77777777" w:rsidR="00925DBC" w:rsidRPr="00925DBC" w:rsidRDefault="00925DBC" w:rsidP="00925DBC">
            <w:pPr>
              <w:widowControl w:val="0"/>
              <w:autoSpaceDE w:val="0"/>
              <w:autoSpaceDN w:val="0"/>
              <w:spacing w:before="59" w:after="0" w:line="240" w:lineRule="auto"/>
              <w:ind w:left="474" w:right="191" w:hanging="260"/>
              <w:rPr>
                <w:rFonts w:ascii="Calibri" w:eastAsia="Calibri" w:hAnsi="Calibri" w:cs="Calibri"/>
                <w:b/>
                <w:sz w:val="17"/>
                <w:lang w:bidi="en-US"/>
              </w:rPr>
            </w:pPr>
            <w:r w:rsidRPr="00925DBC">
              <w:rPr>
                <w:rFonts w:ascii="Calibri" w:eastAsia="Calibri" w:hAnsi="Calibri" w:cs="Calibri"/>
                <w:b/>
                <w:color w:val="FFFFFF"/>
                <w:sz w:val="17"/>
                <w:lang w:bidi="en-US"/>
              </w:rPr>
              <w:t>80-100% of MIF</w:t>
            </w:r>
          </w:p>
        </w:tc>
        <w:tc>
          <w:tcPr>
            <w:tcW w:w="1219" w:type="dxa"/>
            <w:shd w:val="clear" w:color="auto" w:fill="000000"/>
          </w:tcPr>
          <w:p w14:paraId="01950BA6" w14:textId="77777777" w:rsidR="00925DBC" w:rsidRPr="00925DBC" w:rsidRDefault="00925DBC" w:rsidP="00925DBC">
            <w:pPr>
              <w:widowControl w:val="0"/>
              <w:autoSpaceDE w:val="0"/>
              <w:autoSpaceDN w:val="0"/>
              <w:spacing w:before="2" w:after="0" w:line="240" w:lineRule="auto"/>
              <w:rPr>
                <w:rFonts w:ascii="Calibri" w:eastAsia="Calibri" w:hAnsi="Calibri" w:cs="Calibri"/>
                <w:b/>
                <w:sz w:val="18"/>
                <w:lang w:bidi="en-US"/>
              </w:rPr>
            </w:pPr>
          </w:p>
          <w:p w14:paraId="4DEC9D92" w14:textId="77777777" w:rsidR="00925DBC" w:rsidRPr="00925DBC" w:rsidRDefault="00925DBC" w:rsidP="00925DBC">
            <w:pPr>
              <w:widowControl w:val="0"/>
              <w:autoSpaceDE w:val="0"/>
              <w:autoSpaceDN w:val="0"/>
              <w:spacing w:after="0" w:line="240" w:lineRule="auto"/>
              <w:ind w:left="237" w:right="226" w:hanging="3"/>
              <w:jc w:val="center"/>
              <w:rPr>
                <w:rFonts w:ascii="Calibri" w:eastAsia="Calibri" w:hAnsi="Calibri" w:cs="Calibri"/>
                <w:b/>
                <w:sz w:val="18"/>
                <w:lang w:bidi="en-US"/>
              </w:rPr>
            </w:pPr>
            <w:r w:rsidRPr="00925DBC">
              <w:rPr>
                <w:rFonts w:ascii="Calibri" w:eastAsia="Calibri" w:hAnsi="Calibri" w:cs="Calibri"/>
                <w:b/>
                <w:color w:val="FFFFFF"/>
                <w:sz w:val="18"/>
                <w:lang w:bidi="en-US"/>
              </w:rPr>
              <w:t>Above Moderate</w:t>
            </w:r>
          </w:p>
          <w:p w14:paraId="0965C1B6" w14:textId="77777777" w:rsidR="00925DBC" w:rsidRPr="00925DBC" w:rsidRDefault="00925DBC" w:rsidP="00925DBC">
            <w:pPr>
              <w:widowControl w:val="0"/>
              <w:autoSpaceDE w:val="0"/>
              <w:autoSpaceDN w:val="0"/>
              <w:spacing w:before="60" w:after="0" w:line="240" w:lineRule="auto"/>
              <w:ind w:left="111" w:right="101"/>
              <w:jc w:val="center"/>
              <w:rPr>
                <w:rFonts w:ascii="Calibri" w:eastAsia="Calibri" w:hAnsi="Calibri" w:cs="Calibri"/>
                <w:b/>
                <w:sz w:val="17"/>
                <w:lang w:bidi="en-US"/>
              </w:rPr>
            </w:pPr>
            <w:r w:rsidRPr="00925DBC">
              <w:rPr>
                <w:rFonts w:ascii="Calibri" w:eastAsia="Calibri" w:hAnsi="Calibri" w:cs="Calibri"/>
                <w:b/>
                <w:color w:val="FFFFFF"/>
                <w:sz w:val="17"/>
                <w:lang w:bidi="en-US"/>
              </w:rPr>
              <w:t>&gt;100% of MIF</w:t>
            </w:r>
          </w:p>
        </w:tc>
        <w:tc>
          <w:tcPr>
            <w:tcW w:w="1218" w:type="dxa"/>
            <w:shd w:val="clear" w:color="auto" w:fill="000000"/>
          </w:tcPr>
          <w:p w14:paraId="1FC50FA0" w14:textId="77777777" w:rsidR="00925DBC" w:rsidRPr="00925DBC" w:rsidRDefault="00925DBC" w:rsidP="00925DBC">
            <w:pPr>
              <w:widowControl w:val="0"/>
              <w:autoSpaceDE w:val="0"/>
              <w:autoSpaceDN w:val="0"/>
              <w:spacing w:after="0" w:line="240" w:lineRule="auto"/>
              <w:rPr>
                <w:rFonts w:ascii="Calibri" w:eastAsia="Calibri" w:hAnsi="Calibri" w:cs="Calibri"/>
                <w:b/>
                <w:sz w:val="18"/>
                <w:lang w:bidi="en-US"/>
              </w:rPr>
            </w:pPr>
          </w:p>
          <w:p w14:paraId="65F542EA" w14:textId="77777777" w:rsidR="00925DBC" w:rsidRPr="00925DBC" w:rsidRDefault="00925DBC" w:rsidP="00925DBC">
            <w:pPr>
              <w:widowControl w:val="0"/>
              <w:autoSpaceDE w:val="0"/>
              <w:autoSpaceDN w:val="0"/>
              <w:spacing w:after="0" w:line="240" w:lineRule="auto"/>
              <w:rPr>
                <w:rFonts w:ascii="Calibri" w:eastAsia="Calibri" w:hAnsi="Calibri" w:cs="Calibri"/>
                <w:b/>
                <w:sz w:val="18"/>
                <w:lang w:bidi="en-US"/>
              </w:rPr>
            </w:pPr>
          </w:p>
          <w:p w14:paraId="0D150A64" w14:textId="77777777" w:rsidR="00925DBC" w:rsidRPr="00925DBC" w:rsidRDefault="00925DBC" w:rsidP="00925DBC">
            <w:pPr>
              <w:widowControl w:val="0"/>
              <w:autoSpaceDE w:val="0"/>
              <w:autoSpaceDN w:val="0"/>
              <w:spacing w:before="2" w:after="0" w:line="240" w:lineRule="auto"/>
              <w:rPr>
                <w:rFonts w:ascii="Calibri" w:eastAsia="Calibri" w:hAnsi="Calibri" w:cs="Calibri"/>
                <w:b/>
                <w:sz w:val="17"/>
                <w:lang w:bidi="en-US"/>
              </w:rPr>
            </w:pPr>
          </w:p>
          <w:p w14:paraId="7B3C49B5" w14:textId="77777777" w:rsidR="00925DBC" w:rsidRPr="00925DBC" w:rsidRDefault="00925DBC" w:rsidP="00925DBC">
            <w:pPr>
              <w:widowControl w:val="0"/>
              <w:autoSpaceDE w:val="0"/>
              <w:autoSpaceDN w:val="0"/>
              <w:spacing w:after="0" w:line="240" w:lineRule="auto"/>
              <w:ind w:left="304" w:right="305"/>
              <w:jc w:val="center"/>
              <w:rPr>
                <w:rFonts w:ascii="Calibri" w:eastAsia="Calibri" w:hAnsi="Calibri" w:cs="Calibri"/>
                <w:b/>
                <w:sz w:val="18"/>
                <w:lang w:bidi="en-US"/>
              </w:rPr>
            </w:pPr>
            <w:r w:rsidRPr="00925DBC">
              <w:rPr>
                <w:rFonts w:ascii="Calibri" w:eastAsia="Calibri" w:hAnsi="Calibri" w:cs="Calibri"/>
                <w:b/>
                <w:color w:val="FFFFFF"/>
                <w:sz w:val="18"/>
                <w:lang w:bidi="en-US"/>
              </w:rPr>
              <w:t>Total</w:t>
            </w:r>
          </w:p>
        </w:tc>
      </w:tr>
    </w:tbl>
    <w:p w14:paraId="29933193" w14:textId="77777777" w:rsidR="00925DBC" w:rsidRPr="00925DBC" w:rsidRDefault="00925DBC" w:rsidP="00925DBC">
      <w:pPr>
        <w:widowControl w:val="0"/>
        <w:autoSpaceDE w:val="0"/>
        <w:autoSpaceDN w:val="0"/>
        <w:spacing w:before="11" w:after="0" w:line="240" w:lineRule="auto"/>
        <w:rPr>
          <w:rFonts w:ascii="Calibri" w:eastAsia="Calibri" w:hAnsi="Calibri" w:cs="Calibri"/>
          <w:b/>
          <w:sz w:val="14"/>
          <w:lang w:bidi="en-US"/>
        </w:rPr>
      </w:pPr>
    </w:p>
    <w:tbl>
      <w:tblPr>
        <w:tblW w:w="0" w:type="auto"/>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84"/>
        <w:gridCol w:w="1227"/>
        <w:gridCol w:w="1218"/>
        <w:gridCol w:w="1168"/>
        <w:gridCol w:w="1270"/>
        <w:gridCol w:w="1220"/>
        <w:gridCol w:w="1142"/>
      </w:tblGrid>
      <w:tr w:rsidR="00925DBC" w:rsidRPr="00925DBC" w14:paraId="08323968" w14:textId="77777777" w:rsidTr="00C41A22">
        <w:trPr>
          <w:trHeight w:val="204"/>
        </w:trPr>
        <w:tc>
          <w:tcPr>
            <w:tcW w:w="1984" w:type="dxa"/>
          </w:tcPr>
          <w:p w14:paraId="0EE1AE78" w14:textId="77777777" w:rsidR="00925DBC" w:rsidRPr="00925DBC" w:rsidRDefault="00925DBC" w:rsidP="00925DBC">
            <w:pPr>
              <w:widowControl w:val="0"/>
              <w:autoSpaceDE w:val="0"/>
              <w:autoSpaceDN w:val="0"/>
              <w:spacing w:after="0" w:line="184" w:lineRule="exact"/>
              <w:ind w:left="108"/>
              <w:rPr>
                <w:rFonts w:ascii="Calibri" w:eastAsia="Calibri" w:hAnsi="Calibri" w:cs="Calibri"/>
                <w:sz w:val="20"/>
                <w:lang w:bidi="en-US"/>
              </w:rPr>
            </w:pPr>
            <w:r w:rsidRPr="00925DBC">
              <w:rPr>
                <w:rFonts w:ascii="Calibri" w:eastAsia="Calibri" w:hAnsi="Calibri" w:cs="Calibri"/>
                <w:sz w:val="20"/>
                <w:lang w:bidi="en-US"/>
              </w:rPr>
              <w:t>Owner Households</w:t>
            </w:r>
          </w:p>
        </w:tc>
        <w:tc>
          <w:tcPr>
            <w:tcW w:w="1227" w:type="dxa"/>
          </w:tcPr>
          <w:p w14:paraId="02EEF1D0" w14:textId="52AC212B" w:rsidR="00925DBC" w:rsidRPr="00925DBC" w:rsidRDefault="00925DBC" w:rsidP="00925DBC">
            <w:pPr>
              <w:widowControl w:val="0"/>
              <w:autoSpaceDE w:val="0"/>
              <w:autoSpaceDN w:val="0"/>
              <w:spacing w:after="0" w:line="184"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170</w:t>
            </w:r>
          </w:p>
        </w:tc>
        <w:tc>
          <w:tcPr>
            <w:tcW w:w="1218" w:type="dxa"/>
          </w:tcPr>
          <w:p w14:paraId="23BF5F3A" w14:textId="77777777" w:rsidR="00925DBC" w:rsidRPr="00925DBC" w:rsidRDefault="00925DBC" w:rsidP="00925DBC">
            <w:pPr>
              <w:widowControl w:val="0"/>
              <w:autoSpaceDE w:val="0"/>
              <w:autoSpaceDN w:val="0"/>
              <w:spacing w:after="0" w:line="184"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440</w:t>
            </w:r>
          </w:p>
        </w:tc>
        <w:tc>
          <w:tcPr>
            <w:tcW w:w="1168" w:type="dxa"/>
          </w:tcPr>
          <w:p w14:paraId="7FB5036B" w14:textId="30815C18" w:rsidR="00925DBC" w:rsidRPr="00925DBC" w:rsidRDefault="00925DBC" w:rsidP="00925DBC">
            <w:pPr>
              <w:widowControl w:val="0"/>
              <w:autoSpaceDE w:val="0"/>
              <w:autoSpaceDN w:val="0"/>
              <w:spacing w:after="0" w:line="184" w:lineRule="exact"/>
              <w:ind w:right="309"/>
              <w:jc w:val="right"/>
              <w:rPr>
                <w:rFonts w:ascii="Calibri" w:eastAsia="Calibri" w:hAnsi="Calibri" w:cs="Calibri"/>
                <w:sz w:val="20"/>
                <w:lang w:bidi="en-US"/>
              </w:rPr>
            </w:pPr>
            <w:r w:rsidRPr="00925DBC">
              <w:rPr>
                <w:rFonts w:ascii="Calibri" w:eastAsia="Calibri" w:hAnsi="Calibri" w:cs="Calibri"/>
                <w:w w:val="95"/>
                <w:sz w:val="20"/>
                <w:lang w:bidi="en-US"/>
              </w:rPr>
              <w:t>805</w:t>
            </w:r>
          </w:p>
        </w:tc>
        <w:tc>
          <w:tcPr>
            <w:tcW w:w="1270" w:type="dxa"/>
          </w:tcPr>
          <w:p w14:paraId="5E511E6C" w14:textId="6DB6C6A7" w:rsidR="00925DBC" w:rsidRPr="00925DBC" w:rsidRDefault="00925DBC" w:rsidP="00925DBC">
            <w:pPr>
              <w:widowControl w:val="0"/>
              <w:autoSpaceDE w:val="0"/>
              <w:autoSpaceDN w:val="0"/>
              <w:spacing w:after="0" w:line="184"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270</w:t>
            </w:r>
          </w:p>
        </w:tc>
        <w:tc>
          <w:tcPr>
            <w:tcW w:w="1220" w:type="dxa"/>
          </w:tcPr>
          <w:p w14:paraId="69090D7E" w14:textId="17EFEEE1" w:rsidR="00925DBC" w:rsidRPr="00925DBC" w:rsidRDefault="00925DBC" w:rsidP="00925DBC">
            <w:pPr>
              <w:widowControl w:val="0"/>
              <w:autoSpaceDE w:val="0"/>
              <w:autoSpaceDN w:val="0"/>
              <w:spacing w:after="0" w:line="184" w:lineRule="exact"/>
              <w:ind w:right="362"/>
              <w:jc w:val="right"/>
              <w:rPr>
                <w:rFonts w:ascii="Calibri" w:eastAsia="Calibri" w:hAnsi="Calibri" w:cs="Calibri"/>
                <w:sz w:val="20"/>
                <w:lang w:bidi="en-US"/>
              </w:rPr>
            </w:pPr>
            <w:r w:rsidRPr="00925DBC">
              <w:rPr>
                <w:rFonts w:ascii="Calibri" w:eastAsia="Calibri" w:hAnsi="Calibri" w:cs="Calibri"/>
                <w:w w:val="95"/>
                <w:sz w:val="20"/>
                <w:lang w:bidi="en-US"/>
              </w:rPr>
              <w:t>695</w:t>
            </w:r>
          </w:p>
        </w:tc>
        <w:tc>
          <w:tcPr>
            <w:tcW w:w="1142" w:type="dxa"/>
          </w:tcPr>
          <w:p w14:paraId="1B578912" w14:textId="6AABEB1A" w:rsidR="00925DBC" w:rsidRPr="00925DBC" w:rsidRDefault="00925DBC" w:rsidP="00925DBC">
            <w:pPr>
              <w:widowControl w:val="0"/>
              <w:autoSpaceDE w:val="0"/>
              <w:autoSpaceDN w:val="0"/>
              <w:spacing w:after="0" w:line="184" w:lineRule="exact"/>
              <w:ind w:right="285"/>
              <w:jc w:val="right"/>
              <w:rPr>
                <w:rFonts w:ascii="Calibri" w:eastAsia="Calibri" w:hAnsi="Calibri" w:cs="Calibri"/>
                <w:sz w:val="20"/>
                <w:lang w:bidi="en-US"/>
              </w:rPr>
            </w:pPr>
            <w:r w:rsidRPr="00925DBC">
              <w:rPr>
                <w:rFonts w:ascii="Calibri" w:eastAsia="Calibri" w:hAnsi="Calibri" w:cs="Calibri"/>
                <w:w w:val="95"/>
                <w:sz w:val="20"/>
                <w:lang w:bidi="en-US"/>
              </w:rPr>
              <w:t>2380</w:t>
            </w:r>
          </w:p>
        </w:tc>
      </w:tr>
      <w:tr w:rsidR="00925DBC" w:rsidRPr="00925DBC" w14:paraId="1FF38B20" w14:textId="77777777" w:rsidTr="00C41A22">
        <w:trPr>
          <w:trHeight w:val="364"/>
        </w:trPr>
        <w:tc>
          <w:tcPr>
            <w:tcW w:w="1984" w:type="dxa"/>
          </w:tcPr>
          <w:p w14:paraId="09D0F14C" w14:textId="77777777" w:rsidR="00925DBC" w:rsidRPr="00925DBC" w:rsidRDefault="00925DBC" w:rsidP="00925DBC">
            <w:pPr>
              <w:widowControl w:val="0"/>
              <w:autoSpaceDE w:val="0"/>
              <w:autoSpaceDN w:val="0"/>
              <w:spacing w:before="119" w:after="0" w:line="225" w:lineRule="exact"/>
              <w:ind w:right="440"/>
              <w:jc w:val="right"/>
              <w:rPr>
                <w:rFonts w:ascii="Calibri" w:eastAsia="Calibri" w:hAnsi="Calibri" w:cs="Calibri"/>
                <w:sz w:val="20"/>
                <w:lang w:bidi="en-US"/>
              </w:rPr>
            </w:pPr>
            <w:r w:rsidRPr="00925DBC">
              <w:rPr>
                <w:rFonts w:ascii="Calibri" w:eastAsia="Calibri" w:hAnsi="Calibri" w:cs="Calibri"/>
                <w:sz w:val="20"/>
                <w:lang w:bidi="en-US"/>
              </w:rPr>
              <w:t>w/ Hsg. Problem</w:t>
            </w:r>
          </w:p>
        </w:tc>
        <w:tc>
          <w:tcPr>
            <w:tcW w:w="1227" w:type="dxa"/>
          </w:tcPr>
          <w:p w14:paraId="2FC5B206" w14:textId="60673B94" w:rsidR="00925DBC" w:rsidRPr="00925DBC" w:rsidRDefault="00925DBC" w:rsidP="00925DBC">
            <w:pPr>
              <w:widowControl w:val="0"/>
              <w:autoSpaceDE w:val="0"/>
              <w:autoSpaceDN w:val="0"/>
              <w:spacing w:before="119" w:after="0" w:line="225"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160</w:t>
            </w:r>
          </w:p>
        </w:tc>
        <w:tc>
          <w:tcPr>
            <w:tcW w:w="1218" w:type="dxa"/>
          </w:tcPr>
          <w:p w14:paraId="4E4B599C" w14:textId="7365959F" w:rsidR="00925DBC" w:rsidRPr="00925DBC" w:rsidRDefault="00925DBC" w:rsidP="00925DBC">
            <w:pPr>
              <w:widowControl w:val="0"/>
              <w:autoSpaceDE w:val="0"/>
              <w:autoSpaceDN w:val="0"/>
              <w:spacing w:before="119" w:after="0" w:line="225"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325</w:t>
            </w:r>
          </w:p>
        </w:tc>
        <w:tc>
          <w:tcPr>
            <w:tcW w:w="1168" w:type="dxa"/>
          </w:tcPr>
          <w:p w14:paraId="3BB98FD0" w14:textId="1B29F471" w:rsidR="00925DBC" w:rsidRPr="00925DBC" w:rsidRDefault="00925DBC" w:rsidP="00925DBC">
            <w:pPr>
              <w:widowControl w:val="0"/>
              <w:autoSpaceDE w:val="0"/>
              <w:autoSpaceDN w:val="0"/>
              <w:spacing w:before="119" w:after="0" w:line="225" w:lineRule="exact"/>
              <w:ind w:right="309"/>
              <w:jc w:val="right"/>
              <w:rPr>
                <w:rFonts w:ascii="Calibri" w:eastAsia="Calibri" w:hAnsi="Calibri" w:cs="Calibri"/>
                <w:sz w:val="20"/>
                <w:lang w:bidi="en-US"/>
              </w:rPr>
            </w:pPr>
            <w:r w:rsidRPr="00925DBC">
              <w:rPr>
                <w:rFonts w:ascii="Calibri" w:eastAsia="Calibri" w:hAnsi="Calibri" w:cs="Calibri"/>
                <w:w w:val="95"/>
                <w:sz w:val="20"/>
                <w:lang w:bidi="en-US"/>
              </w:rPr>
              <w:t>415</w:t>
            </w:r>
          </w:p>
        </w:tc>
        <w:tc>
          <w:tcPr>
            <w:tcW w:w="1270" w:type="dxa"/>
          </w:tcPr>
          <w:p w14:paraId="58CEE5BE" w14:textId="33935A4F" w:rsidR="00925DBC" w:rsidRPr="00925DBC" w:rsidRDefault="00925DBC" w:rsidP="00925DBC">
            <w:pPr>
              <w:widowControl w:val="0"/>
              <w:autoSpaceDE w:val="0"/>
              <w:autoSpaceDN w:val="0"/>
              <w:spacing w:before="119" w:after="0" w:line="225"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130</w:t>
            </w:r>
          </w:p>
        </w:tc>
        <w:tc>
          <w:tcPr>
            <w:tcW w:w="1220" w:type="dxa"/>
          </w:tcPr>
          <w:p w14:paraId="1450994C" w14:textId="36FC5893" w:rsidR="00925DBC" w:rsidRPr="00925DBC" w:rsidRDefault="00925DBC" w:rsidP="00925DBC">
            <w:pPr>
              <w:widowControl w:val="0"/>
              <w:autoSpaceDE w:val="0"/>
              <w:autoSpaceDN w:val="0"/>
              <w:spacing w:before="119" w:after="0" w:line="225" w:lineRule="exact"/>
              <w:ind w:right="362"/>
              <w:jc w:val="right"/>
              <w:rPr>
                <w:rFonts w:ascii="Calibri" w:eastAsia="Calibri" w:hAnsi="Calibri" w:cs="Calibri"/>
                <w:sz w:val="20"/>
                <w:lang w:bidi="en-US"/>
              </w:rPr>
            </w:pPr>
            <w:r w:rsidRPr="00925DBC">
              <w:rPr>
                <w:rFonts w:ascii="Calibri" w:eastAsia="Calibri" w:hAnsi="Calibri" w:cs="Calibri"/>
                <w:w w:val="95"/>
                <w:sz w:val="20"/>
                <w:lang w:bidi="en-US"/>
              </w:rPr>
              <w:t>80</w:t>
            </w:r>
          </w:p>
        </w:tc>
        <w:tc>
          <w:tcPr>
            <w:tcW w:w="1142" w:type="dxa"/>
          </w:tcPr>
          <w:p w14:paraId="7315A1F8" w14:textId="09DECB02" w:rsidR="00925DBC" w:rsidRPr="00925DBC" w:rsidRDefault="00925DBC" w:rsidP="00925DBC">
            <w:pPr>
              <w:widowControl w:val="0"/>
              <w:autoSpaceDE w:val="0"/>
              <w:autoSpaceDN w:val="0"/>
              <w:spacing w:before="119" w:after="0" w:line="225" w:lineRule="exact"/>
              <w:ind w:right="285"/>
              <w:jc w:val="right"/>
              <w:rPr>
                <w:rFonts w:ascii="Calibri" w:eastAsia="Calibri" w:hAnsi="Calibri" w:cs="Calibri"/>
                <w:sz w:val="20"/>
                <w:lang w:bidi="en-US"/>
              </w:rPr>
            </w:pPr>
            <w:r w:rsidRPr="00925DBC">
              <w:rPr>
                <w:rFonts w:ascii="Calibri" w:eastAsia="Calibri" w:hAnsi="Calibri" w:cs="Calibri"/>
                <w:w w:val="95"/>
                <w:sz w:val="20"/>
                <w:lang w:bidi="en-US"/>
              </w:rPr>
              <w:t>1115</w:t>
            </w:r>
          </w:p>
        </w:tc>
      </w:tr>
      <w:tr w:rsidR="00925DBC" w:rsidRPr="00925DBC" w14:paraId="7B794428" w14:textId="77777777" w:rsidTr="00C41A22">
        <w:trPr>
          <w:trHeight w:val="362"/>
        </w:trPr>
        <w:tc>
          <w:tcPr>
            <w:tcW w:w="1984" w:type="dxa"/>
          </w:tcPr>
          <w:p w14:paraId="5D2D10FB" w14:textId="77777777" w:rsidR="00925DBC" w:rsidRPr="00925DBC" w:rsidRDefault="00925DBC" w:rsidP="00925DBC">
            <w:pPr>
              <w:widowControl w:val="0"/>
              <w:autoSpaceDE w:val="0"/>
              <w:autoSpaceDN w:val="0"/>
              <w:spacing w:before="119" w:after="0" w:line="223" w:lineRule="exact"/>
              <w:ind w:left="237"/>
              <w:rPr>
                <w:rFonts w:ascii="Calibri" w:eastAsia="Calibri" w:hAnsi="Calibri" w:cs="Calibri"/>
                <w:sz w:val="20"/>
                <w:lang w:bidi="en-US"/>
              </w:rPr>
            </w:pPr>
            <w:r w:rsidRPr="00925DBC">
              <w:rPr>
                <w:rFonts w:ascii="Calibri" w:eastAsia="Calibri" w:hAnsi="Calibri" w:cs="Calibri"/>
                <w:sz w:val="20"/>
                <w:lang w:bidi="en-US"/>
              </w:rPr>
              <w:t>Percent</w:t>
            </w:r>
          </w:p>
        </w:tc>
        <w:tc>
          <w:tcPr>
            <w:tcW w:w="1227" w:type="dxa"/>
          </w:tcPr>
          <w:p w14:paraId="24F15C87" w14:textId="431EC9C4" w:rsidR="00925DBC" w:rsidRPr="00925DBC" w:rsidRDefault="00925DBC" w:rsidP="00925DBC">
            <w:pPr>
              <w:widowControl w:val="0"/>
              <w:autoSpaceDE w:val="0"/>
              <w:autoSpaceDN w:val="0"/>
              <w:spacing w:before="119" w:after="0" w:line="223" w:lineRule="exact"/>
              <w:ind w:right="358"/>
              <w:jc w:val="right"/>
              <w:rPr>
                <w:rFonts w:ascii="Calibri" w:eastAsia="Calibri" w:hAnsi="Calibri" w:cs="Calibri"/>
                <w:sz w:val="20"/>
                <w:lang w:bidi="en-US"/>
              </w:rPr>
            </w:pPr>
            <w:r w:rsidRPr="00925DBC">
              <w:rPr>
                <w:rFonts w:ascii="Calibri" w:eastAsia="Calibri" w:hAnsi="Calibri" w:cs="Calibri"/>
                <w:w w:val="95"/>
                <w:sz w:val="20"/>
                <w:lang w:bidi="en-US"/>
              </w:rPr>
              <w:t>94.1%</w:t>
            </w:r>
          </w:p>
        </w:tc>
        <w:tc>
          <w:tcPr>
            <w:tcW w:w="1218" w:type="dxa"/>
          </w:tcPr>
          <w:p w14:paraId="5A777DBC" w14:textId="0F2F4D55" w:rsidR="00925DBC" w:rsidRPr="00925DBC" w:rsidRDefault="00925DBC" w:rsidP="00925DBC">
            <w:pPr>
              <w:widowControl w:val="0"/>
              <w:autoSpaceDE w:val="0"/>
              <w:autoSpaceDN w:val="0"/>
              <w:spacing w:before="119" w:after="0" w:line="223"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73.9%</w:t>
            </w:r>
          </w:p>
        </w:tc>
        <w:tc>
          <w:tcPr>
            <w:tcW w:w="1168" w:type="dxa"/>
          </w:tcPr>
          <w:p w14:paraId="351F7535" w14:textId="24B6634A" w:rsidR="00925DBC" w:rsidRPr="00925DBC" w:rsidRDefault="00925DBC" w:rsidP="00925DBC">
            <w:pPr>
              <w:widowControl w:val="0"/>
              <w:autoSpaceDE w:val="0"/>
              <w:autoSpaceDN w:val="0"/>
              <w:spacing w:before="119" w:after="0" w:line="223" w:lineRule="exact"/>
              <w:ind w:right="307"/>
              <w:jc w:val="right"/>
              <w:rPr>
                <w:rFonts w:ascii="Calibri" w:eastAsia="Calibri" w:hAnsi="Calibri" w:cs="Calibri"/>
                <w:sz w:val="20"/>
                <w:lang w:bidi="en-US"/>
              </w:rPr>
            </w:pPr>
            <w:r w:rsidRPr="00925DBC">
              <w:rPr>
                <w:rFonts w:ascii="Calibri" w:eastAsia="Calibri" w:hAnsi="Calibri" w:cs="Calibri"/>
                <w:w w:val="95"/>
                <w:sz w:val="20"/>
                <w:lang w:bidi="en-US"/>
              </w:rPr>
              <w:t>40.4%</w:t>
            </w:r>
          </w:p>
        </w:tc>
        <w:tc>
          <w:tcPr>
            <w:tcW w:w="1270" w:type="dxa"/>
          </w:tcPr>
          <w:p w14:paraId="12E038EA" w14:textId="040BC436" w:rsidR="00925DBC" w:rsidRPr="00925DBC" w:rsidRDefault="00925DBC" w:rsidP="00925DBC">
            <w:pPr>
              <w:widowControl w:val="0"/>
              <w:autoSpaceDE w:val="0"/>
              <w:autoSpaceDN w:val="0"/>
              <w:spacing w:before="119" w:after="0" w:line="223" w:lineRule="exact"/>
              <w:ind w:right="358"/>
              <w:jc w:val="right"/>
              <w:rPr>
                <w:rFonts w:ascii="Calibri" w:eastAsia="Calibri" w:hAnsi="Calibri" w:cs="Calibri"/>
                <w:sz w:val="20"/>
                <w:lang w:bidi="en-US"/>
              </w:rPr>
            </w:pPr>
            <w:r w:rsidRPr="00925DBC">
              <w:rPr>
                <w:rFonts w:ascii="Calibri" w:eastAsia="Calibri" w:hAnsi="Calibri" w:cs="Calibri"/>
                <w:w w:val="95"/>
                <w:sz w:val="20"/>
                <w:lang w:bidi="en-US"/>
              </w:rPr>
              <w:t>48.1%</w:t>
            </w:r>
          </w:p>
        </w:tc>
        <w:tc>
          <w:tcPr>
            <w:tcW w:w="1220" w:type="dxa"/>
          </w:tcPr>
          <w:p w14:paraId="3EF42780" w14:textId="5272F32E" w:rsidR="00925DBC" w:rsidRPr="00925DBC" w:rsidRDefault="00925DBC" w:rsidP="00925DBC">
            <w:pPr>
              <w:widowControl w:val="0"/>
              <w:autoSpaceDE w:val="0"/>
              <w:autoSpaceDN w:val="0"/>
              <w:spacing w:before="119" w:after="0" w:line="223" w:lineRule="exact"/>
              <w:ind w:right="361"/>
              <w:jc w:val="right"/>
              <w:rPr>
                <w:rFonts w:ascii="Calibri" w:eastAsia="Calibri" w:hAnsi="Calibri" w:cs="Calibri"/>
                <w:sz w:val="20"/>
                <w:lang w:bidi="en-US"/>
              </w:rPr>
            </w:pPr>
            <w:r w:rsidRPr="00925DBC">
              <w:rPr>
                <w:rFonts w:ascii="Calibri" w:eastAsia="Calibri" w:hAnsi="Calibri" w:cs="Calibri"/>
                <w:w w:val="95"/>
                <w:sz w:val="20"/>
                <w:lang w:bidi="en-US"/>
              </w:rPr>
              <w:t>11.5%</w:t>
            </w:r>
          </w:p>
        </w:tc>
        <w:tc>
          <w:tcPr>
            <w:tcW w:w="1142" w:type="dxa"/>
          </w:tcPr>
          <w:p w14:paraId="379C1FB5" w14:textId="1EE801F5" w:rsidR="00925DBC" w:rsidRPr="00925DBC" w:rsidRDefault="00925DBC" w:rsidP="00925DBC">
            <w:pPr>
              <w:widowControl w:val="0"/>
              <w:autoSpaceDE w:val="0"/>
              <w:autoSpaceDN w:val="0"/>
              <w:spacing w:before="119" w:after="0" w:line="223" w:lineRule="exact"/>
              <w:ind w:right="284"/>
              <w:jc w:val="right"/>
              <w:rPr>
                <w:rFonts w:ascii="Calibri" w:eastAsia="Calibri" w:hAnsi="Calibri" w:cs="Calibri"/>
                <w:sz w:val="20"/>
                <w:lang w:bidi="en-US"/>
              </w:rPr>
            </w:pPr>
            <w:r w:rsidRPr="00925DBC">
              <w:rPr>
                <w:rFonts w:ascii="Calibri" w:eastAsia="Calibri" w:hAnsi="Calibri" w:cs="Calibri"/>
                <w:w w:val="95"/>
                <w:sz w:val="20"/>
                <w:lang w:bidi="en-US"/>
              </w:rPr>
              <w:t>46.8%</w:t>
            </w:r>
          </w:p>
        </w:tc>
      </w:tr>
      <w:tr w:rsidR="00925DBC" w:rsidRPr="00925DBC" w14:paraId="400783E6" w14:textId="77777777" w:rsidTr="00C41A22">
        <w:trPr>
          <w:trHeight w:val="364"/>
        </w:trPr>
        <w:tc>
          <w:tcPr>
            <w:tcW w:w="1984" w:type="dxa"/>
          </w:tcPr>
          <w:p w14:paraId="7638B7D3" w14:textId="77777777" w:rsidR="00925DBC" w:rsidRPr="00925DBC" w:rsidRDefault="00925DBC" w:rsidP="00925DBC">
            <w:pPr>
              <w:widowControl w:val="0"/>
              <w:autoSpaceDE w:val="0"/>
              <w:autoSpaceDN w:val="0"/>
              <w:spacing w:before="121" w:after="0" w:line="223" w:lineRule="exact"/>
              <w:ind w:left="108"/>
              <w:rPr>
                <w:rFonts w:ascii="Calibri" w:eastAsia="Calibri" w:hAnsi="Calibri" w:cs="Calibri"/>
                <w:sz w:val="20"/>
                <w:lang w:bidi="en-US"/>
              </w:rPr>
            </w:pPr>
            <w:r w:rsidRPr="00925DBC">
              <w:rPr>
                <w:rFonts w:ascii="Calibri" w:eastAsia="Calibri" w:hAnsi="Calibri" w:cs="Calibri"/>
                <w:sz w:val="20"/>
                <w:lang w:bidi="en-US"/>
              </w:rPr>
              <w:t>Renter Households</w:t>
            </w:r>
          </w:p>
        </w:tc>
        <w:tc>
          <w:tcPr>
            <w:tcW w:w="1227" w:type="dxa"/>
          </w:tcPr>
          <w:p w14:paraId="78F11F3F" w14:textId="459FCA1A" w:rsidR="00925DBC" w:rsidRPr="00925DBC" w:rsidRDefault="00925DBC" w:rsidP="00925DBC">
            <w:pPr>
              <w:widowControl w:val="0"/>
              <w:autoSpaceDE w:val="0"/>
              <w:autoSpaceDN w:val="0"/>
              <w:spacing w:before="121" w:after="0" w:line="223"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725</w:t>
            </w:r>
          </w:p>
        </w:tc>
        <w:tc>
          <w:tcPr>
            <w:tcW w:w="1218" w:type="dxa"/>
          </w:tcPr>
          <w:p w14:paraId="5548AEFE" w14:textId="1E1926D5" w:rsidR="00925DBC" w:rsidRPr="00925DBC" w:rsidRDefault="00925DBC" w:rsidP="00925DBC">
            <w:pPr>
              <w:widowControl w:val="0"/>
              <w:autoSpaceDE w:val="0"/>
              <w:autoSpaceDN w:val="0"/>
              <w:spacing w:before="121" w:after="0" w:line="223"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835</w:t>
            </w:r>
          </w:p>
        </w:tc>
        <w:tc>
          <w:tcPr>
            <w:tcW w:w="1168" w:type="dxa"/>
          </w:tcPr>
          <w:p w14:paraId="606E30E5" w14:textId="45F3759F" w:rsidR="00925DBC" w:rsidRPr="00925DBC" w:rsidRDefault="00925DBC" w:rsidP="00925DBC">
            <w:pPr>
              <w:widowControl w:val="0"/>
              <w:autoSpaceDE w:val="0"/>
              <w:autoSpaceDN w:val="0"/>
              <w:spacing w:before="121" w:after="0" w:line="223" w:lineRule="exact"/>
              <w:ind w:right="309"/>
              <w:jc w:val="right"/>
              <w:rPr>
                <w:rFonts w:ascii="Calibri" w:eastAsia="Calibri" w:hAnsi="Calibri" w:cs="Calibri"/>
                <w:sz w:val="20"/>
                <w:lang w:bidi="en-US"/>
              </w:rPr>
            </w:pPr>
            <w:r w:rsidRPr="00925DBC">
              <w:rPr>
                <w:rFonts w:ascii="Calibri" w:eastAsia="Calibri" w:hAnsi="Calibri" w:cs="Calibri"/>
                <w:w w:val="95"/>
                <w:sz w:val="20"/>
                <w:lang w:bidi="en-US"/>
              </w:rPr>
              <w:t>605</w:t>
            </w:r>
          </w:p>
        </w:tc>
        <w:tc>
          <w:tcPr>
            <w:tcW w:w="1270" w:type="dxa"/>
          </w:tcPr>
          <w:p w14:paraId="7E56AD3C" w14:textId="27F4301A" w:rsidR="00925DBC" w:rsidRPr="00925DBC" w:rsidRDefault="00925DBC" w:rsidP="00925DBC">
            <w:pPr>
              <w:widowControl w:val="0"/>
              <w:autoSpaceDE w:val="0"/>
              <w:autoSpaceDN w:val="0"/>
              <w:spacing w:before="121" w:after="0" w:line="223"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110</w:t>
            </w:r>
          </w:p>
        </w:tc>
        <w:tc>
          <w:tcPr>
            <w:tcW w:w="1220" w:type="dxa"/>
          </w:tcPr>
          <w:p w14:paraId="5E40D426" w14:textId="5DE61907" w:rsidR="00925DBC" w:rsidRPr="00925DBC" w:rsidRDefault="00925DBC" w:rsidP="00925DBC">
            <w:pPr>
              <w:widowControl w:val="0"/>
              <w:autoSpaceDE w:val="0"/>
              <w:autoSpaceDN w:val="0"/>
              <w:spacing w:before="121" w:after="0" w:line="223" w:lineRule="exact"/>
              <w:ind w:right="362"/>
              <w:jc w:val="right"/>
              <w:rPr>
                <w:rFonts w:ascii="Calibri" w:eastAsia="Calibri" w:hAnsi="Calibri" w:cs="Calibri"/>
                <w:sz w:val="20"/>
                <w:lang w:bidi="en-US"/>
              </w:rPr>
            </w:pPr>
            <w:r w:rsidRPr="00925DBC">
              <w:rPr>
                <w:rFonts w:ascii="Calibri" w:eastAsia="Calibri" w:hAnsi="Calibri" w:cs="Calibri"/>
                <w:w w:val="95"/>
                <w:sz w:val="20"/>
                <w:lang w:bidi="en-US"/>
              </w:rPr>
              <w:t>210</w:t>
            </w:r>
          </w:p>
        </w:tc>
        <w:tc>
          <w:tcPr>
            <w:tcW w:w="1142" w:type="dxa"/>
          </w:tcPr>
          <w:p w14:paraId="7817B1A8" w14:textId="5F5B1B99" w:rsidR="00925DBC" w:rsidRPr="00925DBC" w:rsidRDefault="00925DBC" w:rsidP="00925DBC">
            <w:pPr>
              <w:widowControl w:val="0"/>
              <w:autoSpaceDE w:val="0"/>
              <w:autoSpaceDN w:val="0"/>
              <w:spacing w:before="121" w:after="0" w:line="223" w:lineRule="exact"/>
              <w:ind w:right="285"/>
              <w:jc w:val="right"/>
              <w:rPr>
                <w:rFonts w:ascii="Calibri" w:eastAsia="Calibri" w:hAnsi="Calibri" w:cs="Calibri"/>
                <w:sz w:val="20"/>
                <w:lang w:bidi="en-US"/>
              </w:rPr>
            </w:pPr>
            <w:r w:rsidRPr="00925DBC">
              <w:rPr>
                <w:rFonts w:ascii="Calibri" w:eastAsia="Calibri" w:hAnsi="Calibri" w:cs="Calibri"/>
                <w:w w:val="95"/>
                <w:sz w:val="20"/>
                <w:lang w:bidi="en-US"/>
              </w:rPr>
              <w:t>2485</w:t>
            </w:r>
          </w:p>
        </w:tc>
      </w:tr>
      <w:tr w:rsidR="00925DBC" w:rsidRPr="00925DBC" w14:paraId="1C5995E5" w14:textId="77777777" w:rsidTr="00C41A22">
        <w:trPr>
          <w:trHeight w:val="364"/>
        </w:trPr>
        <w:tc>
          <w:tcPr>
            <w:tcW w:w="1984" w:type="dxa"/>
          </w:tcPr>
          <w:p w14:paraId="7B5BF0C8" w14:textId="77777777" w:rsidR="00925DBC" w:rsidRPr="00925DBC" w:rsidRDefault="00925DBC" w:rsidP="00925DBC">
            <w:pPr>
              <w:widowControl w:val="0"/>
              <w:autoSpaceDE w:val="0"/>
              <w:autoSpaceDN w:val="0"/>
              <w:spacing w:before="119" w:after="0" w:line="225" w:lineRule="exact"/>
              <w:ind w:right="440"/>
              <w:jc w:val="right"/>
              <w:rPr>
                <w:rFonts w:ascii="Calibri" w:eastAsia="Calibri" w:hAnsi="Calibri" w:cs="Calibri"/>
                <w:sz w:val="20"/>
                <w:lang w:bidi="en-US"/>
              </w:rPr>
            </w:pPr>
            <w:r w:rsidRPr="00925DBC">
              <w:rPr>
                <w:rFonts w:ascii="Calibri" w:eastAsia="Calibri" w:hAnsi="Calibri" w:cs="Calibri"/>
                <w:sz w:val="20"/>
                <w:lang w:bidi="en-US"/>
              </w:rPr>
              <w:t>w/ Hsg. Problem</w:t>
            </w:r>
          </w:p>
        </w:tc>
        <w:tc>
          <w:tcPr>
            <w:tcW w:w="1227" w:type="dxa"/>
          </w:tcPr>
          <w:p w14:paraId="11312DE2" w14:textId="453EB8AA" w:rsidR="00925DBC" w:rsidRPr="00925DBC" w:rsidRDefault="00925DBC" w:rsidP="00925DBC">
            <w:pPr>
              <w:widowControl w:val="0"/>
              <w:autoSpaceDE w:val="0"/>
              <w:autoSpaceDN w:val="0"/>
              <w:spacing w:before="119" w:after="0" w:line="225"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610</w:t>
            </w:r>
          </w:p>
        </w:tc>
        <w:tc>
          <w:tcPr>
            <w:tcW w:w="1218" w:type="dxa"/>
          </w:tcPr>
          <w:p w14:paraId="26B9E915" w14:textId="123F23CF" w:rsidR="00925DBC" w:rsidRPr="00925DBC" w:rsidRDefault="00925DBC" w:rsidP="00925DBC">
            <w:pPr>
              <w:widowControl w:val="0"/>
              <w:autoSpaceDE w:val="0"/>
              <w:autoSpaceDN w:val="0"/>
              <w:spacing w:before="119" w:after="0" w:line="225"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670</w:t>
            </w:r>
          </w:p>
        </w:tc>
        <w:tc>
          <w:tcPr>
            <w:tcW w:w="1168" w:type="dxa"/>
          </w:tcPr>
          <w:p w14:paraId="452F8406" w14:textId="1B4D6BB5" w:rsidR="00925DBC" w:rsidRPr="00925DBC" w:rsidRDefault="00925DBC" w:rsidP="00925DBC">
            <w:pPr>
              <w:widowControl w:val="0"/>
              <w:autoSpaceDE w:val="0"/>
              <w:autoSpaceDN w:val="0"/>
              <w:spacing w:before="119" w:after="0" w:line="225" w:lineRule="exact"/>
              <w:ind w:right="309"/>
              <w:jc w:val="right"/>
              <w:rPr>
                <w:rFonts w:ascii="Calibri" w:eastAsia="Calibri" w:hAnsi="Calibri" w:cs="Calibri"/>
                <w:sz w:val="20"/>
                <w:lang w:bidi="en-US"/>
              </w:rPr>
            </w:pPr>
            <w:r w:rsidRPr="00925DBC">
              <w:rPr>
                <w:rFonts w:ascii="Calibri" w:eastAsia="Calibri" w:hAnsi="Calibri" w:cs="Calibri"/>
                <w:w w:val="95"/>
                <w:sz w:val="20"/>
                <w:lang w:bidi="en-US"/>
              </w:rPr>
              <w:t>375</w:t>
            </w:r>
          </w:p>
        </w:tc>
        <w:tc>
          <w:tcPr>
            <w:tcW w:w="1270" w:type="dxa"/>
          </w:tcPr>
          <w:p w14:paraId="4AE8B943" w14:textId="0429B861" w:rsidR="00925DBC" w:rsidRPr="00925DBC" w:rsidRDefault="00925DBC" w:rsidP="00925DBC">
            <w:pPr>
              <w:widowControl w:val="0"/>
              <w:autoSpaceDE w:val="0"/>
              <w:autoSpaceDN w:val="0"/>
              <w:spacing w:before="119" w:after="0" w:line="225"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70</w:t>
            </w:r>
          </w:p>
        </w:tc>
        <w:tc>
          <w:tcPr>
            <w:tcW w:w="1220" w:type="dxa"/>
          </w:tcPr>
          <w:p w14:paraId="5D182C6F" w14:textId="4F930880" w:rsidR="00925DBC" w:rsidRPr="00925DBC" w:rsidRDefault="00925DBC" w:rsidP="00925DBC">
            <w:pPr>
              <w:widowControl w:val="0"/>
              <w:autoSpaceDE w:val="0"/>
              <w:autoSpaceDN w:val="0"/>
              <w:spacing w:before="119" w:after="0" w:line="225"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65</w:t>
            </w:r>
          </w:p>
        </w:tc>
        <w:tc>
          <w:tcPr>
            <w:tcW w:w="1142" w:type="dxa"/>
          </w:tcPr>
          <w:p w14:paraId="036D8A26" w14:textId="56B9F73B" w:rsidR="00925DBC" w:rsidRPr="00925DBC" w:rsidRDefault="00925DBC" w:rsidP="00925DBC">
            <w:pPr>
              <w:widowControl w:val="0"/>
              <w:autoSpaceDE w:val="0"/>
              <w:autoSpaceDN w:val="0"/>
              <w:spacing w:before="119" w:after="0" w:line="225" w:lineRule="exact"/>
              <w:ind w:right="285"/>
              <w:jc w:val="right"/>
              <w:rPr>
                <w:rFonts w:ascii="Calibri" w:eastAsia="Calibri" w:hAnsi="Calibri" w:cs="Calibri"/>
                <w:sz w:val="20"/>
                <w:lang w:bidi="en-US"/>
              </w:rPr>
            </w:pPr>
            <w:r w:rsidRPr="00925DBC">
              <w:rPr>
                <w:rFonts w:ascii="Calibri" w:eastAsia="Calibri" w:hAnsi="Calibri" w:cs="Calibri"/>
                <w:w w:val="95"/>
                <w:sz w:val="20"/>
                <w:lang w:bidi="en-US"/>
              </w:rPr>
              <w:t>1785</w:t>
            </w:r>
          </w:p>
        </w:tc>
      </w:tr>
      <w:tr w:rsidR="00925DBC" w:rsidRPr="00925DBC" w14:paraId="1B48A349" w14:textId="77777777" w:rsidTr="00C41A22">
        <w:trPr>
          <w:trHeight w:val="364"/>
        </w:trPr>
        <w:tc>
          <w:tcPr>
            <w:tcW w:w="1984" w:type="dxa"/>
          </w:tcPr>
          <w:p w14:paraId="33D82D9C" w14:textId="77777777" w:rsidR="00925DBC" w:rsidRPr="00925DBC" w:rsidRDefault="00925DBC" w:rsidP="00925DBC">
            <w:pPr>
              <w:widowControl w:val="0"/>
              <w:autoSpaceDE w:val="0"/>
              <w:autoSpaceDN w:val="0"/>
              <w:spacing w:before="119" w:after="0" w:line="225" w:lineRule="exact"/>
              <w:ind w:left="237"/>
              <w:rPr>
                <w:rFonts w:ascii="Calibri" w:eastAsia="Calibri" w:hAnsi="Calibri" w:cs="Calibri"/>
                <w:sz w:val="20"/>
                <w:lang w:bidi="en-US"/>
              </w:rPr>
            </w:pPr>
            <w:r w:rsidRPr="00925DBC">
              <w:rPr>
                <w:rFonts w:ascii="Calibri" w:eastAsia="Calibri" w:hAnsi="Calibri" w:cs="Calibri"/>
                <w:sz w:val="20"/>
                <w:lang w:bidi="en-US"/>
              </w:rPr>
              <w:t>Percent</w:t>
            </w:r>
          </w:p>
        </w:tc>
        <w:tc>
          <w:tcPr>
            <w:tcW w:w="1227" w:type="dxa"/>
          </w:tcPr>
          <w:p w14:paraId="075A9517" w14:textId="374E7F61" w:rsidR="00925DBC" w:rsidRPr="00925DBC" w:rsidRDefault="00925DBC" w:rsidP="00925DBC">
            <w:pPr>
              <w:widowControl w:val="0"/>
              <w:autoSpaceDE w:val="0"/>
              <w:autoSpaceDN w:val="0"/>
              <w:spacing w:before="119" w:after="0" w:line="225" w:lineRule="exact"/>
              <w:ind w:right="358"/>
              <w:jc w:val="right"/>
              <w:rPr>
                <w:rFonts w:ascii="Calibri" w:eastAsia="Calibri" w:hAnsi="Calibri" w:cs="Calibri"/>
                <w:sz w:val="20"/>
                <w:lang w:bidi="en-US"/>
              </w:rPr>
            </w:pPr>
            <w:r w:rsidRPr="00925DBC">
              <w:rPr>
                <w:rFonts w:ascii="Calibri" w:eastAsia="Calibri" w:hAnsi="Calibri" w:cs="Calibri"/>
                <w:w w:val="95"/>
                <w:sz w:val="20"/>
                <w:lang w:bidi="en-US"/>
              </w:rPr>
              <w:t>84.1%</w:t>
            </w:r>
          </w:p>
        </w:tc>
        <w:tc>
          <w:tcPr>
            <w:tcW w:w="1218" w:type="dxa"/>
          </w:tcPr>
          <w:p w14:paraId="3916378C" w14:textId="59798A1F" w:rsidR="00925DBC" w:rsidRPr="00925DBC" w:rsidRDefault="00925DBC" w:rsidP="00925DBC">
            <w:pPr>
              <w:widowControl w:val="0"/>
              <w:autoSpaceDE w:val="0"/>
              <w:autoSpaceDN w:val="0"/>
              <w:spacing w:before="119" w:after="0" w:line="225"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80.2%</w:t>
            </w:r>
          </w:p>
        </w:tc>
        <w:tc>
          <w:tcPr>
            <w:tcW w:w="1168" w:type="dxa"/>
          </w:tcPr>
          <w:p w14:paraId="245DC56F" w14:textId="26B4B7F5" w:rsidR="00925DBC" w:rsidRPr="00925DBC" w:rsidRDefault="00925DBC" w:rsidP="00925DBC">
            <w:pPr>
              <w:widowControl w:val="0"/>
              <w:autoSpaceDE w:val="0"/>
              <w:autoSpaceDN w:val="0"/>
              <w:spacing w:before="119" w:after="0" w:line="225" w:lineRule="exact"/>
              <w:ind w:right="307"/>
              <w:jc w:val="right"/>
              <w:rPr>
                <w:rFonts w:ascii="Calibri" w:eastAsia="Calibri" w:hAnsi="Calibri" w:cs="Calibri"/>
                <w:sz w:val="20"/>
                <w:lang w:bidi="en-US"/>
              </w:rPr>
            </w:pPr>
            <w:r w:rsidRPr="00925DBC">
              <w:rPr>
                <w:rFonts w:ascii="Calibri" w:eastAsia="Calibri" w:hAnsi="Calibri" w:cs="Calibri"/>
                <w:w w:val="95"/>
                <w:sz w:val="20"/>
                <w:lang w:bidi="en-US"/>
              </w:rPr>
              <w:t>62.0%</w:t>
            </w:r>
          </w:p>
        </w:tc>
        <w:tc>
          <w:tcPr>
            <w:tcW w:w="1270" w:type="dxa"/>
          </w:tcPr>
          <w:p w14:paraId="3C6C096B" w14:textId="7E01ECAB" w:rsidR="00925DBC" w:rsidRPr="00925DBC" w:rsidRDefault="00925DBC" w:rsidP="00925DBC">
            <w:pPr>
              <w:widowControl w:val="0"/>
              <w:autoSpaceDE w:val="0"/>
              <w:autoSpaceDN w:val="0"/>
              <w:spacing w:before="119" w:after="0" w:line="225"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63.6%</w:t>
            </w:r>
          </w:p>
        </w:tc>
        <w:tc>
          <w:tcPr>
            <w:tcW w:w="1220" w:type="dxa"/>
          </w:tcPr>
          <w:p w14:paraId="17B21C66" w14:textId="2AE164F1" w:rsidR="00925DBC" w:rsidRPr="00925DBC" w:rsidRDefault="00925DBC" w:rsidP="00925DBC">
            <w:pPr>
              <w:widowControl w:val="0"/>
              <w:autoSpaceDE w:val="0"/>
              <w:autoSpaceDN w:val="0"/>
              <w:spacing w:before="119" w:after="0" w:line="225" w:lineRule="exact"/>
              <w:ind w:right="361"/>
              <w:jc w:val="right"/>
              <w:rPr>
                <w:rFonts w:ascii="Calibri" w:eastAsia="Calibri" w:hAnsi="Calibri" w:cs="Calibri"/>
                <w:sz w:val="20"/>
                <w:lang w:bidi="en-US"/>
              </w:rPr>
            </w:pPr>
            <w:r w:rsidRPr="00925DBC">
              <w:rPr>
                <w:rFonts w:ascii="Calibri" w:eastAsia="Calibri" w:hAnsi="Calibri" w:cs="Calibri"/>
                <w:w w:val="95"/>
                <w:sz w:val="20"/>
                <w:lang w:bidi="en-US"/>
              </w:rPr>
              <w:t>31.0%</w:t>
            </w:r>
          </w:p>
        </w:tc>
        <w:tc>
          <w:tcPr>
            <w:tcW w:w="1142" w:type="dxa"/>
          </w:tcPr>
          <w:p w14:paraId="26F83652" w14:textId="23EA3F1B" w:rsidR="00925DBC" w:rsidRPr="00925DBC" w:rsidRDefault="00925DBC" w:rsidP="00925DBC">
            <w:pPr>
              <w:widowControl w:val="0"/>
              <w:autoSpaceDE w:val="0"/>
              <w:autoSpaceDN w:val="0"/>
              <w:spacing w:before="119" w:after="0" w:line="225" w:lineRule="exact"/>
              <w:ind w:right="284"/>
              <w:jc w:val="right"/>
              <w:rPr>
                <w:rFonts w:ascii="Calibri" w:eastAsia="Calibri" w:hAnsi="Calibri" w:cs="Calibri"/>
                <w:sz w:val="20"/>
                <w:lang w:bidi="en-US"/>
              </w:rPr>
            </w:pPr>
            <w:r w:rsidRPr="00925DBC">
              <w:rPr>
                <w:rFonts w:ascii="Calibri" w:eastAsia="Calibri" w:hAnsi="Calibri" w:cs="Calibri"/>
                <w:w w:val="95"/>
                <w:sz w:val="20"/>
                <w:lang w:bidi="en-US"/>
              </w:rPr>
              <w:t>71.8%</w:t>
            </w:r>
          </w:p>
        </w:tc>
      </w:tr>
      <w:tr w:rsidR="00925DBC" w:rsidRPr="00925DBC" w14:paraId="3F2DE20F" w14:textId="77777777" w:rsidTr="00C41A22">
        <w:trPr>
          <w:trHeight w:val="364"/>
        </w:trPr>
        <w:tc>
          <w:tcPr>
            <w:tcW w:w="1984" w:type="dxa"/>
          </w:tcPr>
          <w:p w14:paraId="4CACE389" w14:textId="77777777" w:rsidR="00925DBC" w:rsidRPr="00925DBC" w:rsidRDefault="00925DBC" w:rsidP="00925DBC">
            <w:pPr>
              <w:widowControl w:val="0"/>
              <w:autoSpaceDE w:val="0"/>
              <w:autoSpaceDN w:val="0"/>
              <w:spacing w:before="119" w:after="0" w:line="225" w:lineRule="exact"/>
              <w:ind w:left="108"/>
              <w:rPr>
                <w:rFonts w:ascii="Calibri" w:eastAsia="Calibri" w:hAnsi="Calibri" w:cs="Calibri"/>
                <w:sz w:val="20"/>
                <w:lang w:bidi="en-US"/>
              </w:rPr>
            </w:pPr>
            <w:r w:rsidRPr="00925DBC">
              <w:rPr>
                <w:rFonts w:ascii="Calibri" w:eastAsia="Calibri" w:hAnsi="Calibri" w:cs="Calibri"/>
                <w:sz w:val="20"/>
                <w:lang w:bidi="en-US"/>
              </w:rPr>
              <w:t>Total Households</w:t>
            </w:r>
          </w:p>
        </w:tc>
        <w:tc>
          <w:tcPr>
            <w:tcW w:w="1227" w:type="dxa"/>
          </w:tcPr>
          <w:p w14:paraId="1FA1EB91" w14:textId="6C83A235" w:rsidR="00925DBC" w:rsidRPr="00925DBC" w:rsidRDefault="00925DBC" w:rsidP="00925DBC">
            <w:pPr>
              <w:widowControl w:val="0"/>
              <w:autoSpaceDE w:val="0"/>
              <w:autoSpaceDN w:val="0"/>
              <w:spacing w:before="119" w:after="0" w:line="225"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895</w:t>
            </w:r>
          </w:p>
        </w:tc>
        <w:tc>
          <w:tcPr>
            <w:tcW w:w="1218" w:type="dxa"/>
          </w:tcPr>
          <w:p w14:paraId="21D6E9A0" w14:textId="10F2BC53" w:rsidR="00925DBC" w:rsidRPr="00925DBC" w:rsidRDefault="00925DBC" w:rsidP="00925DBC">
            <w:pPr>
              <w:widowControl w:val="0"/>
              <w:autoSpaceDE w:val="0"/>
              <w:autoSpaceDN w:val="0"/>
              <w:spacing w:before="119" w:after="0" w:line="225"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1275</w:t>
            </w:r>
          </w:p>
        </w:tc>
        <w:tc>
          <w:tcPr>
            <w:tcW w:w="1168" w:type="dxa"/>
          </w:tcPr>
          <w:p w14:paraId="4CCD71B2" w14:textId="4B2F7360" w:rsidR="00925DBC" w:rsidRPr="00925DBC" w:rsidRDefault="00925DBC" w:rsidP="00925DBC">
            <w:pPr>
              <w:widowControl w:val="0"/>
              <w:autoSpaceDE w:val="0"/>
              <w:autoSpaceDN w:val="0"/>
              <w:spacing w:before="119" w:after="0" w:line="225" w:lineRule="exact"/>
              <w:ind w:right="309"/>
              <w:jc w:val="right"/>
              <w:rPr>
                <w:rFonts w:ascii="Calibri" w:eastAsia="Calibri" w:hAnsi="Calibri" w:cs="Calibri"/>
                <w:sz w:val="20"/>
                <w:lang w:bidi="en-US"/>
              </w:rPr>
            </w:pPr>
            <w:r w:rsidRPr="00925DBC">
              <w:rPr>
                <w:rFonts w:ascii="Calibri" w:eastAsia="Calibri" w:hAnsi="Calibri" w:cs="Calibri"/>
                <w:w w:val="95"/>
                <w:sz w:val="20"/>
                <w:lang w:bidi="en-US"/>
              </w:rPr>
              <w:t>1410</w:t>
            </w:r>
          </w:p>
        </w:tc>
        <w:tc>
          <w:tcPr>
            <w:tcW w:w="1270" w:type="dxa"/>
          </w:tcPr>
          <w:p w14:paraId="008F99F3" w14:textId="7669FEB1" w:rsidR="00925DBC" w:rsidRPr="00925DBC" w:rsidRDefault="00925DBC" w:rsidP="00925DBC">
            <w:pPr>
              <w:widowControl w:val="0"/>
              <w:autoSpaceDE w:val="0"/>
              <w:autoSpaceDN w:val="0"/>
              <w:spacing w:before="119" w:after="0" w:line="225"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380</w:t>
            </w:r>
          </w:p>
        </w:tc>
        <w:tc>
          <w:tcPr>
            <w:tcW w:w="1220" w:type="dxa"/>
          </w:tcPr>
          <w:p w14:paraId="2011C26A" w14:textId="5B5CBDD1" w:rsidR="00925DBC" w:rsidRPr="00925DBC" w:rsidRDefault="00925DBC" w:rsidP="00925DBC">
            <w:pPr>
              <w:widowControl w:val="0"/>
              <w:autoSpaceDE w:val="0"/>
              <w:autoSpaceDN w:val="0"/>
              <w:spacing w:before="119" w:after="0" w:line="225" w:lineRule="exact"/>
              <w:ind w:right="363"/>
              <w:jc w:val="right"/>
              <w:rPr>
                <w:rFonts w:ascii="Calibri" w:eastAsia="Calibri" w:hAnsi="Calibri" w:cs="Calibri"/>
                <w:sz w:val="20"/>
                <w:lang w:bidi="en-US"/>
              </w:rPr>
            </w:pPr>
            <w:r w:rsidRPr="00925DBC">
              <w:rPr>
                <w:rFonts w:ascii="Calibri" w:eastAsia="Calibri" w:hAnsi="Calibri" w:cs="Calibri"/>
                <w:w w:val="95"/>
                <w:sz w:val="20"/>
                <w:lang w:bidi="en-US"/>
              </w:rPr>
              <w:t>905</w:t>
            </w:r>
          </w:p>
        </w:tc>
        <w:tc>
          <w:tcPr>
            <w:tcW w:w="1142" w:type="dxa"/>
          </w:tcPr>
          <w:p w14:paraId="645C2CC1" w14:textId="0FEADBF6" w:rsidR="00925DBC" w:rsidRPr="00925DBC" w:rsidRDefault="00925DBC" w:rsidP="00925DBC">
            <w:pPr>
              <w:widowControl w:val="0"/>
              <w:autoSpaceDE w:val="0"/>
              <w:autoSpaceDN w:val="0"/>
              <w:spacing w:before="119" w:after="0" w:line="225" w:lineRule="exact"/>
              <w:ind w:right="285"/>
              <w:jc w:val="right"/>
              <w:rPr>
                <w:rFonts w:ascii="Calibri" w:eastAsia="Calibri" w:hAnsi="Calibri" w:cs="Calibri"/>
                <w:sz w:val="20"/>
                <w:lang w:bidi="en-US"/>
              </w:rPr>
            </w:pPr>
            <w:r w:rsidRPr="00925DBC">
              <w:rPr>
                <w:rFonts w:ascii="Calibri" w:eastAsia="Calibri" w:hAnsi="Calibri" w:cs="Calibri"/>
                <w:w w:val="95"/>
                <w:sz w:val="20"/>
                <w:lang w:bidi="en-US"/>
              </w:rPr>
              <w:t>4865</w:t>
            </w:r>
          </w:p>
        </w:tc>
      </w:tr>
      <w:tr w:rsidR="00925DBC" w:rsidRPr="00925DBC" w14:paraId="21426CCA" w14:textId="77777777" w:rsidTr="00C41A22">
        <w:trPr>
          <w:trHeight w:val="364"/>
        </w:trPr>
        <w:tc>
          <w:tcPr>
            <w:tcW w:w="1984" w:type="dxa"/>
          </w:tcPr>
          <w:p w14:paraId="5E4637DB" w14:textId="77777777" w:rsidR="00925DBC" w:rsidRPr="00925DBC" w:rsidRDefault="00925DBC" w:rsidP="00925DBC">
            <w:pPr>
              <w:widowControl w:val="0"/>
              <w:autoSpaceDE w:val="0"/>
              <w:autoSpaceDN w:val="0"/>
              <w:spacing w:before="119" w:after="0" w:line="225" w:lineRule="exact"/>
              <w:ind w:right="440"/>
              <w:jc w:val="right"/>
              <w:rPr>
                <w:rFonts w:ascii="Calibri" w:eastAsia="Calibri" w:hAnsi="Calibri" w:cs="Calibri"/>
                <w:sz w:val="20"/>
                <w:lang w:bidi="en-US"/>
              </w:rPr>
            </w:pPr>
            <w:r w:rsidRPr="00925DBC">
              <w:rPr>
                <w:rFonts w:ascii="Calibri" w:eastAsia="Calibri" w:hAnsi="Calibri" w:cs="Calibri"/>
                <w:sz w:val="20"/>
                <w:lang w:bidi="en-US"/>
              </w:rPr>
              <w:t>w/ Hsg. Problem</w:t>
            </w:r>
          </w:p>
        </w:tc>
        <w:tc>
          <w:tcPr>
            <w:tcW w:w="1227" w:type="dxa"/>
          </w:tcPr>
          <w:p w14:paraId="46D9C7AA" w14:textId="40052876" w:rsidR="00925DBC" w:rsidRPr="00925DBC" w:rsidRDefault="00925DBC" w:rsidP="00925DBC">
            <w:pPr>
              <w:widowControl w:val="0"/>
              <w:autoSpaceDE w:val="0"/>
              <w:autoSpaceDN w:val="0"/>
              <w:spacing w:before="119" w:after="0" w:line="225"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770</w:t>
            </w:r>
          </w:p>
        </w:tc>
        <w:tc>
          <w:tcPr>
            <w:tcW w:w="1218" w:type="dxa"/>
          </w:tcPr>
          <w:p w14:paraId="2BCDAF4F" w14:textId="20EE0445" w:rsidR="00925DBC" w:rsidRPr="00925DBC" w:rsidRDefault="00925DBC" w:rsidP="00925DBC">
            <w:pPr>
              <w:widowControl w:val="0"/>
              <w:autoSpaceDE w:val="0"/>
              <w:autoSpaceDN w:val="0"/>
              <w:spacing w:before="119" w:after="0" w:line="225"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995</w:t>
            </w:r>
          </w:p>
        </w:tc>
        <w:tc>
          <w:tcPr>
            <w:tcW w:w="1168" w:type="dxa"/>
          </w:tcPr>
          <w:p w14:paraId="0CCB286B" w14:textId="662696E4" w:rsidR="00925DBC" w:rsidRPr="00925DBC" w:rsidRDefault="00925DBC" w:rsidP="00925DBC">
            <w:pPr>
              <w:widowControl w:val="0"/>
              <w:autoSpaceDE w:val="0"/>
              <w:autoSpaceDN w:val="0"/>
              <w:spacing w:before="119" w:after="0" w:line="225" w:lineRule="exact"/>
              <w:ind w:right="309"/>
              <w:jc w:val="right"/>
              <w:rPr>
                <w:rFonts w:ascii="Calibri" w:eastAsia="Calibri" w:hAnsi="Calibri" w:cs="Calibri"/>
                <w:sz w:val="20"/>
                <w:lang w:bidi="en-US"/>
              </w:rPr>
            </w:pPr>
            <w:r w:rsidRPr="00925DBC">
              <w:rPr>
                <w:rFonts w:ascii="Calibri" w:eastAsia="Calibri" w:hAnsi="Calibri" w:cs="Calibri"/>
                <w:w w:val="95"/>
                <w:sz w:val="20"/>
                <w:lang w:bidi="en-US"/>
              </w:rPr>
              <w:t>790</w:t>
            </w:r>
          </w:p>
        </w:tc>
        <w:tc>
          <w:tcPr>
            <w:tcW w:w="1270" w:type="dxa"/>
          </w:tcPr>
          <w:p w14:paraId="68DA459E" w14:textId="7177A222" w:rsidR="00925DBC" w:rsidRPr="00925DBC" w:rsidRDefault="00925DBC" w:rsidP="00925DBC">
            <w:pPr>
              <w:widowControl w:val="0"/>
              <w:autoSpaceDE w:val="0"/>
              <w:autoSpaceDN w:val="0"/>
              <w:spacing w:before="119" w:after="0" w:line="225"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200</w:t>
            </w:r>
          </w:p>
        </w:tc>
        <w:tc>
          <w:tcPr>
            <w:tcW w:w="1220" w:type="dxa"/>
          </w:tcPr>
          <w:p w14:paraId="18ADB9CF" w14:textId="1593F57B" w:rsidR="00925DBC" w:rsidRPr="00925DBC" w:rsidRDefault="00925DBC" w:rsidP="00925DBC">
            <w:pPr>
              <w:widowControl w:val="0"/>
              <w:autoSpaceDE w:val="0"/>
              <w:autoSpaceDN w:val="0"/>
              <w:spacing w:before="119" w:after="0" w:line="225" w:lineRule="exact"/>
              <w:ind w:right="362"/>
              <w:jc w:val="right"/>
              <w:rPr>
                <w:rFonts w:ascii="Calibri" w:eastAsia="Calibri" w:hAnsi="Calibri" w:cs="Calibri"/>
                <w:sz w:val="20"/>
                <w:lang w:bidi="en-US"/>
              </w:rPr>
            </w:pPr>
            <w:r w:rsidRPr="00925DBC">
              <w:rPr>
                <w:rFonts w:ascii="Calibri" w:eastAsia="Calibri" w:hAnsi="Calibri" w:cs="Calibri"/>
                <w:w w:val="95"/>
                <w:sz w:val="20"/>
                <w:lang w:bidi="en-US"/>
              </w:rPr>
              <w:t>145</w:t>
            </w:r>
          </w:p>
        </w:tc>
        <w:tc>
          <w:tcPr>
            <w:tcW w:w="1142" w:type="dxa"/>
          </w:tcPr>
          <w:p w14:paraId="5BBDF3E5" w14:textId="683D1E5D" w:rsidR="00925DBC" w:rsidRPr="00925DBC" w:rsidRDefault="00925DBC" w:rsidP="00925DBC">
            <w:pPr>
              <w:widowControl w:val="0"/>
              <w:autoSpaceDE w:val="0"/>
              <w:autoSpaceDN w:val="0"/>
              <w:spacing w:before="119" w:after="0" w:line="225" w:lineRule="exact"/>
              <w:ind w:right="285"/>
              <w:jc w:val="right"/>
              <w:rPr>
                <w:rFonts w:ascii="Calibri" w:eastAsia="Calibri" w:hAnsi="Calibri" w:cs="Calibri"/>
                <w:sz w:val="20"/>
                <w:lang w:bidi="en-US"/>
              </w:rPr>
            </w:pPr>
            <w:r w:rsidRPr="00925DBC">
              <w:rPr>
                <w:rFonts w:ascii="Calibri" w:eastAsia="Calibri" w:hAnsi="Calibri" w:cs="Calibri"/>
                <w:w w:val="95"/>
                <w:sz w:val="20"/>
                <w:lang w:bidi="en-US"/>
              </w:rPr>
              <w:t>2900</w:t>
            </w:r>
          </w:p>
        </w:tc>
      </w:tr>
      <w:tr w:rsidR="008D31DF" w14:paraId="690D9732" w14:textId="77777777" w:rsidTr="00C41A22">
        <w:trPr>
          <w:trHeight w:val="363"/>
        </w:trPr>
        <w:tc>
          <w:tcPr>
            <w:tcW w:w="1984" w:type="dxa"/>
          </w:tcPr>
          <w:p w14:paraId="0C5437A2" w14:textId="77777777" w:rsidR="00925DBC" w:rsidRPr="00925DBC" w:rsidRDefault="00925DBC" w:rsidP="00925DBC">
            <w:pPr>
              <w:widowControl w:val="0"/>
              <w:autoSpaceDE w:val="0"/>
              <w:autoSpaceDN w:val="0"/>
              <w:spacing w:before="119" w:after="0" w:line="225" w:lineRule="exact"/>
              <w:ind w:left="237"/>
              <w:rPr>
                <w:rFonts w:ascii="Calibri" w:eastAsia="Calibri" w:hAnsi="Calibri" w:cs="Calibri"/>
                <w:sz w:val="20"/>
                <w:lang w:bidi="en-US"/>
              </w:rPr>
            </w:pPr>
            <w:r w:rsidRPr="00925DBC">
              <w:rPr>
                <w:rFonts w:ascii="Calibri" w:eastAsia="Calibri" w:hAnsi="Calibri" w:cs="Calibri"/>
                <w:sz w:val="20"/>
                <w:lang w:bidi="en-US"/>
              </w:rPr>
              <w:t>Percent</w:t>
            </w:r>
          </w:p>
        </w:tc>
        <w:tc>
          <w:tcPr>
            <w:tcW w:w="1227" w:type="dxa"/>
          </w:tcPr>
          <w:p w14:paraId="15E708D0" w14:textId="0BC2B5D9" w:rsidR="00925DBC" w:rsidRPr="00925DBC" w:rsidRDefault="00925DBC" w:rsidP="00925DBC">
            <w:pPr>
              <w:widowControl w:val="0"/>
              <w:autoSpaceDE w:val="0"/>
              <w:autoSpaceDN w:val="0"/>
              <w:spacing w:before="119" w:after="0" w:line="225" w:lineRule="exact"/>
              <w:ind w:right="358"/>
              <w:jc w:val="right"/>
              <w:rPr>
                <w:rFonts w:ascii="Calibri" w:eastAsia="Calibri" w:hAnsi="Calibri" w:cs="Calibri"/>
                <w:sz w:val="20"/>
                <w:lang w:bidi="en-US"/>
              </w:rPr>
            </w:pPr>
            <w:r w:rsidRPr="00925DBC">
              <w:rPr>
                <w:rFonts w:ascii="Calibri" w:eastAsia="Calibri" w:hAnsi="Calibri" w:cs="Calibri"/>
                <w:w w:val="95"/>
                <w:sz w:val="20"/>
                <w:lang w:bidi="en-US"/>
              </w:rPr>
              <w:t>86.0%</w:t>
            </w:r>
          </w:p>
        </w:tc>
        <w:tc>
          <w:tcPr>
            <w:tcW w:w="1218" w:type="dxa"/>
          </w:tcPr>
          <w:p w14:paraId="5B49C790" w14:textId="47C6F410" w:rsidR="00925DBC" w:rsidRPr="00925DBC" w:rsidRDefault="00925DBC" w:rsidP="00925DBC">
            <w:pPr>
              <w:widowControl w:val="0"/>
              <w:autoSpaceDE w:val="0"/>
              <w:autoSpaceDN w:val="0"/>
              <w:spacing w:before="119" w:after="0" w:line="225"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78.0%</w:t>
            </w:r>
          </w:p>
        </w:tc>
        <w:tc>
          <w:tcPr>
            <w:tcW w:w="1168" w:type="dxa"/>
          </w:tcPr>
          <w:p w14:paraId="3879BB66" w14:textId="368DE66D" w:rsidR="00925DBC" w:rsidRPr="00925DBC" w:rsidRDefault="00925DBC" w:rsidP="00925DBC">
            <w:pPr>
              <w:widowControl w:val="0"/>
              <w:autoSpaceDE w:val="0"/>
              <w:autoSpaceDN w:val="0"/>
              <w:spacing w:before="119" w:after="0" w:line="225" w:lineRule="exact"/>
              <w:ind w:right="307"/>
              <w:jc w:val="right"/>
              <w:rPr>
                <w:rFonts w:ascii="Calibri" w:eastAsia="Calibri" w:hAnsi="Calibri" w:cs="Calibri"/>
                <w:sz w:val="20"/>
                <w:lang w:bidi="en-US"/>
              </w:rPr>
            </w:pPr>
            <w:r w:rsidRPr="00925DBC">
              <w:rPr>
                <w:rFonts w:ascii="Calibri" w:eastAsia="Calibri" w:hAnsi="Calibri" w:cs="Calibri"/>
                <w:w w:val="95"/>
                <w:sz w:val="20"/>
                <w:lang w:bidi="en-US"/>
              </w:rPr>
              <w:t>56.0%</w:t>
            </w:r>
          </w:p>
        </w:tc>
        <w:tc>
          <w:tcPr>
            <w:tcW w:w="1270" w:type="dxa"/>
          </w:tcPr>
          <w:p w14:paraId="31171AF6" w14:textId="7CCDAA8D" w:rsidR="00925DBC" w:rsidRPr="00925DBC" w:rsidRDefault="00925DBC" w:rsidP="00925DBC">
            <w:pPr>
              <w:widowControl w:val="0"/>
              <w:autoSpaceDE w:val="0"/>
              <w:autoSpaceDN w:val="0"/>
              <w:spacing w:before="119" w:after="0" w:line="225" w:lineRule="exact"/>
              <w:ind w:right="358"/>
              <w:jc w:val="right"/>
              <w:rPr>
                <w:rFonts w:ascii="Calibri" w:eastAsia="Calibri" w:hAnsi="Calibri" w:cs="Calibri"/>
                <w:sz w:val="20"/>
                <w:lang w:bidi="en-US"/>
              </w:rPr>
            </w:pPr>
            <w:r w:rsidRPr="00925DBC">
              <w:rPr>
                <w:rFonts w:ascii="Calibri" w:eastAsia="Calibri" w:hAnsi="Calibri" w:cs="Calibri"/>
                <w:w w:val="95"/>
                <w:sz w:val="20"/>
                <w:lang w:bidi="en-US"/>
              </w:rPr>
              <w:t>52.6%</w:t>
            </w:r>
          </w:p>
        </w:tc>
        <w:tc>
          <w:tcPr>
            <w:tcW w:w="1220" w:type="dxa"/>
          </w:tcPr>
          <w:p w14:paraId="5E722037" w14:textId="7914E3F2" w:rsidR="00925DBC" w:rsidRPr="00925DBC" w:rsidRDefault="00925DBC" w:rsidP="00925DBC">
            <w:pPr>
              <w:widowControl w:val="0"/>
              <w:autoSpaceDE w:val="0"/>
              <w:autoSpaceDN w:val="0"/>
              <w:spacing w:before="119" w:after="0" w:line="225" w:lineRule="exact"/>
              <w:ind w:right="361"/>
              <w:jc w:val="right"/>
              <w:rPr>
                <w:rFonts w:ascii="Calibri" w:eastAsia="Calibri" w:hAnsi="Calibri" w:cs="Calibri"/>
                <w:sz w:val="20"/>
                <w:lang w:bidi="en-US"/>
              </w:rPr>
            </w:pPr>
            <w:r w:rsidRPr="00925DBC">
              <w:rPr>
                <w:rFonts w:ascii="Calibri" w:eastAsia="Calibri" w:hAnsi="Calibri" w:cs="Calibri"/>
                <w:w w:val="95"/>
                <w:sz w:val="20"/>
                <w:lang w:bidi="en-US"/>
              </w:rPr>
              <w:t>16.0%</w:t>
            </w:r>
          </w:p>
        </w:tc>
        <w:tc>
          <w:tcPr>
            <w:tcW w:w="1142" w:type="dxa"/>
          </w:tcPr>
          <w:p w14:paraId="5B4AB772" w14:textId="3179BD84" w:rsidR="00925DBC" w:rsidRPr="00925DBC" w:rsidRDefault="00925DBC" w:rsidP="00925DBC">
            <w:pPr>
              <w:widowControl w:val="0"/>
              <w:autoSpaceDE w:val="0"/>
              <w:autoSpaceDN w:val="0"/>
              <w:spacing w:before="119" w:after="0" w:line="225" w:lineRule="exact"/>
              <w:ind w:right="284"/>
              <w:jc w:val="right"/>
              <w:rPr>
                <w:rFonts w:ascii="Calibri" w:eastAsia="Calibri" w:hAnsi="Calibri" w:cs="Calibri"/>
                <w:sz w:val="20"/>
                <w:lang w:bidi="en-US"/>
              </w:rPr>
            </w:pPr>
            <w:r w:rsidRPr="00925DBC">
              <w:rPr>
                <w:rFonts w:ascii="Calibri" w:eastAsia="Calibri" w:hAnsi="Calibri" w:cs="Calibri"/>
                <w:w w:val="95"/>
                <w:sz w:val="20"/>
                <w:lang w:bidi="en-US"/>
              </w:rPr>
              <w:t>59.6%</w:t>
            </w:r>
          </w:p>
        </w:tc>
      </w:tr>
    </w:tbl>
    <w:p w14:paraId="4582D94E" w14:textId="77777777" w:rsidR="00925DBC" w:rsidRPr="00925DBC" w:rsidRDefault="00925DBC" w:rsidP="00925DBC">
      <w:pPr>
        <w:widowControl w:val="0"/>
        <w:autoSpaceDE w:val="0"/>
        <w:autoSpaceDN w:val="0"/>
        <w:spacing w:before="123" w:after="0" w:line="240" w:lineRule="auto"/>
        <w:ind w:left="335"/>
        <w:rPr>
          <w:rFonts w:ascii="Calibri" w:eastAsia="Calibri" w:hAnsi="Calibri" w:cs="Calibri"/>
          <w:i/>
          <w:sz w:val="16"/>
          <w:lang w:bidi="en-US"/>
        </w:rPr>
      </w:pPr>
      <w:r w:rsidRPr="00925DBC">
        <w:rPr>
          <w:rFonts w:ascii="Calibri" w:eastAsia="Calibri" w:hAnsi="Calibri" w:cs="Calibri"/>
          <w:i/>
          <w:sz w:val="16"/>
          <w:lang w:bidi="en-US"/>
        </w:rPr>
        <w:t>Source: HUDuser website, CHAS Data Query Tool (2015-2019).</w:t>
      </w:r>
    </w:p>
    <w:p w14:paraId="47D751B0" w14:textId="2FC48999"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3C2BDAFB" w14:textId="77777777" w:rsidR="00925DBC" w:rsidRPr="00925DBC" w:rsidRDefault="00925DBC" w:rsidP="00C12633">
      <w:pPr>
        <w:widowControl w:val="0"/>
        <w:autoSpaceDE w:val="0"/>
        <w:autoSpaceDN w:val="0"/>
        <w:spacing w:after="120" w:line="240" w:lineRule="auto"/>
        <w:ind w:left="518" w:right="431"/>
        <w:jc w:val="both"/>
        <w:rPr>
          <w:rFonts w:ascii="Calibri" w:eastAsia="Calibri" w:hAnsi="Calibri" w:cs="Calibri"/>
          <w:lang w:bidi="en-US"/>
        </w:rPr>
      </w:pPr>
      <w:r w:rsidRPr="00925DBC">
        <w:rPr>
          <w:rFonts w:ascii="Calibri" w:eastAsia="Calibri" w:hAnsi="Calibri" w:cs="Calibri"/>
          <w:b/>
          <w:lang w:bidi="en-US"/>
        </w:rPr>
        <w:t xml:space="preserve">Housing Overpayment. </w:t>
      </w:r>
      <w:r w:rsidRPr="00925DBC">
        <w:rPr>
          <w:rFonts w:ascii="Calibri" w:eastAsia="Calibri" w:hAnsi="Calibri" w:cs="Calibri"/>
          <w:lang w:bidi="en-US"/>
        </w:rPr>
        <w:t>Overpayment and Overcrowding conditions are examined in detail below.</w:t>
      </w:r>
    </w:p>
    <w:p w14:paraId="797CAF04" w14:textId="784CB460" w:rsidR="00925DBC" w:rsidRPr="00925DBC" w:rsidRDefault="00925DBC" w:rsidP="00C12633">
      <w:pPr>
        <w:widowControl w:val="0"/>
        <w:autoSpaceDE w:val="0"/>
        <w:autoSpaceDN w:val="0"/>
        <w:spacing w:after="120" w:line="240" w:lineRule="auto"/>
        <w:ind w:left="518" w:right="431"/>
        <w:jc w:val="both"/>
        <w:rPr>
          <w:rFonts w:ascii="Calibri" w:eastAsia="Calibri" w:hAnsi="Calibri" w:cs="Calibri"/>
          <w:lang w:bidi="en-US"/>
        </w:rPr>
      </w:pPr>
      <w:r w:rsidRPr="00925DBC">
        <w:rPr>
          <w:rFonts w:ascii="Calibri" w:eastAsia="Calibri" w:hAnsi="Calibri" w:cs="Calibri"/>
          <w:lang w:bidi="en-US"/>
        </w:rPr>
        <w:t>To determine existing housing needs, it is necessary to examine the relationship between the cost of home ownership or renting to a household’s ability to pay for housing. The distinction between housing affordability for renters and owner households is important, because while homeowners may overextend themselves financially to purchase a home, they retain the option of selling. Renters, however, are limited to the rental market and are generally required to pay the rent established in that market.</w:t>
      </w:r>
    </w:p>
    <w:p w14:paraId="397A08AE" w14:textId="77777777" w:rsidR="00925DBC" w:rsidRPr="00925DBC" w:rsidRDefault="00925DBC" w:rsidP="00C12633">
      <w:pPr>
        <w:widowControl w:val="0"/>
        <w:autoSpaceDE w:val="0"/>
        <w:autoSpaceDN w:val="0"/>
        <w:spacing w:before="39" w:after="120" w:line="264" w:lineRule="auto"/>
        <w:ind w:left="520" w:right="431"/>
        <w:jc w:val="both"/>
        <w:rPr>
          <w:rFonts w:ascii="Calibri" w:eastAsia="Calibri" w:hAnsi="Calibri" w:cs="Calibri"/>
          <w:lang w:bidi="en-US"/>
        </w:rPr>
      </w:pPr>
      <w:r w:rsidRPr="00925DBC">
        <w:rPr>
          <w:rFonts w:ascii="Calibri" w:eastAsia="Calibri" w:hAnsi="Calibri" w:cs="Calibri"/>
          <w:lang w:bidi="en-US"/>
        </w:rPr>
        <w:t>According to U.S. Department of Housing and Urban Development (HUD), housing affordability is the expenditure of no more than 30 percent of gross household income on housing costs. For owner households, this includes mortgage payments, utilities, association fees, insurance, and real estate taxes. For renter households, housing cost is gross rent (contract rent plus utilities). Overpayment occurs when the housing cost burden exceeds 30 percent of gross household income, and a cost burden in excess of 50 percent of gross household income is considered severe</w:t>
      </w:r>
      <w:r w:rsidRPr="00925DBC">
        <w:rPr>
          <w:rFonts w:ascii="Calibri" w:eastAsia="Calibri" w:hAnsi="Calibri" w:cs="Calibri"/>
          <w:spacing w:val="-2"/>
          <w:lang w:bidi="en-US"/>
        </w:rPr>
        <w:t xml:space="preserve"> </w:t>
      </w:r>
      <w:r w:rsidRPr="00925DBC">
        <w:rPr>
          <w:rFonts w:ascii="Calibri" w:eastAsia="Calibri" w:hAnsi="Calibri" w:cs="Calibri"/>
          <w:lang w:bidi="en-US"/>
        </w:rPr>
        <w:t>overpayment.</w:t>
      </w:r>
    </w:p>
    <w:p w14:paraId="19ABD80D" w14:textId="6DC2C5BE" w:rsidR="00925DBC" w:rsidRDefault="00925DBC" w:rsidP="00C12633">
      <w:pPr>
        <w:widowControl w:val="0"/>
        <w:autoSpaceDE w:val="0"/>
        <w:autoSpaceDN w:val="0"/>
        <w:spacing w:before="121" w:after="120" w:line="264" w:lineRule="auto"/>
        <w:ind w:left="520" w:right="431"/>
        <w:jc w:val="both"/>
        <w:rPr>
          <w:rFonts w:ascii="Calibri" w:eastAsia="Calibri" w:hAnsi="Calibri" w:cs="Calibri"/>
          <w:lang w:bidi="en-US"/>
        </w:rPr>
      </w:pPr>
      <w:r w:rsidRPr="00925DBC">
        <w:rPr>
          <w:rFonts w:ascii="Calibri" w:eastAsia="Calibri" w:hAnsi="Calibri" w:cs="Calibri"/>
          <w:b/>
          <w:lang w:bidi="en-US"/>
        </w:rPr>
        <w:t xml:space="preserve">Table 43 </w:t>
      </w:r>
      <w:r w:rsidRPr="00925DBC">
        <w:rPr>
          <w:rFonts w:ascii="Calibri" w:eastAsia="Calibri" w:hAnsi="Calibri" w:cs="Calibri"/>
          <w:lang w:bidi="en-US"/>
        </w:rPr>
        <w:t>depicts overpayment conditions among Arvin households in 2018, detailed by tenure and income level. Out of the estimated 4,865 households, 2170 households (44.6%) were overpaying for housing at a cost burden over 30 percent, while 950 households (19.5 percent) had cost burdens greater than 50 percent MFI (Median Family Income). Median family income is calculated based on the income of the householder and all other individuals 15 years old and over in the household who are related. A household could just have the householder, while a family household will have more than one person (the householder and all other individuals 15 years old and over in the household who are related).</w:t>
      </w:r>
      <w:r w:rsidR="00BD7E78">
        <w:rPr>
          <w:rFonts w:ascii="Calibri" w:eastAsia="Calibri" w:hAnsi="Calibri" w:cs="Calibri"/>
          <w:lang w:bidi="en-US"/>
        </w:rPr>
        <w:t xml:space="preserve"> </w:t>
      </w:r>
    </w:p>
    <w:p w14:paraId="53A6A344" w14:textId="77777777" w:rsidR="0007447D" w:rsidRDefault="0007447D">
      <w:pPr>
        <w:widowControl w:val="0"/>
        <w:autoSpaceDE w:val="0"/>
        <w:autoSpaceDN w:val="0"/>
        <w:spacing w:after="0" w:line="240" w:lineRule="auto"/>
        <w:ind w:left="518" w:right="691"/>
        <w:jc w:val="both"/>
        <w:rPr>
          <w:rFonts w:ascii="Calibri" w:eastAsia="Calibri" w:hAnsi="Calibri" w:cs="Calibri"/>
          <w:lang w:bidi="en-US"/>
        </w:rPr>
        <w:sectPr w:rsidR="0007447D" w:rsidSect="00C821A9">
          <w:pgSz w:w="12240" w:h="15840"/>
          <w:pgMar w:top="1500" w:right="740" w:bottom="980" w:left="1640" w:header="0" w:footer="796" w:gutter="0"/>
          <w:cols w:space="720"/>
        </w:sectPr>
      </w:pPr>
    </w:p>
    <w:p w14:paraId="4ABCF8B5" w14:textId="3AE718CD" w:rsidR="00925DBC" w:rsidRPr="00925DBC" w:rsidRDefault="00925DBC" w:rsidP="006F74CC">
      <w:pPr>
        <w:jc w:val="center"/>
        <w:rPr>
          <w:rFonts w:ascii="Calibri" w:eastAsia="Calibri" w:hAnsi="Calibri" w:cs="Calibri"/>
          <w:b/>
          <w:sz w:val="20"/>
          <w:lang w:bidi="en-US"/>
        </w:rPr>
      </w:pPr>
      <w:r w:rsidRPr="00925DBC">
        <w:rPr>
          <w:rFonts w:ascii="Calibri" w:eastAsia="Calibri" w:hAnsi="Calibri" w:cs="Calibri"/>
          <w:b/>
          <w:sz w:val="20"/>
          <w:lang w:bidi="en-US"/>
        </w:rPr>
        <w:lastRenderedPageBreak/>
        <w:t>Table 43</w:t>
      </w:r>
    </w:p>
    <w:p w14:paraId="4E9E150A" w14:textId="05AE2105" w:rsidR="00925DBC" w:rsidRPr="00925DBC" w:rsidRDefault="00925DBC" w:rsidP="000639E9">
      <w:pPr>
        <w:widowControl w:val="0"/>
        <w:autoSpaceDE w:val="0"/>
        <w:autoSpaceDN w:val="0"/>
        <w:spacing w:before="61" w:after="3" w:line="297" w:lineRule="auto"/>
        <w:ind w:left="284" w:right="362"/>
        <w:jc w:val="center"/>
        <w:rPr>
          <w:rFonts w:ascii="Calibri" w:eastAsia="Calibri" w:hAnsi="Calibri" w:cs="Calibri"/>
          <w:b/>
          <w:sz w:val="20"/>
          <w:lang w:bidi="en-US"/>
        </w:rPr>
      </w:pPr>
      <w:r w:rsidRPr="00925DBC">
        <w:rPr>
          <w:rFonts w:ascii="Calibri" w:eastAsia="Calibri" w:hAnsi="Calibri" w:cs="Calibri"/>
          <w:b/>
          <w:sz w:val="20"/>
          <w:lang w:bidi="en-US"/>
        </w:rPr>
        <w:t>ARVIN HOUSEHOLDS OVERPAYING FOR HOUSING</w:t>
      </w:r>
      <w:r w:rsidR="000639E9">
        <w:rPr>
          <w:rFonts w:ascii="Calibri" w:eastAsia="Calibri" w:hAnsi="Calibri" w:cs="Calibri"/>
          <w:b/>
          <w:sz w:val="20"/>
          <w:lang w:bidi="en-US"/>
        </w:rPr>
        <w:t xml:space="preserve"> </w:t>
      </w:r>
      <w:r w:rsidRPr="00925DBC">
        <w:rPr>
          <w:rFonts w:ascii="Calibri" w:eastAsia="Calibri" w:hAnsi="Calibri" w:cs="Calibri"/>
          <w:b/>
          <w:sz w:val="20"/>
          <w:lang w:bidi="en-US"/>
        </w:rPr>
        <w:t>BY INCOME LEVEL - 2018</w:t>
      </w:r>
    </w:p>
    <w:tbl>
      <w:tblPr>
        <w:tblW w:w="0" w:type="auto"/>
        <w:tblInd w:w="235" w:type="dxa"/>
        <w:tblLayout w:type="fixed"/>
        <w:tblCellMar>
          <w:left w:w="0" w:type="dxa"/>
          <w:right w:w="0" w:type="dxa"/>
        </w:tblCellMar>
        <w:tblLook w:val="01E0" w:firstRow="1" w:lastRow="1" w:firstColumn="1" w:lastColumn="1" w:noHBand="0" w:noVBand="0"/>
      </w:tblPr>
      <w:tblGrid>
        <w:gridCol w:w="2206"/>
        <w:gridCol w:w="1169"/>
        <w:gridCol w:w="1171"/>
        <w:gridCol w:w="1169"/>
        <w:gridCol w:w="1171"/>
        <w:gridCol w:w="1169"/>
        <w:gridCol w:w="1171"/>
      </w:tblGrid>
      <w:tr w:rsidR="008D31DF" w14:paraId="25D24614" w14:textId="77777777" w:rsidTr="00167977">
        <w:trPr>
          <w:trHeight w:val="484"/>
        </w:trPr>
        <w:tc>
          <w:tcPr>
            <w:tcW w:w="2206" w:type="dxa"/>
            <w:vMerge w:val="restart"/>
            <w:tcBorders>
              <w:top w:val="nil"/>
              <w:left w:val="nil"/>
              <w:right w:val="nil"/>
            </w:tcBorders>
            <w:shd w:val="clear" w:color="auto" w:fill="000000"/>
          </w:tcPr>
          <w:p w14:paraId="2199FFF2" w14:textId="77777777" w:rsidR="00925DBC" w:rsidRPr="00925DBC" w:rsidRDefault="00925DBC" w:rsidP="00925DBC">
            <w:pPr>
              <w:widowControl w:val="0"/>
              <w:autoSpaceDE w:val="0"/>
              <w:autoSpaceDN w:val="0"/>
              <w:spacing w:after="0" w:line="240" w:lineRule="auto"/>
              <w:rPr>
                <w:rFonts w:ascii="Calibri" w:eastAsia="Calibri" w:hAnsi="Calibri" w:cs="Calibri"/>
                <w:b/>
                <w:sz w:val="20"/>
                <w:lang w:bidi="en-US"/>
              </w:rPr>
            </w:pPr>
          </w:p>
          <w:p w14:paraId="2BFC9C31" w14:textId="77777777" w:rsidR="00925DBC" w:rsidRPr="00925DBC" w:rsidRDefault="00925DBC" w:rsidP="00925DBC">
            <w:pPr>
              <w:widowControl w:val="0"/>
              <w:autoSpaceDE w:val="0"/>
              <w:autoSpaceDN w:val="0"/>
              <w:spacing w:before="132" w:after="0" w:line="240" w:lineRule="auto"/>
              <w:ind w:left="326"/>
              <w:rPr>
                <w:rFonts w:ascii="Calibri" w:eastAsia="Calibri" w:hAnsi="Calibri" w:cs="Calibri"/>
                <w:b/>
                <w:sz w:val="20"/>
                <w:lang w:bidi="en-US"/>
              </w:rPr>
            </w:pPr>
            <w:r w:rsidRPr="00925DBC">
              <w:rPr>
                <w:rFonts w:ascii="Calibri" w:eastAsia="Calibri" w:hAnsi="Calibri" w:cs="Calibri"/>
                <w:b/>
                <w:color w:val="FFFFFF"/>
                <w:sz w:val="20"/>
                <w:lang w:bidi="en-US"/>
              </w:rPr>
              <w:t>Household Income</w:t>
            </w:r>
          </w:p>
        </w:tc>
        <w:tc>
          <w:tcPr>
            <w:tcW w:w="2340" w:type="dxa"/>
            <w:gridSpan w:val="2"/>
            <w:tcBorders>
              <w:top w:val="nil"/>
              <w:left w:val="nil"/>
              <w:right w:val="single" w:sz="4" w:space="0" w:color="FFFFFF"/>
            </w:tcBorders>
            <w:shd w:val="clear" w:color="auto" w:fill="000000"/>
          </w:tcPr>
          <w:p w14:paraId="1500BCE6" w14:textId="77777777" w:rsidR="00925DBC" w:rsidRPr="00925DBC" w:rsidRDefault="00925DBC" w:rsidP="00925DBC">
            <w:pPr>
              <w:widowControl w:val="0"/>
              <w:autoSpaceDE w:val="0"/>
              <w:autoSpaceDN w:val="0"/>
              <w:spacing w:before="119" w:after="0" w:line="240" w:lineRule="auto"/>
              <w:ind w:left="867" w:right="864"/>
              <w:jc w:val="center"/>
              <w:rPr>
                <w:rFonts w:ascii="Calibri" w:eastAsia="Calibri" w:hAnsi="Calibri" w:cs="Calibri"/>
                <w:b/>
                <w:sz w:val="20"/>
                <w:lang w:bidi="en-US"/>
              </w:rPr>
            </w:pPr>
            <w:r w:rsidRPr="00925DBC">
              <w:rPr>
                <w:rFonts w:ascii="Calibri" w:eastAsia="Calibri" w:hAnsi="Calibri" w:cs="Calibri"/>
                <w:b/>
                <w:color w:val="FFFFFF"/>
                <w:sz w:val="20"/>
                <w:lang w:bidi="en-US"/>
              </w:rPr>
              <w:t>Owner</w:t>
            </w:r>
          </w:p>
        </w:tc>
        <w:tc>
          <w:tcPr>
            <w:tcW w:w="2340" w:type="dxa"/>
            <w:gridSpan w:val="2"/>
            <w:tcBorders>
              <w:top w:val="nil"/>
              <w:left w:val="single" w:sz="4" w:space="0" w:color="FFFFFF"/>
              <w:right w:val="single" w:sz="4" w:space="0" w:color="FFFFFF"/>
            </w:tcBorders>
            <w:shd w:val="clear" w:color="auto" w:fill="000000"/>
          </w:tcPr>
          <w:p w14:paraId="585B86C4" w14:textId="77777777" w:rsidR="00925DBC" w:rsidRPr="00925DBC" w:rsidRDefault="00925DBC" w:rsidP="00925DBC">
            <w:pPr>
              <w:widowControl w:val="0"/>
              <w:autoSpaceDE w:val="0"/>
              <w:autoSpaceDN w:val="0"/>
              <w:spacing w:before="119" w:after="0" w:line="240" w:lineRule="auto"/>
              <w:ind w:left="864" w:right="864"/>
              <w:jc w:val="center"/>
              <w:rPr>
                <w:rFonts w:ascii="Calibri" w:eastAsia="Calibri" w:hAnsi="Calibri" w:cs="Calibri"/>
                <w:b/>
                <w:sz w:val="20"/>
                <w:lang w:bidi="en-US"/>
              </w:rPr>
            </w:pPr>
            <w:r w:rsidRPr="00925DBC">
              <w:rPr>
                <w:rFonts w:ascii="Calibri" w:eastAsia="Calibri" w:hAnsi="Calibri" w:cs="Calibri"/>
                <w:b/>
                <w:color w:val="FFFFFF"/>
                <w:sz w:val="20"/>
                <w:lang w:bidi="en-US"/>
              </w:rPr>
              <w:t>Renter</w:t>
            </w:r>
          </w:p>
        </w:tc>
        <w:tc>
          <w:tcPr>
            <w:tcW w:w="2340" w:type="dxa"/>
            <w:gridSpan w:val="2"/>
            <w:tcBorders>
              <w:top w:val="nil"/>
              <w:left w:val="single" w:sz="4" w:space="0" w:color="FFFFFF"/>
              <w:right w:val="nil"/>
            </w:tcBorders>
            <w:shd w:val="clear" w:color="auto" w:fill="000000"/>
          </w:tcPr>
          <w:p w14:paraId="4A4DE46B" w14:textId="77777777" w:rsidR="00925DBC" w:rsidRPr="00925DBC" w:rsidRDefault="00925DBC" w:rsidP="00925DBC">
            <w:pPr>
              <w:widowControl w:val="0"/>
              <w:autoSpaceDE w:val="0"/>
              <w:autoSpaceDN w:val="0"/>
              <w:spacing w:before="119" w:after="0" w:line="240" w:lineRule="auto"/>
              <w:ind w:left="862" w:right="864"/>
              <w:jc w:val="center"/>
              <w:rPr>
                <w:rFonts w:ascii="Calibri" w:eastAsia="Calibri" w:hAnsi="Calibri" w:cs="Calibri"/>
                <w:b/>
                <w:sz w:val="20"/>
                <w:lang w:bidi="en-US"/>
              </w:rPr>
            </w:pPr>
            <w:r w:rsidRPr="00925DBC">
              <w:rPr>
                <w:rFonts w:ascii="Calibri" w:eastAsia="Calibri" w:hAnsi="Calibri" w:cs="Calibri"/>
                <w:b/>
                <w:color w:val="FFFFFF"/>
                <w:sz w:val="20"/>
                <w:lang w:bidi="en-US"/>
              </w:rPr>
              <w:t>Total</w:t>
            </w:r>
          </w:p>
        </w:tc>
      </w:tr>
      <w:tr w:rsidR="008D31DF" w14:paraId="6F8879C0" w14:textId="77777777" w:rsidTr="00167977">
        <w:trPr>
          <w:trHeight w:val="483"/>
        </w:trPr>
        <w:tc>
          <w:tcPr>
            <w:tcW w:w="2206" w:type="dxa"/>
            <w:vMerge/>
            <w:tcBorders>
              <w:top w:val="nil"/>
              <w:left w:val="nil"/>
              <w:right w:val="nil"/>
            </w:tcBorders>
            <w:shd w:val="clear" w:color="auto" w:fill="000000"/>
          </w:tcPr>
          <w:p w14:paraId="35269957" w14:textId="77777777" w:rsidR="00925DBC" w:rsidRPr="00925DBC" w:rsidRDefault="00925DBC" w:rsidP="00925DBC">
            <w:pPr>
              <w:widowControl w:val="0"/>
              <w:autoSpaceDE w:val="0"/>
              <w:autoSpaceDN w:val="0"/>
              <w:spacing w:after="0" w:line="240" w:lineRule="auto"/>
              <w:rPr>
                <w:rFonts w:ascii="Calibri" w:eastAsia="Calibri" w:hAnsi="Calibri" w:cs="Calibri"/>
                <w:sz w:val="2"/>
                <w:szCs w:val="2"/>
                <w:lang w:bidi="en-US"/>
              </w:rPr>
            </w:pPr>
          </w:p>
        </w:tc>
        <w:tc>
          <w:tcPr>
            <w:tcW w:w="1169" w:type="dxa"/>
            <w:tcBorders>
              <w:left w:val="nil"/>
              <w:right w:val="single" w:sz="4" w:space="0" w:color="FFFFFF"/>
            </w:tcBorders>
            <w:shd w:val="clear" w:color="auto" w:fill="000000"/>
          </w:tcPr>
          <w:p w14:paraId="24D55FB8" w14:textId="77777777" w:rsidR="00925DBC" w:rsidRPr="00925DBC" w:rsidRDefault="00925DBC" w:rsidP="00925DBC">
            <w:pPr>
              <w:widowControl w:val="0"/>
              <w:autoSpaceDE w:val="0"/>
              <w:autoSpaceDN w:val="0"/>
              <w:spacing w:before="118" w:after="0" w:line="240" w:lineRule="auto"/>
              <w:ind w:left="242"/>
              <w:rPr>
                <w:rFonts w:ascii="Calibri" w:eastAsia="Calibri" w:hAnsi="Calibri" w:cs="Calibri"/>
                <w:b/>
                <w:sz w:val="20"/>
                <w:lang w:bidi="en-US"/>
              </w:rPr>
            </w:pPr>
            <w:r w:rsidRPr="00925DBC">
              <w:rPr>
                <w:rFonts w:ascii="Calibri" w:eastAsia="Calibri" w:hAnsi="Calibri" w:cs="Calibri"/>
                <w:b/>
                <w:color w:val="FFFFFF"/>
                <w:sz w:val="20"/>
                <w:lang w:bidi="en-US"/>
              </w:rPr>
              <w:t>Number</w:t>
            </w:r>
          </w:p>
        </w:tc>
        <w:tc>
          <w:tcPr>
            <w:tcW w:w="1171" w:type="dxa"/>
            <w:tcBorders>
              <w:left w:val="single" w:sz="4" w:space="0" w:color="FFFFFF"/>
              <w:right w:val="single" w:sz="4" w:space="0" w:color="FFFFFF"/>
            </w:tcBorders>
            <w:shd w:val="clear" w:color="auto" w:fill="000000"/>
          </w:tcPr>
          <w:p w14:paraId="28C5E9C4" w14:textId="77777777" w:rsidR="00925DBC" w:rsidRPr="00925DBC" w:rsidRDefault="00925DBC" w:rsidP="00925DBC">
            <w:pPr>
              <w:widowControl w:val="0"/>
              <w:autoSpaceDE w:val="0"/>
              <w:autoSpaceDN w:val="0"/>
              <w:spacing w:before="118" w:after="0" w:line="240" w:lineRule="auto"/>
              <w:ind w:right="1"/>
              <w:jc w:val="center"/>
              <w:rPr>
                <w:rFonts w:ascii="Calibri" w:eastAsia="Calibri" w:hAnsi="Calibri" w:cs="Calibri"/>
                <w:b/>
                <w:sz w:val="20"/>
                <w:lang w:bidi="en-US"/>
              </w:rPr>
            </w:pPr>
            <w:r w:rsidRPr="00925DBC">
              <w:rPr>
                <w:rFonts w:ascii="Calibri" w:eastAsia="Calibri" w:hAnsi="Calibri" w:cs="Calibri"/>
                <w:b/>
                <w:color w:val="FFFFFF"/>
                <w:w w:val="99"/>
                <w:sz w:val="20"/>
                <w:lang w:bidi="en-US"/>
              </w:rPr>
              <w:t>%</w:t>
            </w:r>
          </w:p>
        </w:tc>
        <w:tc>
          <w:tcPr>
            <w:tcW w:w="1169" w:type="dxa"/>
            <w:tcBorders>
              <w:left w:val="single" w:sz="4" w:space="0" w:color="FFFFFF"/>
              <w:right w:val="single" w:sz="4" w:space="0" w:color="FFFFFF"/>
            </w:tcBorders>
            <w:shd w:val="clear" w:color="auto" w:fill="000000"/>
          </w:tcPr>
          <w:p w14:paraId="4BA5C876" w14:textId="77777777" w:rsidR="00925DBC" w:rsidRPr="00925DBC" w:rsidRDefault="00925DBC" w:rsidP="00925DBC">
            <w:pPr>
              <w:widowControl w:val="0"/>
              <w:autoSpaceDE w:val="0"/>
              <w:autoSpaceDN w:val="0"/>
              <w:spacing w:before="118" w:after="0" w:line="240" w:lineRule="auto"/>
              <w:ind w:left="237"/>
              <w:rPr>
                <w:rFonts w:ascii="Calibri" w:eastAsia="Calibri" w:hAnsi="Calibri" w:cs="Calibri"/>
                <w:b/>
                <w:sz w:val="20"/>
                <w:lang w:bidi="en-US"/>
              </w:rPr>
            </w:pPr>
            <w:r w:rsidRPr="00925DBC">
              <w:rPr>
                <w:rFonts w:ascii="Calibri" w:eastAsia="Calibri" w:hAnsi="Calibri" w:cs="Calibri"/>
                <w:b/>
                <w:color w:val="FFFFFF"/>
                <w:sz w:val="20"/>
                <w:lang w:bidi="en-US"/>
              </w:rPr>
              <w:t>Number</w:t>
            </w:r>
          </w:p>
        </w:tc>
        <w:tc>
          <w:tcPr>
            <w:tcW w:w="1171" w:type="dxa"/>
            <w:tcBorders>
              <w:left w:val="single" w:sz="4" w:space="0" w:color="FFFFFF"/>
              <w:right w:val="single" w:sz="4" w:space="0" w:color="FFFFFF"/>
            </w:tcBorders>
            <w:shd w:val="clear" w:color="auto" w:fill="000000"/>
          </w:tcPr>
          <w:p w14:paraId="320842EA" w14:textId="77777777" w:rsidR="00925DBC" w:rsidRPr="00925DBC" w:rsidRDefault="00925DBC" w:rsidP="00925DBC">
            <w:pPr>
              <w:widowControl w:val="0"/>
              <w:autoSpaceDE w:val="0"/>
              <w:autoSpaceDN w:val="0"/>
              <w:spacing w:before="118" w:after="0" w:line="240" w:lineRule="auto"/>
              <w:jc w:val="center"/>
              <w:rPr>
                <w:rFonts w:ascii="Calibri" w:eastAsia="Calibri" w:hAnsi="Calibri" w:cs="Calibri"/>
                <w:b/>
                <w:sz w:val="20"/>
                <w:lang w:bidi="en-US"/>
              </w:rPr>
            </w:pPr>
            <w:r w:rsidRPr="00925DBC">
              <w:rPr>
                <w:rFonts w:ascii="Calibri" w:eastAsia="Calibri" w:hAnsi="Calibri" w:cs="Calibri"/>
                <w:b/>
                <w:color w:val="FFFFFF"/>
                <w:w w:val="99"/>
                <w:sz w:val="20"/>
                <w:lang w:bidi="en-US"/>
              </w:rPr>
              <w:t>%</w:t>
            </w:r>
          </w:p>
        </w:tc>
        <w:tc>
          <w:tcPr>
            <w:tcW w:w="1169" w:type="dxa"/>
            <w:tcBorders>
              <w:left w:val="single" w:sz="4" w:space="0" w:color="FFFFFF"/>
              <w:right w:val="single" w:sz="4" w:space="0" w:color="FFFFFF"/>
            </w:tcBorders>
            <w:shd w:val="clear" w:color="auto" w:fill="000000"/>
          </w:tcPr>
          <w:p w14:paraId="01FBE201" w14:textId="77777777" w:rsidR="00925DBC" w:rsidRPr="00925DBC" w:rsidRDefault="00925DBC" w:rsidP="00925DBC">
            <w:pPr>
              <w:widowControl w:val="0"/>
              <w:autoSpaceDE w:val="0"/>
              <w:autoSpaceDN w:val="0"/>
              <w:spacing w:before="118" w:after="0" w:line="240" w:lineRule="auto"/>
              <w:ind w:left="237"/>
              <w:rPr>
                <w:rFonts w:ascii="Calibri" w:eastAsia="Calibri" w:hAnsi="Calibri" w:cs="Calibri"/>
                <w:b/>
                <w:sz w:val="20"/>
                <w:lang w:bidi="en-US"/>
              </w:rPr>
            </w:pPr>
            <w:r w:rsidRPr="00925DBC">
              <w:rPr>
                <w:rFonts w:ascii="Calibri" w:eastAsia="Calibri" w:hAnsi="Calibri" w:cs="Calibri"/>
                <w:b/>
                <w:color w:val="FFFFFF"/>
                <w:sz w:val="20"/>
                <w:lang w:bidi="en-US"/>
              </w:rPr>
              <w:t>Number</w:t>
            </w:r>
          </w:p>
        </w:tc>
        <w:tc>
          <w:tcPr>
            <w:tcW w:w="1171" w:type="dxa"/>
            <w:tcBorders>
              <w:left w:val="single" w:sz="4" w:space="0" w:color="FFFFFF"/>
              <w:right w:val="nil"/>
            </w:tcBorders>
            <w:shd w:val="clear" w:color="auto" w:fill="000000"/>
          </w:tcPr>
          <w:p w14:paraId="3719EF6B" w14:textId="77777777" w:rsidR="00925DBC" w:rsidRPr="00925DBC" w:rsidRDefault="00925DBC" w:rsidP="00925DBC">
            <w:pPr>
              <w:widowControl w:val="0"/>
              <w:autoSpaceDE w:val="0"/>
              <w:autoSpaceDN w:val="0"/>
              <w:spacing w:before="118" w:after="0" w:line="240" w:lineRule="auto"/>
              <w:ind w:right="4"/>
              <w:jc w:val="center"/>
              <w:rPr>
                <w:rFonts w:ascii="Calibri" w:eastAsia="Calibri" w:hAnsi="Calibri" w:cs="Calibri"/>
                <w:b/>
                <w:sz w:val="20"/>
                <w:lang w:bidi="en-US"/>
              </w:rPr>
            </w:pPr>
            <w:r w:rsidRPr="00925DBC">
              <w:rPr>
                <w:rFonts w:ascii="Calibri" w:eastAsia="Calibri" w:hAnsi="Calibri" w:cs="Calibri"/>
                <w:b/>
                <w:color w:val="FFFFFF"/>
                <w:w w:val="99"/>
                <w:sz w:val="20"/>
                <w:lang w:bidi="en-US"/>
              </w:rPr>
              <w:t>%</w:t>
            </w:r>
          </w:p>
        </w:tc>
      </w:tr>
    </w:tbl>
    <w:p w14:paraId="78696B22" w14:textId="77777777" w:rsidR="00925DBC" w:rsidRPr="00925DBC" w:rsidRDefault="00925DBC" w:rsidP="00925DBC">
      <w:pPr>
        <w:widowControl w:val="0"/>
        <w:autoSpaceDE w:val="0"/>
        <w:autoSpaceDN w:val="0"/>
        <w:spacing w:before="2" w:after="0" w:line="240" w:lineRule="auto"/>
        <w:rPr>
          <w:rFonts w:ascii="Calibri" w:eastAsia="Calibri" w:hAnsi="Calibri" w:cs="Calibri"/>
          <w:b/>
          <w:sz w:val="9"/>
          <w:lang w:bidi="en-US"/>
        </w:rPr>
      </w:pPr>
    </w:p>
    <w:tbl>
      <w:tblPr>
        <w:tblW w:w="0" w:type="auto"/>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24"/>
        <w:gridCol w:w="1306"/>
        <w:gridCol w:w="1108"/>
        <w:gridCol w:w="1232"/>
        <w:gridCol w:w="1108"/>
        <w:gridCol w:w="1232"/>
        <w:gridCol w:w="1116"/>
      </w:tblGrid>
      <w:tr w:rsidR="00925DBC" w:rsidRPr="00925DBC" w14:paraId="4E822393" w14:textId="77777777" w:rsidTr="00C41A22">
        <w:trPr>
          <w:trHeight w:val="202"/>
        </w:trPr>
        <w:tc>
          <w:tcPr>
            <w:tcW w:w="2124" w:type="dxa"/>
          </w:tcPr>
          <w:p w14:paraId="7F3FF334" w14:textId="77777777" w:rsidR="00925DBC" w:rsidRPr="00925DBC" w:rsidRDefault="00925DBC" w:rsidP="00925DBC">
            <w:pPr>
              <w:widowControl w:val="0"/>
              <w:autoSpaceDE w:val="0"/>
              <w:autoSpaceDN w:val="0"/>
              <w:spacing w:after="0" w:line="182" w:lineRule="exact"/>
              <w:ind w:left="108"/>
              <w:rPr>
                <w:rFonts w:ascii="Calibri" w:eastAsia="Calibri" w:hAnsi="Calibri" w:cs="Calibri"/>
                <w:sz w:val="20"/>
                <w:lang w:bidi="en-US"/>
              </w:rPr>
            </w:pPr>
            <w:r w:rsidRPr="00925DBC">
              <w:rPr>
                <w:rFonts w:ascii="Calibri" w:eastAsia="Calibri" w:hAnsi="Calibri" w:cs="Calibri"/>
                <w:sz w:val="20"/>
                <w:lang w:bidi="en-US"/>
              </w:rPr>
              <w:t>Less than 30% MFI</w:t>
            </w:r>
          </w:p>
        </w:tc>
        <w:tc>
          <w:tcPr>
            <w:tcW w:w="1306" w:type="dxa"/>
          </w:tcPr>
          <w:p w14:paraId="53621BD5" w14:textId="35A8D1E6" w:rsidR="00925DBC" w:rsidRPr="00925DBC" w:rsidRDefault="00925DBC" w:rsidP="00925DBC">
            <w:pPr>
              <w:widowControl w:val="0"/>
              <w:autoSpaceDE w:val="0"/>
              <w:autoSpaceDN w:val="0"/>
              <w:spacing w:after="0" w:line="182" w:lineRule="exact"/>
              <w:ind w:left="427"/>
              <w:rPr>
                <w:rFonts w:ascii="Calibri" w:eastAsia="Calibri" w:hAnsi="Calibri" w:cs="Calibri"/>
                <w:sz w:val="20"/>
                <w:lang w:bidi="en-US"/>
              </w:rPr>
            </w:pPr>
            <w:r w:rsidRPr="00925DBC">
              <w:rPr>
                <w:rFonts w:ascii="Calibri" w:eastAsia="Calibri" w:hAnsi="Calibri" w:cs="Calibri"/>
                <w:sz w:val="20"/>
                <w:lang w:bidi="en-US"/>
              </w:rPr>
              <w:t>170</w:t>
            </w:r>
          </w:p>
        </w:tc>
        <w:tc>
          <w:tcPr>
            <w:tcW w:w="1108" w:type="dxa"/>
          </w:tcPr>
          <w:p w14:paraId="75D2A3A6" w14:textId="77777777" w:rsidR="00925DBC" w:rsidRPr="00925DBC" w:rsidRDefault="00925DBC" w:rsidP="00925DBC">
            <w:pPr>
              <w:widowControl w:val="0"/>
              <w:autoSpaceDE w:val="0"/>
              <w:autoSpaceDN w:val="0"/>
              <w:spacing w:after="0" w:line="240" w:lineRule="auto"/>
              <w:rPr>
                <w:rFonts w:ascii="Times New Roman" w:eastAsia="Calibri" w:hAnsi="Calibri" w:cs="Calibri"/>
                <w:sz w:val="14"/>
                <w:lang w:bidi="en-US"/>
              </w:rPr>
            </w:pPr>
          </w:p>
        </w:tc>
        <w:tc>
          <w:tcPr>
            <w:tcW w:w="1232" w:type="dxa"/>
          </w:tcPr>
          <w:p w14:paraId="2CDD1F60" w14:textId="28893CAC" w:rsidR="00925DBC" w:rsidRPr="00925DBC" w:rsidRDefault="00925DBC" w:rsidP="00925DBC">
            <w:pPr>
              <w:widowControl w:val="0"/>
              <w:autoSpaceDE w:val="0"/>
              <w:autoSpaceDN w:val="0"/>
              <w:spacing w:after="0" w:line="182" w:lineRule="exact"/>
              <w:ind w:left="354"/>
              <w:rPr>
                <w:rFonts w:ascii="Calibri" w:eastAsia="Calibri" w:hAnsi="Calibri" w:cs="Calibri"/>
                <w:sz w:val="20"/>
                <w:lang w:bidi="en-US"/>
              </w:rPr>
            </w:pPr>
            <w:r w:rsidRPr="00925DBC">
              <w:rPr>
                <w:rFonts w:ascii="Calibri" w:eastAsia="Calibri" w:hAnsi="Calibri" w:cs="Calibri"/>
                <w:sz w:val="20"/>
                <w:lang w:bidi="en-US"/>
              </w:rPr>
              <w:t>725</w:t>
            </w:r>
          </w:p>
        </w:tc>
        <w:tc>
          <w:tcPr>
            <w:tcW w:w="1108" w:type="dxa"/>
          </w:tcPr>
          <w:p w14:paraId="3A097A52" w14:textId="77777777" w:rsidR="00925DBC" w:rsidRPr="00925DBC" w:rsidRDefault="00925DBC" w:rsidP="00925DBC">
            <w:pPr>
              <w:widowControl w:val="0"/>
              <w:autoSpaceDE w:val="0"/>
              <w:autoSpaceDN w:val="0"/>
              <w:spacing w:after="0" w:line="240" w:lineRule="auto"/>
              <w:rPr>
                <w:rFonts w:ascii="Times New Roman" w:eastAsia="Calibri" w:hAnsi="Calibri" w:cs="Calibri"/>
                <w:sz w:val="14"/>
                <w:lang w:bidi="en-US"/>
              </w:rPr>
            </w:pPr>
          </w:p>
        </w:tc>
        <w:tc>
          <w:tcPr>
            <w:tcW w:w="1232" w:type="dxa"/>
          </w:tcPr>
          <w:p w14:paraId="18A66A77" w14:textId="33E95D57" w:rsidR="00925DBC" w:rsidRPr="00925DBC" w:rsidRDefault="00925DBC" w:rsidP="00925DBC">
            <w:pPr>
              <w:widowControl w:val="0"/>
              <w:autoSpaceDE w:val="0"/>
              <w:autoSpaceDN w:val="0"/>
              <w:spacing w:after="0" w:line="182" w:lineRule="exact"/>
              <w:ind w:left="354"/>
              <w:rPr>
                <w:rFonts w:ascii="Calibri" w:eastAsia="Calibri" w:hAnsi="Calibri" w:cs="Calibri"/>
                <w:sz w:val="20"/>
                <w:lang w:bidi="en-US"/>
              </w:rPr>
            </w:pPr>
            <w:r w:rsidRPr="00925DBC">
              <w:rPr>
                <w:rFonts w:ascii="Calibri" w:eastAsia="Calibri" w:hAnsi="Calibri" w:cs="Calibri"/>
                <w:sz w:val="20"/>
                <w:lang w:bidi="en-US"/>
              </w:rPr>
              <w:t>895</w:t>
            </w:r>
          </w:p>
        </w:tc>
        <w:tc>
          <w:tcPr>
            <w:tcW w:w="1116" w:type="dxa"/>
          </w:tcPr>
          <w:p w14:paraId="434F266E" w14:textId="77777777" w:rsidR="00925DBC" w:rsidRPr="00925DBC" w:rsidRDefault="00925DBC" w:rsidP="00925DBC">
            <w:pPr>
              <w:widowControl w:val="0"/>
              <w:autoSpaceDE w:val="0"/>
              <w:autoSpaceDN w:val="0"/>
              <w:spacing w:after="0" w:line="240" w:lineRule="auto"/>
              <w:rPr>
                <w:rFonts w:ascii="Times New Roman" w:eastAsia="Calibri" w:hAnsi="Calibri" w:cs="Calibri"/>
                <w:sz w:val="14"/>
                <w:lang w:bidi="en-US"/>
              </w:rPr>
            </w:pPr>
          </w:p>
        </w:tc>
      </w:tr>
      <w:tr w:rsidR="00925DBC" w:rsidRPr="00925DBC" w14:paraId="2FB3EC24" w14:textId="77777777" w:rsidTr="00C41A22">
        <w:trPr>
          <w:trHeight w:val="297"/>
        </w:trPr>
        <w:tc>
          <w:tcPr>
            <w:tcW w:w="2124" w:type="dxa"/>
          </w:tcPr>
          <w:p w14:paraId="719BA188" w14:textId="77777777" w:rsidR="00925DBC" w:rsidRPr="00925DBC" w:rsidRDefault="00925DBC" w:rsidP="00925DBC">
            <w:pPr>
              <w:widowControl w:val="0"/>
              <w:autoSpaceDE w:val="0"/>
              <w:autoSpaceDN w:val="0"/>
              <w:spacing w:before="51" w:after="0"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&gt;30%</w:t>
            </w:r>
          </w:p>
        </w:tc>
        <w:tc>
          <w:tcPr>
            <w:tcW w:w="1306" w:type="dxa"/>
          </w:tcPr>
          <w:p w14:paraId="7A90C428" w14:textId="1AAE97B1" w:rsidR="00925DBC" w:rsidRPr="00925DBC" w:rsidRDefault="00925DBC" w:rsidP="00925DBC">
            <w:pPr>
              <w:widowControl w:val="0"/>
              <w:autoSpaceDE w:val="0"/>
              <w:autoSpaceDN w:val="0"/>
              <w:spacing w:before="51" w:after="0" w:line="225"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150</w:t>
            </w:r>
          </w:p>
        </w:tc>
        <w:tc>
          <w:tcPr>
            <w:tcW w:w="1108" w:type="dxa"/>
          </w:tcPr>
          <w:p w14:paraId="1EC22626" w14:textId="36FE26E9" w:rsidR="00925DBC" w:rsidRPr="00925DBC" w:rsidRDefault="00925DBC" w:rsidP="00925DBC">
            <w:pPr>
              <w:widowControl w:val="0"/>
              <w:autoSpaceDE w:val="0"/>
              <w:autoSpaceDN w:val="0"/>
              <w:spacing w:before="51" w:after="0"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88.2%</w:t>
            </w:r>
          </w:p>
        </w:tc>
        <w:tc>
          <w:tcPr>
            <w:tcW w:w="1232" w:type="dxa"/>
          </w:tcPr>
          <w:p w14:paraId="193E3DC6" w14:textId="4F2788AB" w:rsidR="00925DBC" w:rsidRPr="00925DBC" w:rsidRDefault="00925DBC" w:rsidP="00925DBC">
            <w:pPr>
              <w:widowControl w:val="0"/>
              <w:autoSpaceDE w:val="0"/>
              <w:autoSpaceDN w:val="0"/>
              <w:spacing w:before="51" w:after="0"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610</w:t>
            </w:r>
          </w:p>
        </w:tc>
        <w:tc>
          <w:tcPr>
            <w:tcW w:w="1108" w:type="dxa"/>
          </w:tcPr>
          <w:p w14:paraId="03D490BA" w14:textId="3AB2E1A9" w:rsidR="00925DBC" w:rsidRPr="00925DBC" w:rsidRDefault="00925DBC" w:rsidP="00925DBC">
            <w:pPr>
              <w:widowControl w:val="0"/>
              <w:autoSpaceDE w:val="0"/>
              <w:autoSpaceDN w:val="0"/>
              <w:spacing w:before="51" w:after="0"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84.1%</w:t>
            </w:r>
          </w:p>
        </w:tc>
        <w:tc>
          <w:tcPr>
            <w:tcW w:w="1232" w:type="dxa"/>
          </w:tcPr>
          <w:p w14:paraId="0CC0E11A" w14:textId="7B87EC8E" w:rsidR="00925DBC" w:rsidRPr="00925DBC" w:rsidRDefault="00925DBC" w:rsidP="00925DBC">
            <w:pPr>
              <w:widowControl w:val="0"/>
              <w:autoSpaceDE w:val="0"/>
              <w:autoSpaceDN w:val="0"/>
              <w:spacing w:before="51" w:after="0"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760</w:t>
            </w:r>
          </w:p>
        </w:tc>
        <w:tc>
          <w:tcPr>
            <w:tcW w:w="1116" w:type="dxa"/>
          </w:tcPr>
          <w:p w14:paraId="5E885864" w14:textId="288AED76" w:rsidR="00925DBC" w:rsidRPr="00925DBC" w:rsidRDefault="00925DBC" w:rsidP="00925DBC">
            <w:pPr>
              <w:widowControl w:val="0"/>
              <w:autoSpaceDE w:val="0"/>
              <w:autoSpaceDN w:val="0"/>
              <w:spacing w:before="51" w:after="0" w:line="225"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84.9%</w:t>
            </w:r>
          </w:p>
        </w:tc>
      </w:tr>
      <w:tr w:rsidR="00925DBC" w:rsidRPr="00925DBC" w14:paraId="1069EB88" w14:textId="77777777" w:rsidTr="00C41A22">
        <w:trPr>
          <w:trHeight w:val="314"/>
        </w:trPr>
        <w:tc>
          <w:tcPr>
            <w:tcW w:w="2124" w:type="dxa"/>
          </w:tcPr>
          <w:p w14:paraId="2476E591" w14:textId="77777777" w:rsidR="00925DBC" w:rsidRPr="00925DBC" w:rsidRDefault="00925DBC" w:rsidP="00925DBC">
            <w:pPr>
              <w:widowControl w:val="0"/>
              <w:autoSpaceDE w:val="0"/>
              <w:autoSpaceDN w:val="0"/>
              <w:spacing w:before="68" w:after="0"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&gt;50%</w:t>
            </w:r>
          </w:p>
        </w:tc>
        <w:tc>
          <w:tcPr>
            <w:tcW w:w="1306" w:type="dxa"/>
          </w:tcPr>
          <w:p w14:paraId="00519FE8" w14:textId="74C494AA" w:rsidR="00925DBC" w:rsidRPr="00925DBC" w:rsidRDefault="00925DBC" w:rsidP="00925DBC">
            <w:pPr>
              <w:widowControl w:val="0"/>
              <w:autoSpaceDE w:val="0"/>
              <w:autoSpaceDN w:val="0"/>
              <w:spacing w:before="68" w:after="0" w:line="225"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130</w:t>
            </w:r>
          </w:p>
        </w:tc>
        <w:tc>
          <w:tcPr>
            <w:tcW w:w="1108" w:type="dxa"/>
          </w:tcPr>
          <w:p w14:paraId="56702B8C" w14:textId="348844EE" w:rsidR="00925DBC" w:rsidRPr="00925DBC" w:rsidRDefault="00925DBC" w:rsidP="00925DBC">
            <w:pPr>
              <w:widowControl w:val="0"/>
              <w:autoSpaceDE w:val="0"/>
              <w:autoSpaceDN w:val="0"/>
              <w:spacing w:before="68" w:after="0"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76.5%</w:t>
            </w:r>
          </w:p>
        </w:tc>
        <w:tc>
          <w:tcPr>
            <w:tcW w:w="1232" w:type="dxa"/>
          </w:tcPr>
          <w:p w14:paraId="28437068" w14:textId="6AC92C02" w:rsidR="00925DBC" w:rsidRPr="00925DBC" w:rsidRDefault="00925DBC" w:rsidP="00925DBC">
            <w:pPr>
              <w:widowControl w:val="0"/>
              <w:autoSpaceDE w:val="0"/>
              <w:autoSpaceDN w:val="0"/>
              <w:spacing w:before="68" w:after="0"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435</w:t>
            </w:r>
          </w:p>
        </w:tc>
        <w:tc>
          <w:tcPr>
            <w:tcW w:w="1108" w:type="dxa"/>
          </w:tcPr>
          <w:p w14:paraId="3E3BFFC7" w14:textId="42AA48DB" w:rsidR="00925DBC" w:rsidRPr="00925DBC" w:rsidRDefault="00925DBC" w:rsidP="00925DBC">
            <w:pPr>
              <w:widowControl w:val="0"/>
              <w:autoSpaceDE w:val="0"/>
              <w:autoSpaceDN w:val="0"/>
              <w:spacing w:before="68" w:after="0"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60.0%</w:t>
            </w:r>
          </w:p>
        </w:tc>
        <w:tc>
          <w:tcPr>
            <w:tcW w:w="1232" w:type="dxa"/>
          </w:tcPr>
          <w:p w14:paraId="1ED03F66" w14:textId="19B9C46A" w:rsidR="00925DBC" w:rsidRPr="00925DBC" w:rsidRDefault="00925DBC" w:rsidP="00925DBC">
            <w:pPr>
              <w:widowControl w:val="0"/>
              <w:autoSpaceDE w:val="0"/>
              <w:autoSpaceDN w:val="0"/>
              <w:spacing w:before="68" w:after="0"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565</w:t>
            </w:r>
          </w:p>
        </w:tc>
        <w:tc>
          <w:tcPr>
            <w:tcW w:w="1116" w:type="dxa"/>
          </w:tcPr>
          <w:p w14:paraId="361CF82F" w14:textId="06B0DB98" w:rsidR="00925DBC" w:rsidRPr="00925DBC" w:rsidRDefault="00925DBC" w:rsidP="00925DBC">
            <w:pPr>
              <w:widowControl w:val="0"/>
              <w:autoSpaceDE w:val="0"/>
              <w:autoSpaceDN w:val="0"/>
              <w:spacing w:before="68" w:after="0" w:line="225"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63.1%</w:t>
            </w:r>
          </w:p>
        </w:tc>
      </w:tr>
      <w:tr w:rsidR="00925DBC" w:rsidRPr="00925DBC" w14:paraId="5D42027E" w14:textId="77777777" w:rsidTr="00C41A22">
        <w:trPr>
          <w:trHeight w:val="258"/>
        </w:trPr>
        <w:tc>
          <w:tcPr>
            <w:tcW w:w="2124" w:type="dxa"/>
          </w:tcPr>
          <w:p w14:paraId="4A7D8CAF" w14:textId="77777777" w:rsidR="00925DBC" w:rsidRPr="00925DBC" w:rsidRDefault="00925DBC" w:rsidP="00925DBC">
            <w:pPr>
              <w:widowControl w:val="0"/>
              <w:autoSpaceDE w:val="0"/>
              <w:autoSpaceDN w:val="0"/>
              <w:spacing w:before="15" w:after="0" w:line="223" w:lineRule="exact"/>
              <w:ind w:left="108"/>
              <w:rPr>
                <w:rFonts w:ascii="Calibri" w:eastAsia="Calibri" w:hAnsi="Calibri" w:cs="Calibri"/>
                <w:sz w:val="20"/>
                <w:lang w:bidi="en-US"/>
              </w:rPr>
            </w:pPr>
            <w:r w:rsidRPr="00925DBC">
              <w:rPr>
                <w:rFonts w:ascii="Calibri" w:eastAsia="Calibri" w:hAnsi="Calibri" w:cs="Calibri"/>
                <w:sz w:val="20"/>
                <w:lang w:bidi="en-US"/>
              </w:rPr>
              <w:t>30-50% MFI</w:t>
            </w:r>
          </w:p>
        </w:tc>
        <w:tc>
          <w:tcPr>
            <w:tcW w:w="1306" w:type="dxa"/>
          </w:tcPr>
          <w:p w14:paraId="4D8AEBF7" w14:textId="77777777" w:rsidR="00925DBC" w:rsidRPr="00925DBC" w:rsidRDefault="00925DBC" w:rsidP="00925DBC">
            <w:pPr>
              <w:widowControl w:val="0"/>
              <w:autoSpaceDE w:val="0"/>
              <w:autoSpaceDN w:val="0"/>
              <w:spacing w:before="15" w:after="0" w:line="223" w:lineRule="exact"/>
              <w:ind w:left="427"/>
              <w:rPr>
                <w:rFonts w:ascii="Calibri" w:eastAsia="Calibri" w:hAnsi="Calibri" w:cs="Calibri"/>
                <w:sz w:val="20"/>
                <w:lang w:bidi="en-US"/>
              </w:rPr>
            </w:pPr>
            <w:r w:rsidRPr="00925DBC">
              <w:rPr>
                <w:rFonts w:ascii="Calibri" w:eastAsia="Calibri" w:hAnsi="Calibri" w:cs="Calibri"/>
                <w:sz w:val="20"/>
                <w:lang w:bidi="en-US"/>
              </w:rPr>
              <w:t>440</w:t>
            </w:r>
          </w:p>
        </w:tc>
        <w:tc>
          <w:tcPr>
            <w:tcW w:w="1108" w:type="dxa"/>
          </w:tcPr>
          <w:p w14:paraId="658B4D20" w14:textId="77777777" w:rsidR="00925DBC" w:rsidRPr="00925DBC" w:rsidRDefault="00925DBC" w:rsidP="00925DBC">
            <w:pPr>
              <w:widowControl w:val="0"/>
              <w:autoSpaceDE w:val="0"/>
              <w:autoSpaceDN w:val="0"/>
              <w:spacing w:after="0" w:line="240" w:lineRule="auto"/>
              <w:rPr>
                <w:rFonts w:ascii="Times New Roman" w:eastAsia="Calibri" w:hAnsi="Calibri" w:cs="Calibri"/>
                <w:sz w:val="18"/>
                <w:lang w:bidi="en-US"/>
              </w:rPr>
            </w:pPr>
          </w:p>
        </w:tc>
        <w:tc>
          <w:tcPr>
            <w:tcW w:w="1232" w:type="dxa"/>
          </w:tcPr>
          <w:p w14:paraId="2C1AC222" w14:textId="49E51BD4" w:rsidR="00925DBC" w:rsidRPr="00925DBC" w:rsidRDefault="00925DBC" w:rsidP="00925DBC">
            <w:pPr>
              <w:widowControl w:val="0"/>
              <w:autoSpaceDE w:val="0"/>
              <w:autoSpaceDN w:val="0"/>
              <w:spacing w:before="15" w:after="0" w:line="223" w:lineRule="exact"/>
              <w:ind w:left="354"/>
              <w:rPr>
                <w:rFonts w:ascii="Calibri" w:eastAsia="Calibri" w:hAnsi="Calibri" w:cs="Calibri"/>
                <w:sz w:val="20"/>
                <w:lang w:bidi="en-US"/>
              </w:rPr>
            </w:pPr>
            <w:r w:rsidRPr="00925DBC">
              <w:rPr>
                <w:rFonts w:ascii="Calibri" w:eastAsia="Calibri" w:hAnsi="Calibri" w:cs="Calibri"/>
                <w:sz w:val="20"/>
                <w:lang w:bidi="en-US"/>
              </w:rPr>
              <w:t>835</w:t>
            </w:r>
          </w:p>
        </w:tc>
        <w:tc>
          <w:tcPr>
            <w:tcW w:w="1108" w:type="dxa"/>
          </w:tcPr>
          <w:p w14:paraId="19964F59" w14:textId="77777777" w:rsidR="00925DBC" w:rsidRPr="00925DBC" w:rsidRDefault="00925DBC" w:rsidP="00925DBC">
            <w:pPr>
              <w:widowControl w:val="0"/>
              <w:autoSpaceDE w:val="0"/>
              <w:autoSpaceDN w:val="0"/>
              <w:spacing w:after="0" w:line="240" w:lineRule="auto"/>
              <w:rPr>
                <w:rFonts w:ascii="Times New Roman" w:eastAsia="Calibri" w:hAnsi="Calibri" w:cs="Calibri"/>
                <w:sz w:val="18"/>
                <w:lang w:bidi="en-US"/>
              </w:rPr>
            </w:pPr>
          </w:p>
        </w:tc>
        <w:tc>
          <w:tcPr>
            <w:tcW w:w="1232" w:type="dxa"/>
          </w:tcPr>
          <w:p w14:paraId="366EB744" w14:textId="75696409" w:rsidR="00925DBC" w:rsidRPr="00925DBC" w:rsidRDefault="00925DBC" w:rsidP="00925DBC">
            <w:pPr>
              <w:widowControl w:val="0"/>
              <w:autoSpaceDE w:val="0"/>
              <w:autoSpaceDN w:val="0"/>
              <w:spacing w:before="15" w:after="0" w:line="223" w:lineRule="exact"/>
              <w:ind w:left="277"/>
              <w:rPr>
                <w:rFonts w:ascii="Calibri" w:eastAsia="Calibri" w:hAnsi="Calibri" w:cs="Calibri"/>
                <w:sz w:val="20"/>
                <w:lang w:bidi="en-US"/>
              </w:rPr>
            </w:pPr>
            <w:r w:rsidRPr="00925DBC">
              <w:rPr>
                <w:rFonts w:ascii="Calibri" w:eastAsia="Calibri" w:hAnsi="Calibri" w:cs="Calibri"/>
                <w:sz w:val="20"/>
                <w:lang w:bidi="en-US"/>
              </w:rPr>
              <w:t>1275</w:t>
            </w:r>
          </w:p>
        </w:tc>
        <w:tc>
          <w:tcPr>
            <w:tcW w:w="1116" w:type="dxa"/>
          </w:tcPr>
          <w:p w14:paraId="50796C71" w14:textId="77777777" w:rsidR="00925DBC" w:rsidRPr="00925DBC" w:rsidRDefault="00925DBC" w:rsidP="00925DBC">
            <w:pPr>
              <w:widowControl w:val="0"/>
              <w:autoSpaceDE w:val="0"/>
              <w:autoSpaceDN w:val="0"/>
              <w:spacing w:after="0" w:line="240" w:lineRule="auto"/>
              <w:rPr>
                <w:rFonts w:ascii="Times New Roman" w:eastAsia="Calibri" w:hAnsi="Calibri" w:cs="Calibri"/>
                <w:sz w:val="18"/>
                <w:lang w:bidi="en-US"/>
              </w:rPr>
            </w:pPr>
          </w:p>
        </w:tc>
      </w:tr>
      <w:tr w:rsidR="00925DBC" w:rsidRPr="00925DBC" w14:paraId="68E45210" w14:textId="77777777" w:rsidTr="00C41A22">
        <w:trPr>
          <w:trHeight w:val="304"/>
        </w:trPr>
        <w:tc>
          <w:tcPr>
            <w:tcW w:w="2124" w:type="dxa"/>
          </w:tcPr>
          <w:p w14:paraId="486674A3" w14:textId="77777777" w:rsidR="00925DBC" w:rsidRPr="00925DBC" w:rsidRDefault="00925DBC" w:rsidP="00925DBC">
            <w:pPr>
              <w:widowControl w:val="0"/>
              <w:autoSpaceDE w:val="0"/>
              <w:autoSpaceDN w:val="0"/>
              <w:spacing w:before="59" w:after="0"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&gt;30%</w:t>
            </w:r>
          </w:p>
        </w:tc>
        <w:tc>
          <w:tcPr>
            <w:tcW w:w="1306" w:type="dxa"/>
          </w:tcPr>
          <w:p w14:paraId="1D957B64" w14:textId="672FAD2C" w:rsidR="00925DBC" w:rsidRPr="00925DBC" w:rsidRDefault="00925DBC" w:rsidP="00925DBC">
            <w:pPr>
              <w:widowControl w:val="0"/>
              <w:autoSpaceDE w:val="0"/>
              <w:autoSpaceDN w:val="0"/>
              <w:spacing w:before="59" w:after="0" w:line="225"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325</w:t>
            </w:r>
          </w:p>
        </w:tc>
        <w:tc>
          <w:tcPr>
            <w:tcW w:w="1108" w:type="dxa"/>
          </w:tcPr>
          <w:p w14:paraId="0AAB6D91" w14:textId="2B134D39" w:rsidR="00925DBC" w:rsidRPr="00925DBC" w:rsidRDefault="00925DBC" w:rsidP="00925DBC">
            <w:pPr>
              <w:widowControl w:val="0"/>
              <w:autoSpaceDE w:val="0"/>
              <w:autoSpaceDN w:val="0"/>
              <w:spacing w:before="59" w:after="0"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73.9%</w:t>
            </w:r>
          </w:p>
        </w:tc>
        <w:tc>
          <w:tcPr>
            <w:tcW w:w="1232" w:type="dxa"/>
          </w:tcPr>
          <w:p w14:paraId="6D971D07" w14:textId="1E864E30" w:rsidR="00925DBC" w:rsidRPr="00925DBC" w:rsidRDefault="00925DBC" w:rsidP="00925DBC">
            <w:pPr>
              <w:widowControl w:val="0"/>
              <w:autoSpaceDE w:val="0"/>
              <w:autoSpaceDN w:val="0"/>
              <w:spacing w:before="59" w:after="0"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555</w:t>
            </w:r>
          </w:p>
        </w:tc>
        <w:tc>
          <w:tcPr>
            <w:tcW w:w="1108" w:type="dxa"/>
          </w:tcPr>
          <w:p w14:paraId="59418F13" w14:textId="2172500C" w:rsidR="00925DBC" w:rsidRPr="00925DBC" w:rsidRDefault="00925DBC" w:rsidP="00925DBC">
            <w:pPr>
              <w:widowControl w:val="0"/>
              <w:autoSpaceDE w:val="0"/>
              <w:autoSpaceDN w:val="0"/>
              <w:spacing w:before="59" w:after="0"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66.5%</w:t>
            </w:r>
          </w:p>
        </w:tc>
        <w:tc>
          <w:tcPr>
            <w:tcW w:w="1232" w:type="dxa"/>
          </w:tcPr>
          <w:p w14:paraId="431ABDB8" w14:textId="39759036" w:rsidR="00925DBC" w:rsidRPr="00925DBC" w:rsidRDefault="00925DBC" w:rsidP="00925DBC">
            <w:pPr>
              <w:widowControl w:val="0"/>
              <w:autoSpaceDE w:val="0"/>
              <w:autoSpaceDN w:val="0"/>
              <w:spacing w:before="59" w:after="0"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790</w:t>
            </w:r>
          </w:p>
        </w:tc>
        <w:tc>
          <w:tcPr>
            <w:tcW w:w="1116" w:type="dxa"/>
          </w:tcPr>
          <w:p w14:paraId="73ED124F" w14:textId="6E2A35C4" w:rsidR="00925DBC" w:rsidRPr="00925DBC" w:rsidRDefault="00925DBC" w:rsidP="00925DBC">
            <w:pPr>
              <w:widowControl w:val="0"/>
              <w:autoSpaceDE w:val="0"/>
              <w:autoSpaceDN w:val="0"/>
              <w:spacing w:before="59" w:after="0" w:line="225"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62.0%</w:t>
            </w:r>
          </w:p>
        </w:tc>
      </w:tr>
      <w:tr w:rsidR="00925DBC" w:rsidRPr="00925DBC" w14:paraId="33F38EBB" w14:textId="77777777" w:rsidTr="00C41A22">
        <w:trPr>
          <w:trHeight w:val="302"/>
        </w:trPr>
        <w:tc>
          <w:tcPr>
            <w:tcW w:w="2124" w:type="dxa"/>
          </w:tcPr>
          <w:p w14:paraId="1A2D2946" w14:textId="77777777" w:rsidR="00925DBC" w:rsidRPr="00925DBC" w:rsidRDefault="00925DBC" w:rsidP="00925DBC">
            <w:pPr>
              <w:widowControl w:val="0"/>
              <w:autoSpaceDE w:val="0"/>
              <w:autoSpaceDN w:val="0"/>
              <w:spacing w:before="59" w:after="0" w:line="223"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&gt;50%</w:t>
            </w:r>
          </w:p>
        </w:tc>
        <w:tc>
          <w:tcPr>
            <w:tcW w:w="1306" w:type="dxa"/>
          </w:tcPr>
          <w:p w14:paraId="519526C3" w14:textId="645D8B59" w:rsidR="00925DBC" w:rsidRPr="00925DBC" w:rsidRDefault="00925DBC" w:rsidP="00925DBC">
            <w:pPr>
              <w:widowControl w:val="0"/>
              <w:autoSpaceDE w:val="0"/>
              <w:autoSpaceDN w:val="0"/>
              <w:spacing w:before="59" w:after="0" w:line="223"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155</w:t>
            </w:r>
          </w:p>
        </w:tc>
        <w:tc>
          <w:tcPr>
            <w:tcW w:w="1108" w:type="dxa"/>
          </w:tcPr>
          <w:p w14:paraId="61FCF9DA" w14:textId="73B7CBF1" w:rsidR="00925DBC" w:rsidRPr="00925DBC" w:rsidRDefault="00925DBC" w:rsidP="00925DBC">
            <w:pPr>
              <w:widowControl w:val="0"/>
              <w:autoSpaceDE w:val="0"/>
              <w:autoSpaceDN w:val="0"/>
              <w:spacing w:before="59" w:after="0" w:line="223"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35.2%</w:t>
            </w:r>
          </w:p>
        </w:tc>
        <w:tc>
          <w:tcPr>
            <w:tcW w:w="1232" w:type="dxa"/>
          </w:tcPr>
          <w:p w14:paraId="410A196E" w14:textId="6D17CAFE" w:rsidR="00925DBC" w:rsidRPr="00925DBC" w:rsidRDefault="00925DBC" w:rsidP="00925DBC">
            <w:pPr>
              <w:widowControl w:val="0"/>
              <w:autoSpaceDE w:val="0"/>
              <w:autoSpaceDN w:val="0"/>
              <w:spacing w:before="59" w:after="0" w:line="223"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185</w:t>
            </w:r>
          </w:p>
        </w:tc>
        <w:tc>
          <w:tcPr>
            <w:tcW w:w="1108" w:type="dxa"/>
          </w:tcPr>
          <w:p w14:paraId="3B7E66C1" w14:textId="44D36896" w:rsidR="00925DBC" w:rsidRPr="00925DBC" w:rsidRDefault="00925DBC" w:rsidP="00925DBC">
            <w:pPr>
              <w:widowControl w:val="0"/>
              <w:autoSpaceDE w:val="0"/>
              <w:autoSpaceDN w:val="0"/>
              <w:spacing w:before="59" w:after="0" w:line="223"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22.2%</w:t>
            </w:r>
          </w:p>
        </w:tc>
        <w:tc>
          <w:tcPr>
            <w:tcW w:w="1232" w:type="dxa"/>
          </w:tcPr>
          <w:p w14:paraId="7B38D320" w14:textId="7D601522" w:rsidR="00925DBC" w:rsidRPr="00925DBC" w:rsidRDefault="00925DBC" w:rsidP="00925DBC">
            <w:pPr>
              <w:widowControl w:val="0"/>
              <w:autoSpaceDE w:val="0"/>
              <w:autoSpaceDN w:val="0"/>
              <w:spacing w:before="59" w:after="0" w:line="223"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340</w:t>
            </w:r>
          </w:p>
        </w:tc>
        <w:tc>
          <w:tcPr>
            <w:tcW w:w="1116" w:type="dxa"/>
          </w:tcPr>
          <w:p w14:paraId="4E086ABC" w14:textId="6A17C6F7" w:rsidR="00925DBC" w:rsidRPr="00925DBC" w:rsidRDefault="00925DBC" w:rsidP="00925DBC">
            <w:pPr>
              <w:widowControl w:val="0"/>
              <w:autoSpaceDE w:val="0"/>
              <w:autoSpaceDN w:val="0"/>
              <w:spacing w:before="59" w:after="0" w:line="223"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27.0%</w:t>
            </w:r>
          </w:p>
        </w:tc>
      </w:tr>
      <w:tr w:rsidR="00925DBC" w:rsidRPr="00925DBC" w14:paraId="062AE8A6" w14:textId="77777777" w:rsidTr="00C41A22">
        <w:trPr>
          <w:trHeight w:val="302"/>
        </w:trPr>
        <w:tc>
          <w:tcPr>
            <w:tcW w:w="2124" w:type="dxa"/>
          </w:tcPr>
          <w:p w14:paraId="21B76D02" w14:textId="77777777" w:rsidR="00925DBC" w:rsidRPr="00925DBC" w:rsidRDefault="00925DBC" w:rsidP="00925DBC">
            <w:pPr>
              <w:widowControl w:val="0"/>
              <w:autoSpaceDE w:val="0"/>
              <w:autoSpaceDN w:val="0"/>
              <w:spacing w:before="56" w:after="0" w:line="225" w:lineRule="exact"/>
              <w:ind w:left="108"/>
              <w:rPr>
                <w:rFonts w:ascii="Calibri" w:eastAsia="Calibri" w:hAnsi="Calibri" w:cs="Calibri"/>
                <w:sz w:val="20"/>
                <w:lang w:bidi="en-US"/>
              </w:rPr>
            </w:pPr>
            <w:r w:rsidRPr="00925DBC">
              <w:rPr>
                <w:rFonts w:ascii="Calibri" w:eastAsia="Calibri" w:hAnsi="Calibri" w:cs="Calibri"/>
                <w:sz w:val="20"/>
                <w:lang w:bidi="en-US"/>
              </w:rPr>
              <w:t>50-80% MFI</w:t>
            </w:r>
          </w:p>
        </w:tc>
        <w:tc>
          <w:tcPr>
            <w:tcW w:w="1306" w:type="dxa"/>
          </w:tcPr>
          <w:p w14:paraId="14DDADBC" w14:textId="2D38D743" w:rsidR="00925DBC" w:rsidRPr="00925DBC" w:rsidRDefault="00925DBC" w:rsidP="00925DBC">
            <w:pPr>
              <w:widowControl w:val="0"/>
              <w:autoSpaceDE w:val="0"/>
              <w:autoSpaceDN w:val="0"/>
              <w:spacing w:before="56" w:after="0" w:line="225" w:lineRule="exact"/>
              <w:ind w:left="427"/>
              <w:rPr>
                <w:rFonts w:ascii="Calibri" w:eastAsia="Calibri" w:hAnsi="Calibri" w:cs="Calibri"/>
                <w:sz w:val="20"/>
                <w:lang w:bidi="en-US"/>
              </w:rPr>
            </w:pPr>
            <w:r w:rsidRPr="00925DBC">
              <w:rPr>
                <w:rFonts w:ascii="Calibri" w:eastAsia="Calibri" w:hAnsi="Calibri" w:cs="Calibri"/>
                <w:sz w:val="20"/>
                <w:lang w:bidi="en-US"/>
              </w:rPr>
              <w:t>805</w:t>
            </w:r>
          </w:p>
        </w:tc>
        <w:tc>
          <w:tcPr>
            <w:tcW w:w="1108" w:type="dxa"/>
          </w:tcPr>
          <w:p w14:paraId="175ECE21"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c>
          <w:tcPr>
            <w:tcW w:w="1232" w:type="dxa"/>
          </w:tcPr>
          <w:p w14:paraId="2B1690BF" w14:textId="78A6DD88" w:rsidR="00925DBC" w:rsidRPr="00925DBC" w:rsidRDefault="00925DBC" w:rsidP="00925DBC">
            <w:pPr>
              <w:widowControl w:val="0"/>
              <w:autoSpaceDE w:val="0"/>
              <w:autoSpaceDN w:val="0"/>
              <w:spacing w:before="56" w:after="0" w:line="225" w:lineRule="exact"/>
              <w:ind w:left="354"/>
              <w:rPr>
                <w:rFonts w:ascii="Calibri" w:eastAsia="Calibri" w:hAnsi="Calibri" w:cs="Calibri"/>
                <w:sz w:val="20"/>
                <w:lang w:bidi="en-US"/>
              </w:rPr>
            </w:pPr>
            <w:r w:rsidRPr="00925DBC">
              <w:rPr>
                <w:rFonts w:ascii="Calibri" w:eastAsia="Calibri" w:hAnsi="Calibri" w:cs="Calibri"/>
                <w:sz w:val="20"/>
                <w:lang w:bidi="en-US"/>
              </w:rPr>
              <w:t>605</w:t>
            </w:r>
          </w:p>
        </w:tc>
        <w:tc>
          <w:tcPr>
            <w:tcW w:w="1108" w:type="dxa"/>
          </w:tcPr>
          <w:p w14:paraId="1BBBB12D"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c>
          <w:tcPr>
            <w:tcW w:w="1232" w:type="dxa"/>
          </w:tcPr>
          <w:p w14:paraId="0A88D142" w14:textId="348DB373" w:rsidR="00925DBC" w:rsidRPr="00925DBC" w:rsidRDefault="00925DBC" w:rsidP="00925DBC">
            <w:pPr>
              <w:widowControl w:val="0"/>
              <w:autoSpaceDE w:val="0"/>
              <w:autoSpaceDN w:val="0"/>
              <w:spacing w:before="56" w:after="0" w:line="225" w:lineRule="exact"/>
              <w:ind w:left="277"/>
              <w:rPr>
                <w:rFonts w:ascii="Calibri" w:eastAsia="Calibri" w:hAnsi="Calibri" w:cs="Calibri"/>
                <w:sz w:val="20"/>
                <w:lang w:bidi="en-US"/>
              </w:rPr>
            </w:pPr>
            <w:r w:rsidRPr="00925DBC">
              <w:rPr>
                <w:rFonts w:ascii="Calibri" w:eastAsia="Calibri" w:hAnsi="Calibri" w:cs="Calibri"/>
                <w:sz w:val="20"/>
                <w:lang w:bidi="en-US"/>
              </w:rPr>
              <w:t>1410</w:t>
            </w:r>
          </w:p>
        </w:tc>
        <w:tc>
          <w:tcPr>
            <w:tcW w:w="1116" w:type="dxa"/>
          </w:tcPr>
          <w:p w14:paraId="3DD09683"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r>
      <w:tr w:rsidR="00925DBC" w:rsidRPr="00925DBC" w14:paraId="497B5FE4" w14:textId="77777777" w:rsidTr="00C41A22">
        <w:trPr>
          <w:trHeight w:val="304"/>
        </w:trPr>
        <w:tc>
          <w:tcPr>
            <w:tcW w:w="2124" w:type="dxa"/>
          </w:tcPr>
          <w:p w14:paraId="372BDF9A" w14:textId="77777777" w:rsidR="00925DBC" w:rsidRPr="00925DBC" w:rsidRDefault="00925DBC" w:rsidP="00925DBC">
            <w:pPr>
              <w:widowControl w:val="0"/>
              <w:autoSpaceDE w:val="0"/>
              <w:autoSpaceDN w:val="0"/>
              <w:spacing w:before="59" w:after="0"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&gt;30%</w:t>
            </w:r>
          </w:p>
        </w:tc>
        <w:tc>
          <w:tcPr>
            <w:tcW w:w="1306" w:type="dxa"/>
          </w:tcPr>
          <w:p w14:paraId="292DF2BC" w14:textId="3B2A2529" w:rsidR="00925DBC" w:rsidRPr="00925DBC" w:rsidRDefault="00925DBC" w:rsidP="00925DBC">
            <w:pPr>
              <w:widowControl w:val="0"/>
              <w:autoSpaceDE w:val="0"/>
              <w:autoSpaceDN w:val="0"/>
              <w:spacing w:before="59" w:after="0" w:line="225"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355</w:t>
            </w:r>
          </w:p>
        </w:tc>
        <w:tc>
          <w:tcPr>
            <w:tcW w:w="1108" w:type="dxa"/>
          </w:tcPr>
          <w:p w14:paraId="62C5DD54" w14:textId="5AE05C53" w:rsidR="00925DBC" w:rsidRPr="00925DBC" w:rsidRDefault="00925DBC" w:rsidP="00925DBC">
            <w:pPr>
              <w:widowControl w:val="0"/>
              <w:autoSpaceDE w:val="0"/>
              <w:autoSpaceDN w:val="0"/>
              <w:spacing w:before="59" w:after="0"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44.0%</w:t>
            </w:r>
          </w:p>
        </w:tc>
        <w:tc>
          <w:tcPr>
            <w:tcW w:w="1232" w:type="dxa"/>
          </w:tcPr>
          <w:p w14:paraId="5BC8C0D9" w14:textId="6C42D276" w:rsidR="00925DBC" w:rsidRPr="00925DBC" w:rsidRDefault="00925DBC" w:rsidP="00925DBC">
            <w:pPr>
              <w:widowControl w:val="0"/>
              <w:autoSpaceDE w:val="0"/>
              <w:autoSpaceDN w:val="0"/>
              <w:spacing w:before="59" w:after="0"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230</w:t>
            </w:r>
          </w:p>
        </w:tc>
        <w:tc>
          <w:tcPr>
            <w:tcW w:w="1108" w:type="dxa"/>
          </w:tcPr>
          <w:p w14:paraId="3F9B1CCC" w14:textId="5A90F1CD" w:rsidR="00925DBC" w:rsidRPr="00925DBC" w:rsidRDefault="00925DBC" w:rsidP="00925DBC">
            <w:pPr>
              <w:widowControl w:val="0"/>
              <w:autoSpaceDE w:val="0"/>
              <w:autoSpaceDN w:val="0"/>
              <w:spacing w:before="59" w:after="0"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38.0%</w:t>
            </w:r>
          </w:p>
        </w:tc>
        <w:tc>
          <w:tcPr>
            <w:tcW w:w="1232" w:type="dxa"/>
          </w:tcPr>
          <w:p w14:paraId="3CACA164" w14:textId="059925E9" w:rsidR="00925DBC" w:rsidRPr="00925DBC" w:rsidRDefault="00925DBC" w:rsidP="00925DBC">
            <w:pPr>
              <w:widowControl w:val="0"/>
              <w:autoSpaceDE w:val="0"/>
              <w:autoSpaceDN w:val="0"/>
              <w:spacing w:before="59" w:after="0"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585</w:t>
            </w:r>
          </w:p>
        </w:tc>
        <w:tc>
          <w:tcPr>
            <w:tcW w:w="1116" w:type="dxa"/>
          </w:tcPr>
          <w:p w14:paraId="45B846A7" w14:textId="5F50065A" w:rsidR="00925DBC" w:rsidRPr="00925DBC" w:rsidRDefault="00925DBC" w:rsidP="00925DBC">
            <w:pPr>
              <w:widowControl w:val="0"/>
              <w:autoSpaceDE w:val="0"/>
              <w:autoSpaceDN w:val="0"/>
              <w:spacing w:before="59" w:after="0" w:line="225"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41.5%</w:t>
            </w:r>
          </w:p>
        </w:tc>
      </w:tr>
      <w:tr w:rsidR="00925DBC" w:rsidRPr="00925DBC" w14:paraId="28C6C902" w14:textId="77777777" w:rsidTr="00C41A22">
        <w:trPr>
          <w:trHeight w:val="304"/>
        </w:trPr>
        <w:tc>
          <w:tcPr>
            <w:tcW w:w="2124" w:type="dxa"/>
          </w:tcPr>
          <w:p w14:paraId="1D1A84E6" w14:textId="77777777" w:rsidR="00925DBC" w:rsidRPr="00925DBC" w:rsidRDefault="00925DBC" w:rsidP="00925DBC">
            <w:pPr>
              <w:widowControl w:val="0"/>
              <w:autoSpaceDE w:val="0"/>
              <w:autoSpaceDN w:val="0"/>
              <w:spacing w:before="59" w:after="0"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&gt;50%</w:t>
            </w:r>
          </w:p>
        </w:tc>
        <w:tc>
          <w:tcPr>
            <w:tcW w:w="1306" w:type="dxa"/>
          </w:tcPr>
          <w:p w14:paraId="1D692195" w14:textId="1C109911" w:rsidR="00925DBC" w:rsidRPr="00925DBC" w:rsidRDefault="00925DBC" w:rsidP="00925DBC">
            <w:pPr>
              <w:widowControl w:val="0"/>
              <w:autoSpaceDE w:val="0"/>
              <w:autoSpaceDN w:val="0"/>
              <w:spacing w:before="59" w:after="0" w:line="225"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30</w:t>
            </w:r>
          </w:p>
        </w:tc>
        <w:tc>
          <w:tcPr>
            <w:tcW w:w="1108" w:type="dxa"/>
          </w:tcPr>
          <w:p w14:paraId="653A032E" w14:textId="43CCEA02" w:rsidR="00925DBC" w:rsidRPr="00925DBC" w:rsidRDefault="00925DBC" w:rsidP="00925DBC">
            <w:pPr>
              <w:widowControl w:val="0"/>
              <w:autoSpaceDE w:val="0"/>
              <w:autoSpaceDN w:val="0"/>
              <w:spacing w:before="59" w:after="0"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3.7%</w:t>
            </w:r>
          </w:p>
        </w:tc>
        <w:tc>
          <w:tcPr>
            <w:tcW w:w="1232" w:type="dxa"/>
          </w:tcPr>
          <w:p w14:paraId="7D98E26F" w14:textId="273A177C" w:rsidR="00925DBC" w:rsidRPr="00925DBC" w:rsidRDefault="00925DBC" w:rsidP="00925DBC">
            <w:pPr>
              <w:widowControl w:val="0"/>
              <w:autoSpaceDE w:val="0"/>
              <w:autoSpaceDN w:val="0"/>
              <w:spacing w:before="59" w:after="0" w:line="225"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15</w:t>
            </w:r>
          </w:p>
        </w:tc>
        <w:tc>
          <w:tcPr>
            <w:tcW w:w="1108" w:type="dxa"/>
          </w:tcPr>
          <w:p w14:paraId="6D33BDA6" w14:textId="7AA3B1D5" w:rsidR="00925DBC" w:rsidRPr="00925DBC" w:rsidRDefault="00925DBC" w:rsidP="00925DBC">
            <w:pPr>
              <w:widowControl w:val="0"/>
              <w:autoSpaceDE w:val="0"/>
              <w:autoSpaceDN w:val="0"/>
              <w:spacing w:before="59" w:after="0"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2.5%</w:t>
            </w:r>
          </w:p>
        </w:tc>
        <w:tc>
          <w:tcPr>
            <w:tcW w:w="1232" w:type="dxa"/>
          </w:tcPr>
          <w:p w14:paraId="74FF76EC" w14:textId="74EA24A6" w:rsidR="00925DBC" w:rsidRPr="00925DBC" w:rsidRDefault="00925DBC" w:rsidP="00925DBC">
            <w:pPr>
              <w:widowControl w:val="0"/>
              <w:autoSpaceDE w:val="0"/>
              <w:autoSpaceDN w:val="0"/>
              <w:spacing w:before="59" w:after="0" w:line="225" w:lineRule="exact"/>
              <w:ind w:right="332"/>
              <w:jc w:val="right"/>
              <w:rPr>
                <w:rFonts w:ascii="Calibri" w:eastAsia="Calibri" w:hAnsi="Calibri" w:cs="Calibri"/>
                <w:sz w:val="20"/>
                <w:lang w:bidi="en-US"/>
              </w:rPr>
            </w:pPr>
            <w:r w:rsidRPr="00925DBC">
              <w:rPr>
                <w:rFonts w:ascii="Calibri" w:eastAsia="Calibri" w:hAnsi="Calibri" w:cs="Calibri"/>
                <w:w w:val="95"/>
                <w:sz w:val="20"/>
                <w:lang w:bidi="en-US"/>
              </w:rPr>
              <w:t>45</w:t>
            </w:r>
          </w:p>
        </w:tc>
        <w:tc>
          <w:tcPr>
            <w:tcW w:w="1116" w:type="dxa"/>
          </w:tcPr>
          <w:p w14:paraId="0782320D" w14:textId="558CE046" w:rsidR="00925DBC" w:rsidRPr="00925DBC" w:rsidRDefault="00925DBC" w:rsidP="00925DBC">
            <w:pPr>
              <w:widowControl w:val="0"/>
              <w:autoSpaceDE w:val="0"/>
              <w:autoSpaceDN w:val="0"/>
              <w:spacing w:before="59" w:after="0" w:line="225" w:lineRule="exact"/>
              <w:ind w:left="315" w:right="161"/>
              <w:jc w:val="center"/>
              <w:rPr>
                <w:rFonts w:ascii="Calibri" w:eastAsia="Calibri" w:hAnsi="Calibri" w:cs="Calibri"/>
                <w:sz w:val="20"/>
                <w:lang w:bidi="en-US"/>
              </w:rPr>
            </w:pPr>
            <w:r w:rsidRPr="00925DBC">
              <w:rPr>
                <w:rFonts w:ascii="Calibri" w:eastAsia="Calibri" w:hAnsi="Calibri" w:cs="Calibri"/>
                <w:sz w:val="20"/>
                <w:lang w:bidi="en-US"/>
              </w:rPr>
              <w:t>3.2%</w:t>
            </w:r>
          </w:p>
        </w:tc>
      </w:tr>
      <w:tr w:rsidR="00925DBC" w:rsidRPr="00925DBC" w14:paraId="0709D2D1" w14:textId="77777777" w:rsidTr="00C41A22">
        <w:trPr>
          <w:trHeight w:val="304"/>
        </w:trPr>
        <w:tc>
          <w:tcPr>
            <w:tcW w:w="2124" w:type="dxa"/>
          </w:tcPr>
          <w:p w14:paraId="6D1A129D" w14:textId="77777777" w:rsidR="00925DBC" w:rsidRPr="00925DBC" w:rsidRDefault="00925DBC" w:rsidP="00925DBC">
            <w:pPr>
              <w:widowControl w:val="0"/>
              <w:autoSpaceDE w:val="0"/>
              <w:autoSpaceDN w:val="0"/>
              <w:spacing w:before="59" w:after="0" w:line="225" w:lineRule="exact"/>
              <w:ind w:left="108"/>
              <w:rPr>
                <w:rFonts w:ascii="Calibri" w:eastAsia="Calibri" w:hAnsi="Calibri" w:cs="Calibri"/>
                <w:sz w:val="20"/>
                <w:lang w:bidi="en-US"/>
              </w:rPr>
            </w:pPr>
            <w:r w:rsidRPr="00925DBC">
              <w:rPr>
                <w:rFonts w:ascii="Calibri" w:eastAsia="Calibri" w:hAnsi="Calibri" w:cs="Calibri"/>
                <w:sz w:val="20"/>
                <w:lang w:bidi="en-US"/>
              </w:rPr>
              <w:t>80-100% MFI</w:t>
            </w:r>
          </w:p>
        </w:tc>
        <w:tc>
          <w:tcPr>
            <w:tcW w:w="1306" w:type="dxa"/>
          </w:tcPr>
          <w:p w14:paraId="1C48F66A" w14:textId="1884D3E5" w:rsidR="00925DBC" w:rsidRPr="00925DBC" w:rsidRDefault="00925DBC" w:rsidP="00925DBC">
            <w:pPr>
              <w:widowControl w:val="0"/>
              <w:autoSpaceDE w:val="0"/>
              <w:autoSpaceDN w:val="0"/>
              <w:spacing w:before="59" w:after="0" w:line="225" w:lineRule="exact"/>
              <w:ind w:left="427"/>
              <w:rPr>
                <w:rFonts w:ascii="Calibri" w:eastAsia="Calibri" w:hAnsi="Calibri" w:cs="Calibri"/>
                <w:sz w:val="20"/>
                <w:lang w:bidi="en-US"/>
              </w:rPr>
            </w:pPr>
            <w:r w:rsidRPr="00925DBC">
              <w:rPr>
                <w:rFonts w:ascii="Calibri" w:eastAsia="Calibri" w:hAnsi="Calibri" w:cs="Calibri"/>
                <w:sz w:val="20"/>
                <w:lang w:bidi="en-US"/>
              </w:rPr>
              <w:t>270</w:t>
            </w:r>
          </w:p>
        </w:tc>
        <w:tc>
          <w:tcPr>
            <w:tcW w:w="1108" w:type="dxa"/>
          </w:tcPr>
          <w:p w14:paraId="36221135"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c>
          <w:tcPr>
            <w:tcW w:w="1232" w:type="dxa"/>
          </w:tcPr>
          <w:p w14:paraId="53FAE9C8" w14:textId="3AC1B256" w:rsidR="00925DBC" w:rsidRPr="00925DBC" w:rsidRDefault="00925DBC" w:rsidP="00925DBC">
            <w:pPr>
              <w:widowControl w:val="0"/>
              <w:autoSpaceDE w:val="0"/>
              <w:autoSpaceDN w:val="0"/>
              <w:spacing w:before="59" w:after="0" w:line="225" w:lineRule="exact"/>
              <w:ind w:left="354"/>
              <w:rPr>
                <w:rFonts w:ascii="Calibri" w:eastAsia="Calibri" w:hAnsi="Calibri" w:cs="Calibri"/>
                <w:sz w:val="20"/>
                <w:lang w:bidi="en-US"/>
              </w:rPr>
            </w:pPr>
            <w:r w:rsidRPr="00925DBC">
              <w:rPr>
                <w:rFonts w:ascii="Calibri" w:eastAsia="Calibri" w:hAnsi="Calibri" w:cs="Calibri"/>
                <w:sz w:val="20"/>
                <w:lang w:bidi="en-US"/>
              </w:rPr>
              <w:t>110</w:t>
            </w:r>
          </w:p>
        </w:tc>
        <w:tc>
          <w:tcPr>
            <w:tcW w:w="1108" w:type="dxa"/>
          </w:tcPr>
          <w:p w14:paraId="5BE77B17"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c>
          <w:tcPr>
            <w:tcW w:w="1232" w:type="dxa"/>
          </w:tcPr>
          <w:p w14:paraId="5A6A0E9A" w14:textId="33E36549" w:rsidR="00925DBC" w:rsidRPr="00925DBC" w:rsidRDefault="00925DBC" w:rsidP="00925DBC">
            <w:pPr>
              <w:widowControl w:val="0"/>
              <w:autoSpaceDE w:val="0"/>
              <w:autoSpaceDN w:val="0"/>
              <w:spacing w:before="59" w:after="0" w:line="225" w:lineRule="exact"/>
              <w:ind w:left="354"/>
              <w:rPr>
                <w:rFonts w:ascii="Calibri" w:eastAsia="Calibri" w:hAnsi="Calibri" w:cs="Calibri"/>
                <w:sz w:val="20"/>
                <w:lang w:bidi="en-US"/>
              </w:rPr>
            </w:pPr>
            <w:r w:rsidRPr="00925DBC">
              <w:rPr>
                <w:rFonts w:ascii="Calibri" w:eastAsia="Calibri" w:hAnsi="Calibri" w:cs="Calibri"/>
                <w:sz w:val="20"/>
                <w:lang w:bidi="en-US"/>
              </w:rPr>
              <w:t>380</w:t>
            </w:r>
          </w:p>
        </w:tc>
        <w:tc>
          <w:tcPr>
            <w:tcW w:w="1116" w:type="dxa"/>
          </w:tcPr>
          <w:p w14:paraId="31BEFD57"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r>
      <w:tr w:rsidR="00925DBC" w:rsidRPr="00925DBC" w14:paraId="1ECFAC4E" w14:textId="77777777" w:rsidTr="00C41A22">
        <w:trPr>
          <w:trHeight w:val="301"/>
        </w:trPr>
        <w:tc>
          <w:tcPr>
            <w:tcW w:w="2124" w:type="dxa"/>
          </w:tcPr>
          <w:p w14:paraId="1EE95818" w14:textId="77777777" w:rsidR="00925DBC" w:rsidRPr="00925DBC" w:rsidRDefault="00925DBC" w:rsidP="00925DBC">
            <w:pPr>
              <w:widowControl w:val="0"/>
              <w:autoSpaceDE w:val="0"/>
              <w:autoSpaceDN w:val="0"/>
              <w:spacing w:before="59" w:after="0" w:line="223"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&gt;30%</w:t>
            </w:r>
          </w:p>
        </w:tc>
        <w:tc>
          <w:tcPr>
            <w:tcW w:w="1306" w:type="dxa"/>
          </w:tcPr>
          <w:p w14:paraId="78E56516" w14:textId="35B16568" w:rsidR="00925DBC" w:rsidRPr="00925DBC" w:rsidRDefault="00925DBC" w:rsidP="00925DBC">
            <w:pPr>
              <w:widowControl w:val="0"/>
              <w:autoSpaceDE w:val="0"/>
              <w:autoSpaceDN w:val="0"/>
              <w:spacing w:before="59" w:after="0" w:line="223"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35</w:t>
            </w:r>
          </w:p>
        </w:tc>
        <w:tc>
          <w:tcPr>
            <w:tcW w:w="1108" w:type="dxa"/>
          </w:tcPr>
          <w:p w14:paraId="1363EB11" w14:textId="718C0FFC" w:rsidR="00925DBC" w:rsidRPr="00925DBC" w:rsidRDefault="00925DBC" w:rsidP="00925DBC">
            <w:pPr>
              <w:widowControl w:val="0"/>
              <w:autoSpaceDE w:val="0"/>
              <w:autoSpaceDN w:val="0"/>
              <w:spacing w:before="59" w:after="0" w:line="223"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13.0%</w:t>
            </w:r>
          </w:p>
        </w:tc>
        <w:tc>
          <w:tcPr>
            <w:tcW w:w="1232" w:type="dxa"/>
          </w:tcPr>
          <w:p w14:paraId="7B3D9834" w14:textId="254E2225" w:rsidR="00925DBC" w:rsidRPr="00925DBC" w:rsidRDefault="00925DBC" w:rsidP="00925DBC">
            <w:pPr>
              <w:widowControl w:val="0"/>
              <w:autoSpaceDE w:val="0"/>
              <w:autoSpaceDN w:val="0"/>
              <w:spacing w:before="59" w:after="0" w:line="223"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0</w:t>
            </w:r>
          </w:p>
        </w:tc>
        <w:tc>
          <w:tcPr>
            <w:tcW w:w="1108" w:type="dxa"/>
          </w:tcPr>
          <w:p w14:paraId="05050977" w14:textId="4180B8FD" w:rsidR="00925DBC" w:rsidRPr="00925DBC" w:rsidRDefault="00925DBC" w:rsidP="00925DBC">
            <w:pPr>
              <w:widowControl w:val="0"/>
              <w:autoSpaceDE w:val="0"/>
              <w:autoSpaceDN w:val="0"/>
              <w:spacing w:before="59" w:after="0" w:line="223"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0.0%</w:t>
            </w:r>
          </w:p>
        </w:tc>
        <w:tc>
          <w:tcPr>
            <w:tcW w:w="1232" w:type="dxa"/>
          </w:tcPr>
          <w:p w14:paraId="2D48D666" w14:textId="024589B2" w:rsidR="00925DBC" w:rsidRPr="00925DBC" w:rsidRDefault="00925DBC" w:rsidP="00925DBC">
            <w:pPr>
              <w:widowControl w:val="0"/>
              <w:autoSpaceDE w:val="0"/>
              <w:autoSpaceDN w:val="0"/>
              <w:spacing w:before="59" w:after="0" w:line="223" w:lineRule="exact"/>
              <w:ind w:right="332"/>
              <w:jc w:val="right"/>
              <w:rPr>
                <w:rFonts w:ascii="Calibri" w:eastAsia="Calibri" w:hAnsi="Calibri" w:cs="Calibri"/>
                <w:sz w:val="20"/>
                <w:lang w:bidi="en-US"/>
              </w:rPr>
            </w:pPr>
            <w:r w:rsidRPr="00925DBC">
              <w:rPr>
                <w:rFonts w:ascii="Calibri" w:eastAsia="Calibri" w:hAnsi="Calibri" w:cs="Calibri"/>
                <w:w w:val="95"/>
                <w:sz w:val="20"/>
                <w:lang w:bidi="en-US"/>
              </w:rPr>
              <w:t>35</w:t>
            </w:r>
          </w:p>
        </w:tc>
        <w:tc>
          <w:tcPr>
            <w:tcW w:w="1116" w:type="dxa"/>
          </w:tcPr>
          <w:p w14:paraId="5E55DB6C" w14:textId="40C02597" w:rsidR="00925DBC" w:rsidRPr="00925DBC" w:rsidRDefault="00925DBC" w:rsidP="00925DBC">
            <w:pPr>
              <w:widowControl w:val="0"/>
              <w:autoSpaceDE w:val="0"/>
              <w:autoSpaceDN w:val="0"/>
              <w:spacing w:before="59" w:after="0" w:line="223"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9.2%</w:t>
            </w:r>
          </w:p>
        </w:tc>
      </w:tr>
      <w:tr w:rsidR="00925DBC" w:rsidRPr="00925DBC" w14:paraId="61C07C86" w14:textId="77777777" w:rsidTr="00C41A22">
        <w:trPr>
          <w:trHeight w:val="304"/>
        </w:trPr>
        <w:tc>
          <w:tcPr>
            <w:tcW w:w="2124" w:type="dxa"/>
          </w:tcPr>
          <w:p w14:paraId="2011FFA9" w14:textId="77777777" w:rsidR="00925DBC" w:rsidRPr="00925DBC" w:rsidRDefault="00925DBC" w:rsidP="00925DBC">
            <w:pPr>
              <w:widowControl w:val="0"/>
              <w:autoSpaceDE w:val="0"/>
              <w:autoSpaceDN w:val="0"/>
              <w:spacing w:before="61" w:after="0" w:line="223"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&gt;50%</w:t>
            </w:r>
          </w:p>
        </w:tc>
        <w:tc>
          <w:tcPr>
            <w:tcW w:w="1306" w:type="dxa"/>
          </w:tcPr>
          <w:p w14:paraId="6D89A945" w14:textId="266EE6FA" w:rsidR="00925DBC" w:rsidRPr="00925DBC" w:rsidRDefault="00925DBC" w:rsidP="00925DBC">
            <w:pPr>
              <w:widowControl w:val="0"/>
              <w:autoSpaceDE w:val="0"/>
              <w:autoSpaceDN w:val="0"/>
              <w:spacing w:before="61" w:after="0" w:line="223"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0</w:t>
            </w:r>
          </w:p>
        </w:tc>
        <w:tc>
          <w:tcPr>
            <w:tcW w:w="1108" w:type="dxa"/>
          </w:tcPr>
          <w:p w14:paraId="552FA2B8" w14:textId="079FDC7D" w:rsidR="00925DBC" w:rsidRPr="00925DBC" w:rsidRDefault="00925DBC" w:rsidP="00925DBC">
            <w:pPr>
              <w:widowControl w:val="0"/>
              <w:autoSpaceDE w:val="0"/>
              <w:autoSpaceDN w:val="0"/>
              <w:spacing w:before="61" w:after="0" w:line="223"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0.0%</w:t>
            </w:r>
          </w:p>
        </w:tc>
        <w:tc>
          <w:tcPr>
            <w:tcW w:w="1232" w:type="dxa"/>
          </w:tcPr>
          <w:p w14:paraId="1F8240FE" w14:textId="77777777" w:rsidR="00925DBC" w:rsidRPr="00925DBC" w:rsidRDefault="00925DBC" w:rsidP="00925DBC">
            <w:pPr>
              <w:widowControl w:val="0"/>
              <w:autoSpaceDE w:val="0"/>
              <w:autoSpaceDN w:val="0"/>
              <w:spacing w:before="61" w:after="0" w:line="223" w:lineRule="exact"/>
              <w:ind w:right="333"/>
              <w:jc w:val="right"/>
              <w:rPr>
                <w:rFonts w:ascii="Calibri" w:eastAsia="Calibri" w:hAnsi="Calibri" w:cs="Calibri"/>
                <w:sz w:val="20"/>
                <w:lang w:bidi="en-US"/>
              </w:rPr>
            </w:pPr>
            <w:r w:rsidRPr="00925DBC">
              <w:rPr>
                <w:rFonts w:ascii="Calibri" w:eastAsia="Calibri" w:hAnsi="Calibri" w:cs="Calibri"/>
                <w:w w:val="99"/>
                <w:sz w:val="20"/>
                <w:lang w:bidi="en-US"/>
              </w:rPr>
              <w:t>0</w:t>
            </w:r>
          </w:p>
        </w:tc>
        <w:tc>
          <w:tcPr>
            <w:tcW w:w="1108" w:type="dxa"/>
          </w:tcPr>
          <w:p w14:paraId="63040313" w14:textId="77777777" w:rsidR="00925DBC" w:rsidRPr="00925DBC" w:rsidRDefault="00925DBC" w:rsidP="00925DBC">
            <w:pPr>
              <w:widowControl w:val="0"/>
              <w:autoSpaceDE w:val="0"/>
              <w:autoSpaceDN w:val="0"/>
              <w:spacing w:before="61" w:after="0" w:line="223"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0.0%</w:t>
            </w:r>
          </w:p>
        </w:tc>
        <w:tc>
          <w:tcPr>
            <w:tcW w:w="1232" w:type="dxa"/>
          </w:tcPr>
          <w:p w14:paraId="2BF6CF96" w14:textId="1ADA6ED2" w:rsidR="00925DBC" w:rsidRPr="00925DBC" w:rsidRDefault="00925DBC" w:rsidP="00925DBC">
            <w:pPr>
              <w:widowControl w:val="0"/>
              <w:autoSpaceDE w:val="0"/>
              <w:autoSpaceDN w:val="0"/>
              <w:spacing w:before="61" w:after="0" w:line="223" w:lineRule="exact"/>
              <w:ind w:right="332"/>
              <w:jc w:val="right"/>
              <w:rPr>
                <w:rFonts w:ascii="Calibri" w:eastAsia="Calibri" w:hAnsi="Calibri" w:cs="Calibri"/>
                <w:sz w:val="20"/>
                <w:lang w:bidi="en-US"/>
              </w:rPr>
            </w:pPr>
            <w:r w:rsidRPr="00925DBC">
              <w:rPr>
                <w:rFonts w:ascii="Calibri" w:eastAsia="Calibri" w:hAnsi="Calibri" w:cs="Calibri"/>
                <w:w w:val="95"/>
                <w:sz w:val="20"/>
                <w:lang w:bidi="en-US"/>
              </w:rPr>
              <w:t>0</w:t>
            </w:r>
          </w:p>
        </w:tc>
        <w:tc>
          <w:tcPr>
            <w:tcW w:w="1116" w:type="dxa"/>
          </w:tcPr>
          <w:p w14:paraId="3686859C" w14:textId="48DA25BC" w:rsidR="00925DBC" w:rsidRPr="00925DBC" w:rsidRDefault="00925DBC" w:rsidP="00925DBC">
            <w:pPr>
              <w:widowControl w:val="0"/>
              <w:autoSpaceDE w:val="0"/>
              <w:autoSpaceDN w:val="0"/>
              <w:spacing w:before="61" w:after="0" w:line="223" w:lineRule="exact"/>
              <w:ind w:left="315" w:right="161"/>
              <w:jc w:val="center"/>
              <w:rPr>
                <w:rFonts w:ascii="Calibri" w:eastAsia="Calibri" w:hAnsi="Calibri" w:cs="Calibri"/>
                <w:sz w:val="20"/>
                <w:lang w:bidi="en-US"/>
              </w:rPr>
            </w:pPr>
            <w:r w:rsidRPr="00925DBC">
              <w:rPr>
                <w:rFonts w:ascii="Calibri" w:eastAsia="Calibri" w:hAnsi="Calibri" w:cs="Calibri"/>
                <w:sz w:val="20"/>
                <w:lang w:bidi="en-US"/>
              </w:rPr>
              <w:t>0.0%</w:t>
            </w:r>
          </w:p>
        </w:tc>
      </w:tr>
      <w:tr w:rsidR="00925DBC" w:rsidRPr="00925DBC" w14:paraId="32D0823F" w14:textId="77777777" w:rsidTr="00C41A22">
        <w:trPr>
          <w:trHeight w:val="304"/>
        </w:trPr>
        <w:tc>
          <w:tcPr>
            <w:tcW w:w="2124" w:type="dxa"/>
          </w:tcPr>
          <w:p w14:paraId="30760C21" w14:textId="77777777" w:rsidR="00925DBC" w:rsidRPr="00925DBC" w:rsidRDefault="00925DBC" w:rsidP="00925DBC">
            <w:pPr>
              <w:widowControl w:val="0"/>
              <w:autoSpaceDE w:val="0"/>
              <w:autoSpaceDN w:val="0"/>
              <w:spacing w:before="61" w:after="0" w:line="223" w:lineRule="exact"/>
              <w:ind w:left="108"/>
              <w:rPr>
                <w:rFonts w:ascii="Calibri" w:eastAsia="Calibri" w:hAnsi="Calibri" w:cs="Calibri"/>
                <w:sz w:val="20"/>
                <w:lang w:bidi="en-US"/>
              </w:rPr>
            </w:pPr>
            <w:r w:rsidRPr="00925DBC">
              <w:rPr>
                <w:rFonts w:ascii="Calibri" w:eastAsia="Calibri" w:hAnsi="Calibri" w:cs="Calibri"/>
                <w:sz w:val="20"/>
                <w:lang w:bidi="en-US"/>
              </w:rPr>
              <w:t>More than 100% MFI</w:t>
            </w:r>
          </w:p>
        </w:tc>
        <w:tc>
          <w:tcPr>
            <w:tcW w:w="1306" w:type="dxa"/>
          </w:tcPr>
          <w:p w14:paraId="3BBC1399" w14:textId="73E68705" w:rsidR="00925DBC" w:rsidRPr="00925DBC" w:rsidRDefault="00925DBC" w:rsidP="00925DBC">
            <w:pPr>
              <w:widowControl w:val="0"/>
              <w:autoSpaceDE w:val="0"/>
              <w:autoSpaceDN w:val="0"/>
              <w:spacing w:before="61" w:after="0" w:line="223" w:lineRule="exact"/>
              <w:ind w:left="427"/>
              <w:rPr>
                <w:rFonts w:ascii="Calibri" w:eastAsia="Calibri" w:hAnsi="Calibri" w:cs="Calibri"/>
                <w:sz w:val="20"/>
                <w:lang w:bidi="en-US"/>
              </w:rPr>
            </w:pPr>
            <w:r w:rsidRPr="00925DBC">
              <w:rPr>
                <w:rFonts w:ascii="Calibri" w:eastAsia="Calibri" w:hAnsi="Calibri" w:cs="Calibri"/>
                <w:sz w:val="20"/>
                <w:lang w:bidi="en-US"/>
              </w:rPr>
              <w:t>695</w:t>
            </w:r>
          </w:p>
        </w:tc>
        <w:tc>
          <w:tcPr>
            <w:tcW w:w="1108" w:type="dxa"/>
          </w:tcPr>
          <w:p w14:paraId="3948A49B"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c>
          <w:tcPr>
            <w:tcW w:w="1232" w:type="dxa"/>
          </w:tcPr>
          <w:p w14:paraId="32DFA7D9" w14:textId="6DD6AFF8" w:rsidR="00925DBC" w:rsidRPr="00925DBC" w:rsidRDefault="00925DBC" w:rsidP="00925DBC">
            <w:pPr>
              <w:widowControl w:val="0"/>
              <w:autoSpaceDE w:val="0"/>
              <w:autoSpaceDN w:val="0"/>
              <w:spacing w:before="61" w:after="0" w:line="223" w:lineRule="exact"/>
              <w:ind w:left="354"/>
              <w:rPr>
                <w:rFonts w:ascii="Calibri" w:eastAsia="Calibri" w:hAnsi="Calibri" w:cs="Calibri"/>
                <w:sz w:val="20"/>
                <w:lang w:bidi="en-US"/>
              </w:rPr>
            </w:pPr>
            <w:r w:rsidRPr="00925DBC">
              <w:rPr>
                <w:rFonts w:ascii="Calibri" w:eastAsia="Calibri" w:hAnsi="Calibri" w:cs="Calibri"/>
                <w:sz w:val="20"/>
                <w:lang w:bidi="en-US"/>
              </w:rPr>
              <w:t>210</w:t>
            </w:r>
          </w:p>
        </w:tc>
        <w:tc>
          <w:tcPr>
            <w:tcW w:w="1108" w:type="dxa"/>
          </w:tcPr>
          <w:p w14:paraId="49370BFE"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c>
          <w:tcPr>
            <w:tcW w:w="1232" w:type="dxa"/>
          </w:tcPr>
          <w:p w14:paraId="5FD3F925" w14:textId="60299F53" w:rsidR="00925DBC" w:rsidRPr="00925DBC" w:rsidRDefault="00925DBC" w:rsidP="00925DBC">
            <w:pPr>
              <w:widowControl w:val="0"/>
              <w:autoSpaceDE w:val="0"/>
              <w:autoSpaceDN w:val="0"/>
              <w:spacing w:before="61" w:after="0" w:line="223" w:lineRule="exact"/>
              <w:ind w:left="277"/>
              <w:rPr>
                <w:rFonts w:ascii="Calibri" w:eastAsia="Calibri" w:hAnsi="Calibri" w:cs="Calibri"/>
                <w:sz w:val="20"/>
                <w:lang w:bidi="en-US"/>
              </w:rPr>
            </w:pPr>
            <w:r w:rsidRPr="00925DBC">
              <w:rPr>
                <w:rFonts w:ascii="Calibri" w:eastAsia="Calibri" w:hAnsi="Calibri" w:cs="Calibri"/>
                <w:sz w:val="20"/>
                <w:lang w:bidi="en-US"/>
              </w:rPr>
              <w:t>905</w:t>
            </w:r>
          </w:p>
        </w:tc>
        <w:tc>
          <w:tcPr>
            <w:tcW w:w="1116" w:type="dxa"/>
          </w:tcPr>
          <w:p w14:paraId="6209F388"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r>
      <w:tr w:rsidR="00925DBC" w:rsidRPr="00925DBC" w14:paraId="39F8D60C" w14:textId="77777777" w:rsidTr="00C41A22">
        <w:trPr>
          <w:trHeight w:val="304"/>
        </w:trPr>
        <w:tc>
          <w:tcPr>
            <w:tcW w:w="2124" w:type="dxa"/>
          </w:tcPr>
          <w:p w14:paraId="04217C90" w14:textId="77777777" w:rsidR="00925DBC" w:rsidRPr="00925DBC" w:rsidRDefault="00925DBC" w:rsidP="00925DBC">
            <w:pPr>
              <w:widowControl w:val="0"/>
              <w:autoSpaceDE w:val="0"/>
              <w:autoSpaceDN w:val="0"/>
              <w:spacing w:before="59" w:after="0"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&gt;30%</w:t>
            </w:r>
          </w:p>
        </w:tc>
        <w:tc>
          <w:tcPr>
            <w:tcW w:w="1306" w:type="dxa"/>
          </w:tcPr>
          <w:p w14:paraId="13B45357" w14:textId="37D21216" w:rsidR="00925DBC" w:rsidRPr="00925DBC" w:rsidRDefault="00925DBC" w:rsidP="00925DBC">
            <w:pPr>
              <w:widowControl w:val="0"/>
              <w:autoSpaceDE w:val="0"/>
              <w:autoSpaceDN w:val="0"/>
              <w:spacing w:before="59" w:after="0" w:line="225"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10</w:t>
            </w:r>
          </w:p>
        </w:tc>
        <w:tc>
          <w:tcPr>
            <w:tcW w:w="1108" w:type="dxa"/>
          </w:tcPr>
          <w:p w14:paraId="07EDFED6" w14:textId="110CB528" w:rsidR="00925DBC" w:rsidRPr="00925DBC" w:rsidRDefault="00925DBC" w:rsidP="00925DBC">
            <w:pPr>
              <w:widowControl w:val="0"/>
              <w:autoSpaceDE w:val="0"/>
              <w:autoSpaceDN w:val="0"/>
              <w:spacing w:before="59" w:after="0"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1.4%</w:t>
            </w:r>
          </w:p>
        </w:tc>
        <w:tc>
          <w:tcPr>
            <w:tcW w:w="1232" w:type="dxa"/>
          </w:tcPr>
          <w:p w14:paraId="5055FD21" w14:textId="77777777" w:rsidR="00925DBC" w:rsidRPr="00925DBC" w:rsidRDefault="00925DBC" w:rsidP="00925DBC">
            <w:pPr>
              <w:widowControl w:val="0"/>
              <w:autoSpaceDE w:val="0"/>
              <w:autoSpaceDN w:val="0"/>
              <w:spacing w:before="59" w:after="0" w:line="225" w:lineRule="exact"/>
              <w:ind w:right="333"/>
              <w:jc w:val="right"/>
              <w:rPr>
                <w:rFonts w:ascii="Calibri" w:eastAsia="Calibri" w:hAnsi="Calibri" w:cs="Calibri"/>
                <w:sz w:val="20"/>
                <w:lang w:bidi="en-US"/>
              </w:rPr>
            </w:pPr>
            <w:r w:rsidRPr="00925DBC">
              <w:rPr>
                <w:rFonts w:ascii="Calibri" w:eastAsia="Calibri" w:hAnsi="Calibri" w:cs="Calibri"/>
                <w:w w:val="99"/>
                <w:sz w:val="20"/>
                <w:lang w:bidi="en-US"/>
              </w:rPr>
              <w:t>0</w:t>
            </w:r>
          </w:p>
        </w:tc>
        <w:tc>
          <w:tcPr>
            <w:tcW w:w="1108" w:type="dxa"/>
          </w:tcPr>
          <w:p w14:paraId="0DDCCD55" w14:textId="77777777" w:rsidR="00925DBC" w:rsidRPr="00925DBC" w:rsidRDefault="00925DBC" w:rsidP="00925DBC">
            <w:pPr>
              <w:widowControl w:val="0"/>
              <w:autoSpaceDE w:val="0"/>
              <w:autoSpaceDN w:val="0"/>
              <w:spacing w:before="59" w:after="0"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0.0%</w:t>
            </w:r>
          </w:p>
        </w:tc>
        <w:tc>
          <w:tcPr>
            <w:tcW w:w="1232" w:type="dxa"/>
          </w:tcPr>
          <w:p w14:paraId="6ABDF065" w14:textId="2F8E66DF" w:rsidR="00925DBC" w:rsidRPr="00925DBC" w:rsidRDefault="00925DBC" w:rsidP="00925DBC">
            <w:pPr>
              <w:widowControl w:val="0"/>
              <w:autoSpaceDE w:val="0"/>
              <w:autoSpaceDN w:val="0"/>
              <w:spacing w:before="59" w:after="0"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10</w:t>
            </w:r>
          </w:p>
        </w:tc>
        <w:tc>
          <w:tcPr>
            <w:tcW w:w="1116" w:type="dxa"/>
          </w:tcPr>
          <w:p w14:paraId="13BC4D94" w14:textId="050D3A5A" w:rsidR="00925DBC" w:rsidRPr="00925DBC" w:rsidRDefault="00925DBC" w:rsidP="00925DBC">
            <w:pPr>
              <w:widowControl w:val="0"/>
              <w:autoSpaceDE w:val="0"/>
              <w:autoSpaceDN w:val="0"/>
              <w:spacing w:before="59" w:after="0" w:line="225"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1.1%</w:t>
            </w:r>
          </w:p>
        </w:tc>
      </w:tr>
      <w:tr w:rsidR="00925DBC" w:rsidRPr="00925DBC" w14:paraId="6C3860F0" w14:textId="77777777" w:rsidTr="00C41A22">
        <w:trPr>
          <w:trHeight w:val="304"/>
        </w:trPr>
        <w:tc>
          <w:tcPr>
            <w:tcW w:w="2124" w:type="dxa"/>
          </w:tcPr>
          <w:p w14:paraId="1A385571" w14:textId="77777777" w:rsidR="00925DBC" w:rsidRPr="00925DBC" w:rsidRDefault="00925DBC" w:rsidP="00925DBC">
            <w:pPr>
              <w:widowControl w:val="0"/>
              <w:autoSpaceDE w:val="0"/>
              <w:autoSpaceDN w:val="0"/>
              <w:spacing w:before="59" w:after="0"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&gt;50%</w:t>
            </w:r>
          </w:p>
        </w:tc>
        <w:tc>
          <w:tcPr>
            <w:tcW w:w="1306" w:type="dxa"/>
          </w:tcPr>
          <w:p w14:paraId="7E3283AC" w14:textId="67845128" w:rsidR="00925DBC" w:rsidRPr="00925DBC" w:rsidRDefault="00925DBC" w:rsidP="00925DBC">
            <w:pPr>
              <w:widowControl w:val="0"/>
              <w:autoSpaceDE w:val="0"/>
              <w:autoSpaceDN w:val="0"/>
              <w:spacing w:before="59" w:after="0" w:line="225"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0</w:t>
            </w:r>
          </w:p>
        </w:tc>
        <w:tc>
          <w:tcPr>
            <w:tcW w:w="1108" w:type="dxa"/>
          </w:tcPr>
          <w:p w14:paraId="72F26374" w14:textId="5A2A49CA" w:rsidR="00925DBC" w:rsidRPr="00925DBC" w:rsidRDefault="00925DBC" w:rsidP="00925DBC">
            <w:pPr>
              <w:widowControl w:val="0"/>
              <w:autoSpaceDE w:val="0"/>
              <w:autoSpaceDN w:val="0"/>
              <w:spacing w:before="59" w:after="0"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0.0%</w:t>
            </w:r>
          </w:p>
        </w:tc>
        <w:tc>
          <w:tcPr>
            <w:tcW w:w="1232" w:type="dxa"/>
          </w:tcPr>
          <w:p w14:paraId="57DE50A6" w14:textId="77777777" w:rsidR="00925DBC" w:rsidRPr="00925DBC" w:rsidRDefault="00925DBC" w:rsidP="00925DBC">
            <w:pPr>
              <w:widowControl w:val="0"/>
              <w:autoSpaceDE w:val="0"/>
              <w:autoSpaceDN w:val="0"/>
              <w:spacing w:before="59" w:after="0" w:line="225" w:lineRule="exact"/>
              <w:ind w:right="333"/>
              <w:jc w:val="right"/>
              <w:rPr>
                <w:rFonts w:ascii="Calibri" w:eastAsia="Calibri" w:hAnsi="Calibri" w:cs="Calibri"/>
                <w:sz w:val="20"/>
                <w:lang w:bidi="en-US"/>
              </w:rPr>
            </w:pPr>
            <w:r w:rsidRPr="00925DBC">
              <w:rPr>
                <w:rFonts w:ascii="Calibri" w:eastAsia="Calibri" w:hAnsi="Calibri" w:cs="Calibri"/>
                <w:w w:val="99"/>
                <w:sz w:val="20"/>
                <w:lang w:bidi="en-US"/>
              </w:rPr>
              <w:t>0</w:t>
            </w:r>
          </w:p>
        </w:tc>
        <w:tc>
          <w:tcPr>
            <w:tcW w:w="1108" w:type="dxa"/>
          </w:tcPr>
          <w:p w14:paraId="06C8E5B9" w14:textId="77777777" w:rsidR="00925DBC" w:rsidRPr="00925DBC" w:rsidRDefault="00925DBC" w:rsidP="00925DBC">
            <w:pPr>
              <w:widowControl w:val="0"/>
              <w:autoSpaceDE w:val="0"/>
              <w:autoSpaceDN w:val="0"/>
              <w:spacing w:before="59" w:after="0"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0.0%</w:t>
            </w:r>
          </w:p>
        </w:tc>
        <w:tc>
          <w:tcPr>
            <w:tcW w:w="1232" w:type="dxa"/>
          </w:tcPr>
          <w:p w14:paraId="64218F85" w14:textId="235DB78E" w:rsidR="00925DBC" w:rsidRPr="00925DBC" w:rsidRDefault="00925DBC" w:rsidP="00925DBC">
            <w:pPr>
              <w:widowControl w:val="0"/>
              <w:autoSpaceDE w:val="0"/>
              <w:autoSpaceDN w:val="0"/>
              <w:spacing w:before="59" w:after="0" w:line="225" w:lineRule="exact"/>
              <w:ind w:right="332"/>
              <w:jc w:val="right"/>
              <w:rPr>
                <w:rFonts w:ascii="Calibri" w:eastAsia="Calibri" w:hAnsi="Calibri" w:cs="Calibri"/>
                <w:sz w:val="20"/>
                <w:lang w:bidi="en-US"/>
              </w:rPr>
            </w:pPr>
            <w:r w:rsidRPr="00925DBC">
              <w:rPr>
                <w:rFonts w:ascii="Calibri" w:eastAsia="Calibri" w:hAnsi="Calibri" w:cs="Calibri"/>
                <w:w w:val="95"/>
                <w:sz w:val="20"/>
                <w:lang w:bidi="en-US"/>
              </w:rPr>
              <w:t>0</w:t>
            </w:r>
          </w:p>
        </w:tc>
        <w:tc>
          <w:tcPr>
            <w:tcW w:w="1116" w:type="dxa"/>
          </w:tcPr>
          <w:p w14:paraId="768BCCB0" w14:textId="5D578F03" w:rsidR="00925DBC" w:rsidRPr="00925DBC" w:rsidRDefault="00925DBC" w:rsidP="00925DBC">
            <w:pPr>
              <w:widowControl w:val="0"/>
              <w:autoSpaceDE w:val="0"/>
              <w:autoSpaceDN w:val="0"/>
              <w:spacing w:before="59" w:after="0" w:line="225" w:lineRule="exact"/>
              <w:ind w:left="315" w:right="161"/>
              <w:jc w:val="center"/>
              <w:rPr>
                <w:rFonts w:ascii="Calibri" w:eastAsia="Calibri" w:hAnsi="Calibri" w:cs="Calibri"/>
                <w:sz w:val="20"/>
                <w:lang w:bidi="en-US"/>
              </w:rPr>
            </w:pPr>
            <w:r w:rsidRPr="00925DBC">
              <w:rPr>
                <w:rFonts w:ascii="Calibri" w:eastAsia="Calibri" w:hAnsi="Calibri" w:cs="Calibri"/>
                <w:sz w:val="20"/>
                <w:lang w:bidi="en-US"/>
              </w:rPr>
              <w:t>0.0%</w:t>
            </w:r>
          </w:p>
        </w:tc>
      </w:tr>
      <w:tr w:rsidR="00925DBC" w:rsidRPr="00925DBC" w14:paraId="276FCD59" w14:textId="77777777" w:rsidTr="006F74CC">
        <w:trPr>
          <w:trHeight w:val="304"/>
        </w:trPr>
        <w:tc>
          <w:tcPr>
            <w:tcW w:w="2124" w:type="dxa"/>
            <w:shd w:val="clear" w:color="auto" w:fill="F7CAAC" w:themeFill="accent2" w:themeFillTint="66"/>
          </w:tcPr>
          <w:p w14:paraId="49EBD1B2" w14:textId="77777777" w:rsidR="00925DBC" w:rsidRPr="00925DBC" w:rsidRDefault="00925DBC" w:rsidP="00925DBC">
            <w:pPr>
              <w:widowControl w:val="0"/>
              <w:autoSpaceDE w:val="0"/>
              <w:autoSpaceDN w:val="0"/>
              <w:spacing w:before="58" w:after="0" w:line="225" w:lineRule="exact"/>
              <w:ind w:left="108"/>
              <w:rPr>
                <w:rFonts w:ascii="Calibri" w:eastAsia="Calibri" w:hAnsi="Calibri" w:cs="Calibri"/>
                <w:sz w:val="20"/>
                <w:lang w:bidi="en-US"/>
              </w:rPr>
            </w:pPr>
            <w:r w:rsidRPr="00925DBC">
              <w:rPr>
                <w:rFonts w:ascii="Calibri" w:eastAsia="Calibri" w:hAnsi="Calibri" w:cs="Calibri"/>
                <w:sz w:val="20"/>
                <w:lang w:bidi="en-US"/>
              </w:rPr>
              <w:t>Total</w:t>
            </w:r>
          </w:p>
        </w:tc>
        <w:tc>
          <w:tcPr>
            <w:tcW w:w="1306" w:type="dxa"/>
            <w:shd w:val="clear" w:color="auto" w:fill="F7CAAC" w:themeFill="accent2" w:themeFillTint="66"/>
          </w:tcPr>
          <w:p w14:paraId="76D872E7" w14:textId="03164A6C" w:rsidR="00925DBC" w:rsidRPr="00925DBC" w:rsidRDefault="00925DBC" w:rsidP="00925DBC">
            <w:pPr>
              <w:widowControl w:val="0"/>
              <w:autoSpaceDE w:val="0"/>
              <w:autoSpaceDN w:val="0"/>
              <w:spacing w:before="58" w:after="0" w:line="225" w:lineRule="exact"/>
              <w:ind w:left="350"/>
              <w:rPr>
                <w:rFonts w:ascii="Calibri" w:eastAsia="Calibri" w:hAnsi="Calibri" w:cs="Calibri"/>
                <w:sz w:val="20"/>
                <w:lang w:bidi="en-US"/>
              </w:rPr>
            </w:pPr>
            <w:r w:rsidRPr="00925DBC">
              <w:rPr>
                <w:rFonts w:ascii="Calibri" w:eastAsia="Calibri" w:hAnsi="Calibri" w:cs="Calibri"/>
                <w:sz w:val="20"/>
                <w:lang w:bidi="en-US"/>
              </w:rPr>
              <w:t>2380</w:t>
            </w:r>
          </w:p>
        </w:tc>
        <w:tc>
          <w:tcPr>
            <w:tcW w:w="1108" w:type="dxa"/>
            <w:shd w:val="clear" w:color="auto" w:fill="F7CAAC" w:themeFill="accent2" w:themeFillTint="66"/>
          </w:tcPr>
          <w:p w14:paraId="68BCEE91"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c>
          <w:tcPr>
            <w:tcW w:w="1232" w:type="dxa"/>
            <w:shd w:val="clear" w:color="auto" w:fill="F7CAAC" w:themeFill="accent2" w:themeFillTint="66"/>
          </w:tcPr>
          <w:p w14:paraId="33192B2F" w14:textId="0931CD08" w:rsidR="00925DBC" w:rsidRPr="00925DBC" w:rsidRDefault="00925DBC" w:rsidP="00925DBC">
            <w:pPr>
              <w:widowControl w:val="0"/>
              <w:autoSpaceDE w:val="0"/>
              <w:autoSpaceDN w:val="0"/>
              <w:spacing w:before="58" w:after="0" w:line="225" w:lineRule="exact"/>
              <w:ind w:left="277"/>
              <w:rPr>
                <w:rFonts w:ascii="Calibri" w:eastAsia="Calibri" w:hAnsi="Calibri" w:cs="Calibri"/>
                <w:sz w:val="20"/>
                <w:lang w:bidi="en-US"/>
              </w:rPr>
            </w:pPr>
            <w:r w:rsidRPr="00925DBC">
              <w:rPr>
                <w:rFonts w:ascii="Calibri" w:eastAsia="Calibri" w:hAnsi="Calibri" w:cs="Calibri"/>
                <w:sz w:val="20"/>
                <w:lang w:bidi="en-US"/>
              </w:rPr>
              <w:t>2485</w:t>
            </w:r>
          </w:p>
        </w:tc>
        <w:tc>
          <w:tcPr>
            <w:tcW w:w="1108" w:type="dxa"/>
            <w:shd w:val="clear" w:color="auto" w:fill="F7CAAC" w:themeFill="accent2" w:themeFillTint="66"/>
          </w:tcPr>
          <w:p w14:paraId="679A833D"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c>
          <w:tcPr>
            <w:tcW w:w="1232" w:type="dxa"/>
            <w:shd w:val="clear" w:color="auto" w:fill="F7CAAC" w:themeFill="accent2" w:themeFillTint="66"/>
          </w:tcPr>
          <w:p w14:paraId="2DA99AD8" w14:textId="56935D6F" w:rsidR="00925DBC" w:rsidRPr="00925DBC" w:rsidRDefault="00925DBC" w:rsidP="00925DBC">
            <w:pPr>
              <w:widowControl w:val="0"/>
              <w:autoSpaceDE w:val="0"/>
              <w:autoSpaceDN w:val="0"/>
              <w:spacing w:before="58" w:after="0" w:line="225" w:lineRule="exact"/>
              <w:ind w:left="277"/>
              <w:rPr>
                <w:rFonts w:ascii="Calibri" w:eastAsia="Calibri" w:hAnsi="Calibri" w:cs="Calibri"/>
                <w:sz w:val="20"/>
                <w:lang w:bidi="en-US"/>
              </w:rPr>
            </w:pPr>
            <w:r w:rsidRPr="00925DBC">
              <w:rPr>
                <w:rFonts w:ascii="Calibri" w:eastAsia="Calibri" w:hAnsi="Calibri" w:cs="Calibri"/>
                <w:sz w:val="20"/>
                <w:lang w:bidi="en-US"/>
              </w:rPr>
              <w:t>4865</w:t>
            </w:r>
          </w:p>
        </w:tc>
        <w:tc>
          <w:tcPr>
            <w:tcW w:w="1116" w:type="dxa"/>
            <w:shd w:val="clear" w:color="auto" w:fill="F7CAAC" w:themeFill="accent2" w:themeFillTint="66"/>
          </w:tcPr>
          <w:p w14:paraId="5EA62895"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r>
      <w:tr w:rsidR="00925DBC" w:rsidRPr="00925DBC" w14:paraId="37B682D3" w14:textId="77777777" w:rsidTr="00C41A22">
        <w:trPr>
          <w:trHeight w:val="305"/>
        </w:trPr>
        <w:tc>
          <w:tcPr>
            <w:tcW w:w="2124" w:type="dxa"/>
          </w:tcPr>
          <w:p w14:paraId="0725946B" w14:textId="77777777" w:rsidR="00925DBC" w:rsidRPr="00925DBC" w:rsidRDefault="00925DBC" w:rsidP="00925DBC">
            <w:pPr>
              <w:widowControl w:val="0"/>
              <w:autoSpaceDE w:val="0"/>
              <w:autoSpaceDN w:val="0"/>
              <w:spacing w:before="59" w:after="0" w:line="226"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&gt;30%</w:t>
            </w:r>
          </w:p>
        </w:tc>
        <w:tc>
          <w:tcPr>
            <w:tcW w:w="1306" w:type="dxa"/>
          </w:tcPr>
          <w:p w14:paraId="47BB927B" w14:textId="6E745EA1" w:rsidR="00925DBC" w:rsidRPr="00925DBC" w:rsidRDefault="00925DBC" w:rsidP="00925DBC">
            <w:pPr>
              <w:widowControl w:val="0"/>
              <w:autoSpaceDE w:val="0"/>
              <w:autoSpaceDN w:val="0"/>
              <w:spacing w:before="59" w:after="0" w:line="226"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875</w:t>
            </w:r>
          </w:p>
        </w:tc>
        <w:tc>
          <w:tcPr>
            <w:tcW w:w="1108" w:type="dxa"/>
          </w:tcPr>
          <w:p w14:paraId="01EF48B6" w14:textId="015F25F3" w:rsidR="00925DBC" w:rsidRPr="00925DBC" w:rsidRDefault="00925DBC" w:rsidP="00925DBC">
            <w:pPr>
              <w:widowControl w:val="0"/>
              <w:autoSpaceDE w:val="0"/>
              <w:autoSpaceDN w:val="0"/>
              <w:spacing w:before="59" w:after="0" w:line="226"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36.8%</w:t>
            </w:r>
          </w:p>
        </w:tc>
        <w:tc>
          <w:tcPr>
            <w:tcW w:w="1232" w:type="dxa"/>
          </w:tcPr>
          <w:p w14:paraId="53C5214B" w14:textId="3A3F9EA3" w:rsidR="00925DBC" w:rsidRPr="00925DBC" w:rsidRDefault="00925DBC" w:rsidP="00925DBC">
            <w:pPr>
              <w:widowControl w:val="0"/>
              <w:autoSpaceDE w:val="0"/>
              <w:autoSpaceDN w:val="0"/>
              <w:spacing w:before="59" w:after="0" w:line="226"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1395</w:t>
            </w:r>
          </w:p>
        </w:tc>
        <w:tc>
          <w:tcPr>
            <w:tcW w:w="1108" w:type="dxa"/>
          </w:tcPr>
          <w:p w14:paraId="4C9B1669" w14:textId="35B5B85F" w:rsidR="00925DBC" w:rsidRPr="00925DBC" w:rsidRDefault="00925DBC" w:rsidP="00925DBC">
            <w:pPr>
              <w:widowControl w:val="0"/>
              <w:autoSpaceDE w:val="0"/>
              <w:autoSpaceDN w:val="0"/>
              <w:spacing w:before="59" w:after="0" w:line="226"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56.1%</w:t>
            </w:r>
          </w:p>
        </w:tc>
        <w:tc>
          <w:tcPr>
            <w:tcW w:w="1232" w:type="dxa"/>
          </w:tcPr>
          <w:p w14:paraId="74B794A8" w14:textId="176EDBB2" w:rsidR="00925DBC" w:rsidRPr="00925DBC" w:rsidRDefault="00925DBC" w:rsidP="00925DBC">
            <w:pPr>
              <w:widowControl w:val="0"/>
              <w:autoSpaceDE w:val="0"/>
              <w:autoSpaceDN w:val="0"/>
              <w:spacing w:before="59" w:after="0" w:line="226"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2170</w:t>
            </w:r>
          </w:p>
        </w:tc>
        <w:tc>
          <w:tcPr>
            <w:tcW w:w="1116" w:type="dxa"/>
          </w:tcPr>
          <w:p w14:paraId="41CEDB0E" w14:textId="12EF0493" w:rsidR="00925DBC" w:rsidRPr="00925DBC" w:rsidRDefault="00925DBC" w:rsidP="00925DBC">
            <w:pPr>
              <w:widowControl w:val="0"/>
              <w:autoSpaceDE w:val="0"/>
              <w:autoSpaceDN w:val="0"/>
              <w:spacing w:before="59" w:after="0" w:line="226"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44.6%</w:t>
            </w:r>
          </w:p>
        </w:tc>
      </w:tr>
      <w:tr w:rsidR="008D31DF" w14:paraId="469C59E0" w14:textId="77777777" w:rsidTr="00C41A22">
        <w:trPr>
          <w:trHeight w:val="303"/>
        </w:trPr>
        <w:tc>
          <w:tcPr>
            <w:tcW w:w="2124" w:type="dxa"/>
          </w:tcPr>
          <w:p w14:paraId="6FC5B137" w14:textId="77777777" w:rsidR="00925DBC" w:rsidRPr="00925DBC" w:rsidRDefault="00925DBC" w:rsidP="00925DBC">
            <w:pPr>
              <w:widowControl w:val="0"/>
              <w:autoSpaceDE w:val="0"/>
              <w:autoSpaceDN w:val="0"/>
              <w:spacing w:before="59" w:after="0"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&gt;50%</w:t>
            </w:r>
          </w:p>
        </w:tc>
        <w:tc>
          <w:tcPr>
            <w:tcW w:w="1306" w:type="dxa"/>
          </w:tcPr>
          <w:p w14:paraId="0E2C7FA6" w14:textId="768F24C2" w:rsidR="00925DBC" w:rsidRPr="00925DBC" w:rsidRDefault="00925DBC" w:rsidP="00925DBC">
            <w:pPr>
              <w:widowControl w:val="0"/>
              <w:autoSpaceDE w:val="0"/>
              <w:autoSpaceDN w:val="0"/>
              <w:spacing w:before="59" w:after="0" w:line="225"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315</w:t>
            </w:r>
          </w:p>
        </w:tc>
        <w:tc>
          <w:tcPr>
            <w:tcW w:w="1108" w:type="dxa"/>
          </w:tcPr>
          <w:p w14:paraId="5C29AFBC" w14:textId="6C8230DE" w:rsidR="00925DBC" w:rsidRPr="00925DBC" w:rsidRDefault="00925DBC" w:rsidP="00925DBC">
            <w:pPr>
              <w:widowControl w:val="0"/>
              <w:autoSpaceDE w:val="0"/>
              <w:autoSpaceDN w:val="0"/>
              <w:spacing w:before="59" w:after="0"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13.2%</w:t>
            </w:r>
          </w:p>
        </w:tc>
        <w:tc>
          <w:tcPr>
            <w:tcW w:w="1232" w:type="dxa"/>
          </w:tcPr>
          <w:p w14:paraId="4647B47C" w14:textId="5999A15E" w:rsidR="00925DBC" w:rsidRPr="00925DBC" w:rsidRDefault="00925DBC" w:rsidP="00925DBC">
            <w:pPr>
              <w:widowControl w:val="0"/>
              <w:autoSpaceDE w:val="0"/>
              <w:autoSpaceDN w:val="0"/>
              <w:spacing w:before="59" w:after="0"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635</w:t>
            </w:r>
          </w:p>
        </w:tc>
        <w:tc>
          <w:tcPr>
            <w:tcW w:w="1108" w:type="dxa"/>
          </w:tcPr>
          <w:p w14:paraId="47E3D62F" w14:textId="75D08290" w:rsidR="00925DBC" w:rsidRPr="00925DBC" w:rsidRDefault="00925DBC" w:rsidP="00925DBC">
            <w:pPr>
              <w:widowControl w:val="0"/>
              <w:autoSpaceDE w:val="0"/>
              <w:autoSpaceDN w:val="0"/>
              <w:spacing w:before="59" w:after="0"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25.6%</w:t>
            </w:r>
          </w:p>
        </w:tc>
        <w:tc>
          <w:tcPr>
            <w:tcW w:w="1232" w:type="dxa"/>
          </w:tcPr>
          <w:p w14:paraId="0A9C9A73" w14:textId="5B2DD256" w:rsidR="00925DBC" w:rsidRPr="00925DBC" w:rsidRDefault="00925DBC" w:rsidP="00925DBC">
            <w:pPr>
              <w:widowControl w:val="0"/>
              <w:autoSpaceDE w:val="0"/>
              <w:autoSpaceDN w:val="0"/>
              <w:spacing w:before="59" w:after="0"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950</w:t>
            </w:r>
          </w:p>
        </w:tc>
        <w:tc>
          <w:tcPr>
            <w:tcW w:w="1116" w:type="dxa"/>
          </w:tcPr>
          <w:p w14:paraId="34DDEB4B" w14:textId="07EB092F" w:rsidR="00925DBC" w:rsidRPr="00925DBC" w:rsidRDefault="00925DBC" w:rsidP="00925DBC">
            <w:pPr>
              <w:widowControl w:val="0"/>
              <w:autoSpaceDE w:val="0"/>
              <w:autoSpaceDN w:val="0"/>
              <w:spacing w:before="59" w:after="0" w:line="225"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19.5%</w:t>
            </w:r>
          </w:p>
        </w:tc>
      </w:tr>
    </w:tbl>
    <w:p w14:paraId="34B1D342" w14:textId="77777777" w:rsidR="00925DBC" w:rsidRPr="00925DBC" w:rsidRDefault="00925DBC" w:rsidP="00925DBC">
      <w:pPr>
        <w:widowControl w:val="0"/>
        <w:autoSpaceDE w:val="0"/>
        <w:autoSpaceDN w:val="0"/>
        <w:spacing w:before="123" w:after="0" w:line="240" w:lineRule="auto"/>
        <w:ind w:left="335"/>
        <w:rPr>
          <w:rFonts w:ascii="Calibri" w:eastAsia="Calibri" w:hAnsi="Calibri" w:cs="Calibri"/>
          <w:i/>
          <w:sz w:val="16"/>
          <w:lang w:bidi="en-US"/>
        </w:rPr>
      </w:pPr>
      <w:r w:rsidRPr="00925DBC">
        <w:rPr>
          <w:rFonts w:ascii="Calibri" w:eastAsia="Calibri" w:hAnsi="Calibri" w:cs="Calibri"/>
          <w:i/>
          <w:sz w:val="16"/>
          <w:lang w:bidi="en-US"/>
        </w:rPr>
        <w:t>Source: HUDuser website, CHAS Data Query Tool (2015-2019).</w:t>
      </w:r>
    </w:p>
    <w:p w14:paraId="2502650B" w14:textId="77777777"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7C5B3A6E" w14:textId="6FCDDE6C" w:rsidR="00925DBC" w:rsidRDefault="00925DBC" w:rsidP="00C12633">
      <w:pPr>
        <w:spacing w:after="120"/>
        <w:ind w:left="450" w:right="431"/>
        <w:jc w:val="both"/>
        <w:rPr>
          <w:rFonts w:ascii="Calibri" w:eastAsia="Calibri" w:hAnsi="Calibri" w:cs="Calibri"/>
          <w:lang w:bidi="en-US"/>
        </w:rPr>
      </w:pPr>
      <w:r w:rsidRPr="00925DBC">
        <w:rPr>
          <w:rFonts w:ascii="Calibri" w:eastAsia="Calibri" w:hAnsi="Calibri" w:cs="Calibri"/>
          <w:lang w:bidi="en-US"/>
        </w:rPr>
        <w:t>Among the 2170 overpaying households, 875 were owner-occupied and 1395 were renter-</w:t>
      </w:r>
      <w:r w:rsidR="0069415E" w:rsidRPr="00925DBC">
        <w:rPr>
          <w:rFonts w:ascii="Calibri" w:eastAsia="Calibri" w:hAnsi="Calibri" w:cs="Calibri"/>
          <w:lang w:bidi="en-US"/>
        </w:rPr>
        <w:t xml:space="preserve">occupied; </w:t>
      </w:r>
      <w:r w:rsidR="0069415E">
        <w:rPr>
          <w:rFonts w:ascii="Calibri" w:eastAsia="Calibri" w:hAnsi="Calibri" w:cs="Calibri"/>
          <w:lang w:bidi="en-US"/>
        </w:rPr>
        <w:t>therefore</w:t>
      </w:r>
      <w:r w:rsidRPr="00925DBC">
        <w:rPr>
          <w:rFonts w:ascii="Calibri" w:eastAsia="Calibri" w:hAnsi="Calibri" w:cs="Calibri"/>
          <w:lang w:bidi="en-US"/>
        </w:rPr>
        <w:t xml:space="preserve">, the ratio of overpaying households by tenure was approximately 36.8 percent owners to 51.6 percent renters. Table </w:t>
      </w:r>
      <w:r w:rsidR="00A845E8">
        <w:rPr>
          <w:rFonts w:ascii="Calibri" w:eastAsia="Calibri" w:hAnsi="Calibri" w:cs="Calibri"/>
          <w:lang w:bidi="en-US"/>
        </w:rPr>
        <w:t>43</w:t>
      </w:r>
      <w:r w:rsidRPr="00925DBC">
        <w:rPr>
          <w:rFonts w:ascii="Calibri" w:eastAsia="Calibri" w:hAnsi="Calibri" w:cs="Calibri"/>
          <w:lang w:bidi="en-US"/>
        </w:rPr>
        <w:t xml:space="preserve"> shows that the extremely low income (less than 30% MFI) and low income (30 - 50% MFI) households pay the highest overpayments among all households by tenure and income levels. </w:t>
      </w:r>
    </w:p>
    <w:p w14:paraId="0F6161CA" w14:textId="59B1461D" w:rsidR="00B75565" w:rsidRPr="00DB77BA" w:rsidRDefault="00B75565" w:rsidP="00C12633">
      <w:pPr>
        <w:widowControl w:val="0"/>
        <w:autoSpaceDE w:val="0"/>
        <w:autoSpaceDN w:val="0"/>
        <w:spacing w:before="39" w:after="120" w:line="264" w:lineRule="auto"/>
        <w:ind w:left="520" w:right="431"/>
        <w:jc w:val="both"/>
        <w:rPr>
          <w:rFonts w:ascii="Calibri" w:eastAsia="Calibri" w:hAnsi="Calibri" w:cs="Calibri"/>
          <w:b/>
          <w:lang w:bidi="en-US"/>
        </w:rPr>
      </w:pPr>
      <w:r w:rsidRPr="00DB77BA">
        <w:rPr>
          <w:rFonts w:ascii="Calibri" w:eastAsia="Calibri" w:hAnsi="Calibri" w:cs="Calibri"/>
          <w:b/>
          <w:lang w:bidi="en-US"/>
        </w:rPr>
        <w:t>Localized Knowledge</w:t>
      </w:r>
      <w:r w:rsidR="00E95D11">
        <w:rPr>
          <w:rFonts w:ascii="Calibri" w:eastAsia="Calibri" w:hAnsi="Calibri" w:cs="Calibri"/>
          <w:b/>
          <w:lang w:bidi="en-US"/>
        </w:rPr>
        <w:t>.</w:t>
      </w:r>
    </w:p>
    <w:p w14:paraId="231306F9" w14:textId="63F83EDC" w:rsidR="00392DDD" w:rsidRDefault="00013BAD" w:rsidP="00C12633">
      <w:pPr>
        <w:widowControl w:val="0"/>
        <w:autoSpaceDE w:val="0"/>
        <w:autoSpaceDN w:val="0"/>
        <w:spacing w:before="39" w:after="120" w:line="264" w:lineRule="auto"/>
        <w:ind w:left="522" w:right="431"/>
        <w:jc w:val="both"/>
        <w:rPr>
          <w:rFonts w:ascii="Calibri" w:eastAsia="Calibri" w:hAnsi="Calibri" w:cs="Calibri"/>
          <w:lang w:bidi="en-US"/>
        </w:rPr>
      </w:pPr>
      <w:r w:rsidRPr="00013BAD">
        <w:rPr>
          <w:rFonts w:ascii="Calibri" w:eastAsia="Calibri" w:hAnsi="Calibri" w:cs="Calibri"/>
          <w:lang w:bidi="en-US"/>
        </w:rPr>
        <w:t>A household is considered to be overpaying for housing (or cost burdened) if it spends more than 30 percent of its gross income on housing.</w:t>
      </w:r>
      <w:r w:rsidRPr="00013BAD">
        <w:t xml:space="preserve"> </w:t>
      </w:r>
      <w:r w:rsidRPr="00013BAD">
        <w:rPr>
          <w:rFonts w:ascii="Calibri" w:eastAsia="Calibri" w:hAnsi="Calibri" w:cs="Calibri"/>
          <w:lang w:bidi="en-US"/>
        </w:rPr>
        <w:t>Overpayment is due to inadequate income to meet housing costs.</w:t>
      </w:r>
      <w:r>
        <w:rPr>
          <w:rFonts w:ascii="Calibri" w:eastAsia="Calibri" w:hAnsi="Calibri" w:cs="Calibri"/>
          <w:lang w:bidi="en-US"/>
        </w:rPr>
        <w:t xml:space="preserve"> </w:t>
      </w:r>
      <w:r w:rsidRPr="00013BAD">
        <w:rPr>
          <w:rFonts w:ascii="Calibri" w:eastAsia="Calibri" w:hAnsi="Calibri" w:cs="Calibri"/>
          <w:lang w:bidi="en-US"/>
        </w:rPr>
        <w:t>Severe housing</w:t>
      </w:r>
      <w:r>
        <w:rPr>
          <w:rFonts w:ascii="Calibri" w:eastAsia="Calibri" w:hAnsi="Calibri" w:cs="Calibri"/>
          <w:lang w:bidi="en-US"/>
        </w:rPr>
        <w:t xml:space="preserve"> </w:t>
      </w:r>
      <w:r w:rsidRPr="00013BAD">
        <w:rPr>
          <w:rFonts w:ascii="Calibri" w:eastAsia="Calibri" w:hAnsi="Calibri" w:cs="Calibri"/>
          <w:lang w:bidi="en-US"/>
        </w:rPr>
        <w:t>cost burden occurs when a household pays more than 50 percent of its income</w:t>
      </w:r>
      <w:r>
        <w:rPr>
          <w:rFonts w:ascii="Calibri" w:eastAsia="Calibri" w:hAnsi="Calibri" w:cs="Calibri"/>
          <w:lang w:bidi="en-US"/>
        </w:rPr>
        <w:t xml:space="preserve"> </w:t>
      </w:r>
      <w:r w:rsidRPr="00013BAD">
        <w:rPr>
          <w:rFonts w:ascii="Calibri" w:eastAsia="Calibri" w:hAnsi="Calibri" w:cs="Calibri"/>
          <w:lang w:bidi="en-US"/>
        </w:rPr>
        <w:t xml:space="preserve">on housing. </w:t>
      </w:r>
      <w:r w:rsidR="00830F1C">
        <w:rPr>
          <w:rFonts w:ascii="Calibri" w:eastAsia="Calibri" w:hAnsi="Calibri" w:cs="Calibri"/>
          <w:lang w:bidi="en-US"/>
        </w:rPr>
        <w:t xml:space="preserve">The reasons for </w:t>
      </w:r>
      <w:r w:rsidRPr="00013BAD">
        <w:rPr>
          <w:rFonts w:ascii="Calibri" w:eastAsia="Calibri" w:hAnsi="Calibri" w:cs="Calibri"/>
          <w:lang w:bidi="en-US"/>
        </w:rPr>
        <w:t xml:space="preserve">overpayment </w:t>
      </w:r>
      <w:r w:rsidR="00830F1C" w:rsidRPr="00013BAD">
        <w:rPr>
          <w:rFonts w:ascii="Calibri" w:eastAsia="Calibri" w:hAnsi="Calibri" w:cs="Calibri"/>
          <w:lang w:bidi="en-US"/>
        </w:rPr>
        <w:t>vary</w:t>
      </w:r>
      <w:r w:rsidRPr="00013BAD">
        <w:rPr>
          <w:rFonts w:ascii="Calibri" w:eastAsia="Calibri" w:hAnsi="Calibri" w:cs="Calibri"/>
          <w:lang w:bidi="en-US"/>
        </w:rPr>
        <w:t xml:space="preserve"> significantly </w:t>
      </w:r>
      <w:r w:rsidR="00830F1C">
        <w:rPr>
          <w:rFonts w:ascii="Calibri" w:eastAsia="Calibri" w:hAnsi="Calibri" w:cs="Calibri"/>
          <w:lang w:bidi="en-US"/>
        </w:rPr>
        <w:t xml:space="preserve">due to inadequate </w:t>
      </w:r>
      <w:r w:rsidRPr="00013BAD">
        <w:rPr>
          <w:rFonts w:ascii="Calibri" w:eastAsia="Calibri" w:hAnsi="Calibri" w:cs="Calibri"/>
          <w:lang w:bidi="en-US"/>
        </w:rPr>
        <w:t>income,</w:t>
      </w:r>
      <w:r>
        <w:rPr>
          <w:rFonts w:ascii="Calibri" w:eastAsia="Calibri" w:hAnsi="Calibri" w:cs="Calibri"/>
          <w:lang w:bidi="en-US"/>
        </w:rPr>
        <w:t xml:space="preserve"> </w:t>
      </w:r>
      <w:r w:rsidRPr="00013BAD">
        <w:rPr>
          <w:rFonts w:ascii="Calibri" w:eastAsia="Calibri" w:hAnsi="Calibri" w:cs="Calibri"/>
          <w:lang w:bidi="en-US"/>
        </w:rPr>
        <w:t>tenure, household type, and household size</w:t>
      </w:r>
      <w:r w:rsidR="00830F1C">
        <w:rPr>
          <w:rFonts w:ascii="Calibri" w:eastAsia="Calibri" w:hAnsi="Calibri" w:cs="Calibri"/>
          <w:lang w:bidi="en-US"/>
        </w:rPr>
        <w:t xml:space="preserve">. The overall poverty rate in excess of 30 percent in the city is the major reason for this cost burden. Census Tract </w:t>
      </w:r>
      <w:r w:rsidR="00C96228" w:rsidRPr="00C96228">
        <w:rPr>
          <w:rFonts w:ascii="Calibri" w:eastAsia="Calibri" w:hAnsi="Calibri" w:cs="Calibri"/>
          <w:lang w:bidi="en-US"/>
        </w:rPr>
        <w:t>Census Tract 63.04 register</w:t>
      </w:r>
      <w:r w:rsidR="00C96228">
        <w:rPr>
          <w:rFonts w:ascii="Calibri" w:eastAsia="Calibri" w:hAnsi="Calibri" w:cs="Calibri"/>
          <w:lang w:bidi="en-US"/>
        </w:rPr>
        <w:t xml:space="preserve">ed a </w:t>
      </w:r>
      <w:r w:rsidR="00C96228" w:rsidRPr="00C96228">
        <w:rPr>
          <w:rFonts w:ascii="Calibri" w:eastAsia="Calibri" w:hAnsi="Calibri" w:cs="Calibri"/>
          <w:lang w:bidi="en-US"/>
        </w:rPr>
        <w:t xml:space="preserve">poverty </w:t>
      </w:r>
      <w:r w:rsidR="00C96228">
        <w:rPr>
          <w:rFonts w:ascii="Calibri" w:eastAsia="Calibri" w:hAnsi="Calibri" w:cs="Calibri"/>
          <w:lang w:bidi="en-US"/>
        </w:rPr>
        <w:t xml:space="preserve">rate </w:t>
      </w:r>
      <w:r w:rsidR="00C96228" w:rsidRPr="00C96228">
        <w:rPr>
          <w:rFonts w:ascii="Calibri" w:eastAsia="Calibri" w:hAnsi="Calibri" w:cs="Calibri"/>
          <w:lang w:bidi="en-US"/>
        </w:rPr>
        <w:t>above 40 percent</w:t>
      </w:r>
      <w:r w:rsidR="00C96228">
        <w:rPr>
          <w:rFonts w:ascii="Calibri" w:eastAsia="Calibri" w:hAnsi="Calibri" w:cs="Calibri"/>
          <w:lang w:bidi="en-US"/>
        </w:rPr>
        <w:t xml:space="preserve"> and it can be safely interpolated that Tract 63.04 has higher overpayment issues.</w:t>
      </w:r>
      <w:r w:rsidR="00A70498">
        <w:rPr>
          <w:rFonts w:ascii="Calibri" w:eastAsia="Calibri" w:hAnsi="Calibri" w:cs="Calibri"/>
          <w:lang w:bidi="en-US"/>
        </w:rPr>
        <w:t xml:space="preserve"> The housing programs to facilitate additional affordable housing will ameliorate this condition.</w:t>
      </w:r>
    </w:p>
    <w:p w14:paraId="082F3922" w14:textId="77777777" w:rsidR="00B75565" w:rsidRPr="00925DBC" w:rsidRDefault="00B75565" w:rsidP="00C12633">
      <w:pPr>
        <w:widowControl w:val="0"/>
        <w:autoSpaceDE w:val="0"/>
        <w:autoSpaceDN w:val="0"/>
        <w:spacing w:before="39" w:after="120" w:line="264" w:lineRule="auto"/>
        <w:ind w:left="522" w:right="432"/>
        <w:jc w:val="both"/>
        <w:rPr>
          <w:rFonts w:ascii="Calibri" w:eastAsia="Calibri" w:hAnsi="Calibri" w:cs="Calibri"/>
          <w:lang w:bidi="en-US"/>
        </w:rPr>
      </w:pPr>
    </w:p>
    <w:p w14:paraId="18CBF132" w14:textId="77777777" w:rsidR="00925DBC" w:rsidRPr="00925DBC" w:rsidRDefault="00925DBC" w:rsidP="00C12633">
      <w:pPr>
        <w:widowControl w:val="0"/>
        <w:autoSpaceDE w:val="0"/>
        <w:autoSpaceDN w:val="0"/>
        <w:spacing w:after="120" w:line="264" w:lineRule="auto"/>
        <w:ind w:left="522" w:right="432"/>
        <w:jc w:val="both"/>
        <w:rPr>
          <w:rFonts w:ascii="Calibri" w:eastAsia="Calibri" w:hAnsi="Calibri" w:cs="Calibri"/>
          <w:lang w:bidi="en-US"/>
        </w:rPr>
      </w:pPr>
      <w:r w:rsidRPr="00925DBC">
        <w:rPr>
          <w:rFonts w:ascii="Calibri" w:eastAsia="Calibri" w:hAnsi="Calibri" w:cs="Calibri"/>
          <w:b/>
          <w:lang w:bidi="en-US"/>
        </w:rPr>
        <w:t xml:space="preserve">Housing Overcrowding. </w:t>
      </w:r>
      <w:r w:rsidRPr="00925DBC">
        <w:rPr>
          <w:rFonts w:ascii="Calibri" w:eastAsia="Calibri" w:hAnsi="Calibri" w:cs="Calibri"/>
          <w:lang w:bidi="en-US"/>
        </w:rPr>
        <w:t xml:space="preserve">The Census defines an overcrowded unit as one occupied by 1.01 persons </w:t>
      </w:r>
      <w:r w:rsidRPr="00925DBC">
        <w:rPr>
          <w:rFonts w:ascii="Calibri" w:eastAsia="Calibri" w:hAnsi="Calibri" w:cs="Calibri"/>
          <w:lang w:bidi="en-US"/>
        </w:rPr>
        <w:lastRenderedPageBreak/>
        <w:t>or more per room (excluding bathrooms and kitchens). Units with more than 1.5 persons per room are considered severely overcrowded. Overcrowding can take a variety of forms. Many overcrowded households may include three generations or extended families. More than two families may share the same units, or a family may be renting living space to non-family members. Overcrowding results directly from lack of affordability, as large households find that they are unable to afford units of sufficient size to meet their needs and are forced to economize beyond modern acceptable</w:t>
      </w:r>
      <w:r w:rsidRPr="00925DBC">
        <w:rPr>
          <w:rFonts w:ascii="Calibri" w:eastAsia="Calibri" w:hAnsi="Calibri" w:cs="Calibri"/>
          <w:spacing w:val="-9"/>
          <w:lang w:bidi="en-US"/>
        </w:rPr>
        <w:t xml:space="preserve"> </w:t>
      </w:r>
      <w:r w:rsidRPr="00925DBC">
        <w:rPr>
          <w:rFonts w:ascii="Calibri" w:eastAsia="Calibri" w:hAnsi="Calibri" w:cs="Calibri"/>
          <w:lang w:bidi="en-US"/>
        </w:rPr>
        <w:t>standard.</w:t>
      </w:r>
    </w:p>
    <w:p w14:paraId="62F0D830" w14:textId="41675E57" w:rsidR="00925DBC" w:rsidRPr="00925DBC" w:rsidRDefault="00925DBC" w:rsidP="00C12633">
      <w:pPr>
        <w:widowControl w:val="0"/>
        <w:autoSpaceDE w:val="0"/>
        <w:autoSpaceDN w:val="0"/>
        <w:spacing w:before="119" w:after="120" w:line="264" w:lineRule="auto"/>
        <w:ind w:left="522" w:right="432"/>
        <w:jc w:val="both"/>
        <w:rPr>
          <w:rFonts w:ascii="Calibri" w:eastAsia="Calibri" w:hAnsi="Calibri" w:cs="Calibri"/>
          <w:lang w:bidi="en-US"/>
        </w:rPr>
      </w:pPr>
      <w:r w:rsidRPr="00C41A22">
        <w:rPr>
          <w:rFonts w:ascii="Calibri" w:eastAsia="Calibri" w:hAnsi="Calibri" w:cs="Calibri"/>
          <w:b/>
          <w:bCs/>
          <w:lang w:bidi="en-US"/>
        </w:rPr>
        <w:t>Table 44</w:t>
      </w:r>
      <w:r w:rsidRPr="00925DBC">
        <w:rPr>
          <w:rFonts w:ascii="Calibri" w:eastAsia="Calibri" w:hAnsi="Calibri" w:cs="Calibri"/>
          <w:lang w:bidi="en-US"/>
        </w:rPr>
        <w:t xml:space="preserve"> shows that in 2020, 1218 households in Arvin were living in overcrowded and severely overcrowded conditions. These households represented 26.4 percent of the total 4711 households in the city. </w:t>
      </w:r>
      <w:r w:rsidRPr="00C41A22">
        <w:rPr>
          <w:rFonts w:ascii="Calibri" w:eastAsia="Calibri" w:hAnsi="Calibri" w:cs="Calibri"/>
          <w:b/>
          <w:bCs/>
          <w:lang w:bidi="en-US"/>
        </w:rPr>
        <w:t xml:space="preserve">Table </w:t>
      </w:r>
      <w:r w:rsidR="0071416B" w:rsidRPr="00C41A22">
        <w:rPr>
          <w:rFonts w:ascii="Calibri" w:eastAsia="Calibri" w:hAnsi="Calibri" w:cs="Calibri"/>
          <w:b/>
          <w:bCs/>
          <w:lang w:bidi="en-US"/>
        </w:rPr>
        <w:t>45</w:t>
      </w:r>
      <w:r w:rsidRPr="00925DBC">
        <w:rPr>
          <w:rFonts w:ascii="Calibri" w:eastAsia="Calibri" w:hAnsi="Calibri" w:cs="Calibri"/>
          <w:lang w:bidi="en-US"/>
        </w:rPr>
        <w:t xml:space="preserve"> shows that renters comprised 35.9 percent of the overcrowded and severely overcrowded households within the city’s total occupied housing stock. With the high percentage of overcrowding and severe overcrowding and the high number of </w:t>
      </w:r>
      <w:r w:rsidR="00F768B2" w:rsidRPr="00925DBC">
        <w:rPr>
          <w:rFonts w:ascii="Calibri" w:eastAsia="Calibri" w:hAnsi="Calibri" w:cs="Calibri"/>
          <w:lang w:bidi="en-US"/>
        </w:rPr>
        <w:t>households</w:t>
      </w:r>
      <w:r w:rsidRPr="00925DBC">
        <w:rPr>
          <w:rFonts w:ascii="Calibri" w:eastAsia="Calibri" w:hAnsi="Calibri" w:cs="Calibri"/>
          <w:lang w:bidi="en-US"/>
        </w:rPr>
        <w:t xml:space="preserve"> in low and extremely low-income household, there is a need to provide</w:t>
      </w:r>
      <w:r w:rsidR="00F768B2">
        <w:rPr>
          <w:rFonts w:ascii="Calibri" w:eastAsia="Calibri" w:hAnsi="Calibri" w:cs="Calibri"/>
          <w:lang w:bidi="en-US"/>
        </w:rPr>
        <w:t xml:space="preserve"> </w:t>
      </w:r>
      <w:r w:rsidRPr="00925DBC">
        <w:rPr>
          <w:rFonts w:ascii="Calibri" w:eastAsia="Calibri" w:hAnsi="Calibri" w:cs="Calibri"/>
          <w:lang w:bidi="en-US"/>
        </w:rPr>
        <w:t>assistance in to develop programs to address affordability and</w:t>
      </w:r>
      <w:r w:rsidRPr="00925DBC">
        <w:rPr>
          <w:rFonts w:ascii="Calibri" w:eastAsia="Calibri" w:hAnsi="Calibri" w:cs="Calibri"/>
          <w:spacing w:val="-4"/>
          <w:lang w:bidi="en-US"/>
        </w:rPr>
        <w:t xml:space="preserve"> </w:t>
      </w:r>
      <w:r w:rsidRPr="00925DBC">
        <w:rPr>
          <w:rFonts w:ascii="Calibri" w:eastAsia="Calibri" w:hAnsi="Calibri" w:cs="Calibri"/>
          <w:lang w:bidi="en-US"/>
        </w:rPr>
        <w:t>overcrowding.</w:t>
      </w:r>
    </w:p>
    <w:p w14:paraId="4CA29F26" w14:textId="77777777" w:rsidR="00925DBC" w:rsidRPr="00925DBC" w:rsidRDefault="00925DBC" w:rsidP="00925DBC">
      <w:pPr>
        <w:widowControl w:val="0"/>
        <w:autoSpaceDE w:val="0"/>
        <w:autoSpaceDN w:val="0"/>
        <w:spacing w:before="10" w:after="0" w:line="240" w:lineRule="auto"/>
        <w:rPr>
          <w:rFonts w:ascii="Calibri" w:eastAsia="Calibri" w:hAnsi="Calibri" w:cs="Calibri"/>
          <w:sz w:val="19"/>
          <w:lang w:bidi="en-US"/>
        </w:rPr>
      </w:pPr>
    </w:p>
    <w:p w14:paraId="15C05C5C" w14:textId="1633BE32" w:rsidR="00925DBC" w:rsidRPr="00925DBC" w:rsidRDefault="00925DBC" w:rsidP="00925DBC">
      <w:pPr>
        <w:widowControl w:val="0"/>
        <w:autoSpaceDE w:val="0"/>
        <w:autoSpaceDN w:val="0"/>
        <w:spacing w:after="0" w:line="240" w:lineRule="auto"/>
        <w:ind w:left="2820" w:right="3001"/>
        <w:jc w:val="center"/>
        <w:rPr>
          <w:rFonts w:ascii="Calibri" w:eastAsia="Calibri" w:hAnsi="Calibri" w:cs="Calibri"/>
          <w:b/>
          <w:sz w:val="20"/>
          <w:lang w:bidi="en-US"/>
        </w:rPr>
      </w:pPr>
      <w:bookmarkStart w:id="49" w:name="_Hlk124758842"/>
      <w:r w:rsidRPr="00925DBC">
        <w:rPr>
          <w:rFonts w:ascii="Calibri" w:eastAsia="Calibri" w:hAnsi="Calibri" w:cs="Calibri"/>
          <w:b/>
          <w:sz w:val="20"/>
          <w:lang w:bidi="en-US"/>
        </w:rPr>
        <w:t>Table 44</w:t>
      </w:r>
    </w:p>
    <w:p w14:paraId="0FA3E9F3" w14:textId="5A1438B0" w:rsidR="00925DBC" w:rsidRPr="00925DBC" w:rsidRDefault="00925DBC" w:rsidP="00925DBC">
      <w:pPr>
        <w:widowControl w:val="0"/>
        <w:autoSpaceDE w:val="0"/>
        <w:autoSpaceDN w:val="0"/>
        <w:spacing w:before="59" w:after="0" w:line="240" w:lineRule="auto"/>
        <w:ind w:left="2820" w:right="3001"/>
        <w:jc w:val="center"/>
        <w:rPr>
          <w:rFonts w:ascii="Calibri" w:eastAsia="Calibri" w:hAnsi="Calibri" w:cs="Calibri"/>
          <w:b/>
          <w:sz w:val="20"/>
          <w:lang w:bidi="en-US"/>
        </w:rPr>
      </w:pPr>
      <w:r w:rsidRPr="00925DBC">
        <w:rPr>
          <w:rFonts w:ascii="Calibri" w:eastAsia="Calibri" w:hAnsi="Calibri" w:cs="Calibri"/>
          <w:b/>
          <w:sz w:val="20"/>
          <w:lang w:bidi="en-US"/>
        </w:rPr>
        <w:t>OVERCROWDED HOUSEHOLDS IN ARVIN - 2020</w:t>
      </w:r>
    </w:p>
    <w:bookmarkEnd w:id="49"/>
    <w:p w14:paraId="69EC01ED" w14:textId="77777777" w:rsidR="00925DBC" w:rsidRPr="00925DBC" w:rsidRDefault="00925DBC" w:rsidP="00925DBC">
      <w:pPr>
        <w:widowControl w:val="0"/>
        <w:autoSpaceDE w:val="0"/>
        <w:autoSpaceDN w:val="0"/>
        <w:spacing w:after="0" w:line="240" w:lineRule="auto"/>
        <w:rPr>
          <w:rFonts w:ascii="Calibri" w:eastAsia="Calibri" w:hAnsi="Calibri" w:cs="Calibri"/>
          <w:b/>
          <w:sz w:val="5"/>
          <w:lang w:bidi="en-US"/>
        </w:rPr>
      </w:pPr>
    </w:p>
    <w:p w14:paraId="484AF015" w14:textId="77777777" w:rsidR="00925DBC" w:rsidRPr="00925DBC" w:rsidRDefault="00925DBC" w:rsidP="00925DBC">
      <w:pPr>
        <w:widowControl w:val="0"/>
        <w:autoSpaceDE w:val="0"/>
        <w:autoSpaceDN w:val="0"/>
        <w:spacing w:after="0" w:line="240" w:lineRule="auto"/>
        <w:rPr>
          <w:rFonts w:ascii="Times New Roman" w:eastAsia="Calibri" w:hAnsi="Calibri" w:cs="Calibri"/>
          <w:sz w:val="18"/>
          <w:lang w:bidi="en-US"/>
        </w:rPr>
      </w:pPr>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91"/>
        <w:gridCol w:w="1201"/>
        <w:gridCol w:w="1201"/>
        <w:gridCol w:w="1201"/>
        <w:gridCol w:w="1216"/>
        <w:gridCol w:w="1201"/>
      </w:tblGrid>
      <w:tr w:rsidR="008535AF" w:rsidRPr="00925DBC" w14:paraId="41BD9C57" w14:textId="77777777" w:rsidTr="000639E9">
        <w:trPr>
          <w:trHeight w:val="553"/>
          <w:jc w:val="center"/>
        </w:trPr>
        <w:tc>
          <w:tcPr>
            <w:tcW w:w="1924" w:type="dxa"/>
            <w:shd w:val="clear" w:color="000000" w:fill="D9D9D9"/>
            <w:noWrap/>
            <w:vAlign w:val="bottom"/>
            <w:hideMark/>
          </w:tcPr>
          <w:p w14:paraId="21E33DC4" w14:textId="057372C3" w:rsidR="00925DBC" w:rsidRPr="00925DBC" w:rsidRDefault="00AD4D08" w:rsidP="006F74CC">
            <w:pPr>
              <w:spacing w:after="0" w:line="240" w:lineRule="auto"/>
              <w:rPr>
                <w:rFonts w:ascii="Calibri Light" w:eastAsia="Times New Roman" w:hAnsi="Calibri Light" w:cs="Calibri Light"/>
                <w:color w:val="000000"/>
              </w:rPr>
            </w:pPr>
            <w:r>
              <w:rPr>
                <w:rFonts w:ascii="Calibri Light" w:eastAsia="Times New Roman" w:hAnsi="Calibri Light" w:cs="Calibri Light"/>
                <w:color w:val="000000"/>
              </w:rPr>
              <w:t>Persons per Room</w:t>
            </w:r>
            <w:r w:rsidR="00925DBC" w:rsidRPr="00925DBC">
              <w:rPr>
                <w:rFonts w:ascii="Calibri Light" w:eastAsia="Times New Roman" w:hAnsi="Calibri Light" w:cs="Calibri Light"/>
                <w:color w:val="000000"/>
              </w:rPr>
              <w:t> </w:t>
            </w:r>
          </w:p>
        </w:tc>
        <w:tc>
          <w:tcPr>
            <w:tcW w:w="1491" w:type="dxa"/>
            <w:shd w:val="clear" w:color="000000" w:fill="D9D9D9"/>
            <w:vAlign w:val="center"/>
            <w:hideMark/>
          </w:tcPr>
          <w:p w14:paraId="25C53D41"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201" w:type="dxa"/>
            <w:shd w:val="clear" w:color="000000" w:fill="D9D9D9"/>
            <w:vAlign w:val="center"/>
            <w:hideMark/>
          </w:tcPr>
          <w:p w14:paraId="1ACBB12B"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201" w:type="dxa"/>
            <w:shd w:val="clear" w:color="000000" w:fill="D9D9D9"/>
            <w:vAlign w:val="center"/>
            <w:hideMark/>
          </w:tcPr>
          <w:p w14:paraId="13588E33"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201" w:type="dxa"/>
            <w:shd w:val="clear" w:color="000000" w:fill="D9D9D9"/>
            <w:vAlign w:val="center"/>
            <w:hideMark/>
          </w:tcPr>
          <w:p w14:paraId="4753EA42"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216" w:type="dxa"/>
            <w:shd w:val="clear" w:color="000000" w:fill="D9D9D9"/>
            <w:vAlign w:val="center"/>
            <w:hideMark/>
          </w:tcPr>
          <w:p w14:paraId="794EB480"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California</w:t>
            </w:r>
          </w:p>
        </w:tc>
        <w:tc>
          <w:tcPr>
            <w:tcW w:w="1201" w:type="dxa"/>
            <w:shd w:val="clear" w:color="000000" w:fill="D9D9D9"/>
            <w:vAlign w:val="center"/>
            <w:hideMark/>
          </w:tcPr>
          <w:p w14:paraId="5B6F7A20"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California</w:t>
            </w:r>
          </w:p>
        </w:tc>
      </w:tr>
      <w:tr w:rsidR="00CF14D9" w:rsidRPr="00925DBC" w14:paraId="4166C7CF" w14:textId="77777777" w:rsidTr="000639E9">
        <w:trPr>
          <w:trHeight w:val="292"/>
          <w:jc w:val="center"/>
        </w:trPr>
        <w:tc>
          <w:tcPr>
            <w:tcW w:w="1924" w:type="dxa"/>
            <w:shd w:val="clear" w:color="auto" w:fill="auto"/>
            <w:noWrap/>
            <w:vAlign w:val="bottom"/>
            <w:hideMark/>
          </w:tcPr>
          <w:p w14:paraId="2DD4D3F0"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Total</w:t>
            </w:r>
          </w:p>
        </w:tc>
        <w:tc>
          <w:tcPr>
            <w:tcW w:w="1491" w:type="dxa"/>
            <w:shd w:val="clear" w:color="auto" w:fill="auto"/>
            <w:noWrap/>
            <w:vAlign w:val="bottom"/>
            <w:hideMark/>
          </w:tcPr>
          <w:p w14:paraId="58D3607F"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4,711</w:t>
            </w:r>
          </w:p>
        </w:tc>
        <w:tc>
          <w:tcPr>
            <w:tcW w:w="1201" w:type="dxa"/>
            <w:shd w:val="clear" w:color="000000" w:fill="F4EAD5"/>
            <w:noWrap/>
            <w:vAlign w:val="bottom"/>
            <w:hideMark/>
          </w:tcPr>
          <w:p w14:paraId="4029DED3" w14:textId="04357099" w:rsidR="00925DBC" w:rsidRPr="00925DBC" w:rsidRDefault="00925DBC" w:rsidP="000639E9">
            <w:pPr>
              <w:spacing w:after="0" w:line="240" w:lineRule="auto"/>
              <w:jc w:val="center"/>
              <w:rPr>
                <w:rFonts w:ascii="Calibri Light" w:eastAsia="Times New Roman" w:hAnsi="Calibri Light" w:cs="Calibri Light"/>
                <w:color w:val="000000"/>
              </w:rPr>
            </w:pPr>
          </w:p>
        </w:tc>
        <w:tc>
          <w:tcPr>
            <w:tcW w:w="1201" w:type="dxa"/>
            <w:shd w:val="clear" w:color="auto" w:fill="auto"/>
            <w:noWrap/>
            <w:vAlign w:val="bottom"/>
            <w:hideMark/>
          </w:tcPr>
          <w:p w14:paraId="215613B4"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273,556</w:t>
            </w:r>
          </w:p>
        </w:tc>
        <w:tc>
          <w:tcPr>
            <w:tcW w:w="1201" w:type="dxa"/>
            <w:shd w:val="clear" w:color="000000" w:fill="F4EAD5"/>
            <w:noWrap/>
            <w:vAlign w:val="bottom"/>
            <w:hideMark/>
          </w:tcPr>
          <w:p w14:paraId="7E3EAC11" w14:textId="112D3E67" w:rsidR="00925DBC" w:rsidRPr="00925DBC" w:rsidRDefault="00925DBC" w:rsidP="000639E9">
            <w:pPr>
              <w:spacing w:after="0" w:line="240" w:lineRule="auto"/>
              <w:jc w:val="center"/>
              <w:rPr>
                <w:rFonts w:ascii="Calibri Light" w:eastAsia="Times New Roman" w:hAnsi="Calibri Light" w:cs="Calibri Light"/>
                <w:color w:val="000000"/>
              </w:rPr>
            </w:pPr>
          </w:p>
        </w:tc>
        <w:tc>
          <w:tcPr>
            <w:tcW w:w="1216" w:type="dxa"/>
            <w:shd w:val="clear" w:color="auto" w:fill="auto"/>
            <w:noWrap/>
            <w:vAlign w:val="bottom"/>
            <w:hideMark/>
          </w:tcPr>
          <w:p w14:paraId="455BF38C"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13,103,114</w:t>
            </w:r>
          </w:p>
        </w:tc>
        <w:tc>
          <w:tcPr>
            <w:tcW w:w="1201" w:type="dxa"/>
            <w:shd w:val="clear" w:color="000000" w:fill="F4EAD5"/>
            <w:noWrap/>
            <w:vAlign w:val="bottom"/>
            <w:hideMark/>
          </w:tcPr>
          <w:p w14:paraId="739B26EF" w14:textId="0FBFBE54" w:rsidR="00925DBC" w:rsidRPr="00925DBC" w:rsidRDefault="00925DBC" w:rsidP="000639E9">
            <w:pPr>
              <w:spacing w:after="0" w:line="240" w:lineRule="auto"/>
              <w:jc w:val="center"/>
              <w:rPr>
                <w:rFonts w:ascii="Calibri Light" w:eastAsia="Times New Roman" w:hAnsi="Calibri Light" w:cs="Calibri Light"/>
                <w:color w:val="000000"/>
              </w:rPr>
            </w:pPr>
          </w:p>
        </w:tc>
      </w:tr>
      <w:tr w:rsidR="00CF14D9" w:rsidRPr="00925DBC" w14:paraId="45221F75" w14:textId="77777777" w:rsidTr="000639E9">
        <w:trPr>
          <w:trHeight w:val="292"/>
          <w:jc w:val="center"/>
        </w:trPr>
        <w:tc>
          <w:tcPr>
            <w:tcW w:w="1924" w:type="dxa"/>
            <w:shd w:val="clear" w:color="auto" w:fill="auto"/>
            <w:noWrap/>
            <w:vAlign w:val="bottom"/>
            <w:hideMark/>
          </w:tcPr>
          <w:p w14:paraId="64DF7F04"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0.50 or Less</w:t>
            </w:r>
          </w:p>
        </w:tc>
        <w:tc>
          <w:tcPr>
            <w:tcW w:w="1491" w:type="dxa"/>
            <w:shd w:val="clear" w:color="auto" w:fill="auto"/>
            <w:noWrap/>
            <w:vAlign w:val="bottom"/>
            <w:hideMark/>
          </w:tcPr>
          <w:p w14:paraId="6D189C82"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1,025</w:t>
            </w:r>
          </w:p>
        </w:tc>
        <w:tc>
          <w:tcPr>
            <w:tcW w:w="1201" w:type="dxa"/>
            <w:shd w:val="clear" w:color="000000" w:fill="F4EAD5"/>
            <w:noWrap/>
            <w:vAlign w:val="bottom"/>
            <w:hideMark/>
          </w:tcPr>
          <w:p w14:paraId="6439222F"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21.8%</w:t>
            </w:r>
          </w:p>
        </w:tc>
        <w:tc>
          <w:tcPr>
            <w:tcW w:w="1201" w:type="dxa"/>
            <w:shd w:val="clear" w:color="auto" w:fill="auto"/>
            <w:noWrap/>
            <w:vAlign w:val="bottom"/>
            <w:hideMark/>
          </w:tcPr>
          <w:p w14:paraId="7EE141C2"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146,558</w:t>
            </w:r>
          </w:p>
        </w:tc>
        <w:tc>
          <w:tcPr>
            <w:tcW w:w="1201" w:type="dxa"/>
            <w:shd w:val="clear" w:color="000000" w:fill="F4EAD5"/>
            <w:noWrap/>
            <w:vAlign w:val="bottom"/>
            <w:hideMark/>
          </w:tcPr>
          <w:p w14:paraId="22A4A3C4"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53.6%</w:t>
            </w:r>
          </w:p>
        </w:tc>
        <w:tc>
          <w:tcPr>
            <w:tcW w:w="1216" w:type="dxa"/>
            <w:shd w:val="clear" w:color="auto" w:fill="auto"/>
            <w:noWrap/>
            <w:vAlign w:val="bottom"/>
            <w:hideMark/>
          </w:tcPr>
          <w:p w14:paraId="212B6C73"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7,507,254</w:t>
            </w:r>
          </w:p>
        </w:tc>
        <w:tc>
          <w:tcPr>
            <w:tcW w:w="1201" w:type="dxa"/>
            <w:shd w:val="clear" w:color="000000" w:fill="F4EAD5"/>
            <w:noWrap/>
            <w:vAlign w:val="bottom"/>
            <w:hideMark/>
          </w:tcPr>
          <w:p w14:paraId="19EC2DE1"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57.3%</w:t>
            </w:r>
          </w:p>
        </w:tc>
      </w:tr>
      <w:tr w:rsidR="00CF14D9" w:rsidRPr="00925DBC" w14:paraId="404A8A8B" w14:textId="77777777" w:rsidTr="000639E9">
        <w:trPr>
          <w:trHeight w:val="292"/>
          <w:jc w:val="center"/>
        </w:trPr>
        <w:tc>
          <w:tcPr>
            <w:tcW w:w="1924" w:type="dxa"/>
            <w:shd w:val="clear" w:color="auto" w:fill="auto"/>
            <w:noWrap/>
            <w:vAlign w:val="bottom"/>
            <w:hideMark/>
          </w:tcPr>
          <w:p w14:paraId="2A50FA15"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0.51 to 1.00</w:t>
            </w:r>
          </w:p>
        </w:tc>
        <w:tc>
          <w:tcPr>
            <w:tcW w:w="1491" w:type="dxa"/>
            <w:shd w:val="clear" w:color="auto" w:fill="auto"/>
            <w:noWrap/>
            <w:vAlign w:val="bottom"/>
            <w:hideMark/>
          </w:tcPr>
          <w:p w14:paraId="7F96D2F7"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2,410</w:t>
            </w:r>
          </w:p>
        </w:tc>
        <w:tc>
          <w:tcPr>
            <w:tcW w:w="1201" w:type="dxa"/>
            <w:shd w:val="clear" w:color="000000" w:fill="F4EAD5"/>
            <w:noWrap/>
            <w:vAlign w:val="bottom"/>
            <w:hideMark/>
          </w:tcPr>
          <w:p w14:paraId="582837AE"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51.2%</w:t>
            </w:r>
          </w:p>
        </w:tc>
        <w:tc>
          <w:tcPr>
            <w:tcW w:w="1201" w:type="dxa"/>
            <w:shd w:val="clear" w:color="auto" w:fill="auto"/>
            <w:noWrap/>
            <w:vAlign w:val="bottom"/>
            <w:hideMark/>
          </w:tcPr>
          <w:p w14:paraId="19ECE20F"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101,834</w:t>
            </w:r>
          </w:p>
        </w:tc>
        <w:tc>
          <w:tcPr>
            <w:tcW w:w="1201" w:type="dxa"/>
            <w:shd w:val="clear" w:color="000000" w:fill="F4EAD5"/>
            <w:noWrap/>
            <w:vAlign w:val="bottom"/>
            <w:hideMark/>
          </w:tcPr>
          <w:p w14:paraId="2FA916BE"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37.2%</w:t>
            </w:r>
          </w:p>
        </w:tc>
        <w:tc>
          <w:tcPr>
            <w:tcW w:w="1216" w:type="dxa"/>
            <w:shd w:val="clear" w:color="auto" w:fill="auto"/>
            <w:noWrap/>
            <w:vAlign w:val="bottom"/>
            <w:hideMark/>
          </w:tcPr>
          <w:p w14:paraId="04DA40D5"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4,520,122</w:t>
            </w:r>
          </w:p>
        </w:tc>
        <w:tc>
          <w:tcPr>
            <w:tcW w:w="1201" w:type="dxa"/>
            <w:shd w:val="clear" w:color="000000" w:fill="F4EAD5"/>
            <w:noWrap/>
            <w:vAlign w:val="bottom"/>
            <w:hideMark/>
          </w:tcPr>
          <w:p w14:paraId="43F5DBA2"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34.5%</w:t>
            </w:r>
          </w:p>
        </w:tc>
      </w:tr>
      <w:tr w:rsidR="00CF14D9" w:rsidRPr="00925DBC" w14:paraId="666CD9AD" w14:textId="77777777" w:rsidTr="000639E9">
        <w:trPr>
          <w:trHeight w:val="292"/>
          <w:jc w:val="center"/>
        </w:trPr>
        <w:tc>
          <w:tcPr>
            <w:tcW w:w="1924" w:type="dxa"/>
            <w:shd w:val="clear" w:color="auto" w:fill="auto"/>
            <w:noWrap/>
            <w:vAlign w:val="bottom"/>
            <w:hideMark/>
          </w:tcPr>
          <w:p w14:paraId="3DF96C86"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1.01 to 1.50</w:t>
            </w:r>
          </w:p>
        </w:tc>
        <w:tc>
          <w:tcPr>
            <w:tcW w:w="1491" w:type="dxa"/>
            <w:shd w:val="clear" w:color="auto" w:fill="auto"/>
            <w:noWrap/>
            <w:vAlign w:val="bottom"/>
            <w:hideMark/>
          </w:tcPr>
          <w:p w14:paraId="24C53529"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971</w:t>
            </w:r>
          </w:p>
        </w:tc>
        <w:tc>
          <w:tcPr>
            <w:tcW w:w="1201" w:type="dxa"/>
            <w:shd w:val="clear" w:color="000000" w:fill="F4EAD5"/>
            <w:noWrap/>
            <w:vAlign w:val="bottom"/>
            <w:hideMark/>
          </w:tcPr>
          <w:p w14:paraId="3C952FA0"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20.6%</w:t>
            </w:r>
          </w:p>
        </w:tc>
        <w:tc>
          <w:tcPr>
            <w:tcW w:w="1201" w:type="dxa"/>
            <w:shd w:val="clear" w:color="auto" w:fill="auto"/>
            <w:noWrap/>
            <w:vAlign w:val="bottom"/>
            <w:hideMark/>
          </w:tcPr>
          <w:p w14:paraId="4250DCC6"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17,723</w:t>
            </w:r>
          </w:p>
        </w:tc>
        <w:tc>
          <w:tcPr>
            <w:tcW w:w="1201" w:type="dxa"/>
            <w:shd w:val="clear" w:color="000000" w:fill="F4EAD5"/>
            <w:noWrap/>
            <w:vAlign w:val="bottom"/>
            <w:hideMark/>
          </w:tcPr>
          <w:p w14:paraId="333274FE"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6.5%</w:t>
            </w:r>
          </w:p>
        </w:tc>
        <w:tc>
          <w:tcPr>
            <w:tcW w:w="1216" w:type="dxa"/>
            <w:shd w:val="clear" w:color="auto" w:fill="auto"/>
            <w:noWrap/>
            <w:vAlign w:val="bottom"/>
            <w:hideMark/>
          </w:tcPr>
          <w:p w14:paraId="31BEFEAE"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680,753</w:t>
            </w:r>
          </w:p>
        </w:tc>
        <w:tc>
          <w:tcPr>
            <w:tcW w:w="1201" w:type="dxa"/>
            <w:shd w:val="clear" w:color="000000" w:fill="F4EAD5"/>
            <w:noWrap/>
            <w:vAlign w:val="bottom"/>
            <w:hideMark/>
          </w:tcPr>
          <w:p w14:paraId="073D1ADA"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5.2%</w:t>
            </w:r>
          </w:p>
        </w:tc>
      </w:tr>
      <w:tr w:rsidR="00CF14D9" w:rsidRPr="00925DBC" w14:paraId="131F584C" w14:textId="77777777" w:rsidTr="000639E9">
        <w:trPr>
          <w:trHeight w:val="292"/>
          <w:jc w:val="center"/>
        </w:trPr>
        <w:tc>
          <w:tcPr>
            <w:tcW w:w="1924" w:type="dxa"/>
            <w:shd w:val="clear" w:color="auto" w:fill="auto"/>
            <w:noWrap/>
            <w:vAlign w:val="bottom"/>
            <w:hideMark/>
          </w:tcPr>
          <w:p w14:paraId="686DA065"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1.51 to 2.00</w:t>
            </w:r>
          </w:p>
        </w:tc>
        <w:tc>
          <w:tcPr>
            <w:tcW w:w="1491" w:type="dxa"/>
            <w:shd w:val="clear" w:color="auto" w:fill="auto"/>
            <w:noWrap/>
            <w:vAlign w:val="bottom"/>
            <w:hideMark/>
          </w:tcPr>
          <w:p w14:paraId="50AF315C"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247</w:t>
            </w:r>
          </w:p>
        </w:tc>
        <w:tc>
          <w:tcPr>
            <w:tcW w:w="1201" w:type="dxa"/>
            <w:shd w:val="clear" w:color="000000" w:fill="F4EAD5"/>
            <w:noWrap/>
            <w:vAlign w:val="bottom"/>
            <w:hideMark/>
          </w:tcPr>
          <w:p w14:paraId="6C057B20"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5.2%</w:t>
            </w:r>
          </w:p>
        </w:tc>
        <w:tc>
          <w:tcPr>
            <w:tcW w:w="1201" w:type="dxa"/>
            <w:shd w:val="clear" w:color="auto" w:fill="auto"/>
            <w:noWrap/>
            <w:vAlign w:val="bottom"/>
            <w:hideMark/>
          </w:tcPr>
          <w:p w14:paraId="29515943"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5,432</w:t>
            </w:r>
          </w:p>
        </w:tc>
        <w:tc>
          <w:tcPr>
            <w:tcW w:w="1201" w:type="dxa"/>
            <w:shd w:val="clear" w:color="000000" w:fill="F4EAD5"/>
            <w:noWrap/>
            <w:vAlign w:val="bottom"/>
            <w:hideMark/>
          </w:tcPr>
          <w:p w14:paraId="30DA22B4"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2.0%</w:t>
            </w:r>
          </w:p>
        </w:tc>
        <w:tc>
          <w:tcPr>
            <w:tcW w:w="1216" w:type="dxa"/>
            <w:shd w:val="clear" w:color="auto" w:fill="auto"/>
            <w:noWrap/>
            <w:vAlign w:val="bottom"/>
            <w:hideMark/>
          </w:tcPr>
          <w:p w14:paraId="3B72122E"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287,225</w:t>
            </w:r>
          </w:p>
        </w:tc>
        <w:tc>
          <w:tcPr>
            <w:tcW w:w="1201" w:type="dxa"/>
            <w:shd w:val="clear" w:color="000000" w:fill="F4EAD5"/>
            <w:noWrap/>
            <w:vAlign w:val="bottom"/>
            <w:hideMark/>
          </w:tcPr>
          <w:p w14:paraId="223050CB"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2.2%</w:t>
            </w:r>
          </w:p>
        </w:tc>
      </w:tr>
      <w:tr w:rsidR="00CF14D9" w:rsidRPr="00925DBC" w14:paraId="7804AF43" w14:textId="77777777" w:rsidTr="000639E9">
        <w:trPr>
          <w:trHeight w:val="292"/>
          <w:jc w:val="center"/>
        </w:trPr>
        <w:tc>
          <w:tcPr>
            <w:tcW w:w="1924" w:type="dxa"/>
            <w:tcBorders>
              <w:bottom w:val="single" w:sz="4" w:space="0" w:color="auto"/>
            </w:tcBorders>
            <w:shd w:val="clear" w:color="auto" w:fill="auto"/>
            <w:noWrap/>
            <w:vAlign w:val="bottom"/>
            <w:hideMark/>
          </w:tcPr>
          <w:p w14:paraId="17C21C8E"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2.01 or More</w:t>
            </w:r>
          </w:p>
        </w:tc>
        <w:tc>
          <w:tcPr>
            <w:tcW w:w="1491" w:type="dxa"/>
            <w:tcBorders>
              <w:bottom w:val="single" w:sz="4" w:space="0" w:color="auto"/>
            </w:tcBorders>
            <w:shd w:val="clear" w:color="auto" w:fill="auto"/>
            <w:noWrap/>
            <w:vAlign w:val="bottom"/>
            <w:hideMark/>
          </w:tcPr>
          <w:p w14:paraId="0CCE44A9"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58</w:t>
            </w:r>
          </w:p>
        </w:tc>
        <w:tc>
          <w:tcPr>
            <w:tcW w:w="1201" w:type="dxa"/>
            <w:tcBorders>
              <w:bottom w:val="single" w:sz="4" w:space="0" w:color="auto"/>
            </w:tcBorders>
            <w:shd w:val="clear" w:color="000000" w:fill="F4EAD5"/>
            <w:noWrap/>
            <w:vAlign w:val="bottom"/>
            <w:hideMark/>
          </w:tcPr>
          <w:p w14:paraId="602CCF66"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w:t>
            </w:r>
          </w:p>
        </w:tc>
        <w:tc>
          <w:tcPr>
            <w:tcW w:w="1201" w:type="dxa"/>
            <w:tcBorders>
              <w:bottom w:val="single" w:sz="4" w:space="0" w:color="auto"/>
            </w:tcBorders>
            <w:shd w:val="clear" w:color="auto" w:fill="auto"/>
            <w:noWrap/>
            <w:vAlign w:val="bottom"/>
            <w:hideMark/>
          </w:tcPr>
          <w:p w14:paraId="321D6B40"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2,009</w:t>
            </w:r>
          </w:p>
        </w:tc>
        <w:tc>
          <w:tcPr>
            <w:tcW w:w="1201" w:type="dxa"/>
            <w:tcBorders>
              <w:bottom w:val="single" w:sz="4" w:space="0" w:color="auto"/>
            </w:tcBorders>
            <w:shd w:val="clear" w:color="000000" w:fill="F4EAD5"/>
            <w:noWrap/>
            <w:vAlign w:val="bottom"/>
            <w:hideMark/>
          </w:tcPr>
          <w:p w14:paraId="2DA83F02"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0.7%</w:t>
            </w:r>
          </w:p>
        </w:tc>
        <w:tc>
          <w:tcPr>
            <w:tcW w:w="1216" w:type="dxa"/>
            <w:tcBorders>
              <w:bottom w:val="single" w:sz="4" w:space="0" w:color="auto"/>
            </w:tcBorders>
            <w:shd w:val="clear" w:color="auto" w:fill="auto"/>
            <w:noWrap/>
            <w:vAlign w:val="bottom"/>
            <w:hideMark/>
          </w:tcPr>
          <w:p w14:paraId="2A85F184"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107,760</w:t>
            </w:r>
          </w:p>
        </w:tc>
        <w:tc>
          <w:tcPr>
            <w:tcW w:w="1201" w:type="dxa"/>
            <w:tcBorders>
              <w:bottom w:val="single" w:sz="4" w:space="0" w:color="auto"/>
            </w:tcBorders>
            <w:shd w:val="clear" w:color="000000" w:fill="F4EAD5"/>
            <w:noWrap/>
            <w:vAlign w:val="bottom"/>
            <w:hideMark/>
          </w:tcPr>
          <w:p w14:paraId="6F8F1ADC"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0.8%</w:t>
            </w:r>
          </w:p>
        </w:tc>
      </w:tr>
      <w:tr w:rsidR="009A5138" w:rsidRPr="00925DBC" w14:paraId="170D6576" w14:textId="77777777" w:rsidTr="000639E9">
        <w:trPr>
          <w:trHeight w:val="292"/>
          <w:jc w:val="center"/>
        </w:trPr>
        <w:tc>
          <w:tcPr>
            <w:tcW w:w="9435" w:type="dxa"/>
            <w:gridSpan w:val="7"/>
            <w:tcBorders>
              <w:left w:val="nil"/>
              <w:bottom w:val="nil"/>
              <w:right w:val="nil"/>
            </w:tcBorders>
            <w:shd w:val="clear" w:color="auto" w:fill="auto"/>
            <w:noWrap/>
            <w:vAlign w:val="bottom"/>
            <w:hideMark/>
          </w:tcPr>
          <w:p w14:paraId="6E172257" w14:textId="77777777" w:rsidR="00925DBC" w:rsidRPr="00C41A22" w:rsidRDefault="00925DBC" w:rsidP="00C41A22">
            <w:pPr>
              <w:spacing w:after="0" w:line="240" w:lineRule="auto"/>
              <w:rPr>
                <w:rFonts w:ascii="Times New Roman" w:eastAsia="Times New Roman" w:hAnsi="Times New Roman" w:cs="Times New Roman"/>
                <w:sz w:val="16"/>
                <w:szCs w:val="16"/>
              </w:rPr>
            </w:pPr>
            <w:r w:rsidRPr="00C41A22">
              <w:rPr>
                <w:rFonts w:ascii="Calibri Light" w:eastAsia="Times New Roman" w:hAnsi="Calibri Light" w:cs="Calibri Light"/>
                <w:color w:val="000000"/>
                <w:sz w:val="16"/>
                <w:szCs w:val="16"/>
              </w:rPr>
              <w:t>Source: U.S. Census Bureau, ACS 16-20 (5-year Estimates), Table B25014</w:t>
            </w:r>
          </w:p>
        </w:tc>
      </w:tr>
    </w:tbl>
    <w:p w14:paraId="2EA7E8FD" w14:textId="77777777" w:rsidR="0007447D" w:rsidRDefault="0007447D" w:rsidP="00925DBC">
      <w:pPr>
        <w:widowControl w:val="0"/>
        <w:autoSpaceDE w:val="0"/>
        <w:autoSpaceDN w:val="0"/>
        <w:spacing w:after="0" w:line="240" w:lineRule="auto"/>
        <w:rPr>
          <w:rFonts w:ascii="Times New Roman" w:eastAsia="Calibri" w:hAnsi="Calibri" w:cs="Calibri"/>
          <w:sz w:val="18"/>
          <w:lang w:bidi="en-US"/>
        </w:rPr>
        <w:sectPr w:rsidR="0007447D" w:rsidSect="00C821A9">
          <w:pgSz w:w="12240" w:h="15840"/>
          <w:pgMar w:top="1500" w:right="740" w:bottom="980" w:left="1640" w:header="0" w:footer="796" w:gutter="0"/>
          <w:cols w:space="720"/>
        </w:sectPr>
      </w:pPr>
    </w:p>
    <w:p w14:paraId="7347B4C3" w14:textId="3858396D" w:rsidR="00925DBC" w:rsidRPr="00925DBC" w:rsidRDefault="00925DBC" w:rsidP="000639E9">
      <w:pPr>
        <w:jc w:val="center"/>
        <w:rPr>
          <w:rFonts w:ascii="Calibri" w:eastAsia="Calibri" w:hAnsi="Calibri" w:cs="Calibri"/>
          <w:b/>
          <w:sz w:val="20"/>
          <w:lang w:bidi="en-US"/>
        </w:rPr>
      </w:pPr>
      <w:r w:rsidRPr="00925DBC">
        <w:rPr>
          <w:rFonts w:ascii="Calibri" w:eastAsia="Calibri" w:hAnsi="Calibri" w:cs="Calibri"/>
          <w:b/>
          <w:sz w:val="20"/>
          <w:lang w:bidi="en-US"/>
        </w:rPr>
        <w:lastRenderedPageBreak/>
        <w:t>Table 45</w:t>
      </w:r>
    </w:p>
    <w:p w14:paraId="20EE9BEC" w14:textId="77777777" w:rsidR="00925DBC" w:rsidRPr="00925DBC" w:rsidRDefault="00925DBC" w:rsidP="000639E9">
      <w:pPr>
        <w:widowControl w:val="0"/>
        <w:autoSpaceDE w:val="0"/>
        <w:autoSpaceDN w:val="0"/>
        <w:spacing w:before="59" w:after="0" w:line="240" w:lineRule="auto"/>
        <w:ind w:right="362"/>
        <w:jc w:val="center"/>
        <w:rPr>
          <w:rFonts w:ascii="Calibri" w:eastAsia="Calibri" w:hAnsi="Calibri" w:cs="Calibri"/>
          <w:b/>
          <w:sz w:val="20"/>
          <w:lang w:bidi="en-US"/>
        </w:rPr>
      </w:pPr>
      <w:r w:rsidRPr="00C41A22">
        <w:rPr>
          <w:rFonts w:ascii="Calibri" w:eastAsia="Calibri" w:hAnsi="Calibri" w:cs="Calibri"/>
          <w:b/>
          <w:caps/>
          <w:sz w:val="20"/>
          <w:lang w:bidi="en-US"/>
        </w:rPr>
        <w:t>Overcrowded Households in Arvin by Tenure</w:t>
      </w:r>
      <w:r w:rsidRPr="00925DBC">
        <w:rPr>
          <w:rFonts w:ascii="Calibri" w:eastAsia="Calibri" w:hAnsi="Calibri" w:cs="Calibri"/>
          <w:b/>
          <w:sz w:val="20"/>
          <w:lang w:bidi="en-US"/>
        </w:rPr>
        <w:t xml:space="preserve"> – 2010-2020</w:t>
      </w:r>
    </w:p>
    <w:p w14:paraId="7CE0629B" w14:textId="77777777" w:rsidR="00925DBC" w:rsidRPr="00925DBC" w:rsidRDefault="00925DBC" w:rsidP="00925DBC">
      <w:pPr>
        <w:widowControl w:val="0"/>
        <w:autoSpaceDE w:val="0"/>
        <w:autoSpaceDN w:val="0"/>
        <w:spacing w:after="0" w:line="240" w:lineRule="auto"/>
        <w:rPr>
          <w:rFonts w:ascii="Times New Roman" w:eastAsia="Calibri" w:hAnsi="Calibri" w:cs="Calibri"/>
          <w:sz w:val="18"/>
          <w:lang w:bidi="en-US"/>
        </w:rPr>
      </w:pPr>
    </w:p>
    <w:tbl>
      <w:tblPr>
        <w:tblW w:w="9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1094"/>
        <w:gridCol w:w="1191"/>
        <w:gridCol w:w="1194"/>
        <w:gridCol w:w="1191"/>
        <w:gridCol w:w="1191"/>
        <w:gridCol w:w="1191"/>
      </w:tblGrid>
      <w:tr w:rsidR="008535AF" w:rsidRPr="00925DBC" w14:paraId="7D3048B0" w14:textId="77777777" w:rsidTr="000639E9">
        <w:trPr>
          <w:trHeight w:val="250"/>
          <w:jc w:val="center"/>
        </w:trPr>
        <w:tc>
          <w:tcPr>
            <w:tcW w:w="2296" w:type="dxa"/>
            <w:shd w:val="clear" w:color="000000" w:fill="D9D9D9"/>
            <w:noWrap/>
            <w:vAlign w:val="bottom"/>
            <w:hideMark/>
          </w:tcPr>
          <w:p w14:paraId="46E3F018" w14:textId="69DB9A0D" w:rsidR="00925DBC" w:rsidRPr="00925DBC" w:rsidRDefault="002E6D00" w:rsidP="00925DBC">
            <w:pPr>
              <w:spacing w:after="0" w:line="240" w:lineRule="auto"/>
              <w:jc w:val="center"/>
              <w:rPr>
                <w:rFonts w:ascii="Calibri Light" w:eastAsia="Times New Roman" w:hAnsi="Calibri Light" w:cs="Calibri Light"/>
                <w:color w:val="000000"/>
              </w:rPr>
            </w:pPr>
            <w:r>
              <w:rPr>
                <w:rFonts w:ascii="Calibri Light" w:eastAsia="Times New Roman" w:hAnsi="Calibri Light" w:cs="Calibri Light"/>
                <w:color w:val="000000"/>
              </w:rPr>
              <w:t>Persons per Room</w:t>
            </w:r>
            <w:r w:rsidR="00925DBC" w:rsidRPr="00925DBC">
              <w:rPr>
                <w:rFonts w:ascii="Calibri Light" w:eastAsia="Times New Roman" w:hAnsi="Calibri Light" w:cs="Calibri Light"/>
                <w:color w:val="000000"/>
              </w:rPr>
              <w:t> </w:t>
            </w:r>
          </w:p>
        </w:tc>
        <w:tc>
          <w:tcPr>
            <w:tcW w:w="1094" w:type="dxa"/>
            <w:shd w:val="clear" w:color="000000" w:fill="D9D9D9"/>
            <w:vAlign w:val="center"/>
            <w:hideMark/>
          </w:tcPr>
          <w:p w14:paraId="317EB1FF"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2010</w:t>
            </w:r>
          </w:p>
        </w:tc>
        <w:tc>
          <w:tcPr>
            <w:tcW w:w="1191" w:type="dxa"/>
            <w:shd w:val="clear" w:color="000000" w:fill="D9D9D9"/>
            <w:vAlign w:val="center"/>
            <w:hideMark/>
          </w:tcPr>
          <w:p w14:paraId="647F3EFA"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2010</w:t>
            </w:r>
          </w:p>
        </w:tc>
        <w:tc>
          <w:tcPr>
            <w:tcW w:w="1194" w:type="dxa"/>
            <w:shd w:val="clear" w:color="000000" w:fill="D9D9D9"/>
            <w:vAlign w:val="center"/>
            <w:hideMark/>
          </w:tcPr>
          <w:p w14:paraId="009FF7A2"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2015</w:t>
            </w:r>
          </w:p>
        </w:tc>
        <w:tc>
          <w:tcPr>
            <w:tcW w:w="1191" w:type="dxa"/>
            <w:shd w:val="clear" w:color="000000" w:fill="D9D9D9"/>
            <w:vAlign w:val="center"/>
            <w:hideMark/>
          </w:tcPr>
          <w:p w14:paraId="13EBAA2A"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2015</w:t>
            </w:r>
          </w:p>
        </w:tc>
        <w:tc>
          <w:tcPr>
            <w:tcW w:w="1191" w:type="dxa"/>
            <w:shd w:val="clear" w:color="000000" w:fill="D9D9D9"/>
            <w:vAlign w:val="center"/>
            <w:hideMark/>
          </w:tcPr>
          <w:p w14:paraId="52EBDC75"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2020</w:t>
            </w:r>
          </w:p>
        </w:tc>
        <w:tc>
          <w:tcPr>
            <w:tcW w:w="1191" w:type="dxa"/>
            <w:shd w:val="clear" w:color="000000" w:fill="D9D9D9"/>
            <w:vAlign w:val="center"/>
            <w:hideMark/>
          </w:tcPr>
          <w:p w14:paraId="3D75599F" w14:textId="77777777" w:rsidR="00925DBC" w:rsidRPr="00925DBC" w:rsidRDefault="00925DBC" w:rsidP="00925DBC">
            <w:pPr>
              <w:spacing w:after="0" w:line="240" w:lineRule="auto"/>
              <w:jc w:val="center"/>
              <w:rPr>
                <w:rFonts w:ascii="Calibri Light" w:eastAsia="Times New Roman" w:hAnsi="Calibri Light" w:cs="Calibri Light"/>
                <w:b/>
                <w:bCs/>
              </w:rPr>
            </w:pPr>
            <w:r w:rsidRPr="00925DBC">
              <w:rPr>
                <w:rFonts w:ascii="Calibri Light" w:eastAsia="Times New Roman" w:hAnsi="Calibri Light" w:cs="Calibri Light"/>
                <w:b/>
                <w:bCs/>
              </w:rPr>
              <w:t>2020</w:t>
            </w:r>
          </w:p>
        </w:tc>
      </w:tr>
      <w:tr w:rsidR="008535AF" w:rsidRPr="00925DBC" w14:paraId="776C8403" w14:textId="77777777" w:rsidTr="000639E9">
        <w:trPr>
          <w:trHeight w:val="250"/>
          <w:jc w:val="center"/>
        </w:trPr>
        <w:tc>
          <w:tcPr>
            <w:tcW w:w="2296" w:type="dxa"/>
            <w:shd w:val="clear" w:color="auto" w:fill="auto"/>
            <w:noWrap/>
            <w:vAlign w:val="bottom"/>
            <w:hideMark/>
          </w:tcPr>
          <w:p w14:paraId="31D1D894"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Total</w:t>
            </w:r>
          </w:p>
        </w:tc>
        <w:tc>
          <w:tcPr>
            <w:tcW w:w="1094" w:type="dxa"/>
            <w:shd w:val="clear" w:color="auto" w:fill="auto"/>
            <w:noWrap/>
            <w:vAlign w:val="bottom"/>
            <w:hideMark/>
          </w:tcPr>
          <w:p w14:paraId="5A6E74E3"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3,991</w:t>
            </w:r>
          </w:p>
        </w:tc>
        <w:tc>
          <w:tcPr>
            <w:tcW w:w="1191" w:type="dxa"/>
            <w:shd w:val="clear" w:color="000000" w:fill="F4EAD5"/>
            <w:noWrap/>
            <w:vAlign w:val="bottom"/>
            <w:hideMark/>
          </w:tcPr>
          <w:p w14:paraId="5A872179" w14:textId="49F545E0" w:rsidR="00925DBC" w:rsidRPr="00925DBC" w:rsidRDefault="00925DBC" w:rsidP="000639E9">
            <w:pPr>
              <w:spacing w:after="0" w:line="240" w:lineRule="auto"/>
              <w:jc w:val="center"/>
              <w:rPr>
                <w:rFonts w:ascii="Calibri Light" w:eastAsia="Times New Roman" w:hAnsi="Calibri Light" w:cs="Calibri Light"/>
                <w:color w:val="000000"/>
              </w:rPr>
            </w:pPr>
          </w:p>
        </w:tc>
        <w:tc>
          <w:tcPr>
            <w:tcW w:w="1194" w:type="dxa"/>
            <w:shd w:val="clear" w:color="auto" w:fill="auto"/>
            <w:noWrap/>
            <w:vAlign w:val="bottom"/>
            <w:hideMark/>
          </w:tcPr>
          <w:p w14:paraId="0D1C0636"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4,533</w:t>
            </w:r>
          </w:p>
        </w:tc>
        <w:tc>
          <w:tcPr>
            <w:tcW w:w="1191" w:type="dxa"/>
            <w:shd w:val="clear" w:color="000000" w:fill="F4EAD5"/>
            <w:noWrap/>
            <w:vAlign w:val="bottom"/>
            <w:hideMark/>
          </w:tcPr>
          <w:p w14:paraId="072704A3" w14:textId="61868667" w:rsidR="00925DBC" w:rsidRPr="00925DBC" w:rsidRDefault="00925DBC" w:rsidP="000639E9">
            <w:pPr>
              <w:spacing w:after="0" w:line="240" w:lineRule="auto"/>
              <w:jc w:val="center"/>
              <w:rPr>
                <w:rFonts w:ascii="Calibri Light" w:eastAsia="Times New Roman" w:hAnsi="Calibri Light" w:cs="Calibri Light"/>
                <w:color w:val="000000"/>
              </w:rPr>
            </w:pPr>
          </w:p>
        </w:tc>
        <w:tc>
          <w:tcPr>
            <w:tcW w:w="1191" w:type="dxa"/>
            <w:shd w:val="clear" w:color="auto" w:fill="auto"/>
            <w:noWrap/>
            <w:vAlign w:val="bottom"/>
            <w:hideMark/>
          </w:tcPr>
          <w:p w14:paraId="7EE98B79"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4,711</w:t>
            </w:r>
          </w:p>
        </w:tc>
        <w:tc>
          <w:tcPr>
            <w:tcW w:w="1191" w:type="dxa"/>
            <w:shd w:val="clear" w:color="000000" w:fill="F4EAD5"/>
            <w:noWrap/>
            <w:vAlign w:val="bottom"/>
            <w:hideMark/>
          </w:tcPr>
          <w:p w14:paraId="60988BE1" w14:textId="00DF0A11" w:rsidR="00925DBC" w:rsidRPr="00925DBC" w:rsidRDefault="00925DBC" w:rsidP="000639E9">
            <w:pPr>
              <w:spacing w:after="0" w:line="240" w:lineRule="auto"/>
              <w:jc w:val="center"/>
              <w:rPr>
                <w:rFonts w:ascii="Calibri Light" w:eastAsia="Times New Roman" w:hAnsi="Calibri Light" w:cs="Calibri Light"/>
                <w:color w:val="000000"/>
              </w:rPr>
            </w:pPr>
          </w:p>
        </w:tc>
      </w:tr>
      <w:tr w:rsidR="008535AF" w:rsidRPr="00925DBC" w14:paraId="24C590F7" w14:textId="77777777" w:rsidTr="000639E9">
        <w:trPr>
          <w:trHeight w:val="250"/>
          <w:jc w:val="center"/>
        </w:trPr>
        <w:tc>
          <w:tcPr>
            <w:tcW w:w="2296" w:type="dxa"/>
            <w:shd w:val="clear" w:color="auto" w:fill="FFE599" w:themeFill="accent4" w:themeFillTint="66"/>
            <w:noWrap/>
            <w:vAlign w:val="bottom"/>
            <w:hideMark/>
          </w:tcPr>
          <w:p w14:paraId="1122C1FE"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Owner Occupied</w:t>
            </w:r>
          </w:p>
        </w:tc>
        <w:tc>
          <w:tcPr>
            <w:tcW w:w="1094" w:type="dxa"/>
            <w:shd w:val="clear" w:color="auto" w:fill="auto"/>
            <w:noWrap/>
            <w:vAlign w:val="bottom"/>
            <w:hideMark/>
          </w:tcPr>
          <w:p w14:paraId="7D78D9B4"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2,069</w:t>
            </w:r>
          </w:p>
        </w:tc>
        <w:tc>
          <w:tcPr>
            <w:tcW w:w="1191" w:type="dxa"/>
            <w:shd w:val="clear" w:color="000000" w:fill="F4EAD5"/>
            <w:noWrap/>
            <w:vAlign w:val="bottom"/>
            <w:hideMark/>
          </w:tcPr>
          <w:p w14:paraId="2044C395"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51.8%</w:t>
            </w:r>
          </w:p>
        </w:tc>
        <w:tc>
          <w:tcPr>
            <w:tcW w:w="1194" w:type="dxa"/>
            <w:shd w:val="clear" w:color="auto" w:fill="auto"/>
            <w:noWrap/>
            <w:vAlign w:val="bottom"/>
            <w:hideMark/>
          </w:tcPr>
          <w:p w14:paraId="090FE1E8"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2,085</w:t>
            </w:r>
          </w:p>
        </w:tc>
        <w:tc>
          <w:tcPr>
            <w:tcW w:w="1191" w:type="dxa"/>
            <w:shd w:val="clear" w:color="000000" w:fill="F4EAD5"/>
            <w:noWrap/>
            <w:vAlign w:val="bottom"/>
            <w:hideMark/>
          </w:tcPr>
          <w:p w14:paraId="415A2C4A"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46.0%</w:t>
            </w:r>
          </w:p>
        </w:tc>
        <w:tc>
          <w:tcPr>
            <w:tcW w:w="1191" w:type="dxa"/>
            <w:shd w:val="clear" w:color="auto" w:fill="auto"/>
            <w:noWrap/>
            <w:vAlign w:val="bottom"/>
            <w:hideMark/>
          </w:tcPr>
          <w:p w14:paraId="3B61F6C3"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2,370</w:t>
            </w:r>
          </w:p>
        </w:tc>
        <w:tc>
          <w:tcPr>
            <w:tcW w:w="1191" w:type="dxa"/>
            <w:shd w:val="clear" w:color="auto" w:fill="FFE599" w:themeFill="accent4" w:themeFillTint="66"/>
            <w:noWrap/>
            <w:vAlign w:val="bottom"/>
            <w:hideMark/>
          </w:tcPr>
          <w:p w14:paraId="3844758D"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50.3%</w:t>
            </w:r>
          </w:p>
        </w:tc>
      </w:tr>
      <w:tr w:rsidR="008535AF" w:rsidRPr="00925DBC" w14:paraId="6CB3DA39" w14:textId="77777777" w:rsidTr="000639E9">
        <w:trPr>
          <w:trHeight w:val="250"/>
          <w:jc w:val="center"/>
        </w:trPr>
        <w:tc>
          <w:tcPr>
            <w:tcW w:w="2296" w:type="dxa"/>
            <w:shd w:val="clear" w:color="auto" w:fill="auto"/>
            <w:noWrap/>
            <w:vAlign w:val="bottom"/>
            <w:hideMark/>
          </w:tcPr>
          <w:p w14:paraId="02745E63"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Owner - 0.50 or Less</w:t>
            </w:r>
          </w:p>
        </w:tc>
        <w:tc>
          <w:tcPr>
            <w:tcW w:w="1094" w:type="dxa"/>
            <w:shd w:val="clear" w:color="auto" w:fill="auto"/>
            <w:noWrap/>
            <w:vAlign w:val="bottom"/>
            <w:hideMark/>
          </w:tcPr>
          <w:p w14:paraId="4555BC2E"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566</w:t>
            </w:r>
          </w:p>
        </w:tc>
        <w:tc>
          <w:tcPr>
            <w:tcW w:w="1191" w:type="dxa"/>
            <w:shd w:val="clear" w:color="000000" w:fill="F4EAD5"/>
            <w:noWrap/>
            <w:vAlign w:val="bottom"/>
            <w:hideMark/>
          </w:tcPr>
          <w:p w14:paraId="0520FDBE"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27.4%</w:t>
            </w:r>
          </w:p>
        </w:tc>
        <w:tc>
          <w:tcPr>
            <w:tcW w:w="1194" w:type="dxa"/>
            <w:shd w:val="clear" w:color="auto" w:fill="auto"/>
            <w:noWrap/>
            <w:vAlign w:val="bottom"/>
            <w:hideMark/>
          </w:tcPr>
          <w:p w14:paraId="5DB32203"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513</w:t>
            </w:r>
          </w:p>
        </w:tc>
        <w:tc>
          <w:tcPr>
            <w:tcW w:w="1191" w:type="dxa"/>
            <w:shd w:val="clear" w:color="000000" w:fill="F4EAD5"/>
            <w:noWrap/>
            <w:vAlign w:val="bottom"/>
            <w:hideMark/>
          </w:tcPr>
          <w:p w14:paraId="3C2CAB93"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24.6%</w:t>
            </w:r>
          </w:p>
        </w:tc>
        <w:tc>
          <w:tcPr>
            <w:tcW w:w="1191" w:type="dxa"/>
            <w:shd w:val="clear" w:color="auto" w:fill="auto"/>
            <w:noWrap/>
            <w:vAlign w:val="bottom"/>
            <w:hideMark/>
          </w:tcPr>
          <w:p w14:paraId="18BF021E"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661</w:t>
            </w:r>
          </w:p>
        </w:tc>
        <w:tc>
          <w:tcPr>
            <w:tcW w:w="1191" w:type="dxa"/>
            <w:shd w:val="clear" w:color="000000" w:fill="F4EAD5"/>
            <w:noWrap/>
            <w:vAlign w:val="bottom"/>
            <w:hideMark/>
          </w:tcPr>
          <w:p w14:paraId="72C0F8F6"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27.9%</w:t>
            </w:r>
          </w:p>
        </w:tc>
      </w:tr>
      <w:tr w:rsidR="008535AF" w:rsidRPr="00925DBC" w14:paraId="5A84961A" w14:textId="77777777" w:rsidTr="000639E9">
        <w:trPr>
          <w:trHeight w:val="250"/>
          <w:jc w:val="center"/>
        </w:trPr>
        <w:tc>
          <w:tcPr>
            <w:tcW w:w="2296" w:type="dxa"/>
            <w:shd w:val="clear" w:color="auto" w:fill="auto"/>
            <w:noWrap/>
            <w:vAlign w:val="bottom"/>
            <w:hideMark/>
          </w:tcPr>
          <w:p w14:paraId="77A68207"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Owner - 0.51 to 1.00</w:t>
            </w:r>
          </w:p>
        </w:tc>
        <w:tc>
          <w:tcPr>
            <w:tcW w:w="1094" w:type="dxa"/>
            <w:shd w:val="clear" w:color="auto" w:fill="auto"/>
            <w:noWrap/>
            <w:vAlign w:val="bottom"/>
            <w:hideMark/>
          </w:tcPr>
          <w:p w14:paraId="49D73B5B"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1,207</w:t>
            </w:r>
          </w:p>
        </w:tc>
        <w:tc>
          <w:tcPr>
            <w:tcW w:w="1191" w:type="dxa"/>
            <w:shd w:val="clear" w:color="000000" w:fill="F4EAD5"/>
            <w:noWrap/>
            <w:vAlign w:val="bottom"/>
            <w:hideMark/>
          </w:tcPr>
          <w:p w14:paraId="610CF2CA"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58.3%</w:t>
            </w:r>
          </w:p>
        </w:tc>
        <w:tc>
          <w:tcPr>
            <w:tcW w:w="1194" w:type="dxa"/>
            <w:shd w:val="clear" w:color="auto" w:fill="auto"/>
            <w:noWrap/>
            <w:vAlign w:val="bottom"/>
            <w:hideMark/>
          </w:tcPr>
          <w:p w14:paraId="48CB1C54"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1,259</w:t>
            </w:r>
          </w:p>
        </w:tc>
        <w:tc>
          <w:tcPr>
            <w:tcW w:w="1191" w:type="dxa"/>
            <w:shd w:val="clear" w:color="000000" w:fill="F4EAD5"/>
            <w:noWrap/>
            <w:vAlign w:val="bottom"/>
            <w:hideMark/>
          </w:tcPr>
          <w:p w14:paraId="330AA067"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60.4%</w:t>
            </w:r>
          </w:p>
        </w:tc>
        <w:tc>
          <w:tcPr>
            <w:tcW w:w="1191" w:type="dxa"/>
            <w:shd w:val="clear" w:color="auto" w:fill="auto"/>
            <w:noWrap/>
            <w:vAlign w:val="bottom"/>
            <w:hideMark/>
          </w:tcPr>
          <w:p w14:paraId="39B859BF"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1,273</w:t>
            </w:r>
          </w:p>
        </w:tc>
        <w:tc>
          <w:tcPr>
            <w:tcW w:w="1191" w:type="dxa"/>
            <w:shd w:val="clear" w:color="000000" w:fill="F4EAD5"/>
            <w:noWrap/>
            <w:vAlign w:val="bottom"/>
            <w:hideMark/>
          </w:tcPr>
          <w:p w14:paraId="7057D56B"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53.7%</w:t>
            </w:r>
          </w:p>
        </w:tc>
      </w:tr>
      <w:tr w:rsidR="008535AF" w:rsidRPr="00925DBC" w14:paraId="1A10CBF6" w14:textId="77777777" w:rsidTr="000639E9">
        <w:trPr>
          <w:trHeight w:val="250"/>
          <w:jc w:val="center"/>
        </w:trPr>
        <w:tc>
          <w:tcPr>
            <w:tcW w:w="2296" w:type="dxa"/>
            <w:shd w:val="clear" w:color="auto" w:fill="auto"/>
            <w:noWrap/>
            <w:vAlign w:val="bottom"/>
            <w:hideMark/>
          </w:tcPr>
          <w:p w14:paraId="37B40011"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Owner - 1.01 to 1.50</w:t>
            </w:r>
          </w:p>
        </w:tc>
        <w:tc>
          <w:tcPr>
            <w:tcW w:w="1094" w:type="dxa"/>
            <w:shd w:val="clear" w:color="auto" w:fill="auto"/>
            <w:noWrap/>
            <w:vAlign w:val="bottom"/>
            <w:hideMark/>
          </w:tcPr>
          <w:p w14:paraId="0F736605"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261</w:t>
            </w:r>
          </w:p>
        </w:tc>
        <w:tc>
          <w:tcPr>
            <w:tcW w:w="1191" w:type="dxa"/>
            <w:shd w:val="clear" w:color="000000" w:fill="F4EAD5"/>
            <w:noWrap/>
            <w:vAlign w:val="bottom"/>
            <w:hideMark/>
          </w:tcPr>
          <w:p w14:paraId="591D7920"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12.6%</w:t>
            </w:r>
          </w:p>
        </w:tc>
        <w:tc>
          <w:tcPr>
            <w:tcW w:w="1194" w:type="dxa"/>
            <w:shd w:val="clear" w:color="auto" w:fill="auto"/>
            <w:noWrap/>
            <w:vAlign w:val="bottom"/>
            <w:hideMark/>
          </w:tcPr>
          <w:p w14:paraId="5ABC9A03"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260</w:t>
            </w:r>
          </w:p>
        </w:tc>
        <w:tc>
          <w:tcPr>
            <w:tcW w:w="1191" w:type="dxa"/>
            <w:shd w:val="clear" w:color="000000" w:fill="F4EAD5"/>
            <w:noWrap/>
            <w:vAlign w:val="bottom"/>
            <w:hideMark/>
          </w:tcPr>
          <w:p w14:paraId="106D59AE"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12.5%</w:t>
            </w:r>
          </w:p>
        </w:tc>
        <w:tc>
          <w:tcPr>
            <w:tcW w:w="1191" w:type="dxa"/>
            <w:shd w:val="clear" w:color="auto" w:fill="auto"/>
            <w:noWrap/>
            <w:vAlign w:val="bottom"/>
            <w:hideMark/>
          </w:tcPr>
          <w:p w14:paraId="4E1633F7"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346</w:t>
            </w:r>
          </w:p>
        </w:tc>
        <w:tc>
          <w:tcPr>
            <w:tcW w:w="1191" w:type="dxa"/>
            <w:shd w:val="clear" w:color="000000" w:fill="F4EAD5"/>
            <w:noWrap/>
            <w:vAlign w:val="bottom"/>
            <w:hideMark/>
          </w:tcPr>
          <w:p w14:paraId="44D456B5"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14.6%</w:t>
            </w:r>
          </w:p>
        </w:tc>
      </w:tr>
      <w:tr w:rsidR="008535AF" w:rsidRPr="00925DBC" w14:paraId="7B964E3E" w14:textId="77777777" w:rsidTr="000639E9">
        <w:trPr>
          <w:trHeight w:val="250"/>
          <w:jc w:val="center"/>
        </w:trPr>
        <w:tc>
          <w:tcPr>
            <w:tcW w:w="2296" w:type="dxa"/>
            <w:shd w:val="clear" w:color="auto" w:fill="auto"/>
            <w:noWrap/>
            <w:vAlign w:val="bottom"/>
            <w:hideMark/>
          </w:tcPr>
          <w:p w14:paraId="60E2C7BB"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Owner - 1.51 to 2.00</w:t>
            </w:r>
          </w:p>
        </w:tc>
        <w:tc>
          <w:tcPr>
            <w:tcW w:w="1094" w:type="dxa"/>
            <w:shd w:val="clear" w:color="auto" w:fill="auto"/>
            <w:noWrap/>
            <w:vAlign w:val="bottom"/>
            <w:hideMark/>
          </w:tcPr>
          <w:p w14:paraId="77154CF0"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35</w:t>
            </w:r>
          </w:p>
        </w:tc>
        <w:tc>
          <w:tcPr>
            <w:tcW w:w="1191" w:type="dxa"/>
            <w:shd w:val="clear" w:color="000000" w:fill="F4EAD5"/>
            <w:noWrap/>
            <w:vAlign w:val="bottom"/>
            <w:hideMark/>
          </w:tcPr>
          <w:p w14:paraId="073584A2"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1.7%</w:t>
            </w:r>
          </w:p>
        </w:tc>
        <w:tc>
          <w:tcPr>
            <w:tcW w:w="1194" w:type="dxa"/>
            <w:shd w:val="clear" w:color="auto" w:fill="auto"/>
            <w:noWrap/>
            <w:vAlign w:val="bottom"/>
            <w:hideMark/>
          </w:tcPr>
          <w:p w14:paraId="2B2DEEA1"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47</w:t>
            </w:r>
          </w:p>
        </w:tc>
        <w:tc>
          <w:tcPr>
            <w:tcW w:w="1191" w:type="dxa"/>
            <w:shd w:val="clear" w:color="000000" w:fill="F4EAD5"/>
            <w:noWrap/>
            <w:vAlign w:val="bottom"/>
            <w:hideMark/>
          </w:tcPr>
          <w:p w14:paraId="1C285DAC"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w:t>
            </w:r>
          </w:p>
        </w:tc>
        <w:tc>
          <w:tcPr>
            <w:tcW w:w="1191" w:type="dxa"/>
            <w:shd w:val="clear" w:color="auto" w:fill="auto"/>
            <w:noWrap/>
            <w:vAlign w:val="bottom"/>
            <w:hideMark/>
          </w:tcPr>
          <w:p w14:paraId="539E5864"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51</w:t>
            </w:r>
          </w:p>
        </w:tc>
        <w:tc>
          <w:tcPr>
            <w:tcW w:w="1191" w:type="dxa"/>
            <w:shd w:val="clear" w:color="000000" w:fill="F4EAD5"/>
            <w:noWrap/>
            <w:vAlign w:val="bottom"/>
            <w:hideMark/>
          </w:tcPr>
          <w:p w14:paraId="7CB1C40C"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2.2%</w:t>
            </w:r>
          </w:p>
        </w:tc>
      </w:tr>
      <w:tr w:rsidR="008535AF" w:rsidRPr="00925DBC" w14:paraId="725FBF8F" w14:textId="77777777" w:rsidTr="000639E9">
        <w:trPr>
          <w:trHeight w:val="250"/>
          <w:jc w:val="center"/>
        </w:trPr>
        <w:tc>
          <w:tcPr>
            <w:tcW w:w="2296" w:type="dxa"/>
            <w:shd w:val="clear" w:color="auto" w:fill="auto"/>
            <w:noWrap/>
            <w:vAlign w:val="bottom"/>
            <w:hideMark/>
          </w:tcPr>
          <w:p w14:paraId="0498547A"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Owner - 2.01 or More</w:t>
            </w:r>
          </w:p>
        </w:tc>
        <w:tc>
          <w:tcPr>
            <w:tcW w:w="1094" w:type="dxa"/>
            <w:shd w:val="clear" w:color="auto" w:fill="auto"/>
            <w:noWrap/>
            <w:vAlign w:val="bottom"/>
            <w:hideMark/>
          </w:tcPr>
          <w:p w14:paraId="62ED6EEF"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w:t>
            </w:r>
          </w:p>
        </w:tc>
        <w:tc>
          <w:tcPr>
            <w:tcW w:w="1191" w:type="dxa"/>
            <w:shd w:val="clear" w:color="000000" w:fill="F4EAD5"/>
            <w:noWrap/>
            <w:vAlign w:val="bottom"/>
            <w:hideMark/>
          </w:tcPr>
          <w:p w14:paraId="49C5C3E1"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0.0%</w:t>
            </w:r>
          </w:p>
        </w:tc>
        <w:tc>
          <w:tcPr>
            <w:tcW w:w="1194" w:type="dxa"/>
            <w:shd w:val="clear" w:color="auto" w:fill="auto"/>
            <w:noWrap/>
            <w:vAlign w:val="bottom"/>
            <w:hideMark/>
          </w:tcPr>
          <w:p w14:paraId="42F86EA6"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w:t>
            </w:r>
          </w:p>
        </w:tc>
        <w:tc>
          <w:tcPr>
            <w:tcW w:w="1191" w:type="dxa"/>
            <w:shd w:val="clear" w:color="000000" w:fill="F4EAD5"/>
            <w:noWrap/>
            <w:vAlign w:val="bottom"/>
            <w:hideMark/>
          </w:tcPr>
          <w:p w14:paraId="4FB99CF6"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0.3%</w:t>
            </w:r>
          </w:p>
        </w:tc>
        <w:tc>
          <w:tcPr>
            <w:tcW w:w="1191" w:type="dxa"/>
            <w:shd w:val="clear" w:color="auto" w:fill="auto"/>
            <w:noWrap/>
            <w:vAlign w:val="bottom"/>
            <w:hideMark/>
          </w:tcPr>
          <w:p w14:paraId="1EC76E39"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39</w:t>
            </w:r>
          </w:p>
        </w:tc>
        <w:tc>
          <w:tcPr>
            <w:tcW w:w="1191" w:type="dxa"/>
            <w:shd w:val="clear" w:color="000000" w:fill="F4EAD5"/>
            <w:noWrap/>
            <w:vAlign w:val="bottom"/>
            <w:hideMark/>
          </w:tcPr>
          <w:p w14:paraId="63DC46EA"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1.6%</w:t>
            </w:r>
          </w:p>
        </w:tc>
      </w:tr>
      <w:tr w:rsidR="008535AF" w:rsidRPr="00925DBC" w14:paraId="1AF903AF" w14:textId="77777777" w:rsidTr="000639E9">
        <w:trPr>
          <w:trHeight w:val="250"/>
          <w:jc w:val="center"/>
        </w:trPr>
        <w:tc>
          <w:tcPr>
            <w:tcW w:w="2296" w:type="dxa"/>
            <w:shd w:val="clear" w:color="auto" w:fill="FFE599" w:themeFill="accent4" w:themeFillTint="66"/>
            <w:noWrap/>
            <w:vAlign w:val="bottom"/>
            <w:hideMark/>
          </w:tcPr>
          <w:p w14:paraId="5B14A171"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Renter Occupied</w:t>
            </w:r>
          </w:p>
        </w:tc>
        <w:tc>
          <w:tcPr>
            <w:tcW w:w="1094" w:type="dxa"/>
            <w:shd w:val="clear" w:color="auto" w:fill="auto"/>
            <w:noWrap/>
            <w:vAlign w:val="bottom"/>
            <w:hideMark/>
          </w:tcPr>
          <w:p w14:paraId="41824B36"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1,922</w:t>
            </w:r>
          </w:p>
        </w:tc>
        <w:tc>
          <w:tcPr>
            <w:tcW w:w="1191" w:type="dxa"/>
            <w:shd w:val="clear" w:color="000000" w:fill="F4EAD5"/>
            <w:noWrap/>
            <w:vAlign w:val="bottom"/>
            <w:hideMark/>
          </w:tcPr>
          <w:p w14:paraId="3E8C2451"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48.2%</w:t>
            </w:r>
          </w:p>
        </w:tc>
        <w:tc>
          <w:tcPr>
            <w:tcW w:w="1194" w:type="dxa"/>
            <w:shd w:val="clear" w:color="auto" w:fill="auto"/>
            <w:noWrap/>
            <w:vAlign w:val="bottom"/>
            <w:hideMark/>
          </w:tcPr>
          <w:p w14:paraId="215A1F21"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2,448</w:t>
            </w:r>
          </w:p>
        </w:tc>
        <w:tc>
          <w:tcPr>
            <w:tcW w:w="1191" w:type="dxa"/>
            <w:shd w:val="clear" w:color="000000" w:fill="F4EAD5"/>
            <w:noWrap/>
            <w:vAlign w:val="bottom"/>
            <w:hideMark/>
          </w:tcPr>
          <w:p w14:paraId="1968F774"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54.0%</w:t>
            </w:r>
          </w:p>
        </w:tc>
        <w:tc>
          <w:tcPr>
            <w:tcW w:w="1191" w:type="dxa"/>
            <w:shd w:val="clear" w:color="auto" w:fill="auto"/>
            <w:noWrap/>
            <w:vAlign w:val="bottom"/>
            <w:hideMark/>
          </w:tcPr>
          <w:p w14:paraId="6AE9D509"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2,341</w:t>
            </w:r>
          </w:p>
        </w:tc>
        <w:tc>
          <w:tcPr>
            <w:tcW w:w="1191" w:type="dxa"/>
            <w:shd w:val="clear" w:color="auto" w:fill="FFE599" w:themeFill="accent4" w:themeFillTint="66"/>
            <w:noWrap/>
            <w:vAlign w:val="bottom"/>
            <w:hideMark/>
          </w:tcPr>
          <w:p w14:paraId="279EA771"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49.7%</w:t>
            </w:r>
          </w:p>
        </w:tc>
      </w:tr>
      <w:tr w:rsidR="008535AF" w:rsidRPr="00925DBC" w14:paraId="1E91086E" w14:textId="77777777" w:rsidTr="000639E9">
        <w:trPr>
          <w:trHeight w:val="250"/>
          <w:jc w:val="center"/>
        </w:trPr>
        <w:tc>
          <w:tcPr>
            <w:tcW w:w="2296" w:type="dxa"/>
            <w:shd w:val="clear" w:color="auto" w:fill="auto"/>
            <w:noWrap/>
            <w:vAlign w:val="bottom"/>
            <w:hideMark/>
          </w:tcPr>
          <w:p w14:paraId="348D1A85"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Renter - 0.50 or Less</w:t>
            </w:r>
          </w:p>
        </w:tc>
        <w:tc>
          <w:tcPr>
            <w:tcW w:w="1094" w:type="dxa"/>
            <w:shd w:val="clear" w:color="auto" w:fill="auto"/>
            <w:noWrap/>
            <w:vAlign w:val="bottom"/>
            <w:hideMark/>
          </w:tcPr>
          <w:p w14:paraId="243F3E5A"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394</w:t>
            </w:r>
          </w:p>
        </w:tc>
        <w:tc>
          <w:tcPr>
            <w:tcW w:w="1191" w:type="dxa"/>
            <w:shd w:val="clear" w:color="000000" w:fill="F4EAD5"/>
            <w:noWrap/>
            <w:vAlign w:val="bottom"/>
            <w:hideMark/>
          </w:tcPr>
          <w:p w14:paraId="2947DAF6"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19.0%</w:t>
            </w:r>
          </w:p>
        </w:tc>
        <w:tc>
          <w:tcPr>
            <w:tcW w:w="1194" w:type="dxa"/>
            <w:shd w:val="clear" w:color="auto" w:fill="auto"/>
            <w:noWrap/>
            <w:vAlign w:val="bottom"/>
            <w:hideMark/>
          </w:tcPr>
          <w:p w14:paraId="44A7E828"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412</w:t>
            </w:r>
          </w:p>
        </w:tc>
        <w:tc>
          <w:tcPr>
            <w:tcW w:w="1191" w:type="dxa"/>
            <w:shd w:val="clear" w:color="000000" w:fill="F4EAD5"/>
            <w:noWrap/>
            <w:vAlign w:val="bottom"/>
            <w:hideMark/>
          </w:tcPr>
          <w:p w14:paraId="788229BC"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16.8%</w:t>
            </w:r>
          </w:p>
        </w:tc>
        <w:tc>
          <w:tcPr>
            <w:tcW w:w="1191" w:type="dxa"/>
            <w:shd w:val="clear" w:color="auto" w:fill="auto"/>
            <w:noWrap/>
            <w:vAlign w:val="bottom"/>
            <w:hideMark/>
          </w:tcPr>
          <w:p w14:paraId="3487FE05"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364</w:t>
            </w:r>
          </w:p>
        </w:tc>
        <w:tc>
          <w:tcPr>
            <w:tcW w:w="1191" w:type="dxa"/>
            <w:shd w:val="clear" w:color="000000" w:fill="F4EAD5"/>
            <w:noWrap/>
            <w:vAlign w:val="bottom"/>
            <w:hideMark/>
          </w:tcPr>
          <w:p w14:paraId="6028CEDF"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15.5%</w:t>
            </w:r>
          </w:p>
        </w:tc>
      </w:tr>
      <w:tr w:rsidR="008535AF" w:rsidRPr="00925DBC" w14:paraId="4A9165E9" w14:textId="77777777" w:rsidTr="000639E9">
        <w:trPr>
          <w:trHeight w:val="250"/>
          <w:jc w:val="center"/>
        </w:trPr>
        <w:tc>
          <w:tcPr>
            <w:tcW w:w="2296" w:type="dxa"/>
            <w:shd w:val="clear" w:color="auto" w:fill="auto"/>
            <w:noWrap/>
            <w:vAlign w:val="bottom"/>
            <w:hideMark/>
          </w:tcPr>
          <w:p w14:paraId="2BC68846"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Renter - 0.51 to 1.00</w:t>
            </w:r>
          </w:p>
        </w:tc>
        <w:tc>
          <w:tcPr>
            <w:tcW w:w="1094" w:type="dxa"/>
            <w:shd w:val="clear" w:color="auto" w:fill="auto"/>
            <w:noWrap/>
            <w:vAlign w:val="bottom"/>
            <w:hideMark/>
          </w:tcPr>
          <w:p w14:paraId="7A66AC75"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732</w:t>
            </w:r>
          </w:p>
        </w:tc>
        <w:tc>
          <w:tcPr>
            <w:tcW w:w="1191" w:type="dxa"/>
            <w:shd w:val="clear" w:color="000000" w:fill="F4EAD5"/>
            <w:noWrap/>
            <w:vAlign w:val="bottom"/>
            <w:hideMark/>
          </w:tcPr>
          <w:p w14:paraId="4FF30C33"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35.4%</w:t>
            </w:r>
          </w:p>
        </w:tc>
        <w:tc>
          <w:tcPr>
            <w:tcW w:w="1194" w:type="dxa"/>
            <w:shd w:val="clear" w:color="auto" w:fill="auto"/>
            <w:noWrap/>
            <w:vAlign w:val="bottom"/>
            <w:hideMark/>
          </w:tcPr>
          <w:p w14:paraId="3A27D892"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1,286</w:t>
            </w:r>
          </w:p>
        </w:tc>
        <w:tc>
          <w:tcPr>
            <w:tcW w:w="1191" w:type="dxa"/>
            <w:shd w:val="clear" w:color="000000" w:fill="F4EAD5"/>
            <w:noWrap/>
            <w:vAlign w:val="bottom"/>
            <w:hideMark/>
          </w:tcPr>
          <w:p w14:paraId="25AC1CED"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52.5%</w:t>
            </w:r>
          </w:p>
        </w:tc>
        <w:tc>
          <w:tcPr>
            <w:tcW w:w="1191" w:type="dxa"/>
            <w:shd w:val="clear" w:color="auto" w:fill="auto"/>
            <w:noWrap/>
            <w:vAlign w:val="bottom"/>
            <w:hideMark/>
          </w:tcPr>
          <w:p w14:paraId="56DE794D"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1,137</w:t>
            </w:r>
          </w:p>
        </w:tc>
        <w:tc>
          <w:tcPr>
            <w:tcW w:w="1191" w:type="dxa"/>
            <w:shd w:val="clear" w:color="000000" w:fill="F4EAD5"/>
            <w:noWrap/>
            <w:vAlign w:val="bottom"/>
            <w:hideMark/>
          </w:tcPr>
          <w:p w14:paraId="2FE06A92"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48.6%</w:t>
            </w:r>
          </w:p>
        </w:tc>
      </w:tr>
      <w:tr w:rsidR="008535AF" w:rsidRPr="00925DBC" w14:paraId="7B37C1D0" w14:textId="77777777" w:rsidTr="000639E9">
        <w:trPr>
          <w:trHeight w:val="250"/>
          <w:jc w:val="center"/>
        </w:trPr>
        <w:tc>
          <w:tcPr>
            <w:tcW w:w="2296" w:type="dxa"/>
            <w:shd w:val="clear" w:color="auto" w:fill="auto"/>
            <w:noWrap/>
            <w:vAlign w:val="bottom"/>
            <w:hideMark/>
          </w:tcPr>
          <w:p w14:paraId="78EBE045"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Renter - 1.01 to 1.50</w:t>
            </w:r>
          </w:p>
        </w:tc>
        <w:tc>
          <w:tcPr>
            <w:tcW w:w="1094" w:type="dxa"/>
            <w:shd w:val="clear" w:color="auto" w:fill="auto"/>
            <w:noWrap/>
            <w:vAlign w:val="bottom"/>
            <w:hideMark/>
          </w:tcPr>
          <w:p w14:paraId="0C07B7B9"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651</w:t>
            </w:r>
          </w:p>
        </w:tc>
        <w:tc>
          <w:tcPr>
            <w:tcW w:w="1191" w:type="dxa"/>
            <w:shd w:val="clear" w:color="000000" w:fill="F4EAD5"/>
            <w:noWrap/>
            <w:vAlign w:val="bottom"/>
            <w:hideMark/>
          </w:tcPr>
          <w:p w14:paraId="1F1FE30A"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31.5%</w:t>
            </w:r>
          </w:p>
        </w:tc>
        <w:tc>
          <w:tcPr>
            <w:tcW w:w="1194" w:type="dxa"/>
            <w:shd w:val="clear" w:color="auto" w:fill="auto"/>
            <w:noWrap/>
            <w:vAlign w:val="bottom"/>
            <w:hideMark/>
          </w:tcPr>
          <w:p w14:paraId="2555BE44"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632</w:t>
            </w:r>
          </w:p>
        </w:tc>
        <w:tc>
          <w:tcPr>
            <w:tcW w:w="1191" w:type="dxa"/>
            <w:shd w:val="clear" w:color="000000" w:fill="F4EAD5"/>
            <w:noWrap/>
            <w:vAlign w:val="bottom"/>
            <w:hideMark/>
          </w:tcPr>
          <w:p w14:paraId="6571030E"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25.8%</w:t>
            </w:r>
          </w:p>
        </w:tc>
        <w:tc>
          <w:tcPr>
            <w:tcW w:w="1191" w:type="dxa"/>
            <w:shd w:val="clear" w:color="auto" w:fill="auto"/>
            <w:noWrap/>
            <w:vAlign w:val="bottom"/>
            <w:hideMark/>
          </w:tcPr>
          <w:p w14:paraId="3B8F0D72"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625</w:t>
            </w:r>
          </w:p>
        </w:tc>
        <w:tc>
          <w:tcPr>
            <w:tcW w:w="1191" w:type="dxa"/>
            <w:shd w:val="clear" w:color="000000" w:fill="F4EAD5"/>
            <w:noWrap/>
            <w:vAlign w:val="bottom"/>
            <w:hideMark/>
          </w:tcPr>
          <w:p w14:paraId="7A03B4B0"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26.7%</w:t>
            </w:r>
          </w:p>
        </w:tc>
      </w:tr>
      <w:tr w:rsidR="008535AF" w:rsidRPr="00925DBC" w14:paraId="1B361A3A" w14:textId="77777777" w:rsidTr="000639E9">
        <w:trPr>
          <w:trHeight w:val="250"/>
          <w:jc w:val="center"/>
        </w:trPr>
        <w:tc>
          <w:tcPr>
            <w:tcW w:w="2296" w:type="dxa"/>
            <w:shd w:val="clear" w:color="auto" w:fill="auto"/>
            <w:noWrap/>
            <w:vAlign w:val="bottom"/>
            <w:hideMark/>
          </w:tcPr>
          <w:p w14:paraId="25134EC3"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Renter - 1.51 to 2.00</w:t>
            </w:r>
          </w:p>
        </w:tc>
        <w:tc>
          <w:tcPr>
            <w:tcW w:w="1094" w:type="dxa"/>
            <w:shd w:val="clear" w:color="auto" w:fill="auto"/>
            <w:noWrap/>
            <w:vAlign w:val="bottom"/>
            <w:hideMark/>
          </w:tcPr>
          <w:p w14:paraId="70C14E9A"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103</w:t>
            </w:r>
          </w:p>
        </w:tc>
        <w:tc>
          <w:tcPr>
            <w:tcW w:w="1191" w:type="dxa"/>
            <w:shd w:val="clear" w:color="000000" w:fill="F4EAD5"/>
            <w:noWrap/>
            <w:vAlign w:val="bottom"/>
            <w:hideMark/>
          </w:tcPr>
          <w:p w14:paraId="42F159E3"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5.0%</w:t>
            </w:r>
          </w:p>
        </w:tc>
        <w:tc>
          <w:tcPr>
            <w:tcW w:w="1194" w:type="dxa"/>
            <w:shd w:val="clear" w:color="auto" w:fill="auto"/>
            <w:noWrap/>
            <w:vAlign w:val="bottom"/>
            <w:hideMark/>
          </w:tcPr>
          <w:p w14:paraId="401241B1"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118</w:t>
            </w:r>
          </w:p>
        </w:tc>
        <w:tc>
          <w:tcPr>
            <w:tcW w:w="1191" w:type="dxa"/>
            <w:shd w:val="clear" w:color="000000" w:fill="F4EAD5"/>
            <w:noWrap/>
            <w:vAlign w:val="bottom"/>
            <w:hideMark/>
          </w:tcPr>
          <w:p w14:paraId="176EF02E"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4.8%</w:t>
            </w:r>
          </w:p>
        </w:tc>
        <w:tc>
          <w:tcPr>
            <w:tcW w:w="1191" w:type="dxa"/>
            <w:shd w:val="clear" w:color="auto" w:fill="auto"/>
            <w:noWrap/>
            <w:vAlign w:val="bottom"/>
            <w:hideMark/>
          </w:tcPr>
          <w:p w14:paraId="1600D620"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196</w:t>
            </w:r>
          </w:p>
        </w:tc>
        <w:tc>
          <w:tcPr>
            <w:tcW w:w="1191" w:type="dxa"/>
            <w:shd w:val="clear" w:color="000000" w:fill="F4EAD5"/>
            <w:noWrap/>
            <w:vAlign w:val="bottom"/>
            <w:hideMark/>
          </w:tcPr>
          <w:p w14:paraId="3923530E"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8.4%</w:t>
            </w:r>
          </w:p>
        </w:tc>
      </w:tr>
      <w:tr w:rsidR="008535AF" w:rsidRPr="00925DBC" w14:paraId="48C9A1AB" w14:textId="77777777" w:rsidTr="000639E9">
        <w:trPr>
          <w:trHeight w:val="250"/>
          <w:jc w:val="center"/>
        </w:trPr>
        <w:tc>
          <w:tcPr>
            <w:tcW w:w="2296" w:type="dxa"/>
            <w:shd w:val="clear" w:color="auto" w:fill="auto"/>
            <w:noWrap/>
            <w:vAlign w:val="bottom"/>
            <w:hideMark/>
          </w:tcPr>
          <w:p w14:paraId="0598EA42" w14:textId="77777777" w:rsidR="00925DBC" w:rsidRPr="00925DBC" w:rsidRDefault="00925DBC" w:rsidP="00925DBC">
            <w:pPr>
              <w:spacing w:after="0" w:line="240" w:lineRule="auto"/>
              <w:rPr>
                <w:rFonts w:ascii="Calibri Light" w:eastAsia="Times New Roman" w:hAnsi="Calibri Light" w:cs="Calibri Light"/>
                <w:color w:val="000000"/>
              </w:rPr>
            </w:pPr>
            <w:r w:rsidRPr="00925DBC">
              <w:rPr>
                <w:rFonts w:ascii="Calibri Light" w:eastAsia="Times New Roman" w:hAnsi="Calibri Light" w:cs="Calibri Light"/>
                <w:color w:val="000000"/>
              </w:rPr>
              <w:t>Renter - 2.01 or More</w:t>
            </w:r>
          </w:p>
        </w:tc>
        <w:tc>
          <w:tcPr>
            <w:tcW w:w="1094" w:type="dxa"/>
            <w:shd w:val="clear" w:color="auto" w:fill="auto"/>
            <w:noWrap/>
            <w:vAlign w:val="bottom"/>
            <w:hideMark/>
          </w:tcPr>
          <w:p w14:paraId="565F8884"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42</w:t>
            </w:r>
          </w:p>
        </w:tc>
        <w:tc>
          <w:tcPr>
            <w:tcW w:w="1191" w:type="dxa"/>
            <w:shd w:val="clear" w:color="000000" w:fill="F4EAD5"/>
            <w:noWrap/>
            <w:vAlign w:val="bottom"/>
            <w:hideMark/>
          </w:tcPr>
          <w:p w14:paraId="2A05260B"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2.0%</w:t>
            </w:r>
          </w:p>
        </w:tc>
        <w:tc>
          <w:tcPr>
            <w:tcW w:w="1194" w:type="dxa"/>
            <w:shd w:val="clear" w:color="auto" w:fill="auto"/>
            <w:noWrap/>
            <w:vAlign w:val="bottom"/>
            <w:hideMark/>
          </w:tcPr>
          <w:p w14:paraId="229131AA"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w:t>
            </w:r>
          </w:p>
        </w:tc>
        <w:tc>
          <w:tcPr>
            <w:tcW w:w="1191" w:type="dxa"/>
            <w:shd w:val="clear" w:color="000000" w:fill="F4EAD5"/>
            <w:noWrap/>
            <w:vAlign w:val="bottom"/>
            <w:hideMark/>
          </w:tcPr>
          <w:p w14:paraId="372B0D0B"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0.0%</w:t>
            </w:r>
          </w:p>
        </w:tc>
        <w:tc>
          <w:tcPr>
            <w:tcW w:w="1191" w:type="dxa"/>
            <w:shd w:val="clear" w:color="auto" w:fill="auto"/>
            <w:noWrap/>
            <w:vAlign w:val="bottom"/>
            <w:hideMark/>
          </w:tcPr>
          <w:p w14:paraId="09A02103"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w:t>
            </w:r>
          </w:p>
        </w:tc>
        <w:tc>
          <w:tcPr>
            <w:tcW w:w="1191" w:type="dxa"/>
            <w:shd w:val="clear" w:color="000000" w:fill="F4EAD5"/>
            <w:noWrap/>
            <w:vAlign w:val="bottom"/>
            <w:hideMark/>
          </w:tcPr>
          <w:p w14:paraId="5F1F248A" w14:textId="77777777" w:rsidR="00925DBC" w:rsidRPr="00925DBC" w:rsidRDefault="00925DBC" w:rsidP="000639E9">
            <w:pPr>
              <w:spacing w:after="0" w:line="240" w:lineRule="auto"/>
              <w:jc w:val="center"/>
              <w:rPr>
                <w:rFonts w:ascii="Calibri Light" w:eastAsia="Times New Roman" w:hAnsi="Calibri Light" w:cs="Calibri Light"/>
                <w:color w:val="000000"/>
              </w:rPr>
            </w:pPr>
            <w:r w:rsidRPr="00925DBC">
              <w:rPr>
                <w:rFonts w:ascii="Calibri Light" w:eastAsia="Times New Roman" w:hAnsi="Calibri Light" w:cs="Calibri Light"/>
                <w:color w:val="000000"/>
              </w:rPr>
              <w:t>0.8%</w:t>
            </w:r>
          </w:p>
        </w:tc>
      </w:tr>
      <w:tr w:rsidR="00925DBC" w:rsidRPr="00925DBC" w14:paraId="4CF54811" w14:textId="77777777" w:rsidTr="000639E9">
        <w:trPr>
          <w:trHeight w:val="250"/>
          <w:jc w:val="center"/>
        </w:trPr>
        <w:tc>
          <w:tcPr>
            <w:tcW w:w="9348" w:type="dxa"/>
            <w:gridSpan w:val="7"/>
            <w:shd w:val="clear" w:color="auto" w:fill="auto"/>
            <w:noWrap/>
            <w:vAlign w:val="bottom"/>
            <w:hideMark/>
          </w:tcPr>
          <w:p w14:paraId="7A4BE74C" w14:textId="77777777" w:rsidR="00925DBC" w:rsidRPr="00C41A22" w:rsidRDefault="00925DBC" w:rsidP="00925DBC">
            <w:pPr>
              <w:spacing w:after="0" w:line="240" w:lineRule="auto"/>
              <w:rPr>
                <w:rFonts w:ascii="Times New Roman" w:eastAsia="Times New Roman" w:hAnsi="Times New Roman" w:cs="Times New Roman"/>
                <w:sz w:val="16"/>
                <w:szCs w:val="16"/>
              </w:rPr>
            </w:pPr>
            <w:r w:rsidRPr="00C41A22">
              <w:rPr>
                <w:rFonts w:ascii="Calibri Light" w:eastAsia="Times New Roman" w:hAnsi="Calibri Light" w:cs="Calibri Light"/>
                <w:color w:val="000000"/>
                <w:sz w:val="16"/>
                <w:szCs w:val="16"/>
              </w:rPr>
              <w:t>Source: U.S. Census Bureau, ACS 06-10, 11-15, 16-20 (5-year Estimates), Table B25014</w:t>
            </w:r>
          </w:p>
        </w:tc>
      </w:tr>
    </w:tbl>
    <w:p w14:paraId="6072F713" w14:textId="77777777" w:rsidR="00925DBC" w:rsidRDefault="00925DBC" w:rsidP="00925DBC">
      <w:pPr>
        <w:widowControl w:val="0"/>
        <w:autoSpaceDE w:val="0"/>
        <w:autoSpaceDN w:val="0"/>
        <w:spacing w:after="0" w:line="240" w:lineRule="auto"/>
        <w:rPr>
          <w:rFonts w:ascii="Times New Roman" w:eastAsia="Calibri" w:hAnsi="Calibri" w:cs="Calibri"/>
          <w:sz w:val="18"/>
          <w:lang w:bidi="en-US"/>
        </w:rPr>
      </w:pPr>
    </w:p>
    <w:p w14:paraId="5E34EF5E" w14:textId="33530C61" w:rsidR="00B8528A" w:rsidRPr="00DB77BA" w:rsidRDefault="007304FC" w:rsidP="00C12633">
      <w:pPr>
        <w:spacing w:after="120"/>
        <w:ind w:left="425" w:right="646"/>
        <w:jc w:val="both"/>
        <w:rPr>
          <w:rFonts w:ascii="Calibri" w:eastAsia="Calibri" w:hAnsi="Calibri" w:cs="Calibri"/>
          <w:b/>
          <w:color w:val="30849B"/>
          <w:sz w:val="24"/>
          <w:szCs w:val="24"/>
          <w:lang w:bidi="en-US"/>
        </w:rPr>
      </w:pPr>
      <w:r w:rsidRPr="00DB77BA">
        <w:rPr>
          <w:rFonts w:ascii="Calibri" w:eastAsia="Calibri" w:hAnsi="Calibri" w:cs="Calibri"/>
          <w:b/>
          <w:color w:val="30849B"/>
          <w:sz w:val="24"/>
          <w:szCs w:val="24"/>
          <w:lang w:bidi="en-US"/>
        </w:rPr>
        <w:t>Localized Knowledge</w:t>
      </w:r>
    </w:p>
    <w:p w14:paraId="6C8AAD9B" w14:textId="61EC66F6" w:rsidR="007304FC" w:rsidRPr="006E1204" w:rsidRDefault="007304FC" w:rsidP="00C12633">
      <w:pPr>
        <w:spacing w:after="120"/>
        <w:ind w:left="425" w:right="432"/>
        <w:jc w:val="both"/>
        <w:rPr>
          <w:rFonts w:ascii="Calibri" w:eastAsia="Calibri" w:hAnsi="Calibri" w:cs="Calibri"/>
          <w:lang w:bidi="en-US"/>
        </w:rPr>
      </w:pPr>
      <w:r w:rsidRPr="006E1204">
        <w:rPr>
          <w:rFonts w:ascii="Calibri" w:eastAsia="Calibri" w:hAnsi="Calibri" w:cs="Calibri"/>
          <w:lang w:bidi="en-US"/>
        </w:rPr>
        <w:t xml:space="preserve">Overcrowding in Arvin appears as a result of many factors such as historic population increase, </w:t>
      </w:r>
      <w:r w:rsidR="00934E43" w:rsidRPr="006E1204">
        <w:rPr>
          <w:rFonts w:ascii="Calibri" w:eastAsia="Calibri" w:hAnsi="Calibri" w:cs="Calibri"/>
          <w:lang w:bidi="en-US"/>
        </w:rPr>
        <w:t>inadequate</w:t>
      </w:r>
      <w:r w:rsidR="005450CB" w:rsidRPr="006E1204">
        <w:rPr>
          <w:rFonts w:ascii="Calibri" w:eastAsia="Calibri" w:hAnsi="Calibri" w:cs="Calibri"/>
          <w:lang w:bidi="en-US"/>
        </w:rPr>
        <w:t xml:space="preserve"> income, poverty, multi child families, </w:t>
      </w:r>
      <w:r w:rsidRPr="006E1204">
        <w:rPr>
          <w:rFonts w:ascii="Calibri" w:eastAsia="Calibri" w:hAnsi="Calibri" w:cs="Calibri"/>
          <w:lang w:bidi="en-US"/>
        </w:rPr>
        <w:t>limited construction of housing, in general, and affordable housing, in particular, poorer schools, under-education, low paying jobs</w:t>
      </w:r>
      <w:r w:rsidR="00AD75F7" w:rsidRPr="006E1204">
        <w:rPr>
          <w:rFonts w:ascii="Calibri" w:eastAsia="Calibri" w:hAnsi="Calibri" w:cs="Calibri"/>
          <w:lang w:bidi="en-US"/>
        </w:rPr>
        <w:t xml:space="preserve"> (Approximately, 47% or of the working-age population works in the agriculture and related sectors).</w:t>
      </w:r>
      <w:r w:rsidR="005450CB" w:rsidRPr="006E1204">
        <w:rPr>
          <w:rFonts w:ascii="Calibri" w:eastAsia="Calibri" w:hAnsi="Calibri" w:cs="Calibri"/>
          <w:lang w:bidi="en-US"/>
        </w:rPr>
        <w:t xml:space="preserve"> </w:t>
      </w:r>
      <w:r w:rsidR="001854B8" w:rsidRPr="006E1204">
        <w:rPr>
          <w:rFonts w:ascii="Calibri" w:eastAsia="Calibri" w:hAnsi="Calibri" w:cs="Calibri"/>
          <w:lang w:bidi="en-US"/>
        </w:rPr>
        <w:t>With regards to tenure, there are no major differences in the overcrowding rate between owner-occupied (50.3%) and renter households (49.7%). G</w:t>
      </w:r>
      <w:r w:rsidR="005450CB" w:rsidRPr="006E1204">
        <w:rPr>
          <w:rFonts w:ascii="Calibri" w:eastAsia="Calibri" w:hAnsi="Calibri" w:cs="Calibri"/>
          <w:lang w:bidi="en-US"/>
        </w:rPr>
        <w:t xml:space="preserve">overnment intervention plays a large part in ameliorating the above situations, for example, providing financial and other incentives for affordable housing could alleviate </w:t>
      </w:r>
      <w:r w:rsidR="00392DDD" w:rsidRPr="006E1204">
        <w:rPr>
          <w:rFonts w:ascii="Calibri" w:eastAsia="Calibri" w:hAnsi="Calibri" w:cs="Calibri"/>
          <w:lang w:bidi="en-US"/>
        </w:rPr>
        <w:t>overcrowding</w:t>
      </w:r>
      <w:r w:rsidR="005450CB" w:rsidRPr="006E1204">
        <w:rPr>
          <w:rFonts w:ascii="Calibri" w:eastAsia="Calibri" w:hAnsi="Calibri" w:cs="Calibri"/>
          <w:lang w:bidi="en-US"/>
        </w:rPr>
        <w:t>.</w:t>
      </w:r>
    </w:p>
    <w:p w14:paraId="1BA02353" w14:textId="3136A90C" w:rsidR="00B8528A" w:rsidRPr="00B8528A" w:rsidRDefault="00B8528A" w:rsidP="00C12633">
      <w:pPr>
        <w:spacing w:after="120"/>
        <w:ind w:left="425" w:right="432"/>
        <w:jc w:val="both"/>
        <w:rPr>
          <w:rFonts w:cstheme="minorHAnsi"/>
          <w:w w:val="95"/>
        </w:rPr>
      </w:pPr>
      <w:r w:rsidRPr="005A36AE">
        <w:rPr>
          <w:rFonts w:ascii="Calibri" w:eastAsia="Calibri" w:hAnsi="Calibri" w:cs="Calibri"/>
          <w:b/>
          <w:bCs/>
          <w:color w:val="30849B"/>
          <w:sz w:val="28"/>
          <w:szCs w:val="28"/>
          <w:lang w:bidi="en-US"/>
        </w:rPr>
        <w:t>Local</w:t>
      </w:r>
      <w:r w:rsidR="009C2438">
        <w:rPr>
          <w:rFonts w:ascii="Calibri" w:eastAsia="Calibri" w:hAnsi="Calibri" w:cs="Calibri"/>
          <w:b/>
          <w:bCs/>
          <w:color w:val="30849B"/>
          <w:sz w:val="28"/>
          <w:szCs w:val="28"/>
          <w:lang w:bidi="en-US"/>
        </w:rPr>
        <w:t xml:space="preserve"> Knowledge</w:t>
      </w:r>
      <w:r w:rsidRPr="005A36AE">
        <w:rPr>
          <w:rFonts w:ascii="Calibri" w:eastAsia="Calibri" w:hAnsi="Calibri" w:cs="Calibri"/>
          <w:b/>
          <w:bCs/>
          <w:color w:val="30849B"/>
          <w:sz w:val="28"/>
          <w:szCs w:val="28"/>
          <w:lang w:bidi="en-US"/>
        </w:rPr>
        <w:t xml:space="preserve"> and Overall Summary of Trends and Patterns</w:t>
      </w:r>
      <w:r w:rsidRPr="00B8528A">
        <w:rPr>
          <w:rFonts w:cstheme="minorHAnsi"/>
          <w:w w:val="95"/>
        </w:rPr>
        <w:t xml:space="preserve">.  </w:t>
      </w:r>
    </w:p>
    <w:p w14:paraId="6977E677" w14:textId="19000834" w:rsidR="00B8528A" w:rsidRPr="006E1204" w:rsidRDefault="00B8528A" w:rsidP="00C12633">
      <w:pPr>
        <w:spacing w:after="120"/>
        <w:ind w:left="425" w:right="362"/>
        <w:jc w:val="both"/>
      </w:pPr>
      <w:r w:rsidRPr="006E1204">
        <w:t xml:space="preserve">Appendix </w:t>
      </w:r>
      <w:r w:rsidR="009C7F97" w:rsidRPr="006E1204">
        <w:t>C</w:t>
      </w:r>
      <w:r w:rsidRPr="006E1204">
        <w:t xml:space="preserve"> – City of Arvin-Affirmatively Furthering Fair Housing Analysis is prepared to comply with California State Law AB 686 which created new requirements for all housing elements revised on or after January 1, 2021, to contain an Affirmatively Furthering Fair Housing (AFFH) analysis consistent with the core elements of the analysis required by the federal Affirmatively Further Fair Housing Final Rule of July 16, 2015. These requirements have been prepared to ensure that the obligation to affirmatively further fair housing is a part of City of Arvin’s planning process and guiding documents for community development. The Housing Element analysis of AFH provides an analysis of Racially Concentrated Areas of Affluence, and patterns and trends at both a local and regional scale.</w:t>
      </w:r>
    </w:p>
    <w:p w14:paraId="37D14FBA" w14:textId="64CF892B" w:rsidR="00B8528A" w:rsidRPr="006E1204" w:rsidRDefault="00B8528A" w:rsidP="00C12633">
      <w:pPr>
        <w:spacing w:after="120"/>
        <w:ind w:left="425" w:right="362"/>
        <w:jc w:val="both"/>
      </w:pPr>
      <w:r w:rsidRPr="006E1204">
        <w:t xml:space="preserve">No fair housing complaints were submitted from the City of Arvin during the previous housing cycle.  While this can be considered a positive sign, it is also equally likely residents do not have adequate information or know their rights regarding fair housing to submit complaints.  The Kern County Fair Housing Coordinator has information and a hotline for residents to access at any time.  </w:t>
      </w:r>
    </w:p>
    <w:p w14:paraId="73EC6D02" w14:textId="77777777" w:rsidR="00B8528A" w:rsidRPr="006E1204" w:rsidRDefault="00B8528A" w:rsidP="00C12633">
      <w:pPr>
        <w:spacing w:after="120"/>
        <w:ind w:left="425" w:right="362"/>
        <w:jc w:val="both"/>
      </w:pPr>
      <w:r w:rsidRPr="006E1204">
        <w:t xml:space="preserve">The majority of subsidized and supported housing (Subsidized housing, LIHTC assisted housing developments, assisted multifamily development, rural housing developments and public housing) are </w:t>
      </w:r>
      <w:r w:rsidRPr="006E1204">
        <w:lastRenderedPageBreak/>
        <w:t>located in the central-west area of the city, mostly south of West Bear Mountain Boulevard and West of South Derby Street.</w:t>
      </w:r>
    </w:p>
    <w:p w14:paraId="3ECE357D" w14:textId="77777777" w:rsidR="00B75565" w:rsidRPr="006E1204" w:rsidRDefault="00B8528A" w:rsidP="00C12633">
      <w:pPr>
        <w:spacing w:after="120"/>
        <w:ind w:left="425" w:right="362"/>
        <w:jc w:val="both"/>
      </w:pPr>
      <w:r w:rsidRPr="006E1204">
        <w:t xml:space="preserve">Arvin’s Hispanic population was 87.5 percent of the total population in the year 2000. By 2020, the Hispanic population comprised of 94 percent of the population. The changing ethnic characteristics of a community, coupled with shifting in age composition, lead to changes in household composition and ensuing housing needs. The percentage of population that are White residents decreased from 9.8% in 2000 to 3.8% in 2020. The overall non-Hispanic population decreased from 12.5% in 2000 to 6% in 2020.  </w:t>
      </w:r>
    </w:p>
    <w:p w14:paraId="3B69947A" w14:textId="77777777" w:rsidR="00B8528A" w:rsidRPr="006E1204" w:rsidRDefault="00B8528A" w:rsidP="00C12633">
      <w:pPr>
        <w:spacing w:after="120"/>
        <w:ind w:left="425" w:right="362"/>
        <w:jc w:val="both"/>
      </w:pPr>
      <w:r w:rsidRPr="006E1204">
        <w:t>The areas include housing that was present when the city was originally incorporated in 1960 all the way to the present day is older housing stock and may need repair and maintenance.   Areas within the two subject areas were annexed in every decade from 1960 and the last annexation in the area occurred in 1990.</w:t>
      </w:r>
    </w:p>
    <w:p w14:paraId="5E8F88D2" w14:textId="77777777" w:rsidR="00B8528A" w:rsidRDefault="00B8528A" w:rsidP="005A36AE">
      <w:pPr>
        <w:spacing w:after="0"/>
        <w:ind w:left="425" w:right="646"/>
        <w:jc w:val="center"/>
        <w:rPr>
          <w:rFonts w:cstheme="minorHAnsi"/>
          <w:b/>
          <w:bCs/>
          <w:w w:val="95"/>
          <w:sz w:val="24"/>
          <w:szCs w:val="24"/>
        </w:rPr>
      </w:pPr>
      <w:r w:rsidRPr="005A36AE">
        <w:rPr>
          <w:rFonts w:cstheme="minorHAnsi"/>
          <w:b/>
          <w:bCs/>
          <w:w w:val="95"/>
          <w:sz w:val="24"/>
          <w:szCs w:val="24"/>
        </w:rPr>
        <w:t>Figure 8</w:t>
      </w:r>
    </w:p>
    <w:p w14:paraId="7258DA22" w14:textId="4B3F82F3" w:rsidR="00B8528A" w:rsidRPr="005A36AE" w:rsidRDefault="00B8528A" w:rsidP="005A36AE">
      <w:pPr>
        <w:spacing w:after="0"/>
        <w:ind w:left="425" w:right="646"/>
        <w:jc w:val="center"/>
        <w:rPr>
          <w:rFonts w:cstheme="minorHAnsi"/>
          <w:b/>
          <w:bCs/>
          <w:w w:val="95"/>
          <w:sz w:val="24"/>
          <w:szCs w:val="24"/>
        </w:rPr>
      </w:pPr>
      <w:r w:rsidRPr="005A36AE">
        <w:rPr>
          <w:rFonts w:cstheme="minorHAnsi"/>
          <w:b/>
          <w:bCs/>
          <w:w w:val="95"/>
          <w:sz w:val="24"/>
          <w:szCs w:val="24"/>
        </w:rPr>
        <w:t>City of Arvin Annexation &amp; Sphere of influence</w:t>
      </w:r>
    </w:p>
    <w:p w14:paraId="14E6C7C7" w14:textId="6818F2D2" w:rsidR="00B8528A" w:rsidRDefault="00B8528A" w:rsidP="00B8528A">
      <w:pPr>
        <w:ind w:left="426" w:right="646"/>
        <w:jc w:val="both"/>
        <w:rPr>
          <w:rFonts w:cstheme="minorHAnsi"/>
          <w:w w:val="95"/>
        </w:rPr>
      </w:pPr>
      <w:r w:rsidRPr="00C516FE">
        <w:rPr>
          <w:rFonts w:ascii="Calibri" w:eastAsia="Calibri" w:hAnsi="Calibri" w:cs="Times New Roman"/>
          <w:noProof/>
          <w:kern w:val="2"/>
          <w:lang w:val="en-IN" w:eastAsia="en-IN"/>
          <w14:ligatures w14:val="standardContextual"/>
        </w:rPr>
        <w:drawing>
          <wp:inline distT="0" distB="0" distL="0" distR="0" wp14:anchorId="20285588" wp14:editId="246E5B8C">
            <wp:extent cx="5473051" cy="3247453"/>
            <wp:effectExtent l="0" t="0" r="0" b="0"/>
            <wp:docPr id="180261358" name="Picture 180261358"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397350" name="Picture 1" descr="A map of a city&#10;&#10;Description automatically generated"/>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505578" cy="3266753"/>
                    </a:xfrm>
                    <a:prstGeom prst="rect">
                      <a:avLst/>
                    </a:prstGeom>
                    <a:noFill/>
                    <a:ln>
                      <a:noFill/>
                    </a:ln>
                  </pic:spPr>
                </pic:pic>
              </a:graphicData>
            </a:graphic>
          </wp:inline>
        </w:drawing>
      </w:r>
    </w:p>
    <w:p w14:paraId="1037DEB6" w14:textId="39C72E73" w:rsidR="00B8528A" w:rsidRPr="006E1204" w:rsidRDefault="00B8528A" w:rsidP="00C12633">
      <w:pPr>
        <w:spacing w:after="120"/>
        <w:ind w:left="425" w:right="432"/>
        <w:jc w:val="both"/>
        <w:rPr>
          <w:rFonts w:cstheme="minorHAnsi"/>
          <w:w w:val="95"/>
        </w:rPr>
      </w:pPr>
      <w:r w:rsidRPr="006E1204">
        <w:t>The condition of housing in the area varies from excellent to poor, generally based on the age of the housing.  Some 24% of the housing is built before 1970. Overall, the condition of the neighborhoods is fair with all neighborhoods connected to water and sewer and with much of the city developed with curb, gutter, and sidewalks.  The city has applied for and received grant from Cal Trans which developed a Safe Routes to School.  The city is being proactive in seeking grants to create safe routes to schools.   Where new development is approved, the city requires the installation of curbs, gutters and sidewalks</w:t>
      </w:r>
      <w:r w:rsidRPr="006E1204">
        <w:rPr>
          <w:rFonts w:cstheme="minorHAnsi"/>
          <w:w w:val="95"/>
        </w:rPr>
        <w:t xml:space="preserve">.  </w:t>
      </w:r>
    </w:p>
    <w:p w14:paraId="5D85E98E" w14:textId="77777777" w:rsidR="00872F90" w:rsidRPr="006E1204" w:rsidRDefault="00B8528A" w:rsidP="00C12633">
      <w:pPr>
        <w:spacing w:after="120"/>
        <w:ind w:left="425" w:right="362"/>
        <w:jc w:val="both"/>
      </w:pPr>
      <w:r w:rsidRPr="006E1204">
        <w:t>The Arvin Transit provides express service to the Tejon Ranch for Arvin’s residents.   The City of Arvin Transportation Department is known for providing safe and reliable transportation for residents and</w:t>
      </w:r>
    </w:p>
    <w:p w14:paraId="1C961736" w14:textId="6BF1A67D" w:rsidR="00B8528A" w:rsidRPr="006E1204" w:rsidRDefault="00B8528A" w:rsidP="00C12633">
      <w:pPr>
        <w:spacing w:after="120"/>
        <w:ind w:left="425" w:right="362"/>
        <w:jc w:val="both"/>
      </w:pPr>
      <w:r w:rsidRPr="006E1204">
        <w:lastRenderedPageBreak/>
        <w:t>visitors alike. With convenient schedules that run from 4 am to 4:30 pm, the Transportation Department also provides round trip bus service to Lamont, Tejon Ranch, and Bakersfield.  As the City of Arvin grows, the Transportation Department is keeping pace, researching key areas and studying possible new bus routes as riders' needs expand. Their modern fleet is equipped with lifts and bike racks and provides comfortable transport for a wide range of patrons.  As is the case throughout the City, the residents of these areas have access to Arvin Transit and Dial-A-Ride programs for public transportation.   The city currently has 18 local stops.    There are a number of Arvin’s residents employed at the Kern County’s Tejon Ranch commercial center.</w:t>
      </w:r>
    </w:p>
    <w:p w14:paraId="4FB6C7CF" w14:textId="673225EF" w:rsidR="0066304A" w:rsidRPr="00C12633" w:rsidRDefault="0066304A" w:rsidP="00C12633">
      <w:pPr>
        <w:ind w:left="426" w:right="362"/>
        <w:jc w:val="both"/>
      </w:pPr>
      <w:r w:rsidRPr="00C12633">
        <w:t xml:space="preserve">The City has considered trends and patterns related to integration and segregation based on racial and ethnic factors, disability, family status, seniors, and median household income. City of Arvin faces some unique challenges compared to Kern County as a whole, as a significantly higher proportion of Arvin’s households are under the poverty line (29.6%).  94% of the city’s population are Hispanic/Latino compared to 54% in Kern County and 39% in California. As a result, there is very high linguistic isolation that needs to be addressed. </w:t>
      </w:r>
    </w:p>
    <w:p w14:paraId="7EDE83C8" w14:textId="42282838" w:rsidR="0066304A" w:rsidRDefault="0066304A" w:rsidP="00C12633">
      <w:pPr>
        <w:spacing w:after="120"/>
        <w:ind w:left="425" w:right="432"/>
        <w:jc w:val="both"/>
      </w:pPr>
      <w:r w:rsidRPr="350C8A2F">
        <w:t xml:space="preserve">Arvin has a very low percentage of people with </w:t>
      </w:r>
      <w:r w:rsidR="350C8A2F" w:rsidRPr="350C8A2F">
        <w:t>disabilities &lt;</w:t>
      </w:r>
      <w:r w:rsidRPr="350C8A2F">
        <w:t>5%), compared to 11% in Kern County and California. 92.9% of the households in Arvin are Family Households, which is much greater than 73.8% in Kern County and 68.6% in the State. Arvin also has a very high proportion of married couple households (64.6%) compared to 50.5% in the County and 49.6% Statewide.  18% of the households in Arvin are female headed households which is much lower than the 24.5% Countywide and 26.2% Statewide. However, 60.8% of female headed households in Arvin are below the poverty line. There are some patterns of isolation or segregation apparent especially with female headed households. Segregated areas with higher poverty levels are to the south of East Bear Mountain Boulevard and north of Sycamore Road.</w:t>
      </w:r>
    </w:p>
    <w:p w14:paraId="3B0D42A8" w14:textId="47DACB8C" w:rsidR="00D00F7E" w:rsidRPr="00D00F7E" w:rsidRDefault="00D00F7E" w:rsidP="00C12633">
      <w:pPr>
        <w:spacing w:after="120"/>
        <w:ind w:left="425" w:right="432"/>
        <w:jc w:val="both"/>
        <w:rPr>
          <w:spacing w:val="-1"/>
        </w:rPr>
      </w:pPr>
      <w:r w:rsidRPr="00D00F7E">
        <w:rPr>
          <w:spacing w:val="-1"/>
        </w:rPr>
        <w:t>Due to the small size of the city, and with 94</w:t>
      </w:r>
      <w:r w:rsidR="001558B4" w:rsidRPr="00D00F7E">
        <w:rPr>
          <w:spacing w:val="-1"/>
        </w:rPr>
        <w:t>% Hispanic</w:t>
      </w:r>
      <w:r w:rsidRPr="00D00F7E">
        <w:rPr>
          <w:spacing w:val="-1"/>
        </w:rPr>
        <w:t xml:space="preserve"> population, the fair housing analysis did not find a concentration of minorities in a geographic area, or a racially concentrated area of affluence (RCAA). However, with regards to R/ECAP, all three Census Tracts show high levels of poverty above 30%, with the exception of Census Tract 63.04 registering poverty above 40 percent (See Figs. </w:t>
      </w:r>
      <w:r w:rsidR="00B27B88">
        <w:rPr>
          <w:spacing w:val="-1"/>
        </w:rPr>
        <w:t>2</w:t>
      </w:r>
      <w:r w:rsidRPr="00D00F7E">
        <w:rPr>
          <w:spacing w:val="-1"/>
        </w:rPr>
        <w:t xml:space="preserve"> and Fig. </w:t>
      </w:r>
      <w:r w:rsidR="00B27B88">
        <w:rPr>
          <w:spacing w:val="-1"/>
        </w:rPr>
        <w:t>3</w:t>
      </w:r>
      <w:r w:rsidRPr="00D00F7E">
        <w:rPr>
          <w:spacing w:val="-1"/>
        </w:rPr>
        <w:t xml:space="preserve"> in FHA). Census Tract 63.04 lies in the downtown area containing older housing stocks, seniors and children accounting from lower income households and likely contributing to the higher levels of poverty in Census Tract</w:t>
      </w:r>
      <w:r w:rsidR="00573D46">
        <w:rPr>
          <w:spacing w:val="-1"/>
        </w:rPr>
        <w:t>s 63.03 and</w:t>
      </w:r>
      <w:r w:rsidRPr="00D00F7E">
        <w:rPr>
          <w:spacing w:val="-1"/>
        </w:rPr>
        <w:t xml:space="preserve"> 63.04. Most housing vouchers are issued for households within this </w:t>
      </w:r>
      <w:r w:rsidR="00830F1C">
        <w:rPr>
          <w:spacing w:val="-1"/>
        </w:rPr>
        <w:t>C</w:t>
      </w:r>
      <w:r w:rsidRPr="00D00F7E">
        <w:rPr>
          <w:spacing w:val="-1"/>
        </w:rPr>
        <w:t xml:space="preserve">ensus </w:t>
      </w:r>
      <w:r w:rsidR="00830F1C">
        <w:rPr>
          <w:spacing w:val="-1"/>
        </w:rPr>
        <w:t>T</w:t>
      </w:r>
      <w:r w:rsidRPr="00D00F7E">
        <w:rPr>
          <w:spacing w:val="-1"/>
        </w:rPr>
        <w:t>ract (Fig. 3 of FHA) and is indicative of higher levels of poverty compared to the rest of the city.</w:t>
      </w:r>
    </w:p>
    <w:p w14:paraId="7E4DC77D" w14:textId="77777777" w:rsidR="00D00F7E" w:rsidRPr="00D00F7E" w:rsidRDefault="00D00F7E" w:rsidP="00C12633">
      <w:pPr>
        <w:spacing w:after="120"/>
        <w:ind w:left="425" w:right="432"/>
        <w:jc w:val="both"/>
        <w:rPr>
          <w:spacing w:val="-1"/>
        </w:rPr>
      </w:pPr>
      <w:r w:rsidRPr="00D00F7E">
        <w:rPr>
          <w:spacing w:val="-1"/>
        </w:rPr>
        <w:t xml:space="preserve">The newer housing stocks are in the northern and southern census tracts accounting for a lower level of poverty than Census Tract 63.04. The city-wide poverty is approximately 30%. </w:t>
      </w:r>
    </w:p>
    <w:p w14:paraId="199BCB48" w14:textId="13AD28FF" w:rsidR="00D00F7E" w:rsidRDefault="00D00F7E" w:rsidP="00C12633">
      <w:pPr>
        <w:spacing w:after="120"/>
        <w:ind w:left="425" w:right="432"/>
        <w:jc w:val="both"/>
        <w:rPr>
          <w:spacing w:val="-1"/>
        </w:rPr>
      </w:pPr>
      <w:r w:rsidRPr="00D00F7E">
        <w:rPr>
          <w:spacing w:val="-1"/>
        </w:rPr>
        <w:t>To mitigate the effects of overall poverty in the city, the Housing Element Program includes the continuation of several programs from the 5th Cycle and the addition of newer programs. A list of programs expected to mitigate the effects of overall poverty is listed under the Title, “Poverty, Homelessness and Extremely Low-Income Households</w:t>
      </w:r>
      <w:r>
        <w:rPr>
          <w:spacing w:val="-1"/>
        </w:rPr>
        <w:t>.</w:t>
      </w:r>
    </w:p>
    <w:p w14:paraId="750A87B0" w14:textId="7E153E17" w:rsidR="00706D0C" w:rsidRPr="00AF2917" w:rsidRDefault="00706D0C" w:rsidP="00C12633">
      <w:pPr>
        <w:spacing w:after="120"/>
        <w:ind w:left="425" w:right="432"/>
        <w:jc w:val="both"/>
        <w:rPr>
          <w:spacing w:val="-1"/>
        </w:rPr>
      </w:pPr>
      <w:bookmarkStart w:id="50" w:name="_Hlk173785901"/>
      <w:r w:rsidRPr="00AF2917">
        <w:rPr>
          <w:spacing w:val="-1"/>
        </w:rPr>
        <w:t xml:space="preserve">The infrastructure in </w:t>
      </w:r>
      <w:r w:rsidR="00E6673C" w:rsidRPr="00AF2917">
        <w:rPr>
          <w:spacing w:val="-1"/>
        </w:rPr>
        <w:t>C</w:t>
      </w:r>
      <w:r w:rsidRPr="00AF2917">
        <w:rPr>
          <w:spacing w:val="-1"/>
        </w:rPr>
        <w:t xml:space="preserve">ensus </w:t>
      </w:r>
      <w:r w:rsidR="00E6673C" w:rsidRPr="00AF2917">
        <w:rPr>
          <w:spacing w:val="-1"/>
        </w:rPr>
        <w:t>T</w:t>
      </w:r>
      <w:r w:rsidRPr="00AF2917">
        <w:rPr>
          <w:spacing w:val="-1"/>
        </w:rPr>
        <w:t>rac</w:t>
      </w:r>
      <w:r w:rsidR="00E6673C" w:rsidRPr="00AF2917">
        <w:rPr>
          <w:spacing w:val="-1"/>
        </w:rPr>
        <w:t>t</w:t>
      </w:r>
      <w:r w:rsidRPr="00AF2917">
        <w:rPr>
          <w:spacing w:val="-1"/>
        </w:rPr>
        <w:t xml:space="preserve">s </w:t>
      </w:r>
      <w:r w:rsidR="0005103B" w:rsidRPr="00AF2917">
        <w:rPr>
          <w:spacing w:val="-1"/>
        </w:rPr>
        <w:t>63.0</w:t>
      </w:r>
      <w:r w:rsidR="00582239" w:rsidRPr="00AF2917">
        <w:rPr>
          <w:spacing w:val="-1"/>
        </w:rPr>
        <w:t>3</w:t>
      </w:r>
      <w:r w:rsidR="0005103B" w:rsidRPr="00AF2917">
        <w:rPr>
          <w:spacing w:val="-1"/>
        </w:rPr>
        <w:t xml:space="preserve"> and 63.0</w:t>
      </w:r>
      <w:r w:rsidR="00582239" w:rsidRPr="00AF2917">
        <w:rPr>
          <w:spacing w:val="-1"/>
        </w:rPr>
        <w:t xml:space="preserve">4 </w:t>
      </w:r>
      <w:r w:rsidRPr="00AF2917">
        <w:rPr>
          <w:spacing w:val="-1"/>
        </w:rPr>
        <w:t>is similar.</w:t>
      </w:r>
      <w:r w:rsidR="00E6673C" w:rsidRPr="00AF2917">
        <w:rPr>
          <w:spacing w:val="-1"/>
        </w:rPr>
        <w:t xml:space="preserve"> The streets are generally older in these Tracts which were annexed in 1960’s.  </w:t>
      </w:r>
      <w:r w:rsidR="00582239" w:rsidRPr="00AF2917">
        <w:rPr>
          <w:spacing w:val="-1"/>
        </w:rPr>
        <w:t>Existing u</w:t>
      </w:r>
      <w:r w:rsidRPr="00AF2917">
        <w:rPr>
          <w:spacing w:val="-1"/>
        </w:rPr>
        <w:t xml:space="preserve">nimproved infrastructure </w:t>
      </w:r>
      <w:r w:rsidR="00E6673C" w:rsidRPr="00AF2917">
        <w:rPr>
          <w:spacing w:val="-1"/>
        </w:rPr>
        <w:t xml:space="preserve">in these tracts are associated with the </w:t>
      </w:r>
      <w:r w:rsidR="0052126E" w:rsidRPr="00AF2917">
        <w:rPr>
          <w:spacing w:val="-1"/>
        </w:rPr>
        <w:t xml:space="preserve">existing </w:t>
      </w:r>
      <w:r w:rsidR="00E6673C" w:rsidRPr="00AF2917">
        <w:rPr>
          <w:spacing w:val="-1"/>
        </w:rPr>
        <w:t>undeveloped lots</w:t>
      </w:r>
      <w:r w:rsidR="0052126E" w:rsidRPr="00AF2917">
        <w:rPr>
          <w:spacing w:val="-1"/>
        </w:rPr>
        <w:t>,</w:t>
      </w:r>
      <w:r w:rsidR="00E6673C" w:rsidRPr="00AF2917">
        <w:rPr>
          <w:spacing w:val="-1"/>
        </w:rPr>
        <w:t xml:space="preserve"> which </w:t>
      </w:r>
      <w:r w:rsidR="0052126E" w:rsidRPr="00AF2917">
        <w:rPr>
          <w:spacing w:val="-1"/>
        </w:rPr>
        <w:t xml:space="preserve">when developed, will </w:t>
      </w:r>
      <w:r w:rsidRPr="00AF2917">
        <w:rPr>
          <w:spacing w:val="-1"/>
        </w:rPr>
        <w:t xml:space="preserve">install </w:t>
      </w:r>
      <w:r w:rsidR="00582239" w:rsidRPr="00AF2917">
        <w:rPr>
          <w:spacing w:val="-1"/>
        </w:rPr>
        <w:t>the required street upgrades as part of the development activity</w:t>
      </w:r>
      <w:r w:rsidRPr="00AF2917">
        <w:rPr>
          <w:spacing w:val="-1"/>
        </w:rPr>
        <w:t xml:space="preserve">.  </w:t>
      </w:r>
      <w:r w:rsidR="00E6673C" w:rsidRPr="00AF2917">
        <w:rPr>
          <w:spacing w:val="-1"/>
        </w:rPr>
        <w:t xml:space="preserve">With regards to recreational infrastructure and educational facilities, </w:t>
      </w:r>
      <w:r w:rsidRPr="00AF2917">
        <w:rPr>
          <w:spacing w:val="-1"/>
        </w:rPr>
        <w:t>Census Tract No. 63.03 ha</w:t>
      </w:r>
      <w:r w:rsidR="0052126E" w:rsidRPr="00AF2917">
        <w:rPr>
          <w:spacing w:val="-1"/>
        </w:rPr>
        <w:t>ve</w:t>
      </w:r>
      <w:r w:rsidRPr="00AF2917">
        <w:rPr>
          <w:spacing w:val="-1"/>
        </w:rPr>
        <w:t xml:space="preserve"> </w:t>
      </w:r>
      <w:r w:rsidR="0052126E" w:rsidRPr="00AF2917">
        <w:rPr>
          <w:spacing w:val="-1"/>
        </w:rPr>
        <w:t>the Smothermon community p</w:t>
      </w:r>
      <w:r w:rsidRPr="00AF2917">
        <w:rPr>
          <w:spacing w:val="-1"/>
        </w:rPr>
        <w:t xml:space="preserve">ark and </w:t>
      </w:r>
      <w:r w:rsidR="0052126E" w:rsidRPr="00AF2917">
        <w:rPr>
          <w:spacing w:val="-1"/>
        </w:rPr>
        <w:t xml:space="preserve">the Bear Mountain </w:t>
      </w:r>
      <w:r w:rsidRPr="00AF2917">
        <w:rPr>
          <w:spacing w:val="-1"/>
        </w:rPr>
        <w:t xml:space="preserve">elementary </w:t>
      </w:r>
      <w:r w:rsidRPr="00AF2917">
        <w:rPr>
          <w:spacing w:val="-1"/>
        </w:rPr>
        <w:lastRenderedPageBreak/>
        <w:t>school</w:t>
      </w:r>
      <w:r w:rsidR="0052126E" w:rsidRPr="00AF2917">
        <w:rPr>
          <w:spacing w:val="-1"/>
        </w:rPr>
        <w:t xml:space="preserve">. </w:t>
      </w:r>
      <w:r w:rsidRPr="00AF2917">
        <w:rPr>
          <w:spacing w:val="-1"/>
        </w:rPr>
        <w:t>Census Tract No.  63.04 ha</w:t>
      </w:r>
      <w:r w:rsidR="0052126E" w:rsidRPr="00AF2917">
        <w:rPr>
          <w:spacing w:val="-1"/>
        </w:rPr>
        <w:t xml:space="preserve">ve the DiGiorgio </w:t>
      </w:r>
      <w:r w:rsidRPr="00AF2917">
        <w:rPr>
          <w:spacing w:val="-1"/>
        </w:rPr>
        <w:t>neighborhood park</w:t>
      </w:r>
      <w:r w:rsidR="0052126E" w:rsidRPr="00AF2917">
        <w:rPr>
          <w:spacing w:val="-1"/>
        </w:rPr>
        <w:t xml:space="preserve">, </w:t>
      </w:r>
      <w:r w:rsidRPr="00AF2917">
        <w:rPr>
          <w:spacing w:val="-1"/>
        </w:rPr>
        <w:t>Haven Middle School</w:t>
      </w:r>
      <w:r w:rsidR="0052126E" w:rsidRPr="00AF2917">
        <w:rPr>
          <w:spacing w:val="-1"/>
        </w:rPr>
        <w:t>,</w:t>
      </w:r>
      <w:r w:rsidRPr="00AF2917">
        <w:rPr>
          <w:spacing w:val="-1"/>
        </w:rPr>
        <w:t xml:space="preserve"> and Sierra Vista Elementary School</w:t>
      </w:r>
      <w:r w:rsidR="0052126E" w:rsidRPr="00AF2917">
        <w:rPr>
          <w:spacing w:val="-1"/>
        </w:rPr>
        <w:t>.</w:t>
      </w:r>
    </w:p>
    <w:p w14:paraId="6372AC95" w14:textId="77777777" w:rsidR="001F3666" w:rsidRPr="00AF2917" w:rsidRDefault="00A05110" w:rsidP="00C12633">
      <w:pPr>
        <w:spacing w:after="120"/>
        <w:ind w:left="425" w:right="432"/>
        <w:jc w:val="both"/>
        <w:rPr>
          <w:spacing w:val="-1"/>
        </w:rPr>
      </w:pPr>
      <w:r w:rsidRPr="00AF2917">
        <w:rPr>
          <w:spacing w:val="-1"/>
        </w:rPr>
        <w:t>The City has been awarded a street improvement grant for Haven Drive and is in the process of finalizing NEPA clearances.</w:t>
      </w:r>
    </w:p>
    <w:p w14:paraId="4279D0B1" w14:textId="507EE467" w:rsidR="00A05110" w:rsidRPr="006F74CC" w:rsidRDefault="00A05110" w:rsidP="00C12633">
      <w:pPr>
        <w:spacing w:after="120"/>
        <w:ind w:left="425" w:right="432"/>
        <w:jc w:val="both"/>
        <w:rPr>
          <w:spacing w:val="-1"/>
        </w:rPr>
      </w:pPr>
      <w:r w:rsidRPr="00AF2917">
        <w:rPr>
          <w:spacing w:val="-1"/>
        </w:rPr>
        <w:t xml:space="preserve">The City is </w:t>
      </w:r>
      <w:r w:rsidR="001F3666" w:rsidRPr="00AF2917">
        <w:rPr>
          <w:spacing w:val="-1"/>
        </w:rPr>
        <w:t xml:space="preserve">currently </w:t>
      </w:r>
      <w:r w:rsidRPr="00AF2917">
        <w:rPr>
          <w:spacing w:val="-1"/>
        </w:rPr>
        <w:t>pursuing other grant opportunities for all four (4) Census Tracks includ</w:t>
      </w:r>
      <w:r w:rsidR="001F3666" w:rsidRPr="00AF2917">
        <w:rPr>
          <w:spacing w:val="-1"/>
        </w:rPr>
        <w:t>ing one for the r</w:t>
      </w:r>
      <w:r w:rsidRPr="00AF2917">
        <w:rPr>
          <w:spacing w:val="-1"/>
        </w:rPr>
        <w:t xml:space="preserve">enovation and </w:t>
      </w:r>
      <w:r w:rsidR="001F3666" w:rsidRPr="00AF2917">
        <w:rPr>
          <w:spacing w:val="-1"/>
        </w:rPr>
        <w:t>i</w:t>
      </w:r>
      <w:r w:rsidRPr="00AF2917">
        <w:rPr>
          <w:spacing w:val="-1"/>
        </w:rPr>
        <w:t>mprovement of Smothermon Park</w:t>
      </w:r>
      <w:r w:rsidR="001F3666" w:rsidRPr="00AF2917">
        <w:rPr>
          <w:spacing w:val="-1"/>
        </w:rPr>
        <w:t xml:space="preserve"> for</w:t>
      </w:r>
      <w:r w:rsidRPr="00AF2917">
        <w:rPr>
          <w:spacing w:val="-1"/>
        </w:rPr>
        <w:t xml:space="preserve"> </w:t>
      </w:r>
      <w:r w:rsidR="001F3666" w:rsidRPr="00AF2917">
        <w:rPr>
          <w:spacing w:val="-1"/>
        </w:rPr>
        <w:t>adding a</w:t>
      </w:r>
      <w:r w:rsidRPr="00AF2917">
        <w:rPr>
          <w:spacing w:val="-1"/>
        </w:rPr>
        <w:t xml:space="preserve"> Resilience HUB; </w:t>
      </w:r>
      <w:r w:rsidR="001F3666" w:rsidRPr="00AF2917">
        <w:rPr>
          <w:spacing w:val="-1"/>
        </w:rPr>
        <w:t xml:space="preserve">solar </w:t>
      </w:r>
      <w:r w:rsidR="00253C18" w:rsidRPr="00AF2917">
        <w:rPr>
          <w:spacing w:val="-1"/>
        </w:rPr>
        <w:t>roofs, Solar</w:t>
      </w:r>
      <w:r w:rsidRPr="00AF2917">
        <w:rPr>
          <w:spacing w:val="-1"/>
        </w:rPr>
        <w:t xml:space="preserve"> EV Charging Station; </w:t>
      </w:r>
      <w:r w:rsidR="001F3666" w:rsidRPr="00AF2917">
        <w:rPr>
          <w:spacing w:val="-1"/>
        </w:rPr>
        <w:t>i</w:t>
      </w:r>
      <w:r w:rsidRPr="00AF2917">
        <w:rPr>
          <w:spacing w:val="-1"/>
        </w:rPr>
        <w:t xml:space="preserve">nstallation </w:t>
      </w:r>
      <w:r w:rsidR="001F3666" w:rsidRPr="00AF2917">
        <w:rPr>
          <w:spacing w:val="-1"/>
        </w:rPr>
        <w:t xml:space="preserve">of a </w:t>
      </w:r>
      <w:r w:rsidRPr="00AF2917">
        <w:rPr>
          <w:spacing w:val="-1"/>
        </w:rPr>
        <w:t>6</w:t>
      </w:r>
      <w:r w:rsidR="001F3666" w:rsidRPr="00AF2917">
        <w:rPr>
          <w:spacing w:val="-1"/>
        </w:rPr>
        <w:t>-foot</w:t>
      </w:r>
      <w:r w:rsidRPr="00AF2917">
        <w:rPr>
          <w:spacing w:val="-1"/>
        </w:rPr>
        <w:t xml:space="preserve"> walkway, updated of irrigation, tree planting, sump renovation, bioswale renovation </w:t>
      </w:r>
      <w:r w:rsidR="001F3666" w:rsidRPr="00AF2917">
        <w:rPr>
          <w:spacing w:val="-1"/>
        </w:rPr>
        <w:t>etc.</w:t>
      </w:r>
    </w:p>
    <w:p w14:paraId="2F0D2294" w14:textId="6709E03F" w:rsidR="00803EB3" w:rsidRDefault="00BD31E5" w:rsidP="00C12633">
      <w:pPr>
        <w:spacing w:after="120"/>
        <w:ind w:left="425" w:right="432"/>
        <w:jc w:val="both"/>
        <w:rPr>
          <w:spacing w:val="-1"/>
        </w:rPr>
      </w:pPr>
      <w:r>
        <w:rPr>
          <w:spacing w:val="-1"/>
        </w:rPr>
        <w:t>Program 29, Place-based Neighborhood Revitalization, has been added to the Housing Element.</w:t>
      </w:r>
    </w:p>
    <w:bookmarkEnd w:id="50"/>
    <w:p w14:paraId="7B957633" w14:textId="3E27A929" w:rsidR="0066304A" w:rsidRDefault="350C8A2F" w:rsidP="00C12633">
      <w:pPr>
        <w:spacing w:after="120"/>
        <w:ind w:left="425" w:right="432"/>
        <w:jc w:val="both"/>
        <w:rPr>
          <w:w w:val="95"/>
        </w:rPr>
      </w:pPr>
      <w:r w:rsidRPr="350C8A2F">
        <w:t xml:space="preserve">Some </w:t>
      </w:r>
      <w:r w:rsidR="0066304A" w:rsidRPr="350C8A2F">
        <w:t xml:space="preserve">37.6% of the households in Arvin are large family households with 5 or more persons compared to 17.9% Countywide and 13.6% Statewide. 61.9% of the households have 4 persons or more compared to 35% in the County and 28.4% in the State. This demonstrates the need for large housing units in the City. The city also has a significant need for dependent care and support systems for young children and youth, as 11.8% of the population are under 5 years old and 27% of the population are between the ages of 5 and 17. This is significantly higher than 7.7% and 21.2% of the population respectively in the County. </w:t>
      </w:r>
    </w:p>
    <w:p w14:paraId="1C445C67" w14:textId="129166EC" w:rsidR="00D01BFE" w:rsidRPr="006E1204" w:rsidRDefault="00A3695E" w:rsidP="00C12633">
      <w:pPr>
        <w:spacing w:after="120"/>
        <w:ind w:left="425" w:right="362"/>
        <w:jc w:val="both"/>
      </w:pPr>
      <w:r w:rsidRPr="006E1204">
        <w:t>Only</w:t>
      </w:r>
      <w:r w:rsidR="0066304A" w:rsidRPr="006E1204">
        <w:t xml:space="preserve"> 11.4% of the households in Arvin are senior households compared to 21.2% in the County and 24.4% in the State. Arvin will continue to participate in the implementation of Kern County housing programs</w:t>
      </w:r>
    </w:p>
    <w:p w14:paraId="6B4FFEEC" w14:textId="63826407" w:rsidR="0066304A" w:rsidRPr="006E1204" w:rsidRDefault="0066304A" w:rsidP="00C12633">
      <w:pPr>
        <w:spacing w:after="120"/>
        <w:ind w:left="425" w:right="362"/>
        <w:jc w:val="both"/>
      </w:pPr>
      <w:r w:rsidRPr="006E1204">
        <w:t xml:space="preserve"> and the Housing Plan. The city will continue to consider these findings in relation to program funding and resources to further reduce poverty levels, any patterns of isolation and segregation and work collaboratively with the County and State to increase access to housing, particularly for female headed households and large family units. </w:t>
      </w:r>
    </w:p>
    <w:p w14:paraId="22D54EDB" w14:textId="77777777" w:rsidR="00E86102" w:rsidRPr="00C516FE" w:rsidRDefault="00E86102" w:rsidP="005A36AE">
      <w:pPr>
        <w:spacing w:before="128" w:line="273" w:lineRule="auto"/>
        <w:ind w:left="567" w:right="646"/>
        <w:jc w:val="both"/>
        <w:rPr>
          <w:color w:val="000000"/>
          <w:shd w:val="clear" w:color="auto" w:fill="FFFF00"/>
        </w:rPr>
      </w:pPr>
      <w:r w:rsidRPr="00C516FE">
        <w:rPr>
          <w:color w:val="000000"/>
          <w:shd w:val="clear" w:color="auto" w:fill="FFFF00"/>
        </w:rPr>
        <w:t xml:space="preserve"> </w:t>
      </w:r>
    </w:p>
    <w:p w14:paraId="6C3EEB84" w14:textId="459D6CE0" w:rsidR="00B7280C" w:rsidRDefault="00B7280C">
      <w:pPr>
        <w:rPr>
          <w:rFonts w:ascii="Calibri" w:eastAsia="Calibri" w:hAnsi="Calibri" w:cs="Calibri"/>
          <w:color w:val="000000"/>
          <w:shd w:val="clear" w:color="auto" w:fill="FFFF00"/>
          <w:lang w:bidi="en-US"/>
        </w:rPr>
      </w:pPr>
      <w:r>
        <w:rPr>
          <w:color w:val="000000"/>
          <w:shd w:val="clear" w:color="auto" w:fill="FFFF00"/>
        </w:rPr>
        <w:br w:type="page"/>
      </w:r>
    </w:p>
    <w:bookmarkStart w:id="51" w:name="_Toc152246474"/>
    <w:bookmarkStart w:id="52" w:name="_Toc152246903"/>
    <w:p w14:paraId="776C7D4D" w14:textId="77777777" w:rsidR="00925DBC" w:rsidRPr="00C41A22" w:rsidRDefault="00925DBC" w:rsidP="008A6A19">
      <w:pPr>
        <w:widowControl w:val="0"/>
        <w:numPr>
          <w:ilvl w:val="0"/>
          <w:numId w:val="12"/>
        </w:numPr>
        <w:tabs>
          <w:tab w:val="left" w:pos="1240"/>
          <w:tab w:val="left" w:pos="1241"/>
        </w:tabs>
        <w:autoSpaceDE w:val="0"/>
        <w:autoSpaceDN w:val="0"/>
        <w:spacing w:before="11" w:after="0" w:line="240" w:lineRule="auto"/>
        <w:ind w:hanging="721"/>
        <w:jc w:val="left"/>
        <w:outlineLvl w:val="2"/>
        <w:rPr>
          <w:rFonts w:ascii="Calibri" w:eastAsia="Calibri" w:hAnsi="Calibri" w:cs="Calibri"/>
          <w:b/>
          <w:bCs/>
          <w:color w:val="FF0000"/>
          <w:sz w:val="44"/>
          <w:szCs w:val="44"/>
          <w:lang w:bidi="en-US"/>
        </w:rPr>
      </w:pPr>
      <w:r w:rsidRPr="00C41A22">
        <w:rPr>
          <w:rFonts w:ascii="Calibri" w:eastAsia="Calibri" w:hAnsi="Calibri" w:cs="Calibri"/>
          <w:b/>
          <w:bCs/>
          <w:noProof/>
          <w:color w:val="FF0000"/>
          <w:sz w:val="44"/>
          <w:szCs w:val="44"/>
          <w:lang w:val="en-IN" w:eastAsia="en-IN"/>
        </w:rPr>
        <w:lastRenderedPageBreak/>
        <mc:AlternateContent>
          <mc:Choice Requires="wps">
            <w:drawing>
              <wp:anchor distT="0" distB="0" distL="0" distR="0" simplePos="0" relativeHeight="251658259" behindDoc="1" locked="0" layoutInCell="1" allowOverlap="1" wp14:anchorId="544637A1" wp14:editId="628AECB7">
                <wp:simplePos x="0" y="0"/>
                <wp:positionH relativeFrom="page">
                  <wp:posOffset>1346200</wp:posOffset>
                </wp:positionH>
                <wp:positionV relativeFrom="paragraph">
                  <wp:posOffset>388620</wp:posOffset>
                </wp:positionV>
                <wp:extent cx="5460365" cy="1270"/>
                <wp:effectExtent l="0" t="0" r="0" b="0"/>
                <wp:wrapTopAndBottom/>
                <wp:docPr id="11" name="Freeform: 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0365" cy="1270"/>
                        </a:xfrm>
                        <a:custGeom>
                          <a:avLst/>
                          <a:gdLst>
                            <a:gd name="T0" fmla="+- 0 2120 2120"/>
                            <a:gd name="T1" fmla="*/ T0 w 8599"/>
                            <a:gd name="T2" fmla="+- 0 10719 2120"/>
                            <a:gd name="T3" fmla="*/ T2 w 8599"/>
                          </a:gdLst>
                          <a:ahLst/>
                          <a:cxnLst>
                            <a:cxn ang="0">
                              <a:pos x="T1" y="0"/>
                            </a:cxn>
                            <a:cxn ang="0">
                              <a:pos x="T3" y="0"/>
                            </a:cxn>
                          </a:cxnLst>
                          <a:rect l="0" t="0" r="r" b="b"/>
                          <a:pathLst>
                            <a:path w="8599">
                              <a:moveTo>
                                <a:pt x="0" y="0"/>
                              </a:moveTo>
                              <a:lnTo>
                                <a:pt x="8599" y="0"/>
                              </a:lnTo>
                            </a:path>
                          </a:pathLst>
                        </a:custGeom>
                        <a:noFill/>
                        <a:ln w="25400">
                          <a:solidFill>
                            <a:srgbClr val="E26C0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3C4DE" id="Freeform: Shape 11" o:spid="_x0000_s1026" style="position:absolute;margin-left:106pt;margin-top:30.6pt;width:429.95pt;height:.1pt;z-index:-25165822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" path="m,l8599,e" filled="f" strokecolor="#e26c09" strokeweight="2pt">
                <v:path arrowok="t" o:connecttype="custom" o:connectlocs="0,0;5460365,0" o:connectangles="0,0"/>
                <w10:wrap type="topAndBottom" anchorx="page"/>
              </v:shape>
            </w:pict>
          </mc:Fallback>
        </mc:AlternateContent>
      </w:r>
      <w:r w:rsidRPr="00C41A22">
        <w:rPr>
          <w:rFonts w:ascii="Calibri" w:eastAsia="Calibri" w:hAnsi="Calibri" w:cs="Calibri"/>
          <w:b/>
          <w:bCs/>
          <w:color w:val="FF0000"/>
          <w:sz w:val="44"/>
          <w:szCs w:val="44"/>
          <w:lang w:bidi="en-US"/>
        </w:rPr>
        <w:t>Housing Constraints</w:t>
      </w:r>
      <w:bookmarkEnd w:id="51"/>
      <w:bookmarkEnd w:id="52"/>
    </w:p>
    <w:p w14:paraId="1695470F" w14:textId="77777777" w:rsidR="00C12633" w:rsidRDefault="00C12633" w:rsidP="00C12633">
      <w:pPr>
        <w:widowControl w:val="0"/>
        <w:autoSpaceDE w:val="0"/>
        <w:autoSpaceDN w:val="0"/>
        <w:spacing w:after="120" w:line="264" w:lineRule="auto"/>
        <w:ind w:left="520" w:right="432"/>
        <w:jc w:val="both"/>
        <w:rPr>
          <w:rFonts w:ascii="Calibri" w:eastAsia="Calibri" w:hAnsi="Calibri" w:cs="Calibri"/>
          <w:lang w:bidi="en-US"/>
        </w:rPr>
      </w:pPr>
    </w:p>
    <w:p w14:paraId="3666DD4E" w14:textId="53CE6A8B" w:rsidR="00925DBC" w:rsidRPr="00925DBC" w:rsidRDefault="00925DBC" w:rsidP="00C12633">
      <w:pPr>
        <w:widowControl w:val="0"/>
        <w:autoSpaceDE w:val="0"/>
        <w:autoSpaceDN w:val="0"/>
        <w:spacing w:after="120" w:line="264" w:lineRule="auto"/>
        <w:ind w:left="520" w:right="432"/>
        <w:jc w:val="both"/>
        <w:rPr>
          <w:rFonts w:ascii="Calibri" w:eastAsia="Calibri" w:hAnsi="Calibri" w:cs="Calibri"/>
          <w:lang w:bidi="en-US"/>
        </w:rPr>
      </w:pPr>
      <w:r w:rsidRPr="00925DBC">
        <w:rPr>
          <w:rFonts w:ascii="Calibri" w:eastAsia="Calibri" w:hAnsi="Calibri" w:cs="Calibri"/>
          <w:lang w:bidi="en-US"/>
        </w:rPr>
        <w:t>As a requirement of the Government Code, the Housing Element must address constraints that are likely to impede the city from reaching its quantified housing goals. There are two sets of constraints that must be addressed. The first set is non-governmental constraints that is largely outside the influence of City officials, but nonetheless contribute to the challenges and obstacles the city faces in meeting the housing needs of its residents. Governmental constraints are generally those which community leaders have a measure of involvement and control.</w:t>
      </w:r>
    </w:p>
    <w:p w14:paraId="1E8683A4" w14:textId="77777777" w:rsidR="00925DBC" w:rsidRPr="00925DBC" w:rsidRDefault="00925DBC" w:rsidP="008A6A19">
      <w:pPr>
        <w:widowControl w:val="0"/>
        <w:numPr>
          <w:ilvl w:val="0"/>
          <w:numId w:val="8"/>
        </w:numPr>
        <w:tabs>
          <w:tab w:val="left" w:pos="1240"/>
          <w:tab w:val="left" w:pos="1241"/>
        </w:tabs>
        <w:autoSpaceDE w:val="0"/>
        <w:autoSpaceDN w:val="0"/>
        <w:spacing w:after="120" w:line="240" w:lineRule="auto"/>
        <w:ind w:right="432" w:hanging="181"/>
        <w:jc w:val="left"/>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t>Non-Governmental</w:t>
      </w:r>
      <w:r w:rsidRPr="00925DBC">
        <w:rPr>
          <w:rFonts w:ascii="Calibri" w:eastAsia="Calibri" w:hAnsi="Calibri" w:cs="Calibri"/>
          <w:b/>
          <w:bCs/>
          <w:color w:val="30849B"/>
          <w:spacing w:val="-1"/>
          <w:sz w:val="32"/>
          <w:szCs w:val="32"/>
          <w:lang w:bidi="en-US"/>
        </w:rPr>
        <w:t xml:space="preserve"> </w:t>
      </w:r>
      <w:r w:rsidRPr="00925DBC">
        <w:rPr>
          <w:rFonts w:ascii="Calibri" w:eastAsia="Calibri" w:hAnsi="Calibri" w:cs="Calibri"/>
          <w:b/>
          <w:bCs/>
          <w:color w:val="30849B"/>
          <w:sz w:val="32"/>
          <w:szCs w:val="32"/>
          <w:lang w:bidi="en-US"/>
        </w:rPr>
        <w:t>Constraints</w:t>
      </w:r>
    </w:p>
    <w:p w14:paraId="2974DFEE" w14:textId="77777777" w:rsidR="00925DBC" w:rsidRPr="00925DBC" w:rsidRDefault="00925DBC" w:rsidP="00C12633">
      <w:pPr>
        <w:widowControl w:val="0"/>
        <w:autoSpaceDE w:val="0"/>
        <w:autoSpaceDN w:val="0"/>
        <w:spacing w:before="243" w:after="120" w:line="240" w:lineRule="auto"/>
        <w:ind w:left="520" w:right="43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Land Availability</w:t>
      </w:r>
    </w:p>
    <w:p w14:paraId="03BF6D87" w14:textId="424D0338" w:rsidR="00925DBC" w:rsidRPr="00925DBC" w:rsidRDefault="00925DBC" w:rsidP="00C12633">
      <w:pPr>
        <w:widowControl w:val="0"/>
        <w:autoSpaceDE w:val="0"/>
        <w:autoSpaceDN w:val="0"/>
        <w:spacing w:before="152" w:after="120" w:line="264" w:lineRule="auto"/>
        <w:ind w:left="520" w:right="432"/>
        <w:jc w:val="both"/>
        <w:rPr>
          <w:rFonts w:ascii="Calibri" w:eastAsia="Calibri" w:hAnsi="Calibri" w:cs="Calibri"/>
          <w:lang w:bidi="en-US"/>
        </w:rPr>
      </w:pPr>
      <w:r w:rsidRPr="00925DBC">
        <w:rPr>
          <w:rFonts w:ascii="Calibri" w:eastAsia="Calibri" w:hAnsi="Calibri" w:cs="Calibri"/>
          <w:lang w:bidi="en-US"/>
        </w:rPr>
        <w:t>The amount of available land to be developed directly affects a City’s ability to meet housing demand. Regardless of how land is zoned or how the General Plan designates it, many cities face a decreasing supply of both vacant and underutilized sites, which makes it difficult to meet the communities’ housing needs. However, analyzed further in the Housing Resource section, Arvin still has a vast amount of vacant land that is designated for residential use.  The majority of new dwelling units in Arvin will be added on land designated for LDR development in the southern portion of the city, while HDR development is anticipated to take place in the northwest portion. These vacant sites have potential to exceed the Kern COG RHNA</w:t>
      </w:r>
      <w:r w:rsidRPr="00925DBC">
        <w:rPr>
          <w:rFonts w:ascii="Calibri" w:eastAsia="Calibri" w:hAnsi="Calibri" w:cs="Calibri"/>
          <w:spacing w:val="-25"/>
          <w:lang w:bidi="en-US"/>
        </w:rPr>
        <w:t xml:space="preserve"> </w:t>
      </w:r>
      <w:r w:rsidRPr="00925DBC">
        <w:rPr>
          <w:rFonts w:ascii="Calibri" w:eastAsia="Calibri" w:hAnsi="Calibri" w:cs="Calibri"/>
          <w:lang w:bidi="en-US"/>
        </w:rPr>
        <w:t>projections.</w:t>
      </w:r>
    </w:p>
    <w:p w14:paraId="72EE56F1" w14:textId="77777777" w:rsidR="00925DBC" w:rsidRPr="00925DBC" w:rsidRDefault="00925DBC" w:rsidP="00C12633">
      <w:pPr>
        <w:widowControl w:val="0"/>
        <w:autoSpaceDE w:val="0"/>
        <w:autoSpaceDN w:val="0"/>
        <w:spacing w:after="120" w:line="240" w:lineRule="auto"/>
        <w:ind w:left="520" w:right="43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Construction Costs</w:t>
      </w:r>
    </w:p>
    <w:p w14:paraId="3C8A425A" w14:textId="497D286D" w:rsidR="00925DBC" w:rsidRPr="00925DBC" w:rsidRDefault="00925DBC" w:rsidP="00C12633">
      <w:pPr>
        <w:widowControl w:val="0"/>
        <w:autoSpaceDE w:val="0"/>
        <w:autoSpaceDN w:val="0"/>
        <w:spacing w:before="155" w:after="120" w:line="264" w:lineRule="auto"/>
        <w:ind w:left="520" w:right="432"/>
        <w:jc w:val="both"/>
        <w:rPr>
          <w:rFonts w:ascii="Calibri" w:eastAsia="Calibri" w:hAnsi="Calibri" w:cs="Calibri"/>
          <w:lang w:bidi="en-US"/>
        </w:rPr>
      </w:pPr>
      <w:r w:rsidRPr="00925DBC">
        <w:rPr>
          <w:rFonts w:ascii="Calibri" w:eastAsia="Calibri" w:hAnsi="Calibri" w:cs="Calibri"/>
          <w:lang w:bidi="en-US"/>
        </w:rPr>
        <w:t>Construction costs can be a major impediment to the ability of a community to augment its housing stock, and influence rents and sale prices when new units are placed on the market. According to the National Association of Home Builders</w:t>
      </w:r>
      <w:r w:rsidR="002F73FD">
        <w:rPr>
          <w:rFonts w:ascii="Calibri" w:eastAsia="Calibri" w:hAnsi="Calibri" w:cs="Calibri"/>
          <w:lang w:bidi="en-US"/>
        </w:rPr>
        <w:t>,</w:t>
      </w:r>
      <w:r w:rsidRPr="00925DBC">
        <w:rPr>
          <w:rFonts w:ascii="Calibri" w:eastAsia="Calibri" w:hAnsi="Calibri" w:cs="Calibri"/>
          <w:lang w:bidi="en-US"/>
        </w:rPr>
        <w:t xml:space="preserve"> </w:t>
      </w:r>
      <w:r w:rsidR="002F73FD">
        <w:rPr>
          <w:rFonts w:ascii="Calibri" w:eastAsia="Calibri" w:hAnsi="Calibri" w:cs="Calibri"/>
          <w:lang w:bidi="en-US"/>
        </w:rPr>
        <w:t>t</w:t>
      </w:r>
      <w:r w:rsidRPr="00925DBC">
        <w:rPr>
          <w:rFonts w:ascii="Calibri" w:eastAsia="Calibri" w:hAnsi="Calibri" w:cs="Calibri"/>
          <w:lang w:bidi="en-US"/>
        </w:rPr>
        <w:t>he average single-family home sales price in the 2019 NAHB Construction Cost Survey was $485,128, the highest average sales price (not adjusted for inflation) in the survey’s history. The Census Bureau’s series shows the average price for new single-family homes sold increasing steadily after the Great Recession, going from $267,900 in 2011 to $384,900 in 2017, and leveling off at $385,000 in 2018. The average single-family home size in the 2019 NAHB Construction Cost Survey is 2,594 square feet of finished floor space, the smallest square footage since 2011. Historically, average square footage in the NAHB survey has tended to move in the same direction as in the Census Bureau’s series with a lag, and with wider fluctuations, as you would expect from the smaller sample size. The average home size dropped from 2,716 square feet in 2009 to 2,311 square feet in 2011, as demand eroded after the Great Recession. As the economy recovered, it rose steadily and peaked at 2,802 square feet in 2015. Since then, the average square footage has trended downward, dropping to 2,776 in 2017 and to 2,594 in 2019.</w:t>
      </w:r>
    </w:p>
    <w:p w14:paraId="6758464E" w14:textId="77777777" w:rsidR="00925DBC" w:rsidRPr="00925DBC" w:rsidRDefault="00925DBC" w:rsidP="00C12633">
      <w:pPr>
        <w:widowControl w:val="0"/>
        <w:autoSpaceDE w:val="0"/>
        <w:autoSpaceDN w:val="0"/>
        <w:spacing w:before="2" w:after="120" w:line="240" w:lineRule="auto"/>
        <w:rPr>
          <w:rFonts w:ascii="Calibri" w:eastAsia="Calibri" w:hAnsi="Calibri" w:cs="Calibri"/>
          <w:sz w:val="14"/>
          <w:lang w:bidi="en-US"/>
        </w:rPr>
      </w:pPr>
      <w:r w:rsidRPr="00925DBC">
        <w:rPr>
          <w:rFonts w:ascii="Calibri" w:eastAsia="Calibri" w:hAnsi="Calibri" w:cs="Calibri"/>
          <w:noProof/>
          <w:lang w:val="en-IN" w:eastAsia="en-IN"/>
        </w:rPr>
        <mc:AlternateContent>
          <mc:Choice Requires="wps">
            <w:drawing>
              <wp:anchor distT="0" distB="0" distL="0" distR="0" simplePos="0" relativeHeight="251658260" behindDoc="1" locked="0" layoutInCell="1" allowOverlap="1" wp14:anchorId="0182909F" wp14:editId="06A813EE">
                <wp:simplePos x="0" y="0"/>
                <wp:positionH relativeFrom="page">
                  <wp:posOffset>1371600</wp:posOffset>
                </wp:positionH>
                <wp:positionV relativeFrom="paragraph">
                  <wp:posOffset>138430</wp:posOffset>
                </wp:positionV>
                <wp:extent cx="1829435" cy="1270"/>
                <wp:effectExtent l="0" t="0" r="0" b="0"/>
                <wp:wrapTopAndBottom/>
                <wp:docPr id="12" name="Freeform: 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2160 2160"/>
                            <a:gd name="T1" fmla="*/ T0 w 2881"/>
                            <a:gd name="T2" fmla="+- 0 5041 2160"/>
                            <a:gd name="T3" fmla="*/ T2 w 2881"/>
                          </a:gdLst>
                          <a:ahLst/>
                          <a:cxnLst>
                            <a:cxn ang="0">
                              <a:pos x="T1" y="0"/>
                            </a:cxn>
                            <a:cxn ang="0">
                              <a:pos x="T3" y="0"/>
                            </a:cxn>
                          </a:cxnLst>
                          <a:rect l="0" t="0" r="r" b="b"/>
                          <a:pathLst>
                            <a:path w="2881">
                              <a:moveTo>
                                <a:pt x="0" y="0"/>
                              </a:moveTo>
                              <a:lnTo>
                                <a:pt x="2881" y="0"/>
                              </a:lnTo>
                            </a:path>
                          </a:pathLst>
                        </a:custGeom>
                        <a:noFill/>
                        <a:ln w="762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BF294" id="Freeform: Shape 12" o:spid="_x0000_s1026" style="position:absolute;margin-left:108pt;margin-top:10.9pt;width:144.05pt;height:.1pt;z-index:-2516582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" path="m,l2881,e" filled="f" strokeweight=".21169mm">
                <v:path arrowok="t" o:connecttype="custom" o:connectlocs="0,0;1829435,0" o:connectangles="0,0"/>
                <w10:wrap type="topAndBottom" anchorx="page"/>
              </v:shape>
            </w:pict>
          </mc:Fallback>
        </mc:AlternateContent>
      </w:r>
    </w:p>
    <w:p w14:paraId="2325D49F" w14:textId="6D45AE49" w:rsidR="00925DBC" w:rsidRPr="00925DBC" w:rsidRDefault="00925DBC" w:rsidP="00C12633">
      <w:pPr>
        <w:widowControl w:val="0"/>
        <w:autoSpaceDE w:val="0"/>
        <w:autoSpaceDN w:val="0"/>
        <w:spacing w:before="47" w:after="120" w:line="244" w:lineRule="auto"/>
        <w:ind w:left="520" w:right="680"/>
        <w:rPr>
          <w:rFonts w:ascii="Calibri" w:eastAsia="Calibri" w:hAnsi="Calibri" w:cs="Calibri"/>
          <w:sz w:val="18"/>
          <w:lang w:bidi="en-US"/>
        </w:rPr>
      </w:pPr>
      <w:r w:rsidRPr="00925DBC">
        <w:rPr>
          <w:rFonts w:ascii="Calibri" w:eastAsia="Calibri" w:hAnsi="Calibri" w:cs="Calibri"/>
          <w:i/>
          <w:position w:val="10"/>
          <w:sz w:val="13"/>
          <w:lang w:bidi="en-US"/>
        </w:rPr>
        <w:t xml:space="preserve">5 </w:t>
      </w:r>
      <w:r w:rsidRPr="00925DBC">
        <w:rPr>
          <w:rFonts w:ascii="Calibri" w:eastAsia="Calibri" w:hAnsi="Calibri" w:cs="Calibri"/>
          <w:i/>
          <w:sz w:val="18"/>
          <w:lang w:bidi="en-US"/>
        </w:rPr>
        <w:t>National Association of Home Builders,</w:t>
      </w:r>
      <w:r w:rsidR="00D1195E">
        <w:rPr>
          <w:rFonts w:ascii="Calibri" w:eastAsia="Calibri" w:hAnsi="Calibri" w:cs="Calibri"/>
          <w:i/>
          <w:sz w:val="18"/>
          <w:lang w:bidi="en-US"/>
        </w:rPr>
        <w:t xml:space="preserve"> </w:t>
      </w:r>
      <w:r w:rsidRPr="00925DBC">
        <w:rPr>
          <w:rFonts w:ascii="Calibri" w:eastAsia="Calibri" w:hAnsi="Calibri" w:cs="Calibri"/>
          <w:i/>
          <w:sz w:val="18"/>
          <w:lang w:bidi="en-US"/>
        </w:rPr>
        <w:t xml:space="preserve">Cost of Constructing a Home, Special Studies, January 2, 2020, </w:t>
      </w:r>
      <w:r w:rsidRPr="00925DBC">
        <w:rPr>
          <w:rFonts w:ascii="Calibri" w:eastAsia="Calibri" w:hAnsi="Calibri" w:cs="Calibri"/>
          <w:sz w:val="18"/>
          <w:lang w:bidi="en-US"/>
        </w:rPr>
        <w:t>https://www.nahb.org/-/media/8F04D7F6EAA34DBF8867D7C3385D2977.ashx</w:t>
      </w:r>
    </w:p>
    <w:p w14:paraId="7D5AACCD" w14:textId="77777777" w:rsidR="00925DBC" w:rsidRPr="00925DBC" w:rsidRDefault="00925DBC" w:rsidP="00C12633">
      <w:pPr>
        <w:widowControl w:val="0"/>
        <w:autoSpaceDE w:val="0"/>
        <w:autoSpaceDN w:val="0"/>
        <w:spacing w:before="47" w:after="120" w:line="244" w:lineRule="auto"/>
        <w:ind w:left="520" w:right="680"/>
        <w:rPr>
          <w:rFonts w:ascii="Calibri" w:eastAsia="Calibri" w:hAnsi="Calibri" w:cs="Calibri"/>
          <w:sz w:val="18"/>
          <w:lang w:bidi="en-US"/>
        </w:rPr>
        <w:sectPr w:rsidR="00925DBC" w:rsidRPr="00925DBC" w:rsidSect="00C821A9">
          <w:headerReference w:type="even" r:id="rId115"/>
          <w:headerReference w:type="default" r:id="rId116"/>
          <w:headerReference w:type="first" r:id="rId117"/>
          <w:pgSz w:w="12240" w:h="15840"/>
          <w:pgMar w:top="1500" w:right="740" w:bottom="980" w:left="1640" w:header="0" w:footer="796" w:gutter="0"/>
          <w:cols w:space="720"/>
        </w:sectPr>
      </w:pPr>
    </w:p>
    <w:p w14:paraId="1AA43AE6" w14:textId="77777777" w:rsidR="00925DBC" w:rsidRPr="00925DBC" w:rsidRDefault="00925DBC" w:rsidP="00C12633">
      <w:pPr>
        <w:widowControl w:val="0"/>
        <w:autoSpaceDE w:val="0"/>
        <w:autoSpaceDN w:val="0"/>
        <w:spacing w:before="19" w:after="120" w:line="240" w:lineRule="auto"/>
        <w:ind w:left="520"/>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lastRenderedPageBreak/>
        <w:t>Availability of Financing</w:t>
      </w:r>
    </w:p>
    <w:p w14:paraId="297437F0" w14:textId="294381E2" w:rsidR="00925DBC" w:rsidRPr="00925DBC" w:rsidRDefault="00925DBC" w:rsidP="00C12633">
      <w:pPr>
        <w:widowControl w:val="0"/>
        <w:autoSpaceDE w:val="0"/>
        <w:autoSpaceDN w:val="0"/>
        <w:spacing w:before="155" w:after="120" w:line="264" w:lineRule="auto"/>
        <w:ind w:left="520" w:right="432"/>
        <w:jc w:val="both"/>
        <w:rPr>
          <w:rFonts w:ascii="Calibri" w:eastAsia="Calibri" w:hAnsi="Calibri" w:cs="Calibri"/>
          <w:lang w:bidi="en-US"/>
        </w:rPr>
      </w:pPr>
      <w:r w:rsidRPr="00925DBC">
        <w:rPr>
          <w:rFonts w:ascii="Calibri" w:eastAsia="Calibri" w:hAnsi="Calibri" w:cs="Calibri"/>
          <w:lang w:bidi="en-US"/>
        </w:rPr>
        <w:t>Financial constraints affect the decisions of consumers and developers alike. Nearly all homebuyers must obtain a loan to purchase property, and loan variables such as interest rates and insurance costs play an important role in the decisions of homebuyers. Homeowners also consider the initial costs of improvements following the purchase of a home. These costs could be related to making necessary repairs or tailoring a home to meet individual tastes. While the city does not control these costs directly, City activities, such as code enforcement, are related to the maintenance of housing</w:t>
      </w:r>
      <w:r w:rsidRPr="00925DBC">
        <w:rPr>
          <w:rFonts w:ascii="Calibri" w:eastAsia="Calibri" w:hAnsi="Calibri" w:cs="Calibri"/>
          <w:spacing w:val="-5"/>
          <w:lang w:bidi="en-US"/>
        </w:rPr>
        <w:t xml:space="preserve"> </w:t>
      </w:r>
      <w:r w:rsidRPr="00925DBC">
        <w:rPr>
          <w:rFonts w:ascii="Calibri" w:eastAsia="Calibri" w:hAnsi="Calibri" w:cs="Calibri"/>
          <w:lang w:bidi="en-US"/>
        </w:rPr>
        <w:t>stock.</w:t>
      </w:r>
    </w:p>
    <w:p w14:paraId="6A92B65F" w14:textId="77777777" w:rsidR="00925DBC" w:rsidRPr="00925DBC" w:rsidRDefault="00925DBC" w:rsidP="00C12633">
      <w:pPr>
        <w:widowControl w:val="0"/>
        <w:autoSpaceDE w:val="0"/>
        <w:autoSpaceDN w:val="0"/>
        <w:spacing w:before="119" w:after="120" w:line="264" w:lineRule="auto"/>
        <w:ind w:left="520" w:right="432"/>
        <w:jc w:val="both"/>
        <w:rPr>
          <w:rFonts w:ascii="Calibri" w:eastAsia="Calibri" w:hAnsi="Calibri" w:cs="Calibri"/>
          <w:lang w:bidi="en-US"/>
        </w:rPr>
      </w:pPr>
      <w:r w:rsidRPr="00925DBC">
        <w:rPr>
          <w:rFonts w:ascii="Calibri" w:eastAsia="Calibri" w:hAnsi="Calibri" w:cs="Calibri"/>
          <w:lang w:bidi="en-US"/>
        </w:rPr>
        <w:t>Mortgage rates also have a strong influence over the affordability of housing. The availability of financing affects a person’s ability to purchase or make improvements on a home. Increases in interest rates decrease the number of persons able to afford a home purchase, while decreases result in more potential homebuyers being introduced into the market.</w:t>
      </w:r>
    </w:p>
    <w:p w14:paraId="196B3F98" w14:textId="77777777" w:rsidR="00925DBC" w:rsidRPr="00925DBC" w:rsidRDefault="00925DBC" w:rsidP="00C12633">
      <w:pPr>
        <w:widowControl w:val="0"/>
        <w:autoSpaceDE w:val="0"/>
        <w:autoSpaceDN w:val="0"/>
        <w:spacing w:before="122" w:after="120" w:line="264" w:lineRule="auto"/>
        <w:ind w:left="520" w:right="432"/>
        <w:jc w:val="both"/>
        <w:rPr>
          <w:rFonts w:ascii="Calibri" w:eastAsia="Calibri" w:hAnsi="Calibri" w:cs="Calibri"/>
          <w:lang w:bidi="en-US"/>
        </w:rPr>
      </w:pPr>
      <w:r w:rsidRPr="00925DBC">
        <w:rPr>
          <w:rFonts w:ascii="Calibri" w:eastAsia="Calibri" w:hAnsi="Calibri" w:cs="Calibri"/>
          <w:lang w:bidi="en-US"/>
        </w:rPr>
        <w:t>Interest rates are determined by economic conditions and policies developed at the national level. Since local jurisdictions cannot affect interest rates, they can offer interest rate write- downs to extend home purchase opportunities to targeted resident segments, such as lower income households. Local governments may also insure mortgages, which would reduce down payment requirements.</w:t>
      </w:r>
    </w:p>
    <w:p w14:paraId="42735EF8" w14:textId="36EECD6A" w:rsidR="00925DBC" w:rsidRPr="00925DBC" w:rsidRDefault="00925DBC" w:rsidP="00C12633">
      <w:pPr>
        <w:widowControl w:val="0"/>
        <w:autoSpaceDE w:val="0"/>
        <w:autoSpaceDN w:val="0"/>
        <w:spacing w:before="119" w:after="120" w:line="264" w:lineRule="auto"/>
        <w:ind w:left="520" w:right="432"/>
        <w:jc w:val="both"/>
        <w:rPr>
          <w:rFonts w:ascii="Calibri" w:eastAsia="Calibri" w:hAnsi="Calibri" w:cs="Calibri"/>
          <w:lang w:bidi="en-US"/>
        </w:rPr>
      </w:pPr>
      <w:r w:rsidRPr="00925DBC">
        <w:rPr>
          <w:rFonts w:ascii="Calibri" w:eastAsia="Calibri" w:hAnsi="Calibri" w:cs="Calibri"/>
          <w:lang w:bidi="en-US"/>
        </w:rPr>
        <w:t xml:space="preserve">Recent mortgage interest rates for new home purchases are in the four percent range for a 30- year loan. According to the Federal Home Loan Mortgage Corporation’s (Freddie Mac) survey of 30-year fixed-rate mortgage presented in </w:t>
      </w:r>
      <w:r w:rsidRPr="00925DBC">
        <w:rPr>
          <w:rFonts w:ascii="Calibri" w:eastAsia="Calibri" w:hAnsi="Calibri" w:cs="Calibri"/>
          <w:b/>
          <w:lang w:bidi="en-US"/>
        </w:rPr>
        <w:t xml:space="preserve">Table </w:t>
      </w:r>
      <w:r w:rsidR="00520249">
        <w:rPr>
          <w:rFonts w:ascii="Calibri" w:eastAsia="Calibri" w:hAnsi="Calibri" w:cs="Calibri"/>
          <w:b/>
          <w:lang w:bidi="en-US"/>
        </w:rPr>
        <w:t>46</w:t>
      </w:r>
      <w:r w:rsidRPr="00925DBC">
        <w:rPr>
          <w:rFonts w:ascii="Calibri" w:eastAsia="Calibri" w:hAnsi="Calibri" w:cs="Calibri"/>
          <w:lang w:bidi="en-US"/>
        </w:rPr>
        <w:t>, the national annual average interest rate remained stable between 3 to 4 percent; however, later part of 2022 has seen volatile rates increasing to almost seven percent towards the end of 2022 as a result of the federal reserve to tame increasing inflation recorded at 7.7% for the 12 months ending October 2022, compared to 0.7% in 2015 and 1.4% in 2020 Changes in the national housing and financial markets and economic policies could cause rates to differ significantly in the future.</w:t>
      </w:r>
    </w:p>
    <w:p w14:paraId="5F0F2523" w14:textId="024B25C4" w:rsidR="00925DBC" w:rsidRPr="00925DBC" w:rsidRDefault="00925DBC" w:rsidP="00C12633">
      <w:pPr>
        <w:widowControl w:val="0"/>
        <w:autoSpaceDE w:val="0"/>
        <w:autoSpaceDN w:val="0"/>
        <w:spacing w:before="122" w:after="120" w:line="264" w:lineRule="auto"/>
        <w:ind w:left="520" w:right="432"/>
        <w:jc w:val="both"/>
        <w:rPr>
          <w:rFonts w:ascii="Calibri" w:eastAsia="Calibri" w:hAnsi="Calibri" w:cs="Calibri"/>
          <w:lang w:bidi="en-US"/>
        </w:rPr>
      </w:pPr>
      <w:r w:rsidRPr="00925DBC">
        <w:rPr>
          <w:rFonts w:ascii="Calibri" w:eastAsia="Calibri" w:hAnsi="Calibri" w:cs="Calibri"/>
          <w:lang w:bidi="en-US"/>
        </w:rPr>
        <w:t>According to the Federal Reserve, “prime” mortgages are offered to persons with excellent credit and employment history and income adequate to support the loan amount. “Subprime” loans are loans to borrowers who have less-than-perfect credit history, poor employment history or other factors such as limited income. By providing loans to those who do not meet the credit standards for borrowers in the prime market, subprime lending can and does serve a critical role in increasing levels of homeownership. Households that are interested in buying a home but have blemishes in their credit record, insufficient credit history or nontraditional credit sources might otherwise be unable to purchase a home. The subprime loan market offers these borrowers opportunities to obtain loans that they would be unable to realize in the prime loan</w:t>
      </w:r>
      <w:r w:rsidRPr="00925DBC">
        <w:rPr>
          <w:rFonts w:ascii="Calibri" w:eastAsia="Calibri" w:hAnsi="Calibri" w:cs="Calibri"/>
          <w:spacing w:val="-3"/>
          <w:lang w:bidi="en-US"/>
        </w:rPr>
        <w:t xml:space="preserve"> </w:t>
      </w:r>
      <w:r w:rsidRPr="00925DBC">
        <w:rPr>
          <w:rFonts w:ascii="Calibri" w:eastAsia="Calibri" w:hAnsi="Calibri" w:cs="Calibri"/>
          <w:lang w:bidi="en-US"/>
        </w:rPr>
        <w:t>market.</w:t>
      </w:r>
    </w:p>
    <w:p w14:paraId="63108FC5" w14:textId="77777777" w:rsidR="00925DBC" w:rsidRPr="00925DBC" w:rsidRDefault="00925DBC" w:rsidP="00C12633">
      <w:pPr>
        <w:widowControl w:val="0"/>
        <w:autoSpaceDE w:val="0"/>
        <w:autoSpaceDN w:val="0"/>
        <w:spacing w:before="118" w:after="120" w:line="264" w:lineRule="auto"/>
        <w:ind w:left="520" w:right="432"/>
        <w:jc w:val="both"/>
        <w:rPr>
          <w:rFonts w:ascii="Calibri" w:eastAsia="Calibri" w:hAnsi="Calibri" w:cs="Calibri"/>
          <w:lang w:bidi="en-US"/>
        </w:rPr>
      </w:pPr>
      <w:r w:rsidRPr="00925DBC">
        <w:rPr>
          <w:rFonts w:ascii="Calibri" w:eastAsia="Calibri" w:hAnsi="Calibri" w:cs="Calibri"/>
          <w:lang w:bidi="en-US"/>
        </w:rPr>
        <w:t>Subprime lenders generally have interest rates that are higher than those in the prime market and often lack the regulatory oversight required for prime lenders because they are not owned by regulated financial institutions. In the past decade, however, many large and well-known banks became involved in the subprime market either through acquisitions of other firms or by initiating loans that were subprime directly.</w:t>
      </w:r>
    </w:p>
    <w:p w14:paraId="0D687387" w14:textId="77777777" w:rsidR="00925DBC" w:rsidRPr="00925DBC" w:rsidRDefault="00925DBC" w:rsidP="00925DBC">
      <w:pPr>
        <w:widowControl w:val="0"/>
        <w:autoSpaceDE w:val="0"/>
        <w:autoSpaceDN w:val="0"/>
        <w:spacing w:after="0" w:line="264" w:lineRule="auto"/>
        <w:jc w:val="both"/>
        <w:rPr>
          <w:rFonts w:ascii="Calibri" w:eastAsia="Calibri" w:hAnsi="Calibri" w:cs="Calibri"/>
          <w:lang w:bidi="en-US"/>
        </w:rPr>
        <w:sectPr w:rsidR="00925DBC" w:rsidRPr="00925DBC" w:rsidSect="00C821A9">
          <w:headerReference w:type="even" r:id="rId118"/>
          <w:headerReference w:type="default" r:id="rId119"/>
          <w:headerReference w:type="first" r:id="rId120"/>
          <w:pgSz w:w="12240" w:h="15840"/>
          <w:pgMar w:top="1420" w:right="740" w:bottom="980" w:left="1640" w:header="0" w:footer="796" w:gutter="0"/>
          <w:cols w:space="720"/>
        </w:sectPr>
      </w:pPr>
    </w:p>
    <w:tbl>
      <w:tblPr>
        <w:tblW w:w="0" w:type="auto"/>
        <w:jc w:val="center"/>
        <w:tblLayout w:type="fixed"/>
        <w:tblCellMar>
          <w:left w:w="0" w:type="dxa"/>
          <w:right w:w="0" w:type="dxa"/>
        </w:tblCellMar>
        <w:tblLook w:val="01E0" w:firstRow="1" w:lastRow="1" w:firstColumn="1" w:lastColumn="1" w:noHBand="0" w:noVBand="0"/>
      </w:tblPr>
      <w:tblGrid>
        <w:gridCol w:w="3893"/>
        <w:gridCol w:w="3423"/>
      </w:tblGrid>
      <w:tr w:rsidR="00925DBC" w:rsidRPr="00925DBC" w14:paraId="17129155" w14:textId="77777777" w:rsidTr="006E1204">
        <w:trPr>
          <w:trHeight w:val="711"/>
          <w:jc w:val="center"/>
        </w:trPr>
        <w:tc>
          <w:tcPr>
            <w:tcW w:w="7316" w:type="dxa"/>
            <w:gridSpan w:val="2"/>
            <w:tcBorders>
              <w:bottom w:val="single" w:sz="4" w:space="0" w:color="auto"/>
            </w:tcBorders>
          </w:tcPr>
          <w:p w14:paraId="7B24B84A" w14:textId="17F483E8" w:rsidR="00925DBC" w:rsidRPr="00925DBC" w:rsidRDefault="00925DBC" w:rsidP="00925DBC">
            <w:pPr>
              <w:widowControl w:val="0"/>
              <w:autoSpaceDE w:val="0"/>
              <w:autoSpaceDN w:val="0"/>
              <w:spacing w:after="0" w:line="203" w:lineRule="exact"/>
              <w:ind w:left="1563" w:right="1566"/>
              <w:jc w:val="center"/>
              <w:rPr>
                <w:rFonts w:ascii="Calibri" w:eastAsia="Calibri" w:hAnsi="Calibri" w:cs="Calibri"/>
                <w:b/>
                <w:sz w:val="20"/>
                <w:lang w:bidi="en-US"/>
              </w:rPr>
            </w:pPr>
            <w:r w:rsidRPr="00925DBC">
              <w:rPr>
                <w:rFonts w:ascii="Calibri" w:eastAsia="Calibri" w:hAnsi="Calibri" w:cs="Calibri"/>
                <w:b/>
                <w:sz w:val="20"/>
                <w:lang w:bidi="en-US"/>
              </w:rPr>
              <w:lastRenderedPageBreak/>
              <w:t>Table 46</w:t>
            </w:r>
          </w:p>
          <w:p w14:paraId="4ABEDC34" w14:textId="77777777" w:rsidR="00925DBC" w:rsidRPr="00925DBC" w:rsidRDefault="00925DBC" w:rsidP="006E1204">
            <w:pPr>
              <w:widowControl w:val="0"/>
              <w:autoSpaceDE w:val="0"/>
              <w:autoSpaceDN w:val="0"/>
              <w:spacing w:before="121" w:after="0" w:line="240" w:lineRule="auto"/>
              <w:jc w:val="center"/>
              <w:rPr>
                <w:rFonts w:ascii="Calibri" w:eastAsia="Calibri" w:hAnsi="Calibri" w:cs="Calibri"/>
                <w:b/>
                <w:sz w:val="20"/>
                <w:lang w:bidi="en-US"/>
              </w:rPr>
            </w:pPr>
            <w:r w:rsidRPr="00925DBC">
              <w:rPr>
                <w:rFonts w:ascii="Calibri" w:eastAsia="Calibri" w:hAnsi="Calibri" w:cs="Calibri"/>
                <w:b/>
                <w:sz w:val="20"/>
                <w:lang w:bidi="en-US"/>
              </w:rPr>
              <w:t>NATIONAL ANNUAL AVERAGE MORTGAGE INTEREST RATES</w:t>
            </w:r>
          </w:p>
        </w:tc>
      </w:tr>
      <w:tr w:rsidR="00925DBC" w:rsidRPr="00925DBC" w14:paraId="209E6F52" w14:textId="77777777" w:rsidTr="006E1204">
        <w:trPr>
          <w:trHeight w:val="535"/>
          <w:jc w:val="center"/>
        </w:trPr>
        <w:tc>
          <w:tcPr>
            <w:tcW w:w="3893" w:type="dxa"/>
            <w:tcBorders>
              <w:top w:val="single" w:sz="4" w:space="0" w:color="auto"/>
              <w:left w:val="single" w:sz="4" w:space="0" w:color="auto"/>
              <w:bottom w:val="single" w:sz="4" w:space="0" w:color="auto"/>
              <w:right w:val="single" w:sz="4" w:space="0" w:color="auto"/>
            </w:tcBorders>
            <w:shd w:val="clear" w:color="auto" w:fill="000000"/>
          </w:tcPr>
          <w:p w14:paraId="3E5E2692" w14:textId="77777777" w:rsidR="00925DBC" w:rsidRPr="00925DBC" w:rsidRDefault="00925DBC" w:rsidP="00925DBC">
            <w:pPr>
              <w:widowControl w:val="0"/>
              <w:autoSpaceDE w:val="0"/>
              <w:autoSpaceDN w:val="0"/>
              <w:spacing w:before="212" w:after="0" w:line="240" w:lineRule="auto"/>
              <w:ind w:left="1254" w:right="1250"/>
              <w:jc w:val="center"/>
              <w:rPr>
                <w:rFonts w:ascii="Calibri" w:eastAsia="Calibri" w:hAnsi="Calibri" w:cs="Calibri"/>
                <w:b/>
                <w:sz w:val="20"/>
                <w:lang w:bidi="en-US"/>
              </w:rPr>
            </w:pPr>
            <w:r w:rsidRPr="00925DBC">
              <w:rPr>
                <w:rFonts w:ascii="Calibri" w:eastAsia="Calibri" w:hAnsi="Calibri" w:cs="Calibri"/>
                <w:b/>
                <w:color w:val="FFFFFF"/>
                <w:sz w:val="20"/>
                <w:lang w:bidi="en-US"/>
              </w:rPr>
              <w:t>Year</w:t>
            </w:r>
            <w:r w:rsidRPr="00925DBC">
              <w:rPr>
                <w:rFonts w:ascii="Calibri" w:eastAsia="Calibri" w:hAnsi="Calibri" w:cs="Calibri"/>
                <w:b/>
                <w:color w:val="FFFFFF"/>
                <w:sz w:val="20"/>
                <w:vertAlign w:val="superscript"/>
                <w:lang w:bidi="en-US"/>
              </w:rPr>
              <w:t>a</w:t>
            </w:r>
          </w:p>
        </w:tc>
        <w:tc>
          <w:tcPr>
            <w:tcW w:w="3423" w:type="dxa"/>
            <w:tcBorders>
              <w:top w:val="single" w:sz="4" w:space="0" w:color="auto"/>
              <w:left w:val="single" w:sz="4" w:space="0" w:color="auto"/>
              <w:bottom w:val="single" w:sz="4" w:space="0" w:color="auto"/>
              <w:right w:val="single" w:sz="4" w:space="0" w:color="auto"/>
            </w:tcBorders>
            <w:shd w:val="clear" w:color="auto" w:fill="000000"/>
          </w:tcPr>
          <w:p w14:paraId="3CFA8DD3" w14:textId="77777777" w:rsidR="00925DBC" w:rsidRPr="00925DBC" w:rsidRDefault="00925DBC" w:rsidP="00925DBC">
            <w:pPr>
              <w:widowControl w:val="0"/>
              <w:autoSpaceDE w:val="0"/>
              <w:autoSpaceDN w:val="0"/>
              <w:spacing w:before="5" w:after="0" w:line="240" w:lineRule="auto"/>
              <w:rPr>
                <w:rFonts w:ascii="Calibri" w:eastAsia="Calibri" w:hAnsi="Calibri" w:cs="Calibri"/>
                <w:sz w:val="17"/>
                <w:lang w:bidi="en-US"/>
              </w:rPr>
            </w:pPr>
          </w:p>
          <w:p w14:paraId="731FA8DF" w14:textId="77777777" w:rsidR="00925DBC" w:rsidRPr="00925DBC" w:rsidRDefault="00925DBC" w:rsidP="00925DBC">
            <w:pPr>
              <w:widowControl w:val="0"/>
              <w:autoSpaceDE w:val="0"/>
              <w:autoSpaceDN w:val="0"/>
              <w:spacing w:after="0" w:line="240" w:lineRule="auto"/>
              <w:ind w:left="347" w:right="351"/>
              <w:jc w:val="center"/>
              <w:rPr>
                <w:rFonts w:ascii="Calibri" w:eastAsia="Calibri" w:hAnsi="Calibri" w:cs="Calibri"/>
                <w:b/>
                <w:sz w:val="20"/>
                <w:lang w:bidi="en-US"/>
              </w:rPr>
            </w:pPr>
            <w:r w:rsidRPr="00925DBC">
              <w:rPr>
                <w:rFonts w:ascii="Calibri" w:eastAsia="Calibri" w:hAnsi="Calibri" w:cs="Calibri"/>
                <w:b/>
                <w:color w:val="FFFFFF"/>
                <w:sz w:val="20"/>
                <w:lang w:bidi="en-US"/>
              </w:rPr>
              <w:t>Average Interest Rates</w:t>
            </w:r>
          </w:p>
        </w:tc>
      </w:tr>
      <w:tr w:rsidR="00925DBC" w:rsidRPr="00925DBC" w14:paraId="1063932D" w14:textId="77777777" w:rsidTr="006E1204">
        <w:trPr>
          <w:trHeight w:val="472"/>
          <w:jc w:val="center"/>
        </w:trPr>
        <w:tc>
          <w:tcPr>
            <w:tcW w:w="3893" w:type="dxa"/>
            <w:tcBorders>
              <w:top w:val="single" w:sz="4" w:space="0" w:color="auto"/>
              <w:left w:val="single" w:sz="4" w:space="0" w:color="auto"/>
              <w:bottom w:val="single" w:sz="4" w:space="0" w:color="auto"/>
              <w:right w:val="single" w:sz="4" w:space="0" w:color="auto"/>
            </w:tcBorders>
          </w:tcPr>
          <w:p w14:paraId="79215D73" w14:textId="1A751B80" w:rsidR="00925DBC" w:rsidRPr="00925DBC" w:rsidRDefault="00925DBC" w:rsidP="00925DBC">
            <w:pPr>
              <w:widowControl w:val="0"/>
              <w:autoSpaceDE w:val="0"/>
              <w:autoSpaceDN w:val="0"/>
              <w:spacing w:before="78" w:after="0" w:line="240" w:lineRule="auto"/>
              <w:ind w:left="1271" w:right="1271"/>
              <w:jc w:val="center"/>
              <w:rPr>
                <w:rFonts w:ascii="Calibri" w:eastAsia="Calibri" w:hAnsi="Calibri" w:cs="Calibri"/>
                <w:sz w:val="20"/>
                <w:lang w:bidi="en-US"/>
              </w:rPr>
            </w:pPr>
            <w:r w:rsidRPr="00925DBC">
              <w:rPr>
                <w:rFonts w:ascii="Calibri" w:eastAsia="Calibri" w:hAnsi="Calibri" w:cs="Calibri"/>
                <w:sz w:val="20"/>
                <w:lang w:bidi="en-US"/>
              </w:rPr>
              <w:t>2016</w:t>
            </w:r>
          </w:p>
        </w:tc>
        <w:tc>
          <w:tcPr>
            <w:tcW w:w="3423" w:type="dxa"/>
            <w:tcBorders>
              <w:top w:val="single" w:sz="4" w:space="0" w:color="auto"/>
              <w:left w:val="single" w:sz="4" w:space="0" w:color="auto"/>
              <w:bottom w:val="single" w:sz="4" w:space="0" w:color="auto"/>
              <w:right w:val="single" w:sz="4" w:space="0" w:color="auto"/>
            </w:tcBorders>
          </w:tcPr>
          <w:p w14:paraId="100AFB9E" w14:textId="19ACBB2B" w:rsidR="00925DBC" w:rsidRPr="00925DBC" w:rsidRDefault="00925DBC" w:rsidP="00925DBC">
            <w:pPr>
              <w:widowControl w:val="0"/>
              <w:autoSpaceDE w:val="0"/>
              <w:autoSpaceDN w:val="0"/>
              <w:spacing w:before="78" w:after="0" w:line="240" w:lineRule="auto"/>
              <w:ind w:left="1044" w:right="1045"/>
              <w:jc w:val="center"/>
              <w:rPr>
                <w:rFonts w:ascii="Calibri" w:eastAsia="Calibri" w:hAnsi="Calibri" w:cs="Calibri"/>
                <w:sz w:val="20"/>
                <w:lang w:bidi="en-US"/>
              </w:rPr>
            </w:pPr>
            <w:r w:rsidRPr="00925DBC">
              <w:rPr>
                <w:rFonts w:ascii="Calibri" w:eastAsia="Calibri" w:hAnsi="Calibri" w:cs="Calibri"/>
                <w:sz w:val="20"/>
                <w:lang w:bidi="en-US"/>
              </w:rPr>
              <w:t>3.65%</w:t>
            </w:r>
          </w:p>
        </w:tc>
      </w:tr>
      <w:tr w:rsidR="00925DBC" w:rsidRPr="00925DBC" w14:paraId="1743D3E6" w14:textId="77777777" w:rsidTr="006E1204">
        <w:trPr>
          <w:trHeight w:val="451"/>
          <w:jc w:val="center"/>
        </w:trPr>
        <w:tc>
          <w:tcPr>
            <w:tcW w:w="3893" w:type="dxa"/>
            <w:tcBorders>
              <w:top w:val="single" w:sz="4" w:space="0" w:color="auto"/>
              <w:left w:val="single" w:sz="4" w:space="0" w:color="auto"/>
              <w:bottom w:val="single" w:sz="4" w:space="0" w:color="auto"/>
              <w:right w:val="single" w:sz="4" w:space="0" w:color="auto"/>
            </w:tcBorders>
          </w:tcPr>
          <w:p w14:paraId="5711D05B" w14:textId="129526E8" w:rsidR="00925DBC" w:rsidRPr="00925DBC" w:rsidRDefault="00925DBC" w:rsidP="00925DBC">
            <w:pPr>
              <w:widowControl w:val="0"/>
              <w:autoSpaceDE w:val="0"/>
              <w:autoSpaceDN w:val="0"/>
              <w:spacing w:before="78" w:after="0" w:line="240" w:lineRule="auto"/>
              <w:ind w:left="1271" w:right="1271"/>
              <w:jc w:val="center"/>
              <w:rPr>
                <w:rFonts w:ascii="Calibri" w:eastAsia="Calibri" w:hAnsi="Calibri" w:cs="Calibri"/>
                <w:sz w:val="20"/>
                <w:lang w:bidi="en-US"/>
              </w:rPr>
            </w:pPr>
            <w:r w:rsidRPr="00925DBC">
              <w:rPr>
                <w:rFonts w:ascii="Calibri" w:eastAsia="Calibri" w:hAnsi="Calibri" w:cs="Calibri"/>
                <w:sz w:val="20"/>
                <w:lang w:bidi="en-US"/>
              </w:rPr>
              <w:t>2017</w:t>
            </w:r>
          </w:p>
        </w:tc>
        <w:tc>
          <w:tcPr>
            <w:tcW w:w="3423" w:type="dxa"/>
            <w:tcBorders>
              <w:top w:val="single" w:sz="4" w:space="0" w:color="auto"/>
              <w:left w:val="single" w:sz="4" w:space="0" w:color="auto"/>
              <w:bottom w:val="single" w:sz="4" w:space="0" w:color="auto"/>
              <w:right w:val="single" w:sz="4" w:space="0" w:color="auto"/>
            </w:tcBorders>
          </w:tcPr>
          <w:p w14:paraId="617316F0" w14:textId="7F02544A" w:rsidR="00925DBC" w:rsidRPr="00925DBC" w:rsidRDefault="00925DBC" w:rsidP="00925DBC">
            <w:pPr>
              <w:widowControl w:val="0"/>
              <w:autoSpaceDE w:val="0"/>
              <w:autoSpaceDN w:val="0"/>
              <w:spacing w:before="78" w:after="0" w:line="240" w:lineRule="auto"/>
              <w:ind w:left="1044" w:right="1045"/>
              <w:jc w:val="center"/>
              <w:rPr>
                <w:rFonts w:ascii="Calibri" w:eastAsia="Calibri" w:hAnsi="Calibri" w:cs="Calibri"/>
                <w:sz w:val="20"/>
                <w:lang w:bidi="en-US"/>
              </w:rPr>
            </w:pPr>
            <w:r w:rsidRPr="00925DBC">
              <w:rPr>
                <w:rFonts w:ascii="Calibri" w:eastAsia="Calibri" w:hAnsi="Calibri" w:cs="Calibri"/>
                <w:sz w:val="20"/>
                <w:lang w:bidi="en-US"/>
              </w:rPr>
              <w:t>3.99%</w:t>
            </w:r>
          </w:p>
        </w:tc>
      </w:tr>
      <w:tr w:rsidR="00925DBC" w:rsidRPr="00925DBC" w14:paraId="11631BEB" w14:textId="77777777" w:rsidTr="006E1204">
        <w:trPr>
          <w:trHeight w:val="472"/>
          <w:jc w:val="center"/>
        </w:trPr>
        <w:tc>
          <w:tcPr>
            <w:tcW w:w="3893" w:type="dxa"/>
            <w:tcBorders>
              <w:top w:val="single" w:sz="4" w:space="0" w:color="auto"/>
              <w:left w:val="single" w:sz="4" w:space="0" w:color="auto"/>
              <w:bottom w:val="single" w:sz="4" w:space="0" w:color="auto"/>
              <w:right w:val="single" w:sz="4" w:space="0" w:color="auto"/>
            </w:tcBorders>
          </w:tcPr>
          <w:p w14:paraId="2024E8D0" w14:textId="17689C10" w:rsidR="00925DBC" w:rsidRPr="00925DBC" w:rsidRDefault="00925DBC" w:rsidP="00925DBC">
            <w:pPr>
              <w:widowControl w:val="0"/>
              <w:autoSpaceDE w:val="0"/>
              <w:autoSpaceDN w:val="0"/>
              <w:spacing w:before="78" w:after="0" w:line="240" w:lineRule="auto"/>
              <w:ind w:left="1271" w:right="1271"/>
              <w:jc w:val="center"/>
              <w:rPr>
                <w:rFonts w:ascii="Calibri" w:eastAsia="Calibri" w:hAnsi="Calibri" w:cs="Calibri"/>
                <w:sz w:val="20"/>
                <w:lang w:bidi="en-US"/>
              </w:rPr>
            </w:pPr>
            <w:r w:rsidRPr="00925DBC">
              <w:rPr>
                <w:rFonts w:ascii="Calibri" w:eastAsia="Calibri" w:hAnsi="Calibri" w:cs="Calibri"/>
                <w:sz w:val="20"/>
                <w:lang w:bidi="en-US"/>
              </w:rPr>
              <w:t>2018</w:t>
            </w:r>
          </w:p>
        </w:tc>
        <w:tc>
          <w:tcPr>
            <w:tcW w:w="3423" w:type="dxa"/>
            <w:tcBorders>
              <w:top w:val="single" w:sz="4" w:space="0" w:color="auto"/>
              <w:left w:val="single" w:sz="4" w:space="0" w:color="auto"/>
              <w:bottom w:val="single" w:sz="4" w:space="0" w:color="auto"/>
              <w:right w:val="single" w:sz="4" w:space="0" w:color="auto"/>
            </w:tcBorders>
          </w:tcPr>
          <w:p w14:paraId="43042743" w14:textId="2337CAFC" w:rsidR="00925DBC" w:rsidRPr="00925DBC" w:rsidRDefault="00925DBC" w:rsidP="00925DBC">
            <w:pPr>
              <w:widowControl w:val="0"/>
              <w:autoSpaceDE w:val="0"/>
              <w:autoSpaceDN w:val="0"/>
              <w:spacing w:before="78" w:after="0" w:line="240" w:lineRule="auto"/>
              <w:ind w:left="1044" w:right="1045"/>
              <w:jc w:val="center"/>
              <w:rPr>
                <w:rFonts w:ascii="Calibri" w:eastAsia="Calibri" w:hAnsi="Calibri" w:cs="Calibri"/>
                <w:sz w:val="20"/>
                <w:lang w:bidi="en-US"/>
              </w:rPr>
            </w:pPr>
            <w:r w:rsidRPr="00925DBC">
              <w:rPr>
                <w:rFonts w:ascii="Calibri" w:eastAsia="Calibri" w:hAnsi="Calibri" w:cs="Calibri"/>
                <w:sz w:val="20"/>
                <w:lang w:bidi="en-US"/>
              </w:rPr>
              <w:t>4.54%</w:t>
            </w:r>
          </w:p>
        </w:tc>
      </w:tr>
      <w:tr w:rsidR="00925DBC" w:rsidRPr="00925DBC" w14:paraId="6C8FB9F7" w14:textId="77777777" w:rsidTr="006E1204">
        <w:trPr>
          <w:trHeight w:val="472"/>
          <w:jc w:val="center"/>
        </w:trPr>
        <w:tc>
          <w:tcPr>
            <w:tcW w:w="3893" w:type="dxa"/>
            <w:tcBorders>
              <w:top w:val="single" w:sz="4" w:space="0" w:color="auto"/>
              <w:left w:val="single" w:sz="4" w:space="0" w:color="auto"/>
              <w:bottom w:val="single" w:sz="4" w:space="0" w:color="auto"/>
              <w:right w:val="single" w:sz="4" w:space="0" w:color="auto"/>
            </w:tcBorders>
          </w:tcPr>
          <w:p w14:paraId="2232D366" w14:textId="2E72EFBA" w:rsidR="00925DBC" w:rsidRPr="00925DBC" w:rsidRDefault="00925DBC" w:rsidP="00925DBC">
            <w:pPr>
              <w:widowControl w:val="0"/>
              <w:autoSpaceDE w:val="0"/>
              <w:autoSpaceDN w:val="0"/>
              <w:spacing w:before="78" w:after="0" w:line="240" w:lineRule="auto"/>
              <w:ind w:left="1271" w:right="1271"/>
              <w:jc w:val="center"/>
              <w:rPr>
                <w:rFonts w:ascii="Calibri" w:eastAsia="Calibri" w:hAnsi="Calibri" w:cs="Calibri"/>
                <w:sz w:val="20"/>
                <w:lang w:bidi="en-US"/>
              </w:rPr>
            </w:pPr>
            <w:r w:rsidRPr="00925DBC">
              <w:rPr>
                <w:rFonts w:ascii="Calibri" w:eastAsia="Calibri" w:hAnsi="Calibri" w:cs="Calibri"/>
                <w:sz w:val="20"/>
                <w:lang w:bidi="en-US"/>
              </w:rPr>
              <w:t>2019</w:t>
            </w:r>
          </w:p>
        </w:tc>
        <w:tc>
          <w:tcPr>
            <w:tcW w:w="3423" w:type="dxa"/>
            <w:tcBorders>
              <w:top w:val="single" w:sz="4" w:space="0" w:color="auto"/>
              <w:left w:val="single" w:sz="4" w:space="0" w:color="auto"/>
              <w:bottom w:val="single" w:sz="4" w:space="0" w:color="auto"/>
              <w:right w:val="single" w:sz="4" w:space="0" w:color="auto"/>
            </w:tcBorders>
          </w:tcPr>
          <w:p w14:paraId="12E4BF68" w14:textId="0A6385AB" w:rsidR="00925DBC" w:rsidRPr="00925DBC" w:rsidRDefault="00925DBC" w:rsidP="00925DBC">
            <w:pPr>
              <w:widowControl w:val="0"/>
              <w:autoSpaceDE w:val="0"/>
              <w:autoSpaceDN w:val="0"/>
              <w:spacing w:before="78" w:after="0" w:line="240" w:lineRule="auto"/>
              <w:ind w:left="1044" w:right="1045"/>
              <w:jc w:val="center"/>
              <w:rPr>
                <w:rFonts w:ascii="Calibri" w:eastAsia="Calibri" w:hAnsi="Calibri" w:cs="Calibri"/>
                <w:sz w:val="20"/>
                <w:lang w:bidi="en-US"/>
              </w:rPr>
            </w:pPr>
            <w:r w:rsidRPr="00925DBC">
              <w:rPr>
                <w:rFonts w:ascii="Calibri" w:eastAsia="Calibri" w:hAnsi="Calibri" w:cs="Calibri"/>
                <w:sz w:val="20"/>
                <w:lang w:bidi="en-US"/>
              </w:rPr>
              <w:t>3.94%</w:t>
            </w:r>
          </w:p>
        </w:tc>
      </w:tr>
      <w:tr w:rsidR="00925DBC" w:rsidRPr="00925DBC" w14:paraId="21855DDE" w14:textId="77777777" w:rsidTr="006E1204">
        <w:trPr>
          <w:trHeight w:val="472"/>
          <w:jc w:val="center"/>
        </w:trPr>
        <w:tc>
          <w:tcPr>
            <w:tcW w:w="3893" w:type="dxa"/>
            <w:tcBorders>
              <w:top w:val="single" w:sz="4" w:space="0" w:color="auto"/>
              <w:left w:val="single" w:sz="4" w:space="0" w:color="auto"/>
              <w:bottom w:val="single" w:sz="4" w:space="0" w:color="auto"/>
              <w:right w:val="single" w:sz="4" w:space="0" w:color="auto"/>
            </w:tcBorders>
          </w:tcPr>
          <w:p w14:paraId="60DE39FB" w14:textId="270BB575" w:rsidR="00925DBC" w:rsidRPr="00925DBC" w:rsidRDefault="00925DBC" w:rsidP="00925DBC">
            <w:pPr>
              <w:widowControl w:val="0"/>
              <w:autoSpaceDE w:val="0"/>
              <w:autoSpaceDN w:val="0"/>
              <w:spacing w:before="78" w:after="0" w:line="240" w:lineRule="auto"/>
              <w:ind w:left="1271" w:right="1271"/>
              <w:jc w:val="center"/>
              <w:rPr>
                <w:rFonts w:ascii="Calibri" w:eastAsia="Calibri" w:hAnsi="Calibri" w:cs="Calibri"/>
                <w:sz w:val="20"/>
                <w:lang w:bidi="en-US"/>
              </w:rPr>
            </w:pPr>
            <w:r w:rsidRPr="00925DBC">
              <w:rPr>
                <w:rFonts w:ascii="Calibri" w:eastAsia="Calibri" w:hAnsi="Calibri" w:cs="Calibri"/>
                <w:sz w:val="20"/>
                <w:lang w:bidi="en-US"/>
              </w:rPr>
              <w:t>2020</w:t>
            </w:r>
          </w:p>
        </w:tc>
        <w:tc>
          <w:tcPr>
            <w:tcW w:w="3423" w:type="dxa"/>
            <w:tcBorders>
              <w:top w:val="single" w:sz="4" w:space="0" w:color="auto"/>
              <w:left w:val="single" w:sz="4" w:space="0" w:color="auto"/>
              <w:bottom w:val="single" w:sz="4" w:space="0" w:color="auto"/>
              <w:right w:val="single" w:sz="4" w:space="0" w:color="auto"/>
            </w:tcBorders>
          </w:tcPr>
          <w:p w14:paraId="486338C3" w14:textId="073D1629" w:rsidR="00925DBC" w:rsidRPr="00925DBC" w:rsidRDefault="00925DBC" w:rsidP="00925DBC">
            <w:pPr>
              <w:widowControl w:val="0"/>
              <w:autoSpaceDE w:val="0"/>
              <w:autoSpaceDN w:val="0"/>
              <w:spacing w:before="78" w:after="0" w:line="240" w:lineRule="auto"/>
              <w:ind w:left="1044" w:right="1045"/>
              <w:jc w:val="center"/>
              <w:rPr>
                <w:rFonts w:ascii="Calibri" w:eastAsia="Calibri" w:hAnsi="Calibri" w:cs="Calibri"/>
                <w:sz w:val="20"/>
                <w:lang w:bidi="en-US"/>
              </w:rPr>
            </w:pPr>
            <w:r w:rsidRPr="00925DBC">
              <w:rPr>
                <w:rFonts w:ascii="Calibri" w:eastAsia="Calibri" w:hAnsi="Calibri" w:cs="Calibri"/>
                <w:sz w:val="20"/>
                <w:lang w:bidi="en-US"/>
              </w:rPr>
              <w:t>3.11%</w:t>
            </w:r>
          </w:p>
        </w:tc>
      </w:tr>
      <w:tr w:rsidR="00925DBC" w:rsidRPr="00925DBC" w14:paraId="1A90AE54" w14:textId="77777777" w:rsidTr="006E1204">
        <w:trPr>
          <w:trHeight w:val="472"/>
          <w:jc w:val="center"/>
        </w:trPr>
        <w:tc>
          <w:tcPr>
            <w:tcW w:w="3893" w:type="dxa"/>
            <w:tcBorders>
              <w:top w:val="single" w:sz="4" w:space="0" w:color="auto"/>
              <w:left w:val="single" w:sz="4" w:space="0" w:color="auto"/>
              <w:bottom w:val="single" w:sz="4" w:space="0" w:color="auto"/>
              <w:right w:val="single" w:sz="4" w:space="0" w:color="auto"/>
            </w:tcBorders>
          </w:tcPr>
          <w:p w14:paraId="146EDD00" w14:textId="4D87CF67" w:rsidR="00925DBC" w:rsidRPr="00925DBC" w:rsidRDefault="00925DBC" w:rsidP="00925DBC">
            <w:pPr>
              <w:widowControl w:val="0"/>
              <w:autoSpaceDE w:val="0"/>
              <w:autoSpaceDN w:val="0"/>
              <w:spacing w:before="79" w:after="0" w:line="240" w:lineRule="auto"/>
              <w:ind w:left="1271" w:right="1271"/>
              <w:jc w:val="center"/>
              <w:rPr>
                <w:rFonts w:ascii="Calibri" w:eastAsia="Calibri" w:hAnsi="Calibri" w:cs="Calibri"/>
                <w:sz w:val="20"/>
                <w:lang w:bidi="en-US"/>
              </w:rPr>
            </w:pPr>
            <w:r w:rsidRPr="00925DBC">
              <w:rPr>
                <w:rFonts w:ascii="Calibri" w:eastAsia="Calibri" w:hAnsi="Calibri" w:cs="Calibri"/>
                <w:sz w:val="20"/>
                <w:lang w:bidi="en-US"/>
              </w:rPr>
              <w:t>2021</w:t>
            </w:r>
          </w:p>
        </w:tc>
        <w:tc>
          <w:tcPr>
            <w:tcW w:w="3423" w:type="dxa"/>
            <w:tcBorders>
              <w:top w:val="single" w:sz="4" w:space="0" w:color="auto"/>
              <w:left w:val="single" w:sz="4" w:space="0" w:color="auto"/>
              <w:bottom w:val="single" w:sz="4" w:space="0" w:color="auto"/>
              <w:right w:val="single" w:sz="4" w:space="0" w:color="auto"/>
            </w:tcBorders>
          </w:tcPr>
          <w:p w14:paraId="7C210A2F" w14:textId="6E2C7835" w:rsidR="00925DBC" w:rsidRPr="00925DBC" w:rsidRDefault="00925DBC" w:rsidP="00925DBC">
            <w:pPr>
              <w:widowControl w:val="0"/>
              <w:autoSpaceDE w:val="0"/>
              <w:autoSpaceDN w:val="0"/>
              <w:spacing w:before="79" w:after="0" w:line="240" w:lineRule="auto"/>
              <w:ind w:left="1044" w:right="1045"/>
              <w:jc w:val="center"/>
              <w:rPr>
                <w:rFonts w:ascii="Calibri" w:eastAsia="Calibri" w:hAnsi="Calibri" w:cs="Calibri"/>
                <w:sz w:val="20"/>
                <w:lang w:bidi="en-US"/>
              </w:rPr>
            </w:pPr>
            <w:r w:rsidRPr="00925DBC">
              <w:rPr>
                <w:rFonts w:ascii="Calibri" w:eastAsia="Calibri" w:hAnsi="Calibri" w:cs="Calibri"/>
                <w:sz w:val="20"/>
                <w:lang w:bidi="en-US"/>
              </w:rPr>
              <w:t>2.96%</w:t>
            </w:r>
          </w:p>
        </w:tc>
      </w:tr>
      <w:tr w:rsidR="008D31DF" w14:paraId="4A0A13EE" w14:textId="77777777" w:rsidTr="006E1204">
        <w:trPr>
          <w:trHeight w:val="432"/>
          <w:jc w:val="center"/>
        </w:trPr>
        <w:tc>
          <w:tcPr>
            <w:tcW w:w="3893" w:type="dxa"/>
            <w:tcBorders>
              <w:top w:val="single" w:sz="4" w:space="0" w:color="auto"/>
              <w:left w:val="single" w:sz="4" w:space="0" w:color="auto"/>
              <w:bottom w:val="single" w:sz="4" w:space="0" w:color="auto"/>
              <w:right w:val="single" w:sz="4" w:space="0" w:color="auto"/>
            </w:tcBorders>
          </w:tcPr>
          <w:p w14:paraId="3B7C8CBB" w14:textId="3B0C88A2" w:rsidR="00925DBC" w:rsidRPr="00925DBC" w:rsidRDefault="00925DBC" w:rsidP="00925DBC">
            <w:pPr>
              <w:widowControl w:val="0"/>
              <w:autoSpaceDE w:val="0"/>
              <w:autoSpaceDN w:val="0"/>
              <w:spacing w:before="78" w:after="0" w:line="240" w:lineRule="auto"/>
              <w:ind w:left="1271" w:right="1271"/>
              <w:jc w:val="center"/>
              <w:rPr>
                <w:rFonts w:ascii="Calibri" w:eastAsia="Calibri" w:hAnsi="Calibri" w:cs="Calibri"/>
                <w:sz w:val="20"/>
                <w:lang w:bidi="en-US"/>
              </w:rPr>
            </w:pPr>
            <w:r w:rsidRPr="00925DBC">
              <w:rPr>
                <w:rFonts w:ascii="Calibri" w:eastAsia="Calibri" w:hAnsi="Calibri" w:cs="Calibri"/>
                <w:sz w:val="20"/>
                <w:lang w:bidi="en-US"/>
              </w:rPr>
              <w:t>2022</w:t>
            </w:r>
          </w:p>
        </w:tc>
        <w:tc>
          <w:tcPr>
            <w:tcW w:w="3423" w:type="dxa"/>
            <w:tcBorders>
              <w:top w:val="single" w:sz="4" w:space="0" w:color="auto"/>
              <w:left w:val="single" w:sz="4" w:space="0" w:color="auto"/>
              <w:bottom w:val="single" w:sz="4" w:space="0" w:color="auto"/>
              <w:right w:val="single" w:sz="4" w:space="0" w:color="auto"/>
            </w:tcBorders>
          </w:tcPr>
          <w:p w14:paraId="342FAEF6" w14:textId="6AE28099" w:rsidR="00925DBC" w:rsidRPr="00925DBC" w:rsidRDefault="00925DBC" w:rsidP="00925DBC">
            <w:pPr>
              <w:widowControl w:val="0"/>
              <w:autoSpaceDE w:val="0"/>
              <w:autoSpaceDN w:val="0"/>
              <w:spacing w:before="78" w:after="0" w:line="240" w:lineRule="auto"/>
              <w:ind w:left="1044" w:right="1045"/>
              <w:jc w:val="center"/>
              <w:rPr>
                <w:rFonts w:ascii="Calibri" w:eastAsia="Calibri" w:hAnsi="Calibri" w:cs="Calibri"/>
                <w:sz w:val="20"/>
                <w:lang w:bidi="en-US"/>
              </w:rPr>
            </w:pPr>
            <w:r w:rsidRPr="00925DBC">
              <w:rPr>
                <w:rFonts w:ascii="Calibri" w:eastAsia="Calibri" w:hAnsi="Calibri" w:cs="Calibri"/>
                <w:sz w:val="20"/>
                <w:lang w:bidi="en-US"/>
              </w:rPr>
              <w:t>5.08%</w:t>
            </w:r>
          </w:p>
        </w:tc>
      </w:tr>
      <w:tr w:rsidR="008D31DF" w14:paraId="6FD86847" w14:textId="77777777" w:rsidTr="006E1204">
        <w:trPr>
          <w:trHeight w:val="648"/>
          <w:jc w:val="center"/>
        </w:trPr>
        <w:tc>
          <w:tcPr>
            <w:tcW w:w="7316" w:type="dxa"/>
            <w:gridSpan w:val="2"/>
            <w:tcBorders>
              <w:top w:val="single" w:sz="4" w:space="0" w:color="auto"/>
            </w:tcBorders>
          </w:tcPr>
          <w:p w14:paraId="5AA16E08" w14:textId="77777777" w:rsidR="00925DBC" w:rsidRPr="00925DBC" w:rsidRDefault="00925DBC" w:rsidP="00925DBC">
            <w:pPr>
              <w:widowControl w:val="0"/>
              <w:autoSpaceDE w:val="0"/>
              <w:autoSpaceDN w:val="0"/>
              <w:spacing w:before="58" w:after="0" w:line="240" w:lineRule="auto"/>
              <w:ind w:left="108"/>
              <w:rPr>
                <w:rFonts w:ascii="Calibri" w:eastAsia="Calibri" w:hAnsi="Calibri" w:cs="Calibri"/>
                <w:i/>
                <w:sz w:val="16"/>
                <w:lang w:bidi="en-US"/>
              </w:rPr>
            </w:pPr>
            <w:r w:rsidRPr="00925DBC">
              <w:rPr>
                <w:rFonts w:ascii="Calibri" w:eastAsia="Calibri" w:hAnsi="Calibri" w:cs="Calibri"/>
                <w:i/>
                <w:sz w:val="16"/>
                <w:lang w:bidi="en-US"/>
              </w:rPr>
              <w:t>Source: Federal Home Loan Mortgage Corporation</w:t>
            </w:r>
          </w:p>
          <w:p w14:paraId="7E0703CA" w14:textId="77777777" w:rsidR="00925DBC" w:rsidRPr="00925DBC" w:rsidRDefault="00925DBC" w:rsidP="00925DBC">
            <w:pPr>
              <w:widowControl w:val="0"/>
              <w:autoSpaceDE w:val="0"/>
              <w:autoSpaceDN w:val="0"/>
              <w:spacing w:before="28" w:after="0" w:line="115" w:lineRule="exact"/>
              <w:ind w:left="108"/>
              <w:rPr>
                <w:rFonts w:ascii="Calibri" w:eastAsia="Calibri" w:hAnsi="Calibri" w:cs="Calibri"/>
                <w:i/>
                <w:sz w:val="13"/>
                <w:lang w:bidi="en-US"/>
              </w:rPr>
            </w:pPr>
            <w:r w:rsidRPr="00925DBC">
              <w:rPr>
                <w:rFonts w:ascii="Calibri" w:eastAsia="Calibri" w:hAnsi="Calibri" w:cs="Calibri"/>
                <w:i/>
                <w:w w:val="99"/>
                <w:sz w:val="13"/>
                <w:lang w:bidi="en-US"/>
              </w:rPr>
              <w:t>a</w:t>
            </w:r>
          </w:p>
          <w:p w14:paraId="6E29693F" w14:textId="77777777" w:rsidR="00925DBC" w:rsidRPr="00925DBC" w:rsidRDefault="00925DBC" w:rsidP="00925DBC">
            <w:pPr>
              <w:widowControl w:val="0"/>
              <w:autoSpaceDE w:val="0"/>
              <w:autoSpaceDN w:val="0"/>
              <w:spacing w:after="0" w:line="129" w:lineRule="exact"/>
              <w:ind w:left="204"/>
              <w:rPr>
                <w:rFonts w:ascii="Calibri" w:eastAsia="Calibri" w:hAnsi="Calibri" w:cs="Calibri"/>
                <w:i/>
                <w:sz w:val="16"/>
                <w:lang w:bidi="en-US"/>
              </w:rPr>
            </w:pPr>
            <w:r w:rsidRPr="00925DBC">
              <w:rPr>
                <w:rFonts w:ascii="Calibri" w:eastAsia="Calibri" w:hAnsi="Calibri" w:cs="Calibri"/>
                <w:i/>
                <w:sz w:val="16"/>
                <w:lang w:bidi="en-US"/>
              </w:rPr>
              <w:t>30-Year Fixed Rate Mortgage, not incl. discount points; https://www.freddiemac.com/pmms/pmms30</w:t>
            </w:r>
          </w:p>
        </w:tc>
      </w:tr>
    </w:tbl>
    <w:p w14:paraId="1374DCC9" w14:textId="77777777" w:rsidR="00C12633" w:rsidRDefault="00C12633" w:rsidP="00C12633">
      <w:pPr>
        <w:widowControl w:val="0"/>
        <w:autoSpaceDE w:val="0"/>
        <w:autoSpaceDN w:val="0"/>
        <w:spacing w:after="120" w:line="240" w:lineRule="auto"/>
        <w:ind w:left="520" w:right="432"/>
        <w:jc w:val="both"/>
        <w:rPr>
          <w:rFonts w:ascii="Calibri" w:eastAsia="Calibri" w:hAnsi="Calibri" w:cs="Calibri"/>
          <w:lang w:bidi="en-US"/>
        </w:rPr>
      </w:pPr>
    </w:p>
    <w:p w14:paraId="0C674F44" w14:textId="77777777" w:rsidR="00925DBC" w:rsidRPr="00925DBC" w:rsidRDefault="00925DBC" w:rsidP="00C12633">
      <w:pPr>
        <w:widowControl w:val="0"/>
        <w:autoSpaceDE w:val="0"/>
        <w:autoSpaceDN w:val="0"/>
        <w:spacing w:after="120" w:line="240" w:lineRule="auto"/>
        <w:ind w:left="520" w:right="432"/>
        <w:jc w:val="both"/>
        <w:rPr>
          <w:rFonts w:ascii="Calibri" w:eastAsia="Calibri" w:hAnsi="Calibri" w:cs="Calibri"/>
          <w:lang w:bidi="en-US"/>
        </w:rPr>
      </w:pPr>
      <w:r w:rsidRPr="00925DBC">
        <w:rPr>
          <w:rFonts w:ascii="Calibri" w:eastAsia="Calibri" w:hAnsi="Calibri" w:cs="Calibri"/>
          <w:lang w:bidi="en-US"/>
        </w:rPr>
        <w:t>Most subprime loans provide families with payments for the first few years at a low “teaser” rate. After that, the loans reset every six months or year to a higher, fully indexed rate, which can cost borrowers hundreds of extra dollars each month.</w:t>
      </w:r>
      <w:r w:rsidRPr="00925DBC">
        <w:rPr>
          <w:rFonts w:ascii="Calibri" w:eastAsia="Calibri" w:hAnsi="Calibri" w:cs="Calibri"/>
          <w:vertAlign w:val="superscript"/>
          <w:lang w:bidi="en-US"/>
        </w:rPr>
        <w:t>6</w:t>
      </w:r>
      <w:r w:rsidRPr="00925DBC">
        <w:rPr>
          <w:rFonts w:ascii="Calibri" w:eastAsia="Calibri" w:hAnsi="Calibri" w:cs="Calibri"/>
          <w:lang w:bidi="en-US"/>
        </w:rPr>
        <w:t xml:space="preserve"> This extra expense has increased the housing cost burden of many families and for many has ultimately resulted in foreclosure.</w:t>
      </w:r>
    </w:p>
    <w:p w14:paraId="4DA67A9F" w14:textId="77777777" w:rsidR="00925DBC" w:rsidRDefault="00925DBC" w:rsidP="00C12633">
      <w:pPr>
        <w:widowControl w:val="0"/>
        <w:autoSpaceDE w:val="0"/>
        <w:autoSpaceDN w:val="0"/>
        <w:spacing w:after="120" w:line="240" w:lineRule="auto"/>
        <w:ind w:left="520" w:right="432"/>
        <w:jc w:val="both"/>
        <w:outlineLvl w:val="7"/>
        <w:rPr>
          <w:rFonts w:ascii="Calibri" w:eastAsia="Calibri" w:hAnsi="Calibri" w:cs="Calibri"/>
          <w:b/>
          <w:bCs/>
          <w:color w:val="30849B"/>
          <w:sz w:val="28"/>
          <w:szCs w:val="28"/>
          <w:lang w:bidi="en-US"/>
        </w:rPr>
      </w:pPr>
      <w:r w:rsidRPr="00925DBC">
        <w:rPr>
          <w:rFonts w:ascii="Calibri" w:eastAsia="Calibri" w:hAnsi="Calibri" w:cs="Calibri"/>
          <w:b/>
          <w:bCs/>
          <w:color w:val="30849B"/>
          <w:sz w:val="28"/>
          <w:szCs w:val="28"/>
          <w:lang w:bidi="en-US"/>
        </w:rPr>
        <w:t>Environmental Constraints</w:t>
      </w:r>
    </w:p>
    <w:p w14:paraId="1BAF25EA" w14:textId="3AE10224" w:rsidR="00646307" w:rsidRPr="005A36AE" w:rsidRDefault="008051A7" w:rsidP="00C12633">
      <w:pPr>
        <w:widowControl w:val="0"/>
        <w:autoSpaceDE w:val="0"/>
        <w:autoSpaceDN w:val="0"/>
        <w:spacing w:after="120" w:line="240" w:lineRule="auto"/>
        <w:ind w:left="520" w:right="432"/>
        <w:jc w:val="both"/>
        <w:outlineLvl w:val="7"/>
        <w:rPr>
          <w:rFonts w:ascii="Calibri" w:eastAsia="Calibri" w:hAnsi="Calibri" w:cs="Calibri"/>
          <w:lang w:bidi="en-US"/>
        </w:rPr>
      </w:pPr>
      <w:r w:rsidRPr="005A36AE">
        <w:rPr>
          <w:rFonts w:ascii="Calibri" w:eastAsia="Calibri" w:hAnsi="Calibri" w:cs="Calibri"/>
          <w:lang w:bidi="en-US"/>
        </w:rPr>
        <w:t>Environmental constraints can make an entire site unsuitable for residential</w:t>
      </w:r>
      <w:r w:rsidR="002F012A">
        <w:rPr>
          <w:rFonts w:ascii="Calibri" w:eastAsia="Calibri" w:hAnsi="Calibri" w:cs="Calibri"/>
          <w:lang w:bidi="en-US"/>
        </w:rPr>
        <w:t xml:space="preserve"> </w:t>
      </w:r>
      <w:r w:rsidRPr="005A36AE">
        <w:rPr>
          <w:rFonts w:ascii="Calibri" w:eastAsia="Calibri" w:hAnsi="Calibri" w:cs="Calibri"/>
          <w:lang w:bidi="en-US"/>
        </w:rPr>
        <w:t xml:space="preserve">development. </w:t>
      </w:r>
      <w:r w:rsidR="00187078" w:rsidRPr="005A36AE">
        <w:rPr>
          <w:rFonts w:ascii="Calibri" w:eastAsia="Calibri" w:hAnsi="Calibri" w:cs="Calibri"/>
          <w:lang w:bidi="en-US"/>
        </w:rPr>
        <w:t>Considerat</w:t>
      </w:r>
      <w:r w:rsidR="005B4F46" w:rsidRPr="005A36AE">
        <w:rPr>
          <w:rFonts w:ascii="Calibri" w:eastAsia="Calibri" w:hAnsi="Calibri" w:cs="Calibri"/>
          <w:lang w:bidi="en-US"/>
        </w:rPr>
        <w:t xml:space="preserve">ion was given to such constraints during site selection. </w:t>
      </w:r>
      <w:r w:rsidR="00F0265F" w:rsidRPr="005A36AE">
        <w:rPr>
          <w:rFonts w:ascii="Calibri" w:eastAsia="Calibri" w:hAnsi="Calibri" w:cs="Calibri"/>
          <w:lang w:bidi="en-US"/>
        </w:rPr>
        <w:t xml:space="preserve">The site inventory includes those parcels that are 6000 </w:t>
      </w:r>
      <w:r w:rsidR="00E95D11" w:rsidRPr="005A36AE">
        <w:rPr>
          <w:rFonts w:ascii="Calibri" w:eastAsia="Calibri" w:hAnsi="Calibri" w:cs="Calibri"/>
          <w:lang w:bidi="en-US"/>
        </w:rPr>
        <w:t>sq. ft</w:t>
      </w:r>
      <w:r w:rsidR="350C8A2F" w:rsidRPr="350C8A2F">
        <w:rPr>
          <w:rFonts w:ascii="Calibri" w:eastAsia="Calibri" w:hAnsi="Calibri" w:cs="Calibri"/>
          <w:lang w:bidi="en-US"/>
        </w:rPr>
        <w:t>.</w:t>
      </w:r>
      <w:r w:rsidR="00F0265F" w:rsidRPr="005A36AE">
        <w:rPr>
          <w:rFonts w:ascii="Calibri" w:eastAsia="Calibri" w:hAnsi="Calibri" w:cs="Calibri"/>
          <w:lang w:bidi="en-US"/>
        </w:rPr>
        <w:t xml:space="preserve"> or greater. In some instances, </w:t>
      </w:r>
      <w:r w:rsidR="00382643" w:rsidRPr="005A36AE">
        <w:rPr>
          <w:rFonts w:ascii="Calibri" w:eastAsia="Calibri" w:hAnsi="Calibri" w:cs="Calibri"/>
          <w:lang w:bidi="en-US"/>
        </w:rPr>
        <w:t>e</w:t>
      </w:r>
      <w:r w:rsidRPr="005A36AE">
        <w:rPr>
          <w:rFonts w:ascii="Calibri" w:eastAsia="Calibri" w:hAnsi="Calibri" w:cs="Calibri"/>
          <w:lang w:bidi="en-US"/>
        </w:rPr>
        <w:t xml:space="preserve">nvironmental constraints </w:t>
      </w:r>
      <w:r w:rsidR="00B368B4" w:rsidRPr="005A36AE">
        <w:rPr>
          <w:rFonts w:ascii="Calibri" w:eastAsia="Calibri" w:hAnsi="Calibri" w:cs="Calibri"/>
          <w:lang w:bidi="en-US"/>
        </w:rPr>
        <w:t>affect</w:t>
      </w:r>
      <w:r w:rsidR="004B57A8" w:rsidRPr="005A36AE">
        <w:rPr>
          <w:rFonts w:ascii="Calibri" w:eastAsia="Calibri" w:hAnsi="Calibri" w:cs="Calibri"/>
          <w:lang w:bidi="en-US"/>
        </w:rPr>
        <w:t xml:space="preserve"> sites or </w:t>
      </w:r>
      <w:r w:rsidRPr="005A36AE">
        <w:rPr>
          <w:rFonts w:ascii="Calibri" w:eastAsia="Calibri" w:hAnsi="Calibri" w:cs="Calibri"/>
          <w:lang w:bidi="en-US"/>
        </w:rPr>
        <w:t>only affect a portion of a site.</w:t>
      </w:r>
      <w:r w:rsidR="004B57A8" w:rsidRPr="005A36AE">
        <w:rPr>
          <w:rFonts w:ascii="Calibri" w:eastAsia="Calibri" w:hAnsi="Calibri" w:cs="Calibri"/>
          <w:lang w:bidi="en-US"/>
        </w:rPr>
        <w:t xml:space="preserve"> The City has taken this into consideration in the Municipal Code to minimize </w:t>
      </w:r>
      <w:r w:rsidR="00B368B4" w:rsidRPr="005A36AE">
        <w:rPr>
          <w:rFonts w:ascii="Calibri" w:eastAsia="Calibri" w:hAnsi="Calibri" w:cs="Calibri"/>
          <w:lang w:bidi="en-US"/>
        </w:rPr>
        <w:t xml:space="preserve">and mitigate environmental risks </w:t>
      </w:r>
      <w:r w:rsidR="005B4C93">
        <w:rPr>
          <w:rFonts w:ascii="Calibri" w:eastAsia="Calibri" w:hAnsi="Calibri" w:cs="Calibri"/>
          <w:lang w:bidi="en-US"/>
        </w:rPr>
        <w:t>s</w:t>
      </w:r>
      <w:r w:rsidRPr="005A36AE">
        <w:rPr>
          <w:rFonts w:ascii="Calibri" w:eastAsia="Calibri" w:hAnsi="Calibri" w:cs="Calibri"/>
          <w:lang w:bidi="en-US"/>
        </w:rPr>
        <w:t>taff included such sites provided</w:t>
      </w:r>
      <w:r w:rsidR="00382643" w:rsidRPr="005A36AE">
        <w:rPr>
          <w:rFonts w:ascii="Calibri" w:eastAsia="Calibri" w:hAnsi="Calibri" w:cs="Calibri"/>
          <w:lang w:bidi="en-US"/>
        </w:rPr>
        <w:t xml:space="preserve"> the site is readily accessible and otherwise suitable for development. </w:t>
      </w:r>
      <w:r w:rsidR="003C3B8C" w:rsidRPr="005A36AE">
        <w:rPr>
          <w:rFonts w:ascii="Calibri" w:eastAsia="Calibri" w:hAnsi="Calibri" w:cs="Calibri"/>
          <w:lang w:bidi="en-US"/>
        </w:rPr>
        <w:t xml:space="preserve">The City also considered other regulations that could limit or preclude residential development, such as </w:t>
      </w:r>
      <w:r w:rsidR="350C8A2F" w:rsidRPr="350C8A2F">
        <w:rPr>
          <w:rFonts w:ascii="Calibri" w:eastAsia="Calibri" w:hAnsi="Calibri" w:cs="Calibri"/>
          <w:lang w:bidi="en-US"/>
        </w:rPr>
        <w:t xml:space="preserve">the </w:t>
      </w:r>
      <w:r w:rsidR="003C3B8C" w:rsidRPr="005A36AE">
        <w:rPr>
          <w:rFonts w:ascii="Calibri" w:eastAsia="Calibri" w:hAnsi="Calibri" w:cs="Calibri"/>
          <w:lang w:bidi="en-US"/>
        </w:rPr>
        <w:t>Williamson Act contracts</w:t>
      </w:r>
      <w:r w:rsidR="00AF4784" w:rsidRPr="005A36AE">
        <w:rPr>
          <w:rFonts w:ascii="Calibri" w:eastAsia="Calibri" w:hAnsi="Calibri" w:cs="Calibri"/>
          <w:lang w:bidi="en-US"/>
        </w:rPr>
        <w:t>. There are n</w:t>
      </w:r>
      <w:r w:rsidR="00863BA3" w:rsidRPr="005A36AE">
        <w:rPr>
          <w:rFonts w:ascii="Calibri" w:eastAsia="Calibri" w:hAnsi="Calibri" w:cs="Calibri"/>
          <w:lang w:bidi="en-US"/>
        </w:rPr>
        <w:t>o</w:t>
      </w:r>
      <w:r w:rsidR="00101541" w:rsidRPr="005A36AE">
        <w:rPr>
          <w:rFonts w:ascii="Calibri" w:eastAsia="Calibri" w:hAnsi="Calibri" w:cs="Calibri"/>
          <w:lang w:bidi="en-US"/>
        </w:rPr>
        <w:t xml:space="preserve"> parcels subject to Williamson Act programs.</w:t>
      </w:r>
      <w:r w:rsidR="0082235F">
        <w:rPr>
          <w:rFonts w:ascii="Calibri" w:eastAsia="Calibri" w:hAnsi="Calibri" w:cs="Calibri"/>
          <w:lang w:bidi="en-US"/>
        </w:rPr>
        <w:t xml:space="preserve"> </w:t>
      </w:r>
      <w:r w:rsidR="00646307" w:rsidRPr="005A36AE">
        <w:rPr>
          <w:rFonts w:ascii="Calibri" w:eastAsia="Calibri" w:hAnsi="Calibri" w:cs="Calibri"/>
          <w:lang w:bidi="en-US"/>
        </w:rPr>
        <w:t xml:space="preserve">County of Kern maintains a GIS database that includes </w:t>
      </w:r>
      <w:r w:rsidR="00DB5E86" w:rsidRPr="005A36AE">
        <w:rPr>
          <w:rFonts w:ascii="Calibri" w:eastAsia="Calibri" w:hAnsi="Calibri" w:cs="Calibri"/>
          <w:lang w:bidi="en-US"/>
        </w:rPr>
        <w:t xml:space="preserve">environmental constraint layers. The City of Arvin checks the environmental constraints before </w:t>
      </w:r>
      <w:r w:rsidR="004B57A8" w:rsidRPr="005A36AE">
        <w:rPr>
          <w:rFonts w:ascii="Calibri" w:eastAsia="Calibri" w:hAnsi="Calibri" w:cs="Calibri"/>
          <w:lang w:bidi="en-US"/>
        </w:rPr>
        <w:t>planned rezoning or development of a particular parcel of land.</w:t>
      </w:r>
    </w:p>
    <w:p w14:paraId="06BB02E7" w14:textId="77777777" w:rsidR="00925DBC" w:rsidRPr="00C12633" w:rsidRDefault="00925DBC" w:rsidP="00C12633">
      <w:pPr>
        <w:widowControl w:val="0"/>
        <w:autoSpaceDE w:val="0"/>
        <w:autoSpaceDN w:val="0"/>
        <w:spacing w:before="119" w:after="120" w:line="240" w:lineRule="auto"/>
        <w:ind w:left="520" w:right="432"/>
        <w:jc w:val="both"/>
        <w:rPr>
          <w:rFonts w:ascii="Calibri" w:eastAsia="Calibri" w:hAnsi="Calibri" w:cs="Calibri"/>
          <w:b/>
          <w:sz w:val="24"/>
          <w:lang w:bidi="en-US"/>
        </w:rPr>
      </w:pPr>
      <w:r w:rsidRPr="00C12633">
        <w:rPr>
          <w:rFonts w:ascii="Calibri" w:eastAsia="Calibri" w:hAnsi="Calibri" w:cs="Calibri"/>
          <w:b/>
          <w:color w:val="30849B"/>
          <w:sz w:val="24"/>
          <w:lang w:bidi="en-US"/>
        </w:rPr>
        <w:t>Flood Hazard</w:t>
      </w:r>
    </w:p>
    <w:p w14:paraId="4F6B02ED" w14:textId="45F21EA3" w:rsidR="00925DBC" w:rsidRPr="00925DBC" w:rsidRDefault="00925DBC" w:rsidP="00C12633">
      <w:pPr>
        <w:widowControl w:val="0"/>
        <w:autoSpaceDE w:val="0"/>
        <w:autoSpaceDN w:val="0"/>
        <w:spacing w:before="120" w:after="120" w:line="264" w:lineRule="auto"/>
        <w:ind w:left="520" w:right="432"/>
        <w:jc w:val="both"/>
        <w:rPr>
          <w:rFonts w:ascii="Calibri" w:eastAsia="Calibri" w:hAnsi="Calibri" w:cs="Calibri"/>
          <w:lang w:bidi="en-US"/>
        </w:rPr>
      </w:pPr>
      <w:r w:rsidRPr="00925DBC">
        <w:rPr>
          <w:rFonts w:ascii="Calibri" w:eastAsia="Calibri" w:hAnsi="Calibri" w:cs="Calibri"/>
          <w:lang w:bidi="en-US"/>
        </w:rPr>
        <w:t xml:space="preserve">FEMA has defined flood zones according to varying levels of flood risk. According to </w:t>
      </w:r>
      <w:r w:rsidRPr="00925DBC">
        <w:rPr>
          <w:rFonts w:ascii="Calibri" w:eastAsia="Calibri" w:hAnsi="Calibri" w:cs="Calibri"/>
          <w:b/>
          <w:lang w:bidi="en-US"/>
        </w:rPr>
        <w:t xml:space="preserve">Figure </w:t>
      </w:r>
      <w:r w:rsidR="00AF7C1F">
        <w:rPr>
          <w:rFonts w:ascii="Calibri" w:eastAsia="Calibri" w:hAnsi="Calibri" w:cs="Calibri"/>
          <w:b/>
          <w:lang w:bidi="en-US"/>
        </w:rPr>
        <w:t>9</w:t>
      </w:r>
      <w:r w:rsidRPr="00925DBC">
        <w:rPr>
          <w:rFonts w:ascii="Calibri" w:eastAsia="Calibri" w:hAnsi="Calibri" w:cs="Calibri"/>
          <w:lang w:bidi="en-US"/>
        </w:rPr>
        <w:t>, which shows designated FEMA flood zones, the majority of the developed area of the city falls within the AO flood zone, which is considered to be high-risk areas.  The AO zone is defined as “a river or stream flood hazard area, and areas with a one percent or greater chance of shallow flooding each year, usually in the form of sheet flow, with an average depth ranging from one to three feet. These areas have a 26 percent chance of flooding over 30 years. Average flood depths derived from detailed analyses are shown within these zones. The city is also under the A zone and X zone. The A zone also represents areas of 1 percent annual change of flooding, but detailed</w:t>
      </w:r>
      <w:r w:rsidR="00693AB5">
        <w:rPr>
          <w:rFonts w:ascii="Calibri" w:eastAsia="Calibri" w:hAnsi="Calibri" w:cs="Calibri"/>
          <w:lang w:bidi="en-US"/>
        </w:rPr>
        <w:t xml:space="preserve"> </w:t>
      </w:r>
      <w:r w:rsidRPr="00925DBC">
        <w:rPr>
          <w:rFonts w:ascii="Calibri" w:eastAsia="Calibri" w:hAnsi="Calibri" w:cs="Calibri"/>
          <w:lang w:bidi="en-US"/>
        </w:rPr>
        <w:t xml:space="preserve">analyses are not </w:t>
      </w:r>
      <w:r w:rsidR="008B21F7" w:rsidRPr="00925DBC">
        <w:rPr>
          <w:rFonts w:ascii="Calibri" w:eastAsia="Calibri" w:hAnsi="Calibri" w:cs="Calibri"/>
          <w:lang w:bidi="en-US"/>
        </w:rPr>
        <w:t>performed,</w:t>
      </w:r>
      <w:r w:rsidRPr="00925DBC">
        <w:rPr>
          <w:rFonts w:ascii="Calibri" w:eastAsia="Calibri" w:hAnsi="Calibri" w:cs="Calibri"/>
          <w:lang w:bidi="en-US"/>
        </w:rPr>
        <w:t xml:space="preserve"> and no depths or base flood elevations are available. The X zone represents areas of moderate flood </w:t>
      </w:r>
      <w:r w:rsidRPr="00925DBC">
        <w:rPr>
          <w:rFonts w:ascii="Calibri" w:eastAsia="Calibri" w:hAnsi="Calibri" w:cs="Calibri"/>
          <w:lang w:bidi="en-US"/>
        </w:rPr>
        <w:lastRenderedPageBreak/>
        <w:t>hazard, usually the area between the limits of the 100- year and 500-year</w:t>
      </w:r>
      <w:r w:rsidRPr="00925DBC">
        <w:rPr>
          <w:rFonts w:ascii="Calibri" w:eastAsia="Calibri" w:hAnsi="Calibri" w:cs="Calibri"/>
          <w:spacing w:val="-4"/>
          <w:lang w:bidi="en-US"/>
        </w:rPr>
        <w:t xml:space="preserve"> </w:t>
      </w:r>
      <w:r w:rsidRPr="00925DBC">
        <w:rPr>
          <w:rFonts w:ascii="Calibri" w:eastAsia="Calibri" w:hAnsi="Calibri" w:cs="Calibri"/>
          <w:lang w:bidi="en-US"/>
        </w:rPr>
        <w:t>floods.</w:t>
      </w:r>
    </w:p>
    <w:p w14:paraId="6525AF07" w14:textId="071DB345" w:rsidR="00814E42" w:rsidRPr="00925DBC" w:rsidRDefault="00925DBC" w:rsidP="00C12633">
      <w:pPr>
        <w:widowControl w:val="0"/>
        <w:autoSpaceDE w:val="0"/>
        <w:autoSpaceDN w:val="0"/>
        <w:spacing w:before="120" w:after="120" w:line="264" w:lineRule="auto"/>
        <w:ind w:left="520" w:right="646"/>
        <w:jc w:val="both"/>
        <w:rPr>
          <w:rFonts w:ascii="Calibri" w:eastAsia="Calibri" w:hAnsi="Calibri" w:cs="Calibri"/>
          <w:lang w:bidi="en-US"/>
        </w:rPr>
      </w:pPr>
      <w:r w:rsidRPr="00925DBC">
        <w:rPr>
          <w:rFonts w:ascii="Calibri" w:eastAsia="Calibri" w:hAnsi="Calibri" w:cs="Calibri"/>
          <w:lang w:bidi="en-US"/>
        </w:rPr>
        <w:t>In order to minimize any potential flooding impacts and pursuant to FEMA requirements, the Arvin Municipal Code, Chapter 15.32 (Floodplain Management) has established flood-resistant</w:t>
      </w:r>
      <w:r w:rsidR="00C12633">
        <w:rPr>
          <w:rFonts w:ascii="Calibri" w:eastAsia="Calibri" w:hAnsi="Calibri" w:cs="Calibri"/>
          <w:lang w:bidi="en-US"/>
        </w:rPr>
        <w:t xml:space="preserve"> </w:t>
      </w:r>
      <w:r w:rsidR="00814E42" w:rsidRPr="00925DBC">
        <w:rPr>
          <w:rFonts w:ascii="Calibri" w:eastAsia="Calibri" w:hAnsi="Calibri" w:cs="Calibri"/>
          <w:lang w:bidi="en-US"/>
        </w:rPr>
        <w:t>standards for building anchoring, construction materials and methods, storage of materials, utilities and land subdivisions. In addition, the ground floor must be raised at least 24 inches above the highest adjacent grade. With these development standards, any potential flooding risks would be mitigated. According to Arvin’s Building Engineer, grading fill material costs approximately $5 per square yard. Though grading cost will depend on a site-by-site basis, in a typical single-family home, the cost for grading would be approximately $5,000 to $10,000 and less for new housing projects on vacant land.</w:t>
      </w:r>
    </w:p>
    <w:p w14:paraId="52B5957B" w14:textId="77777777" w:rsidR="00814E42" w:rsidRPr="00726BF8" w:rsidRDefault="00814E42" w:rsidP="00C12633">
      <w:pPr>
        <w:widowControl w:val="0"/>
        <w:autoSpaceDE w:val="0"/>
        <w:autoSpaceDN w:val="0"/>
        <w:spacing w:before="1" w:after="120" w:line="240" w:lineRule="auto"/>
        <w:ind w:left="520" w:right="646"/>
        <w:jc w:val="both"/>
        <w:rPr>
          <w:rFonts w:ascii="Calibri" w:eastAsia="Calibri" w:hAnsi="Calibri" w:cs="Calibri"/>
          <w:b/>
          <w:sz w:val="24"/>
          <w:lang w:bidi="en-US"/>
        </w:rPr>
      </w:pPr>
      <w:r w:rsidRPr="00726BF8">
        <w:rPr>
          <w:rFonts w:ascii="Calibri" w:eastAsia="Calibri" w:hAnsi="Calibri" w:cs="Calibri"/>
          <w:b/>
          <w:color w:val="30849B"/>
          <w:sz w:val="24"/>
          <w:lang w:bidi="en-US"/>
        </w:rPr>
        <w:t>Seismic Hazard</w:t>
      </w:r>
    </w:p>
    <w:p w14:paraId="45BDFFF9" w14:textId="6C2E93A6" w:rsidR="00814E42" w:rsidRPr="00925DBC" w:rsidRDefault="00814E42" w:rsidP="00C12633">
      <w:pPr>
        <w:widowControl w:val="0"/>
        <w:autoSpaceDE w:val="0"/>
        <w:autoSpaceDN w:val="0"/>
        <w:spacing w:after="120" w:line="264" w:lineRule="auto"/>
        <w:ind w:left="520" w:right="646"/>
        <w:jc w:val="both"/>
        <w:rPr>
          <w:rFonts w:ascii="Calibri" w:eastAsia="Calibri" w:hAnsi="Calibri" w:cs="Calibri"/>
          <w:lang w:bidi="en-US"/>
        </w:rPr>
      </w:pPr>
      <w:r w:rsidRPr="00925DBC">
        <w:rPr>
          <w:rFonts w:ascii="Calibri" w:eastAsia="Calibri" w:hAnsi="Calibri" w:cs="Calibri"/>
          <w:lang w:bidi="en-US"/>
        </w:rPr>
        <w:t xml:space="preserve">Earthquake safety is important to all California residents, especially to the residents and workers of the Arvin, which is in a region of active faults. In 1952, an earthquake along the White Wolf Fault, which is located less than three miles east of the city, caused immense and widespread damage to the city and the region. This 7.5 magnitude earthquake resulted in many deaths and damaged buildings beyond repair. The location of the White Wolf Fault is illustrated in </w:t>
      </w:r>
      <w:r w:rsidRPr="00925DBC">
        <w:rPr>
          <w:rFonts w:ascii="Calibri" w:eastAsia="Calibri" w:hAnsi="Calibri" w:cs="Calibri"/>
          <w:b/>
          <w:lang w:bidi="en-US"/>
        </w:rPr>
        <w:t xml:space="preserve">Figure </w:t>
      </w:r>
      <w:r>
        <w:rPr>
          <w:rFonts w:ascii="Calibri" w:eastAsia="Calibri" w:hAnsi="Calibri" w:cs="Calibri"/>
          <w:b/>
          <w:lang w:bidi="en-US"/>
        </w:rPr>
        <w:t>9</w:t>
      </w:r>
      <w:r w:rsidRPr="00925DBC">
        <w:rPr>
          <w:rFonts w:ascii="Calibri" w:eastAsia="Calibri" w:hAnsi="Calibri" w:cs="Calibri"/>
          <w:lang w:bidi="en-US"/>
        </w:rPr>
        <w:t>.</w:t>
      </w:r>
    </w:p>
    <w:tbl>
      <w:tblPr>
        <w:tblW w:w="0" w:type="auto"/>
        <w:tblInd w:w="680" w:type="dxa"/>
        <w:tblLayout w:type="fixed"/>
        <w:tblCellMar>
          <w:left w:w="0" w:type="dxa"/>
          <w:right w:w="0" w:type="dxa"/>
        </w:tblCellMar>
        <w:tblLook w:val="01E0" w:firstRow="1" w:lastRow="1" w:firstColumn="1" w:lastColumn="1" w:noHBand="0" w:noVBand="0"/>
      </w:tblPr>
      <w:tblGrid>
        <w:gridCol w:w="7733"/>
      </w:tblGrid>
      <w:tr w:rsidR="00814E42" w:rsidRPr="00925DBC" w14:paraId="3155A9F5" w14:textId="77777777" w:rsidTr="00750428">
        <w:trPr>
          <w:trHeight w:val="652"/>
        </w:trPr>
        <w:tc>
          <w:tcPr>
            <w:tcW w:w="7733" w:type="dxa"/>
          </w:tcPr>
          <w:p w14:paraId="20A8B14E" w14:textId="260E86D3" w:rsidR="00814E42" w:rsidRDefault="00814E42" w:rsidP="00814E42">
            <w:pPr>
              <w:widowControl w:val="0"/>
              <w:autoSpaceDE w:val="0"/>
              <w:autoSpaceDN w:val="0"/>
              <w:spacing w:after="0" w:line="203" w:lineRule="exact"/>
              <w:ind w:left="3310" w:right="2711"/>
              <w:jc w:val="center"/>
              <w:rPr>
                <w:rFonts w:ascii="Calibri" w:eastAsia="Calibri" w:hAnsi="Calibri" w:cs="Calibri"/>
                <w:b/>
                <w:sz w:val="20"/>
                <w:lang w:bidi="en-US"/>
              </w:rPr>
            </w:pPr>
          </w:p>
          <w:p w14:paraId="756EA8FB" w14:textId="2AE8B785" w:rsidR="00814E42" w:rsidRPr="00925DBC" w:rsidRDefault="00814E42" w:rsidP="005A36AE">
            <w:pPr>
              <w:widowControl w:val="0"/>
              <w:autoSpaceDE w:val="0"/>
              <w:autoSpaceDN w:val="0"/>
              <w:spacing w:after="0" w:line="203" w:lineRule="exact"/>
              <w:ind w:left="3310" w:right="2711"/>
              <w:jc w:val="center"/>
              <w:rPr>
                <w:rFonts w:ascii="Calibri" w:eastAsia="Calibri" w:hAnsi="Calibri" w:cs="Calibri"/>
                <w:b/>
                <w:sz w:val="20"/>
                <w:lang w:bidi="en-US"/>
              </w:rPr>
            </w:pPr>
            <w:r w:rsidRPr="00925DBC">
              <w:rPr>
                <w:rFonts w:ascii="Calibri" w:eastAsia="Calibri" w:hAnsi="Calibri" w:cs="Calibri"/>
                <w:b/>
                <w:sz w:val="20"/>
                <w:lang w:bidi="en-US"/>
              </w:rPr>
              <w:t xml:space="preserve">Figure </w:t>
            </w:r>
            <w:r>
              <w:rPr>
                <w:rFonts w:ascii="Calibri" w:eastAsia="Calibri" w:hAnsi="Calibri" w:cs="Calibri"/>
                <w:b/>
                <w:sz w:val="20"/>
                <w:lang w:bidi="en-US"/>
              </w:rPr>
              <w:t xml:space="preserve">9 </w:t>
            </w:r>
            <w:r w:rsidR="005E2B6F">
              <w:rPr>
                <w:rFonts w:ascii="Calibri" w:eastAsia="Calibri" w:hAnsi="Calibri" w:cs="Calibri"/>
                <w:b/>
                <w:sz w:val="20"/>
                <w:lang w:bidi="en-US"/>
              </w:rPr>
              <w:t xml:space="preserve">                </w:t>
            </w:r>
            <w:r>
              <w:rPr>
                <w:rFonts w:ascii="Calibri" w:eastAsia="Calibri" w:hAnsi="Calibri" w:cs="Calibri"/>
                <w:b/>
                <w:sz w:val="20"/>
                <w:lang w:bidi="en-US"/>
              </w:rPr>
              <w:t>WHITE W</w:t>
            </w:r>
            <w:r w:rsidRPr="00925DBC">
              <w:rPr>
                <w:rFonts w:ascii="Calibri" w:eastAsia="Calibri" w:hAnsi="Calibri" w:cs="Calibri"/>
                <w:b/>
                <w:sz w:val="20"/>
                <w:lang w:bidi="en-US"/>
              </w:rPr>
              <w:t>OLF FAULT</w:t>
            </w:r>
          </w:p>
        </w:tc>
      </w:tr>
      <w:tr w:rsidR="00814E42" w:rsidRPr="00925DBC" w14:paraId="67D1B9EF" w14:textId="77777777" w:rsidTr="00750428">
        <w:trPr>
          <w:trHeight w:val="5122"/>
        </w:trPr>
        <w:tc>
          <w:tcPr>
            <w:tcW w:w="7733" w:type="dxa"/>
          </w:tcPr>
          <w:p w14:paraId="3E65F0C0" w14:textId="77777777" w:rsidR="00814E42" w:rsidRPr="00925DBC" w:rsidRDefault="00814E42" w:rsidP="00750428">
            <w:pPr>
              <w:widowControl w:val="0"/>
              <w:autoSpaceDE w:val="0"/>
              <w:autoSpaceDN w:val="0"/>
              <w:spacing w:after="0" w:line="240" w:lineRule="auto"/>
              <w:ind w:left="586" w:right="-72"/>
              <w:rPr>
                <w:rFonts w:ascii="Calibri" w:eastAsia="Calibri" w:hAnsi="Calibri" w:cs="Calibri"/>
                <w:sz w:val="20"/>
                <w:lang w:bidi="en-US"/>
              </w:rPr>
            </w:pPr>
            <w:r w:rsidRPr="00925DBC">
              <w:rPr>
                <w:rFonts w:ascii="Calibri" w:eastAsia="Calibri" w:hAnsi="Calibri" w:cs="Calibri"/>
                <w:noProof/>
                <w:sz w:val="20"/>
                <w:lang w:val="en-IN" w:eastAsia="en-IN"/>
              </w:rPr>
              <mc:AlternateContent>
                <mc:Choice Requires="wpg">
                  <w:drawing>
                    <wp:inline distT="0" distB="0" distL="0" distR="0" wp14:anchorId="37F16856" wp14:editId="579E11EB">
                      <wp:extent cx="4541520" cy="3259455"/>
                      <wp:effectExtent l="9525" t="9525" r="1905" b="7620"/>
                      <wp:docPr id="71261920" name="Group 71261920" descr="Earthquake Zo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41520" cy="3259455"/>
                                <a:chOff x="0" y="0"/>
                                <a:chExt cx="7152" cy="5133"/>
                              </a:xfrm>
                            </wpg:grpSpPr>
                            <pic:pic xmlns:pic="http://schemas.openxmlformats.org/drawingml/2006/picture">
                              <pic:nvPicPr>
                                <pic:cNvPr id="326738478" name="Picture 905" descr="Earthquake Zone"/>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10" y="10"/>
                                  <a:ext cx="7132" cy="5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81233619" name="Rectangle 904"/>
                              <wps:cNvSpPr>
                                <a:spLocks noChangeArrowheads="1"/>
                              </wps:cNvSpPr>
                              <wps:spPr bwMode="auto">
                                <a:xfrm>
                                  <a:off x="5" y="5"/>
                                  <a:ext cx="7142" cy="5123"/>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5785A49" id="Group 71261920" o:spid="_x0000_s1026" alt="Earthquake Zone" style="width:357.6pt;height:256.65pt;mso-position-horizontal-relative:char;mso-position-vertical-relative:line" coordsize="7152,51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">
                      <v:shape id="Picture 905" o:spid="_x0000_s1027" type="#_x0000_t75" alt="Earthquake Zone" style="position:absolute;left:10;top:10;width:7132;height:5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">
                        <v:imagedata r:id="rId122" o:title="Earthquake Zone"/>
                      </v:shape>
                      <v:rect id="Rectangle 904" o:spid="_x0000_s1028" style="position:absolute;left:5;top:5;width:7142;height:5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" filled="f" strokeweight=".5pt"/>
                      <w10:anchorlock/>
                    </v:group>
                  </w:pict>
                </mc:Fallback>
              </mc:AlternateContent>
            </w:r>
          </w:p>
        </w:tc>
      </w:tr>
      <w:tr w:rsidR="00814E42" w:rsidRPr="00925DBC" w14:paraId="3BC2B6F3" w14:textId="77777777" w:rsidTr="00750428">
        <w:trPr>
          <w:trHeight w:val="397"/>
        </w:trPr>
        <w:tc>
          <w:tcPr>
            <w:tcW w:w="7733" w:type="dxa"/>
          </w:tcPr>
          <w:p w14:paraId="16FE7B09" w14:textId="77777777" w:rsidR="00814E42" w:rsidRPr="00925DBC" w:rsidRDefault="00814E42" w:rsidP="00750428">
            <w:pPr>
              <w:widowControl w:val="0"/>
              <w:autoSpaceDE w:val="0"/>
              <w:autoSpaceDN w:val="0"/>
              <w:spacing w:after="0" w:line="173" w:lineRule="exact"/>
              <w:ind w:left="200"/>
              <w:rPr>
                <w:rFonts w:ascii="Calibri" w:eastAsia="Calibri" w:hAnsi="Calibri" w:cs="Calibri"/>
                <w:i/>
                <w:sz w:val="16"/>
                <w:lang w:bidi="en-US"/>
              </w:rPr>
            </w:pPr>
            <w:r w:rsidRPr="00925DBC">
              <w:rPr>
                <w:rFonts w:ascii="Calibri" w:eastAsia="Calibri" w:hAnsi="Calibri" w:cs="Calibri"/>
                <w:i/>
                <w:sz w:val="16"/>
                <w:lang w:bidi="en-US"/>
              </w:rPr>
              <w:t>Source: Kern County GIS</w:t>
            </w:r>
          </w:p>
        </w:tc>
      </w:tr>
    </w:tbl>
    <w:p w14:paraId="04905289" w14:textId="77777777" w:rsidR="00925DBC" w:rsidRPr="00925DBC" w:rsidRDefault="00925DBC" w:rsidP="00925DBC">
      <w:pPr>
        <w:widowControl w:val="0"/>
        <w:autoSpaceDE w:val="0"/>
        <w:autoSpaceDN w:val="0"/>
        <w:spacing w:before="2" w:after="0" w:line="240" w:lineRule="auto"/>
        <w:rPr>
          <w:rFonts w:ascii="Calibri" w:eastAsia="Calibri" w:hAnsi="Calibri" w:cs="Calibri"/>
          <w:sz w:val="12"/>
          <w:lang w:bidi="en-US"/>
        </w:rPr>
      </w:pPr>
      <w:r w:rsidRPr="00925DBC">
        <w:rPr>
          <w:rFonts w:ascii="Calibri" w:eastAsia="Calibri" w:hAnsi="Calibri" w:cs="Calibri"/>
          <w:noProof/>
          <w:lang w:val="en-IN" w:eastAsia="en-IN"/>
        </w:rPr>
        <mc:AlternateContent>
          <mc:Choice Requires="wps">
            <w:drawing>
              <wp:anchor distT="0" distB="0" distL="0" distR="0" simplePos="0" relativeHeight="251658261" behindDoc="1" locked="0" layoutInCell="1" allowOverlap="1" wp14:anchorId="64CB2CC4" wp14:editId="79115711">
                <wp:simplePos x="0" y="0"/>
                <wp:positionH relativeFrom="page">
                  <wp:posOffset>1371600</wp:posOffset>
                </wp:positionH>
                <wp:positionV relativeFrom="paragraph">
                  <wp:posOffset>123190</wp:posOffset>
                </wp:positionV>
                <wp:extent cx="1829435" cy="1270"/>
                <wp:effectExtent l="0" t="0" r="0" b="0"/>
                <wp:wrapTopAndBottom/>
                <wp:docPr id="13"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2160 2160"/>
                            <a:gd name="T1" fmla="*/ T0 w 2881"/>
                            <a:gd name="T2" fmla="+- 0 5041 2160"/>
                            <a:gd name="T3" fmla="*/ T2 w 2881"/>
                          </a:gdLst>
                          <a:ahLst/>
                          <a:cxnLst>
                            <a:cxn ang="0">
                              <a:pos x="T1" y="0"/>
                            </a:cxn>
                            <a:cxn ang="0">
                              <a:pos x="T3" y="0"/>
                            </a:cxn>
                          </a:cxnLst>
                          <a:rect l="0" t="0" r="r" b="b"/>
                          <a:pathLst>
                            <a:path w="2881">
                              <a:moveTo>
                                <a:pt x="0" y="0"/>
                              </a:moveTo>
                              <a:lnTo>
                                <a:pt x="2881"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0B589" id="Freeform: Shape 13" o:spid="_x0000_s1026" style="position:absolute;margin-left:108pt;margin-top:9.7pt;width:144.05pt;height:.1pt;z-index:-25165821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" path="m,l2881,e" filled="f" strokeweight=".6pt">
                <v:path arrowok="t" o:connecttype="custom" o:connectlocs="0,0;1829435,0" o:connectangles="0,0"/>
                <w10:wrap type="topAndBottom" anchorx="page"/>
              </v:shape>
            </w:pict>
          </mc:Fallback>
        </mc:AlternateContent>
      </w:r>
    </w:p>
    <w:p w14:paraId="326F2E76" w14:textId="51E3481B" w:rsidR="00925DBC" w:rsidRPr="00925DBC" w:rsidRDefault="00925DBC" w:rsidP="005A36AE">
      <w:pPr>
        <w:widowControl w:val="0"/>
        <w:autoSpaceDE w:val="0"/>
        <w:autoSpaceDN w:val="0"/>
        <w:spacing w:before="90" w:after="0" w:line="240" w:lineRule="auto"/>
        <w:ind w:left="520" w:right="695"/>
        <w:rPr>
          <w:rFonts w:ascii="Calibri" w:eastAsia="Calibri" w:hAnsi="Calibri" w:cs="Calibri"/>
          <w:sz w:val="18"/>
          <w:lang w:bidi="en-US"/>
        </w:rPr>
        <w:sectPr w:rsidR="00925DBC" w:rsidRPr="00925DBC" w:rsidSect="00C821A9">
          <w:headerReference w:type="even" r:id="rId123"/>
          <w:headerReference w:type="default" r:id="rId124"/>
          <w:headerReference w:type="first" r:id="rId125"/>
          <w:pgSz w:w="12240" w:h="15840"/>
          <w:pgMar w:top="1480" w:right="740" w:bottom="980" w:left="1640" w:header="0" w:footer="796" w:gutter="0"/>
          <w:cols w:space="720"/>
        </w:sectPr>
      </w:pPr>
      <w:r w:rsidRPr="00925DBC">
        <w:rPr>
          <w:rFonts w:ascii="Century Gothic" w:eastAsia="Calibri" w:hAnsi="Calibri" w:cs="Calibri"/>
          <w:position w:val="5"/>
          <w:sz w:val="12"/>
          <w:lang w:bidi="en-US"/>
        </w:rPr>
        <w:t>6</w:t>
      </w:r>
      <w:r w:rsidRPr="00925DBC">
        <w:rPr>
          <w:rFonts w:ascii="Calibri" w:eastAsia="Calibri" w:hAnsi="Calibri" w:cs="Calibri"/>
          <w:i/>
          <w:sz w:val="18"/>
          <w:lang w:bidi="en-US"/>
        </w:rPr>
        <w:t>Christie, L. (2007, March 22). Subprime risk: Most vulnerable markets: 2.2 million homeowners are endangered by the subprime crisis. Which markets may be hardest hit? CNN Money.</w:t>
      </w:r>
    </w:p>
    <w:p w14:paraId="5E5F9348" w14:textId="77E49BBF" w:rsidR="00925DBC" w:rsidRPr="00925DBC" w:rsidRDefault="00925DBC" w:rsidP="00925DBC">
      <w:pPr>
        <w:widowControl w:val="0"/>
        <w:autoSpaceDE w:val="0"/>
        <w:autoSpaceDN w:val="0"/>
        <w:spacing w:before="3" w:after="0" w:line="240" w:lineRule="auto"/>
        <w:rPr>
          <w:rFonts w:ascii="Calibri" w:eastAsia="Calibri" w:hAnsi="Calibri" w:cs="Calibri"/>
          <w:sz w:val="3"/>
          <w:lang w:bidi="en-US"/>
        </w:rPr>
      </w:pPr>
      <w:r w:rsidRPr="00925DBC">
        <w:rPr>
          <w:rFonts w:ascii="Calibri" w:eastAsia="Calibri" w:hAnsi="Calibri" w:cs="Calibri"/>
          <w:noProof/>
          <w:lang w:val="en-IN" w:eastAsia="en-IN"/>
        </w:rPr>
        <w:lastRenderedPageBreak/>
        <mc:AlternateContent>
          <mc:Choice Requires="wps">
            <w:drawing>
              <wp:anchor distT="0" distB="0" distL="114300" distR="114300" simplePos="0" relativeHeight="251658262" behindDoc="0" locked="0" layoutInCell="1" allowOverlap="1" wp14:anchorId="1FD0DCC2" wp14:editId="332AFB3A">
                <wp:simplePos x="0" y="0"/>
                <wp:positionH relativeFrom="page">
                  <wp:posOffset>1303020</wp:posOffset>
                </wp:positionH>
                <wp:positionV relativeFrom="page">
                  <wp:posOffset>7052945</wp:posOffset>
                </wp:positionV>
                <wp:extent cx="7842250" cy="0"/>
                <wp:effectExtent l="0" t="0" r="0" b="0"/>
                <wp:wrapNone/>
                <wp:docPr id="974" name="Straight Connector 9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42250" cy="0"/>
                        </a:xfrm>
                        <a:prstGeom prst="line">
                          <a:avLst/>
                        </a:prstGeom>
                        <a:noFill/>
                        <a:ln w="12191">
                          <a:solidFill>
                            <a:srgbClr val="E26C0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12FD42" id="Straight Connector 974" o:spid="_x0000_s1026" style="position:absolute;z-index:2516582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02.6pt,555.35pt" to="720.1pt,5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" strokecolor="#e26c09" strokeweight=".33864mm">
                <w10:wrap anchorx="page" anchory="page"/>
              </v:line>
            </w:pict>
          </mc:Fallback>
        </mc:AlternateContent>
      </w:r>
    </w:p>
    <w:p w14:paraId="13A211E4" w14:textId="77777777" w:rsidR="00925DBC" w:rsidRPr="00925DBC" w:rsidRDefault="00925DBC" w:rsidP="00925DBC">
      <w:pPr>
        <w:widowControl w:val="0"/>
        <w:autoSpaceDE w:val="0"/>
        <w:autoSpaceDN w:val="0"/>
        <w:spacing w:after="0" w:line="240" w:lineRule="auto"/>
        <w:ind w:left="20" w:right="-44"/>
        <w:rPr>
          <w:rFonts w:ascii="Calibri" w:eastAsia="Calibri" w:hAnsi="Calibri" w:cs="Calibri"/>
          <w:sz w:val="20"/>
          <w:lang w:bidi="en-US"/>
        </w:rPr>
      </w:pPr>
      <w:r w:rsidRPr="00925DBC">
        <w:rPr>
          <w:rFonts w:ascii="Calibri" w:eastAsia="Calibri" w:hAnsi="Calibri" w:cs="Calibri"/>
          <w:noProof/>
          <w:sz w:val="20"/>
          <w:lang w:val="en-IN" w:eastAsia="en-IN"/>
        </w:rPr>
        <mc:AlternateContent>
          <mc:Choice Requires="wpg">
            <w:drawing>
              <wp:inline distT="0" distB="0" distL="0" distR="0" wp14:anchorId="012F4AD9" wp14:editId="290FA0F1">
                <wp:extent cx="6767513" cy="4910137"/>
                <wp:effectExtent l="0" t="0" r="33655" b="24130"/>
                <wp:docPr id="952" name="Group 9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513" cy="4910137"/>
                          <a:chOff x="0" y="0"/>
                          <a:chExt cx="11279" cy="8318"/>
                        </a:xfrm>
                      </wpg:grpSpPr>
                      <wps:wsp>
                        <wps:cNvPr id="953" name="Line 901"/>
                        <wps:cNvCnPr>
                          <a:cxnSpLocks noChangeShapeType="1"/>
                        </wps:cNvCnPr>
                        <wps:spPr bwMode="auto">
                          <a:xfrm>
                            <a:off x="10" y="5"/>
                            <a:ext cx="1125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4" name="Line 900"/>
                        <wps:cNvCnPr>
                          <a:cxnSpLocks noChangeShapeType="1"/>
                        </wps:cNvCnPr>
                        <wps:spPr bwMode="auto">
                          <a:xfrm>
                            <a:off x="10" y="7317"/>
                            <a:ext cx="8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5" name="Line 899"/>
                        <wps:cNvCnPr>
                          <a:cxnSpLocks noChangeShapeType="1"/>
                        </wps:cNvCnPr>
                        <wps:spPr bwMode="auto">
                          <a:xfrm>
                            <a:off x="859" y="7317"/>
                            <a:ext cx="768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6" name="Line 898"/>
                        <wps:cNvCnPr>
                          <a:cxnSpLocks noChangeShapeType="1"/>
                        </wps:cNvCnPr>
                        <wps:spPr bwMode="auto">
                          <a:xfrm>
                            <a:off x="8557" y="7317"/>
                            <a:ext cx="271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7" name="Line 897"/>
                        <wps:cNvCnPr>
                          <a:cxnSpLocks noChangeShapeType="1"/>
                        </wps:cNvCnPr>
                        <wps:spPr bwMode="auto">
                          <a:xfrm>
                            <a:off x="5" y="0"/>
                            <a:ext cx="0" cy="830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8" name="Rectangle 896"/>
                        <wps:cNvSpPr>
                          <a:spLocks noChangeArrowheads="1"/>
                        </wps:cNvSpPr>
                        <wps:spPr bwMode="auto">
                          <a:xfrm>
                            <a:off x="0" y="830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9" name="Rectangle 895"/>
                        <wps:cNvSpPr>
                          <a:spLocks noChangeArrowheads="1"/>
                        </wps:cNvSpPr>
                        <wps:spPr bwMode="auto">
                          <a:xfrm>
                            <a:off x="0" y="830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0" name="Line 894"/>
                        <wps:cNvCnPr>
                          <a:cxnSpLocks noChangeShapeType="1"/>
                        </wps:cNvCnPr>
                        <wps:spPr bwMode="auto">
                          <a:xfrm>
                            <a:off x="10" y="8313"/>
                            <a:ext cx="8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1" name="Line 893"/>
                        <wps:cNvCnPr>
                          <a:cxnSpLocks noChangeShapeType="1"/>
                        </wps:cNvCnPr>
                        <wps:spPr bwMode="auto">
                          <a:xfrm>
                            <a:off x="854" y="7312"/>
                            <a:ext cx="0" cy="99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2" name="Rectangle 892"/>
                        <wps:cNvSpPr>
                          <a:spLocks noChangeArrowheads="1"/>
                        </wps:cNvSpPr>
                        <wps:spPr bwMode="auto">
                          <a:xfrm>
                            <a:off x="849" y="830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3" name="Line 891"/>
                        <wps:cNvCnPr>
                          <a:cxnSpLocks noChangeShapeType="1"/>
                        </wps:cNvCnPr>
                        <wps:spPr bwMode="auto">
                          <a:xfrm>
                            <a:off x="859" y="8313"/>
                            <a:ext cx="768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4" name="Line 890"/>
                        <wps:cNvCnPr>
                          <a:cxnSpLocks noChangeShapeType="1"/>
                        </wps:cNvCnPr>
                        <wps:spPr bwMode="auto">
                          <a:xfrm>
                            <a:off x="8552" y="7312"/>
                            <a:ext cx="0" cy="99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5" name="Rectangle 889"/>
                        <wps:cNvSpPr>
                          <a:spLocks noChangeArrowheads="1"/>
                        </wps:cNvSpPr>
                        <wps:spPr bwMode="auto">
                          <a:xfrm>
                            <a:off x="8547" y="830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6" name="Line 888"/>
                        <wps:cNvCnPr>
                          <a:cxnSpLocks noChangeShapeType="1"/>
                        </wps:cNvCnPr>
                        <wps:spPr bwMode="auto">
                          <a:xfrm>
                            <a:off x="8557" y="8313"/>
                            <a:ext cx="271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7" name="Line 887"/>
                        <wps:cNvCnPr>
                          <a:cxnSpLocks noChangeShapeType="1"/>
                        </wps:cNvCnPr>
                        <wps:spPr bwMode="auto">
                          <a:xfrm>
                            <a:off x="11274" y="0"/>
                            <a:ext cx="0" cy="830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8" name="Rectangle 886"/>
                        <wps:cNvSpPr>
                          <a:spLocks noChangeArrowheads="1"/>
                        </wps:cNvSpPr>
                        <wps:spPr bwMode="auto">
                          <a:xfrm>
                            <a:off x="11269" y="830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9" name="Rectangle 885"/>
                        <wps:cNvSpPr>
                          <a:spLocks noChangeArrowheads="1"/>
                        </wps:cNvSpPr>
                        <wps:spPr bwMode="auto">
                          <a:xfrm>
                            <a:off x="11269" y="830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70" name="Picture 884" descr="FEMA-1-MAP.jp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1514" y="129"/>
                            <a:ext cx="8282" cy="7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71" name="Picture 88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40" y="7486"/>
                            <a:ext cx="734" cy="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72" name="Text Box 882"/>
                        <wps:cNvSpPr txBox="1">
                          <a:spLocks noChangeArrowheads="1"/>
                        </wps:cNvSpPr>
                        <wps:spPr bwMode="auto">
                          <a:xfrm>
                            <a:off x="1422" y="7836"/>
                            <a:ext cx="3457"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6DB16" w14:textId="46BA2411" w:rsidR="00226FA7" w:rsidRDefault="00226FA7" w:rsidP="00925DBC">
                              <w:pPr>
                                <w:spacing w:line="199" w:lineRule="exact"/>
                                <w:rPr>
                                  <w:b/>
                                  <w:sz w:val="20"/>
                                </w:rPr>
                              </w:pPr>
                              <w:r>
                                <w:rPr>
                                  <w:b/>
                                  <w:sz w:val="20"/>
                                </w:rPr>
                                <w:t>ARVIN HOUSING ELEMENT 2023-2031</w:t>
                              </w:r>
                            </w:p>
                          </w:txbxContent>
                        </wps:txbx>
                        <wps:bodyPr rot="0" vert="horz" wrap="square" lIns="0" tIns="0" rIns="0" bIns="0" anchor="t" anchorCtr="0" upright="1">
                          <a:noAutofit/>
                        </wps:bodyPr>
                      </wps:wsp>
                      <wps:wsp>
                        <wps:cNvPr id="973" name="Text Box 881"/>
                        <wps:cNvSpPr txBox="1">
                          <a:spLocks noChangeArrowheads="1"/>
                        </wps:cNvSpPr>
                        <wps:spPr bwMode="auto">
                          <a:xfrm>
                            <a:off x="9195" y="7497"/>
                            <a:ext cx="1765"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BA3BF" w14:textId="6B99A255" w:rsidR="00226FA7" w:rsidRDefault="00226FA7" w:rsidP="00925DBC">
                              <w:pPr>
                                <w:spacing w:line="203" w:lineRule="exact"/>
                                <w:ind w:left="845"/>
                                <w:rPr>
                                  <w:b/>
                                  <w:sz w:val="20"/>
                                </w:rPr>
                              </w:pPr>
                              <w:r>
                                <w:rPr>
                                  <w:b/>
                                  <w:sz w:val="20"/>
                                </w:rPr>
                                <w:t>Figure</w:t>
                              </w:r>
                              <w:r>
                                <w:rPr>
                                  <w:b/>
                                  <w:spacing w:val="-6"/>
                                  <w:sz w:val="20"/>
                                </w:rPr>
                                <w:t xml:space="preserve"> </w:t>
                              </w:r>
                              <w:r>
                                <w:rPr>
                                  <w:b/>
                                  <w:sz w:val="20"/>
                                </w:rPr>
                                <w:t>10</w:t>
                              </w:r>
                            </w:p>
                            <w:p w14:paraId="5D05D949" w14:textId="77777777" w:rsidR="00226FA7" w:rsidRDefault="00226FA7" w:rsidP="00925DBC">
                              <w:pPr>
                                <w:spacing w:line="240" w:lineRule="exact"/>
                                <w:rPr>
                                  <w:b/>
                                  <w:sz w:val="20"/>
                                </w:rPr>
                              </w:pPr>
                              <w:r>
                                <w:rPr>
                                  <w:b/>
                                  <w:sz w:val="20"/>
                                </w:rPr>
                                <w:t>FEMA FLOOD</w:t>
                              </w:r>
                              <w:r>
                                <w:rPr>
                                  <w:b/>
                                  <w:spacing w:val="-9"/>
                                  <w:sz w:val="20"/>
                                </w:rPr>
                                <w:t xml:space="preserve"> </w:t>
                              </w:r>
                              <w:r>
                                <w:rPr>
                                  <w:b/>
                                  <w:sz w:val="20"/>
                                </w:rPr>
                                <w:t>ZONE</w:t>
                              </w:r>
                            </w:p>
                          </w:txbxContent>
                        </wps:txbx>
                        <wps:bodyPr rot="0" vert="horz" wrap="square" lIns="0" tIns="0" rIns="0" bIns="0" anchor="t" anchorCtr="0" upright="1">
                          <a:noAutofit/>
                        </wps:bodyPr>
                      </wps:wsp>
                    </wpg:wgp>
                  </a:graphicData>
                </a:graphic>
              </wp:inline>
            </w:drawing>
          </mc:Choice>
          <mc:Fallback>
            <w:pict>
              <v:group w14:anchorId="012F4AD9" id="Group 952" o:spid="_x0000_s1027" style="width:532.9pt;height:386.6pt;mso-position-horizontal-relative:char;mso-position-vertical-relative:line" coordsize="11279,83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">
                <v:line id="Line 901" o:spid="_x0000_s1028" style="position:absolute;visibility:visible;mso-wrap-style:square" from="10,5" to="112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" strokeweight=".48pt"/>
                <v:line id="Line 900" o:spid="_x0000_s1029" style="position:absolute;visibility:visible;mso-wrap-style:square" from="10,7317" to="850,7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" strokeweight=".48pt"/>
                <v:line id="Line 899" o:spid="_x0000_s1030" style="position:absolute;visibility:visible;mso-wrap-style:square" from="859,7317" to="8547,7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" strokeweight=".48pt"/>
                <v:line id="Line 898" o:spid="_x0000_s1031" style="position:absolute;visibility:visible;mso-wrap-style:square" from="8557,7317" to="11269,7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" strokeweight=".48pt"/>
                <v:line id="Line 897" o:spid="_x0000_s1032" style="position:absolute;visibility:visible;mso-wrap-style:square" from="5,0" to="5,8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" strokeweight=".48pt"/>
                <v:rect id="Rectangle 896" o:spid="_x0000_s1033" style="position:absolute;top:830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" fillcolor="black" stroked="f"/>
                <v:rect id="Rectangle 895" o:spid="_x0000_s1034" style="position:absolute;top:830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" fillcolor="black" stroked="f"/>
                <v:line id="Line 894" o:spid="_x0000_s1035" style="position:absolute;visibility:visible;mso-wrap-style:square" from="10,8313" to="850,8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" strokeweight=".48pt"/>
                <v:line id="Line 893" o:spid="_x0000_s1036" style="position:absolute;visibility:visible;mso-wrap-style:square" from="854,7312" to="854,8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" strokeweight=".48pt"/>
                <v:rect id="Rectangle 892" o:spid="_x0000_s1037" style="position:absolute;left:849;top:830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" fillcolor="black" stroked="f"/>
                <v:line id="Line 891" o:spid="_x0000_s1038" style="position:absolute;visibility:visible;mso-wrap-style:square" from="859,8313" to="8547,8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" strokeweight=".48pt"/>
                <v:line id="Line 890" o:spid="_x0000_s1039" style="position:absolute;visibility:visible;mso-wrap-style:square" from="8552,7312" to="8552,8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" strokeweight=".48pt"/>
                <v:rect id="Rectangle 889" o:spid="_x0000_s1040" style="position:absolute;left:8547;top:830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" fillcolor="black" stroked="f"/>
                <v:line id="Line 888" o:spid="_x0000_s1041" style="position:absolute;visibility:visible;mso-wrap-style:square" from="8557,8313" to="11269,8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" strokeweight=".48pt"/>
                <v:line id="Line 887" o:spid="_x0000_s1042" style="position:absolute;visibility:visible;mso-wrap-style:square" from="11274,0" to="11274,8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" strokeweight=".48pt"/>
                <v:rect id="Rectangle 886" o:spid="_x0000_s1043" style="position:absolute;left:11269;top:830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" fillcolor="black" stroked="f"/>
                <v:rect id="Rectangle 885" o:spid="_x0000_s1044" style="position:absolute;left:11269;top:830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" fillcolor="black"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84" o:spid="_x0000_s1045" type="#_x0000_t75" alt="FEMA-1-MAP.jpg" style="position:absolute;left:1514;top:129;width:8282;height:7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">
                  <v:imagedata r:id="rId127" o:title="FEMA-1-MAP"/>
                </v:shape>
                <v:shape id="Picture 883" o:spid="_x0000_s1046" type="#_x0000_t75" style="position:absolute;left:40;top:7486;width:734;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">
                  <v:imagedata r:id="rId128" o:title=""/>
                </v:shape>
                <v:shape id="Text Box 882" o:spid="_x0000_s1047" type="#_x0000_t202" style="position:absolute;left:1422;top:7836;width:3457;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" filled="f" stroked="f">
                  <v:textbox inset="0,0,0,0">
                    <w:txbxContent>
                      <w:p w14:paraId="62D6DB16" w14:textId="46BA2411" w:rsidR="00226FA7" w:rsidRDefault="00226FA7" w:rsidP="00925DBC">
                        <w:pPr>
                          <w:spacing w:line="199" w:lineRule="exact"/>
                          <w:rPr>
                            <w:b/>
                            <w:sz w:val="20"/>
                          </w:rPr>
                        </w:pPr>
                        <w:r>
                          <w:rPr>
                            <w:b/>
                            <w:sz w:val="20"/>
                          </w:rPr>
                          <w:t>ARVIN HOUSING ELEMENT 2023-2031</w:t>
                        </w:r>
                      </w:p>
                    </w:txbxContent>
                  </v:textbox>
                </v:shape>
                <v:shape id="Text Box 881" o:spid="_x0000_s1048" type="#_x0000_t202" style="position:absolute;left:9195;top:7497;width:1765;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XW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" filled="f" stroked="f">
                  <v:textbox inset="0,0,0,0">
                    <w:txbxContent>
                      <w:p w14:paraId="7A3BA3BF" w14:textId="6B99A255" w:rsidR="00226FA7" w:rsidRDefault="00226FA7" w:rsidP="00925DBC">
                        <w:pPr>
                          <w:spacing w:line="203" w:lineRule="exact"/>
                          <w:ind w:left="845"/>
                          <w:rPr>
                            <w:b/>
                            <w:sz w:val="20"/>
                          </w:rPr>
                        </w:pPr>
                        <w:r>
                          <w:rPr>
                            <w:b/>
                            <w:sz w:val="20"/>
                          </w:rPr>
                          <w:t>Figure</w:t>
                        </w:r>
                        <w:r>
                          <w:rPr>
                            <w:b/>
                            <w:spacing w:val="-6"/>
                            <w:sz w:val="20"/>
                          </w:rPr>
                          <w:t xml:space="preserve"> </w:t>
                        </w:r>
                        <w:r>
                          <w:rPr>
                            <w:b/>
                            <w:sz w:val="20"/>
                          </w:rPr>
                          <w:t>10</w:t>
                        </w:r>
                      </w:p>
                      <w:p w14:paraId="5D05D949" w14:textId="77777777" w:rsidR="00226FA7" w:rsidRDefault="00226FA7" w:rsidP="00925DBC">
                        <w:pPr>
                          <w:spacing w:line="240" w:lineRule="exact"/>
                          <w:rPr>
                            <w:b/>
                            <w:sz w:val="20"/>
                          </w:rPr>
                        </w:pPr>
                        <w:r>
                          <w:rPr>
                            <w:b/>
                            <w:sz w:val="20"/>
                          </w:rPr>
                          <w:t>FEMA FLOOD</w:t>
                        </w:r>
                        <w:r>
                          <w:rPr>
                            <w:b/>
                            <w:spacing w:val="-9"/>
                            <w:sz w:val="20"/>
                          </w:rPr>
                          <w:t xml:space="preserve"> </w:t>
                        </w:r>
                        <w:r>
                          <w:rPr>
                            <w:b/>
                            <w:sz w:val="20"/>
                          </w:rPr>
                          <w:t>ZONE</w:t>
                        </w:r>
                      </w:p>
                    </w:txbxContent>
                  </v:textbox>
                </v:shape>
                <w10:anchorlock/>
              </v:group>
            </w:pict>
          </mc:Fallback>
        </mc:AlternateContent>
      </w:r>
    </w:p>
    <w:p w14:paraId="4B951E69" w14:textId="346091E9" w:rsidR="00196E85" w:rsidRDefault="00196E85" w:rsidP="00925DBC">
      <w:pPr>
        <w:widowControl w:val="0"/>
        <w:autoSpaceDE w:val="0"/>
        <w:autoSpaceDN w:val="0"/>
        <w:spacing w:after="0" w:line="240" w:lineRule="auto"/>
        <w:rPr>
          <w:rFonts w:ascii="Calibri" w:eastAsia="Calibri" w:hAnsi="Calibri" w:cs="Calibri"/>
          <w:sz w:val="20"/>
          <w:lang w:bidi="en-US"/>
        </w:rPr>
      </w:pPr>
    </w:p>
    <w:p w14:paraId="21985686" w14:textId="77777777" w:rsidR="00196E85" w:rsidRDefault="00196E85" w:rsidP="00196E85">
      <w:pPr>
        <w:spacing w:before="10"/>
        <w:jc w:val="center"/>
        <w:rPr>
          <w:b/>
          <w:sz w:val="20"/>
        </w:rPr>
      </w:pPr>
      <w:r>
        <w:rPr>
          <w:b/>
          <w:color w:val="585858"/>
          <w:sz w:val="20"/>
        </w:rPr>
        <w:t xml:space="preserve">Arvin Housing Element </w:t>
      </w:r>
    </w:p>
    <w:p w14:paraId="78F7BA06" w14:textId="0754042D" w:rsidR="00AA719A" w:rsidRDefault="00196E85" w:rsidP="00C41A22">
      <w:pPr>
        <w:tabs>
          <w:tab w:val="center" w:pos="5660"/>
        </w:tabs>
        <w:rPr>
          <w:rFonts w:ascii="Calibri" w:eastAsia="Calibri" w:hAnsi="Calibri" w:cs="Calibri"/>
          <w:sz w:val="20"/>
          <w:lang w:bidi="en-US"/>
        </w:rPr>
        <w:sectPr w:rsidR="00AA719A" w:rsidSect="00C821A9">
          <w:headerReference w:type="even" r:id="rId129"/>
          <w:headerReference w:type="default" r:id="rId130"/>
          <w:headerReference w:type="first" r:id="rId131"/>
          <w:pgSz w:w="15840" w:h="12240" w:orient="landscape"/>
          <w:pgMar w:top="1140" w:right="2260" w:bottom="980" w:left="2260" w:header="0" w:footer="792" w:gutter="0"/>
          <w:pgNumType w:start="71"/>
          <w:cols w:space="720"/>
        </w:sectPr>
      </w:pPr>
      <w:r>
        <w:rPr>
          <w:rFonts w:ascii="Calibri" w:eastAsia="Calibri" w:hAnsi="Calibri" w:cs="Calibri"/>
          <w:sz w:val="20"/>
          <w:lang w:bidi="en-US"/>
        </w:rPr>
        <w:tab/>
      </w:r>
      <w:r w:rsidR="002749C3">
        <w:rPr>
          <w:rFonts w:ascii="Calibri" w:eastAsia="Calibri" w:hAnsi="Calibri" w:cs="Calibri"/>
          <w:sz w:val="20"/>
          <w:lang w:bidi="en-US"/>
        </w:rPr>
        <w:t>71</w:t>
      </w:r>
    </w:p>
    <w:p w14:paraId="32BC8008" w14:textId="77777777" w:rsidR="00925DBC" w:rsidRPr="00925DBC" w:rsidRDefault="00925DBC" w:rsidP="00726BF8">
      <w:pPr>
        <w:widowControl w:val="0"/>
        <w:autoSpaceDE w:val="0"/>
        <w:autoSpaceDN w:val="0"/>
        <w:spacing w:before="39" w:after="120" w:line="264" w:lineRule="auto"/>
        <w:ind w:left="440" w:right="432"/>
        <w:jc w:val="both"/>
        <w:rPr>
          <w:rFonts w:ascii="Calibri" w:eastAsia="Calibri" w:hAnsi="Calibri" w:cs="Calibri"/>
          <w:lang w:bidi="en-US"/>
        </w:rPr>
      </w:pPr>
      <w:r w:rsidRPr="00925DBC">
        <w:rPr>
          <w:rFonts w:ascii="Calibri" w:eastAsia="Calibri" w:hAnsi="Calibri" w:cs="Calibri"/>
          <w:lang w:bidi="en-US"/>
        </w:rPr>
        <w:lastRenderedPageBreak/>
        <w:t>The age of a building is an important risk consideration when it is in a seismically active area. Older buildings generally require greater maintenance, which results in higher costs to the owner. These older structures often violate building code standards and lack safety features such as fire suppression, home security devices and seismic safety retrofits. In fact, stringent seismic safety codes were not developed until after the 1971 Sylmar earthquake. After that event, many building codes were revised to ensure that structures could withstand seismic activity of similar magnitude. New construction would not be affected because seismic safety is a requirement under the State Building</w:t>
      </w:r>
      <w:r w:rsidRPr="00925DBC">
        <w:rPr>
          <w:rFonts w:ascii="Calibri" w:eastAsia="Calibri" w:hAnsi="Calibri" w:cs="Calibri"/>
          <w:spacing w:val="-3"/>
          <w:lang w:bidi="en-US"/>
        </w:rPr>
        <w:t xml:space="preserve"> </w:t>
      </w:r>
      <w:r w:rsidRPr="00925DBC">
        <w:rPr>
          <w:rFonts w:ascii="Calibri" w:eastAsia="Calibri" w:hAnsi="Calibri" w:cs="Calibri"/>
          <w:lang w:bidi="en-US"/>
        </w:rPr>
        <w:t>Code.</w:t>
      </w:r>
    </w:p>
    <w:p w14:paraId="033947D5" w14:textId="17F8BBF4" w:rsidR="00925DBC" w:rsidRPr="00726BF8" w:rsidRDefault="00925DBC" w:rsidP="00726BF8">
      <w:pPr>
        <w:widowControl w:val="0"/>
        <w:autoSpaceDE w:val="0"/>
        <w:autoSpaceDN w:val="0"/>
        <w:spacing w:after="120" w:line="240" w:lineRule="auto"/>
        <w:ind w:left="440" w:right="432"/>
        <w:jc w:val="both"/>
        <w:rPr>
          <w:rFonts w:ascii="Calibri" w:eastAsia="Calibri" w:hAnsi="Calibri" w:cs="Calibri"/>
          <w:b/>
          <w:sz w:val="24"/>
          <w:lang w:bidi="en-US"/>
        </w:rPr>
      </w:pPr>
      <w:r w:rsidRPr="00726BF8">
        <w:rPr>
          <w:rFonts w:ascii="Calibri" w:eastAsia="Calibri" w:hAnsi="Calibri" w:cs="Calibri"/>
          <w:b/>
          <w:color w:val="30849B"/>
          <w:sz w:val="24"/>
          <w:lang w:bidi="en-US"/>
        </w:rPr>
        <w:t>Water Supply and Quality</w:t>
      </w:r>
    </w:p>
    <w:p w14:paraId="6585595C" w14:textId="3C4F3EBB" w:rsidR="00925DBC" w:rsidRPr="00925DBC" w:rsidRDefault="00925DBC" w:rsidP="00726BF8">
      <w:pPr>
        <w:widowControl w:val="0"/>
        <w:autoSpaceDE w:val="0"/>
        <w:autoSpaceDN w:val="0"/>
        <w:spacing w:after="120" w:line="240" w:lineRule="auto"/>
        <w:ind w:left="440" w:right="432"/>
        <w:jc w:val="both"/>
        <w:rPr>
          <w:rFonts w:ascii="Calibri" w:eastAsia="Calibri" w:hAnsi="Calibri" w:cs="Calibri"/>
          <w:lang w:bidi="en-US"/>
        </w:rPr>
      </w:pPr>
      <w:r w:rsidRPr="00925DBC">
        <w:rPr>
          <w:rFonts w:ascii="Calibri" w:eastAsia="Calibri" w:hAnsi="Calibri" w:cs="Calibri"/>
          <w:lang w:bidi="en-US"/>
        </w:rPr>
        <w:t>The city’s water service is provided by the Arvin Community Service District (ACSD), a publicly-owned utility company created November 26, 1956. The ACSD service area encompasses approximately five square miles and includes all of the City of Arvin and a few small residential tracts and individual services that are located in the surrounding unincorporated area of the County. In September 2021, the ACSD Board of Directors adopted the 2020 Urban Water Management Plan (UWMP), which is required by the State Water Resources Board to address the following key requirements:</w:t>
      </w:r>
    </w:p>
    <w:p w14:paraId="78B6E47D" w14:textId="77777777" w:rsidR="00925DBC" w:rsidRPr="00925DBC" w:rsidRDefault="00925DBC" w:rsidP="008A6A19">
      <w:pPr>
        <w:widowControl w:val="0"/>
        <w:numPr>
          <w:ilvl w:val="0"/>
          <w:numId w:val="14"/>
        </w:numPr>
        <w:autoSpaceDE w:val="0"/>
        <w:autoSpaceDN w:val="0"/>
        <w:spacing w:after="120" w:line="240" w:lineRule="auto"/>
        <w:ind w:right="432"/>
        <w:jc w:val="both"/>
        <w:rPr>
          <w:rFonts w:ascii="Calibri" w:eastAsia="Calibri" w:hAnsi="Calibri" w:cs="Calibri"/>
          <w:lang w:bidi="en-US"/>
        </w:rPr>
      </w:pPr>
      <w:r w:rsidRPr="00925DBC">
        <w:rPr>
          <w:rFonts w:ascii="Calibri" w:eastAsia="Calibri" w:hAnsi="Calibri" w:cs="Calibri"/>
          <w:lang w:bidi="en-US"/>
        </w:rPr>
        <w:t>Identify the existing and planned water resources of the ACSD</w:t>
      </w:r>
    </w:p>
    <w:p w14:paraId="1B68935D" w14:textId="77777777" w:rsidR="00925DBC" w:rsidRPr="00925DBC" w:rsidRDefault="00925DBC" w:rsidP="008A6A19">
      <w:pPr>
        <w:widowControl w:val="0"/>
        <w:numPr>
          <w:ilvl w:val="0"/>
          <w:numId w:val="14"/>
        </w:numPr>
        <w:autoSpaceDE w:val="0"/>
        <w:autoSpaceDN w:val="0"/>
        <w:spacing w:after="120" w:line="240" w:lineRule="auto"/>
        <w:ind w:right="432"/>
        <w:jc w:val="both"/>
        <w:rPr>
          <w:rFonts w:ascii="Calibri" w:eastAsia="Calibri" w:hAnsi="Calibri" w:cs="Calibri"/>
          <w:lang w:bidi="en-US"/>
        </w:rPr>
      </w:pPr>
      <w:r w:rsidRPr="00925DBC">
        <w:rPr>
          <w:rFonts w:ascii="Calibri" w:eastAsia="Calibri" w:hAnsi="Calibri" w:cs="Calibri"/>
          <w:lang w:bidi="en-US"/>
        </w:rPr>
        <w:t>Describe the reliability of the groundwater supply and its vulnerability to seasonal or climactic shortage</w:t>
      </w:r>
    </w:p>
    <w:p w14:paraId="15EA0552" w14:textId="77777777" w:rsidR="00925DBC" w:rsidRPr="00925DBC" w:rsidRDefault="00925DBC" w:rsidP="008A6A19">
      <w:pPr>
        <w:widowControl w:val="0"/>
        <w:numPr>
          <w:ilvl w:val="0"/>
          <w:numId w:val="14"/>
        </w:numPr>
        <w:autoSpaceDE w:val="0"/>
        <w:autoSpaceDN w:val="0"/>
        <w:spacing w:after="120" w:line="240" w:lineRule="auto"/>
        <w:ind w:right="432"/>
        <w:jc w:val="both"/>
        <w:rPr>
          <w:rFonts w:ascii="Calibri" w:eastAsia="Calibri" w:hAnsi="Calibri" w:cs="Calibri"/>
          <w:lang w:bidi="en-US"/>
        </w:rPr>
      </w:pPr>
      <w:r w:rsidRPr="00925DBC">
        <w:rPr>
          <w:rFonts w:ascii="Calibri" w:eastAsia="Calibri" w:hAnsi="Calibri" w:cs="Calibri"/>
          <w:lang w:bidi="en-US"/>
        </w:rPr>
        <w:t>Address the consistency of the ACSD’s water supply</w:t>
      </w:r>
    </w:p>
    <w:p w14:paraId="4DDAC68C" w14:textId="77777777" w:rsidR="00925DBC" w:rsidRPr="00925DBC" w:rsidRDefault="00925DBC" w:rsidP="008A6A19">
      <w:pPr>
        <w:widowControl w:val="0"/>
        <w:numPr>
          <w:ilvl w:val="0"/>
          <w:numId w:val="14"/>
        </w:numPr>
        <w:autoSpaceDE w:val="0"/>
        <w:autoSpaceDN w:val="0"/>
        <w:spacing w:after="120" w:line="240" w:lineRule="auto"/>
        <w:ind w:right="432"/>
        <w:jc w:val="both"/>
        <w:rPr>
          <w:rFonts w:ascii="Calibri" w:eastAsia="Calibri" w:hAnsi="Calibri" w:cs="Calibri"/>
          <w:lang w:bidi="en-US"/>
        </w:rPr>
      </w:pPr>
      <w:r w:rsidRPr="00925DBC">
        <w:rPr>
          <w:rFonts w:ascii="Calibri" w:eastAsia="Calibri" w:hAnsi="Calibri" w:cs="Calibri"/>
          <w:lang w:bidi="en-US"/>
        </w:rPr>
        <w:t>Discuss the ACSD’s demand management measures</w:t>
      </w:r>
    </w:p>
    <w:p w14:paraId="5CFFC5B2" w14:textId="77777777" w:rsidR="00925DBC" w:rsidRPr="00925DBC" w:rsidRDefault="00925DBC" w:rsidP="008A6A19">
      <w:pPr>
        <w:widowControl w:val="0"/>
        <w:numPr>
          <w:ilvl w:val="0"/>
          <w:numId w:val="14"/>
        </w:numPr>
        <w:autoSpaceDE w:val="0"/>
        <w:autoSpaceDN w:val="0"/>
        <w:spacing w:after="120" w:line="240" w:lineRule="auto"/>
        <w:ind w:right="432"/>
        <w:jc w:val="both"/>
        <w:rPr>
          <w:rFonts w:ascii="Calibri" w:eastAsia="Calibri" w:hAnsi="Calibri" w:cs="Calibri"/>
          <w:lang w:bidi="en-US"/>
        </w:rPr>
      </w:pPr>
      <w:r w:rsidRPr="00925DBC">
        <w:rPr>
          <w:rFonts w:ascii="Calibri" w:eastAsia="Calibri" w:hAnsi="Calibri" w:cs="Calibri"/>
          <w:lang w:bidi="en-US"/>
        </w:rPr>
        <w:t>Describe the ACSD’s anticipated water supply projects</w:t>
      </w:r>
    </w:p>
    <w:p w14:paraId="5B501986" w14:textId="77777777" w:rsidR="00925DBC" w:rsidRPr="00925DBC" w:rsidRDefault="00925DBC" w:rsidP="008A6A19">
      <w:pPr>
        <w:widowControl w:val="0"/>
        <w:numPr>
          <w:ilvl w:val="0"/>
          <w:numId w:val="14"/>
        </w:numPr>
        <w:autoSpaceDE w:val="0"/>
        <w:autoSpaceDN w:val="0"/>
        <w:spacing w:after="120" w:line="240" w:lineRule="auto"/>
        <w:ind w:right="432"/>
        <w:jc w:val="both"/>
        <w:rPr>
          <w:rFonts w:ascii="Calibri" w:eastAsia="Calibri" w:hAnsi="Calibri" w:cs="Calibri"/>
          <w:lang w:bidi="en-US"/>
        </w:rPr>
      </w:pPr>
      <w:r w:rsidRPr="00925DBC">
        <w:rPr>
          <w:rFonts w:ascii="Calibri" w:eastAsia="Calibri" w:hAnsi="Calibri" w:cs="Calibri"/>
          <w:lang w:bidi="en-US"/>
        </w:rPr>
        <w:t>Project the ACSD’s water use</w:t>
      </w:r>
    </w:p>
    <w:p w14:paraId="2AF01E0C" w14:textId="77777777" w:rsidR="00925DBC" w:rsidRPr="00925DBC" w:rsidRDefault="00925DBC" w:rsidP="008A6A19">
      <w:pPr>
        <w:widowControl w:val="0"/>
        <w:numPr>
          <w:ilvl w:val="0"/>
          <w:numId w:val="14"/>
        </w:numPr>
        <w:autoSpaceDE w:val="0"/>
        <w:autoSpaceDN w:val="0"/>
        <w:spacing w:after="120" w:line="240" w:lineRule="auto"/>
        <w:ind w:right="432"/>
        <w:jc w:val="both"/>
        <w:rPr>
          <w:rFonts w:ascii="Calibri" w:eastAsia="Calibri" w:hAnsi="Calibri" w:cs="Calibri"/>
          <w:lang w:bidi="en-US"/>
        </w:rPr>
      </w:pPr>
      <w:r w:rsidRPr="00925DBC">
        <w:rPr>
          <w:rFonts w:ascii="Calibri" w:eastAsia="Calibri" w:hAnsi="Calibri" w:cs="Calibri"/>
          <w:lang w:bidi="en-US"/>
        </w:rPr>
        <w:t>Project the water use/demand for lower income families</w:t>
      </w:r>
    </w:p>
    <w:p w14:paraId="58BD6935" w14:textId="77777777" w:rsidR="00925DBC" w:rsidRPr="00925DBC" w:rsidRDefault="00925DBC" w:rsidP="008A6A19">
      <w:pPr>
        <w:widowControl w:val="0"/>
        <w:numPr>
          <w:ilvl w:val="0"/>
          <w:numId w:val="14"/>
        </w:numPr>
        <w:autoSpaceDE w:val="0"/>
        <w:autoSpaceDN w:val="0"/>
        <w:spacing w:after="120" w:line="240" w:lineRule="auto"/>
        <w:ind w:right="432"/>
        <w:jc w:val="both"/>
        <w:rPr>
          <w:rFonts w:ascii="Calibri" w:eastAsia="Calibri" w:hAnsi="Calibri" w:cs="Calibri"/>
          <w:lang w:bidi="en-US"/>
        </w:rPr>
      </w:pPr>
      <w:r w:rsidRPr="00925DBC">
        <w:rPr>
          <w:rFonts w:ascii="Calibri" w:eastAsia="Calibri" w:hAnsi="Calibri" w:cs="Calibri"/>
          <w:lang w:bidi="en-US"/>
        </w:rPr>
        <w:t>Prepare the ACSD’s water shortage contingency plan</w:t>
      </w:r>
    </w:p>
    <w:p w14:paraId="7579EE97" w14:textId="77777777" w:rsidR="00925DBC" w:rsidRPr="00925DBC" w:rsidRDefault="00925DBC" w:rsidP="008A6A19">
      <w:pPr>
        <w:widowControl w:val="0"/>
        <w:numPr>
          <w:ilvl w:val="0"/>
          <w:numId w:val="14"/>
        </w:numPr>
        <w:autoSpaceDE w:val="0"/>
        <w:autoSpaceDN w:val="0"/>
        <w:spacing w:after="120" w:line="240" w:lineRule="auto"/>
        <w:ind w:right="432"/>
        <w:jc w:val="both"/>
        <w:rPr>
          <w:rFonts w:ascii="Calibri" w:eastAsia="Calibri" w:hAnsi="Calibri" w:cs="Calibri"/>
          <w:lang w:bidi="en-US"/>
        </w:rPr>
      </w:pPr>
      <w:r w:rsidRPr="00925DBC">
        <w:rPr>
          <w:rFonts w:ascii="Calibri" w:eastAsia="Calibri" w:hAnsi="Calibri" w:cs="Calibri"/>
          <w:lang w:bidi="en-US"/>
        </w:rPr>
        <w:t>Assess the water supply reliability</w:t>
      </w:r>
    </w:p>
    <w:p w14:paraId="61C31CFA" w14:textId="77777777" w:rsidR="00925DBC" w:rsidRPr="00925DBC" w:rsidRDefault="00925DBC" w:rsidP="008A6A19">
      <w:pPr>
        <w:widowControl w:val="0"/>
        <w:numPr>
          <w:ilvl w:val="0"/>
          <w:numId w:val="14"/>
        </w:numPr>
        <w:autoSpaceDE w:val="0"/>
        <w:autoSpaceDN w:val="0"/>
        <w:spacing w:after="120" w:line="240" w:lineRule="auto"/>
        <w:ind w:right="432"/>
        <w:jc w:val="both"/>
        <w:rPr>
          <w:rFonts w:ascii="Calibri" w:eastAsia="Calibri" w:hAnsi="Calibri" w:cs="Calibri"/>
          <w:lang w:bidi="en-US"/>
        </w:rPr>
      </w:pPr>
      <w:r w:rsidRPr="00925DBC">
        <w:rPr>
          <w:rFonts w:ascii="Calibri" w:eastAsia="Calibri" w:hAnsi="Calibri" w:cs="Calibri"/>
          <w:lang w:bidi="en-US"/>
        </w:rPr>
        <w:t>Present the District’s Multi-Jurisdictional Hazard Mitigation Plan</w:t>
      </w:r>
    </w:p>
    <w:p w14:paraId="3F76FAB1" w14:textId="5BDE0F53" w:rsidR="00925DBC" w:rsidRPr="00925DBC" w:rsidRDefault="00925DBC" w:rsidP="00726BF8">
      <w:pPr>
        <w:widowControl w:val="0"/>
        <w:autoSpaceDE w:val="0"/>
        <w:autoSpaceDN w:val="0"/>
        <w:spacing w:after="120" w:line="240" w:lineRule="auto"/>
        <w:ind w:left="440" w:right="432"/>
        <w:jc w:val="both"/>
        <w:rPr>
          <w:rFonts w:ascii="Calibri" w:eastAsia="Calibri" w:hAnsi="Calibri" w:cs="Calibri"/>
          <w:lang w:bidi="en-US"/>
        </w:rPr>
      </w:pPr>
      <w:r w:rsidRPr="00925DBC">
        <w:rPr>
          <w:rFonts w:ascii="Calibri" w:eastAsia="Calibri" w:hAnsi="Calibri" w:cs="Calibri"/>
          <w:lang w:bidi="en-US"/>
        </w:rPr>
        <w:t>The 2020 UWMP is available for review at the District Office at 309 Campus Drive, Arvin, California.</w:t>
      </w:r>
      <w:r w:rsidR="00726BF8">
        <w:rPr>
          <w:rFonts w:ascii="Calibri" w:eastAsia="Calibri" w:hAnsi="Calibri" w:cs="Calibri"/>
          <w:lang w:bidi="en-US"/>
        </w:rPr>
        <w:t xml:space="preserve"> </w:t>
      </w:r>
      <w:r w:rsidRPr="00925DBC">
        <w:rPr>
          <w:rFonts w:ascii="Calibri" w:eastAsia="Calibri" w:hAnsi="Calibri" w:cs="Calibri"/>
          <w:lang w:bidi="en-US"/>
        </w:rPr>
        <w:t>According to the 2020 UWMP, the ACSD’s depends on groundwater for its water supply through seven active water wells. The eighth well is scheduled to go online mid-year 2023. Seven of these wells are less than 10 years old, one is 30 years old. Well water is also supplemented with above-ground water storage, with two water storage / booster pumping facilities totaling 1.5 mg of above-ground storage. The total combined capacity of the wells is approximately 7,000 gallons per minute (gpm), which can produce at total of approximately 11,000 acre-feet per year. Actual water demand is about 3,000 acre-feet per year. The groundwater supply is stabilized by the groundwater recharge program operated by Arvin Edison Water Storage District (AEWSD).</w:t>
      </w:r>
    </w:p>
    <w:p w14:paraId="03E9A63E" w14:textId="70FEC6E1" w:rsidR="00925DBC" w:rsidRDefault="00925DBC" w:rsidP="00726BF8">
      <w:pPr>
        <w:widowControl w:val="0"/>
        <w:autoSpaceDE w:val="0"/>
        <w:autoSpaceDN w:val="0"/>
        <w:spacing w:after="120" w:line="240" w:lineRule="auto"/>
        <w:ind w:left="440" w:right="432"/>
        <w:jc w:val="both"/>
        <w:rPr>
          <w:rFonts w:ascii="Calibri" w:eastAsia="Calibri" w:hAnsi="Calibri" w:cs="Calibri"/>
          <w:lang w:bidi="en-US"/>
        </w:rPr>
      </w:pPr>
      <w:r w:rsidRPr="00925DBC">
        <w:rPr>
          <w:rFonts w:ascii="Calibri" w:eastAsia="Calibri" w:hAnsi="Calibri" w:cs="Calibri"/>
          <w:lang w:bidi="en-US"/>
        </w:rPr>
        <w:t xml:space="preserve">In 2020, water production totaled 837 million gallons with 763 mg of water delivered to 4,163 water connection throughout the service area (95% of service area is within the City of Arvin). By 2025, total water demand is projected to increase to 1,057 mg. Included in this water demand is the demand from Arvin's low-income residents. It is estimated that 37% of Arvin’s families with children under 18 years of age earn less than Federal Poverty Level income. Arvin is a Severely Disadvantaged, Low-Income Community. The UWMP estimates the 2020 water demand for Arvin's </w:t>
      </w:r>
      <w:r w:rsidRPr="00925DBC">
        <w:rPr>
          <w:rFonts w:ascii="Calibri" w:eastAsia="Calibri" w:hAnsi="Calibri" w:cs="Calibri"/>
          <w:lang w:bidi="en-US"/>
        </w:rPr>
        <w:lastRenderedPageBreak/>
        <w:t>low-income residents at 282 mg and the year 2025 water demand at 391 mg.</w:t>
      </w:r>
    </w:p>
    <w:p w14:paraId="218E8FDF" w14:textId="77777777" w:rsidR="00925DBC" w:rsidRPr="00925DBC" w:rsidRDefault="00925DBC" w:rsidP="00726BF8">
      <w:pPr>
        <w:widowControl w:val="0"/>
        <w:autoSpaceDE w:val="0"/>
        <w:autoSpaceDN w:val="0"/>
        <w:spacing w:after="120" w:line="240" w:lineRule="auto"/>
        <w:ind w:left="440" w:right="432"/>
        <w:jc w:val="both"/>
        <w:rPr>
          <w:rFonts w:ascii="Calibri" w:eastAsia="Calibri" w:hAnsi="Calibri" w:cs="Calibri"/>
          <w:lang w:bidi="en-US"/>
        </w:rPr>
      </w:pPr>
      <w:r w:rsidRPr="00925DBC">
        <w:rPr>
          <w:rFonts w:ascii="Calibri" w:eastAsia="Calibri" w:hAnsi="Calibri" w:cs="Calibri"/>
          <w:lang w:bidi="en-US"/>
        </w:rPr>
        <w:t>According to ACSD, Arvin's water demand in 2025 can be adequately accommodated by the projected water supply from its existing water sources. At this time none of the ACSD’s wells are in danger of going dry. A single dry year usually has a minimal effect on groundwater levels in Kern County. However, as stated in the UWMP, multiple dry years do have an effect and this is due to several reasons: 1) Increased pumping of groundwater by those who have temporarily lost their surface water supplies; 2) Lower groundwater levels resulting from the reduction in / absence of surface water for direct recharge; 3) Reduced groundwater recharge from excess surface water application to crops and landscaping; and 4) Reduced groundwater recharge due to the absence of rainfall, resulting in reduction or absence of stream and river flows. Therefore, it is necessary that municipal water purveyors that depend on groundwater to assure that adequate groundwater recharge occurs and that wells are sufficiently deep in order to provide water during times of extended drought (occasionally pumps must be lowered in the wells due to changes in groundwater levels.)</w:t>
      </w:r>
    </w:p>
    <w:p w14:paraId="21846428" w14:textId="77777777" w:rsidR="00925DBC" w:rsidRPr="00925DBC" w:rsidRDefault="00925DBC" w:rsidP="00726BF8">
      <w:pPr>
        <w:widowControl w:val="0"/>
        <w:autoSpaceDE w:val="0"/>
        <w:autoSpaceDN w:val="0"/>
        <w:spacing w:after="120" w:line="240" w:lineRule="auto"/>
        <w:ind w:left="440" w:right="432"/>
        <w:jc w:val="both"/>
        <w:rPr>
          <w:rFonts w:ascii="Calibri" w:eastAsia="Calibri" w:hAnsi="Calibri" w:cs="Calibri"/>
          <w:lang w:bidi="en-US"/>
        </w:rPr>
      </w:pPr>
      <w:r w:rsidRPr="00925DBC">
        <w:rPr>
          <w:rFonts w:ascii="Calibri" w:eastAsia="Calibri" w:hAnsi="Calibri" w:cs="Calibri"/>
          <w:lang w:bidi="en-US"/>
        </w:rPr>
        <w:t>The ACSD has not experienced a severe water supply shortfall due to drought conditions in its 63 years of existence because the groundwater resource underlying the ACSD has remained stable as a result of importation of surface water by Arvin Edison Water Storage District (AEWSD). Therefore, the ACSD has been able to pump 100 percent of its water demand in years of drought. An extended drought increases the possibility that the ACSD will have to lower its pumps to even deeper depths to maintain a stable supply of water.</w:t>
      </w:r>
    </w:p>
    <w:p w14:paraId="6329BF77" w14:textId="77777777" w:rsidR="00925DBC" w:rsidRPr="00925DBC" w:rsidRDefault="00925DBC" w:rsidP="00726BF8">
      <w:pPr>
        <w:widowControl w:val="0"/>
        <w:autoSpaceDE w:val="0"/>
        <w:autoSpaceDN w:val="0"/>
        <w:spacing w:after="120" w:line="240" w:lineRule="auto"/>
        <w:ind w:left="440" w:right="432"/>
        <w:jc w:val="both"/>
        <w:rPr>
          <w:rFonts w:ascii="Calibri" w:eastAsia="Calibri" w:hAnsi="Calibri" w:cs="Calibri"/>
          <w:lang w:bidi="en-US"/>
        </w:rPr>
      </w:pPr>
      <w:r w:rsidRPr="00925DBC">
        <w:rPr>
          <w:rFonts w:ascii="Calibri" w:eastAsia="Calibri" w:hAnsi="Calibri" w:cs="Calibri"/>
          <w:lang w:bidi="en-US"/>
        </w:rPr>
        <w:t>The cost of water is a factor that governs water use, and this is particularly applicable in a disadvantaged community. The ACSD is 100 percent metered. Each residence is billed monthly according to its water use. The residents are more aware of their water costs than in more affluent communities, where the monthly water bill is a smaller part of the monthly budget. Therefore, the community is involved in policing itself and residents frequently report to the Board about water waste in the community.</w:t>
      </w:r>
    </w:p>
    <w:p w14:paraId="53A31BA9" w14:textId="77777777" w:rsidR="00925DBC" w:rsidRPr="00925DBC" w:rsidRDefault="00925DBC" w:rsidP="00726BF8">
      <w:pPr>
        <w:widowControl w:val="0"/>
        <w:autoSpaceDE w:val="0"/>
        <w:autoSpaceDN w:val="0"/>
        <w:spacing w:after="120" w:line="240" w:lineRule="auto"/>
        <w:ind w:left="440" w:right="432"/>
        <w:jc w:val="both"/>
        <w:rPr>
          <w:rFonts w:ascii="Calibri" w:eastAsia="Calibri" w:hAnsi="Calibri" w:cs="Calibri"/>
          <w:lang w:bidi="en-US"/>
        </w:rPr>
      </w:pPr>
      <w:r w:rsidRPr="00925DBC">
        <w:rPr>
          <w:rFonts w:ascii="Calibri" w:eastAsia="Calibri" w:hAnsi="Calibri" w:cs="Calibri"/>
          <w:lang w:bidi="en-US"/>
        </w:rPr>
        <w:t>Water from the City of Arvin’s sewer treatment facility is also recycled for irrigation of forage crops on lands west of ACSD. This use of the recycled water generated from ACSD’s groundwater is used to replace water that would otherwise be pumped from the groundwater basin. Therefore, ACSD benefits from the City of Arvin’s recycled water, resulting in reduced depletion of the groundwater resource that would otherwise be used by irrigators, and therefore, the benefit is shared by both agriculture and domestic water users. The wastewater has not been considered a candidate for tertiary treatment and reapplication on lands within ACSD’s service area or for human consumption.</w:t>
      </w:r>
    </w:p>
    <w:p w14:paraId="5DD7F903" w14:textId="47266386" w:rsidR="00925DBC" w:rsidRPr="00925DBC" w:rsidRDefault="00925DBC" w:rsidP="00726BF8">
      <w:pPr>
        <w:widowControl w:val="0"/>
        <w:autoSpaceDE w:val="0"/>
        <w:autoSpaceDN w:val="0"/>
        <w:spacing w:after="120" w:line="240" w:lineRule="auto"/>
        <w:ind w:left="440" w:right="432"/>
        <w:jc w:val="both"/>
        <w:rPr>
          <w:rFonts w:ascii="Calibri" w:eastAsia="Calibri" w:hAnsi="Calibri" w:cs="Calibri"/>
          <w:lang w:bidi="en-US"/>
        </w:rPr>
      </w:pPr>
      <w:r w:rsidRPr="00925DBC">
        <w:rPr>
          <w:rFonts w:ascii="Calibri" w:eastAsia="Calibri" w:hAnsi="Calibri" w:cs="Calibri"/>
          <w:lang w:bidi="en-US"/>
        </w:rPr>
        <w:t>The District’s Arsenic Mitigation Project, in which six new wells were drilled to achieve Title 22 Drinking Water Compliance, is nearly complete. A seventh well is schedule to go on-line in September 2023.  The District had been under an Administrative Order set by US EPA Region 9 in 2015 due to its arsenic levels being above the maximum contaminant level set by State. All six old wells with high concentrations of arsenic were abandoned. The District then had to achieve a full year of compliance from July 2020 – July 2021 to complete the Administrative Order. On October 12, 2021 US EPA Region 9 granted ACSD with completion of its project and released its Administrative Order.  A press conference was held on October 12, 2021 in which the USEPA congratulated the District for its achievement in mitigating the arsenic problem in Arvin.</w:t>
      </w:r>
    </w:p>
    <w:p w14:paraId="5066FCA0" w14:textId="77777777" w:rsidR="00925DBC" w:rsidRDefault="00925DBC" w:rsidP="00726BF8">
      <w:pPr>
        <w:widowControl w:val="0"/>
        <w:autoSpaceDE w:val="0"/>
        <w:autoSpaceDN w:val="0"/>
        <w:spacing w:after="120" w:line="240" w:lineRule="auto"/>
        <w:ind w:left="440" w:right="432"/>
        <w:jc w:val="both"/>
        <w:rPr>
          <w:rFonts w:ascii="Calibri" w:eastAsia="Calibri" w:hAnsi="Calibri" w:cs="Calibri"/>
          <w:lang w:bidi="en-US"/>
        </w:rPr>
      </w:pPr>
      <w:r w:rsidRPr="00925DBC">
        <w:rPr>
          <w:rFonts w:ascii="Calibri" w:eastAsia="Calibri" w:hAnsi="Calibri" w:cs="Calibri"/>
          <w:lang w:bidi="en-US"/>
        </w:rPr>
        <w:t xml:space="preserve">The City of Arvin and surrounding County properties, now has a plentiful water supply of safe drinking water provided by the Arvin Community Services District. </w:t>
      </w:r>
    </w:p>
    <w:p w14:paraId="79209CDF" w14:textId="77777777" w:rsidR="00726BF8" w:rsidRPr="00925DBC" w:rsidRDefault="00726BF8" w:rsidP="00726BF8">
      <w:pPr>
        <w:widowControl w:val="0"/>
        <w:autoSpaceDE w:val="0"/>
        <w:autoSpaceDN w:val="0"/>
        <w:spacing w:after="120" w:line="240" w:lineRule="auto"/>
        <w:ind w:left="440" w:right="432"/>
        <w:jc w:val="both"/>
        <w:rPr>
          <w:rFonts w:ascii="Calibri" w:eastAsia="Calibri" w:hAnsi="Calibri" w:cs="Calibri"/>
          <w:lang w:bidi="en-US"/>
        </w:rPr>
      </w:pPr>
    </w:p>
    <w:p w14:paraId="455650B6" w14:textId="77777777" w:rsidR="00925DBC" w:rsidRPr="00726BF8" w:rsidRDefault="00925DBC" w:rsidP="00726BF8">
      <w:pPr>
        <w:widowControl w:val="0"/>
        <w:autoSpaceDE w:val="0"/>
        <w:autoSpaceDN w:val="0"/>
        <w:spacing w:before="39" w:after="120" w:line="240" w:lineRule="auto"/>
        <w:ind w:left="440"/>
        <w:jc w:val="both"/>
        <w:rPr>
          <w:rFonts w:ascii="Calibri" w:eastAsia="Calibri" w:hAnsi="Calibri" w:cs="Calibri"/>
          <w:b/>
          <w:sz w:val="24"/>
          <w:lang w:bidi="en-US"/>
        </w:rPr>
      </w:pPr>
      <w:r w:rsidRPr="00726BF8">
        <w:rPr>
          <w:rFonts w:ascii="Calibri" w:eastAsia="Calibri" w:hAnsi="Calibri" w:cs="Calibri"/>
          <w:b/>
          <w:color w:val="30849B"/>
          <w:sz w:val="24"/>
          <w:lang w:bidi="en-US"/>
        </w:rPr>
        <w:lastRenderedPageBreak/>
        <w:t>Sewer System</w:t>
      </w:r>
    </w:p>
    <w:p w14:paraId="1B633E7F" w14:textId="62F16D79" w:rsidR="00925DBC" w:rsidRDefault="00925DBC" w:rsidP="00726BF8">
      <w:pPr>
        <w:widowControl w:val="0"/>
        <w:autoSpaceDE w:val="0"/>
        <w:autoSpaceDN w:val="0"/>
        <w:spacing w:before="120" w:after="120" w:line="264" w:lineRule="auto"/>
        <w:ind w:left="440" w:right="432"/>
        <w:jc w:val="both"/>
        <w:rPr>
          <w:rFonts w:ascii="Calibri" w:eastAsia="Calibri" w:hAnsi="Calibri" w:cs="Calibri"/>
          <w:lang w:bidi="en-US"/>
        </w:rPr>
      </w:pPr>
      <w:r w:rsidRPr="00925DBC">
        <w:rPr>
          <w:rFonts w:ascii="Calibri" w:eastAsia="Calibri" w:hAnsi="Calibri" w:cs="Calibri"/>
          <w:lang w:bidi="en-US"/>
        </w:rPr>
        <w:t>Arvin’s wastewater system is serviced by the city, and according to the city, the existing system is adequate to meet the needs of its residents and businesses. Most of the city has sewer lines that connect to the municipal sewer system; however, a few parcels are still dependent on septic tanks for sewer disposal. The majority of the parcels on septic tanks are located in the industrial areas along Derby Street. The city is currently examining the adequacy of the municipal sewer system for all Arvin residents and the cost of connecting the few remaining units to the</w:t>
      </w:r>
      <w:r w:rsidRPr="00925DBC">
        <w:rPr>
          <w:rFonts w:ascii="Calibri" w:eastAsia="Calibri" w:hAnsi="Calibri" w:cs="Calibri"/>
          <w:spacing w:val="-5"/>
          <w:lang w:bidi="en-US"/>
        </w:rPr>
        <w:t xml:space="preserve"> </w:t>
      </w:r>
      <w:r w:rsidRPr="00925DBC">
        <w:rPr>
          <w:rFonts w:ascii="Calibri" w:eastAsia="Calibri" w:hAnsi="Calibri" w:cs="Calibri"/>
          <w:lang w:bidi="en-US"/>
        </w:rPr>
        <w:t>system.</w:t>
      </w:r>
    </w:p>
    <w:p w14:paraId="3E571F48" w14:textId="319DD8E3" w:rsidR="001327C2" w:rsidRDefault="001327C2" w:rsidP="00726BF8">
      <w:pPr>
        <w:widowControl w:val="0"/>
        <w:autoSpaceDE w:val="0"/>
        <w:autoSpaceDN w:val="0"/>
        <w:spacing w:before="120" w:after="120" w:line="264" w:lineRule="auto"/>
        <w:ind w:left="440" w:right="432"/>
        <w:jc w:val="both"/>
        <w:rPr>
          <w:rFonts w:ascii="Calibri" w:eastAsia="Calibri" w:hAnsi="Calibri" w:cs="Calibri"/>
          <w:lang w:bidi="en-US"/>
        </w:rPr>
      </w:pPr>
      <w:r w:rsidRPr="001327C2">
        <w:rPr>
          <w:rFonts w:ascii="Calibri" w:eastAsia="Calibri" w:hAnsi="Calibri" w:cs="Calibri"/>
          <w:lang w:bidi="en-US"/>
        </w:rPr>
        <w:t xml:space="preserve">Located in the southwest portion of the </w:t>
      </w:r>
      <w:r w:rsidR="00D06BB4" w:rsidRPr="001327C2">
        <w:rPr>
          <w:rFonts w:ascii="Calibri" w:eastAsia="Calibri" w:hAnsi="Calibri" w:cs="Calibri"/>
          <w:lang w:bidi="en-US"/>
        </w:rPr>
        <w:t>city</w:t>
      </w:r>
      <w:r w:rsidRPr="001327C2">
        <w:rPr>
          <w:rFonts w:ascii="Calibri" w:eastAsia="Calibri" w:hAnsi="Calibri" w:cs="Calibri"/>
          <w:lang w:bidi="en-US"/>
        </w:rPr>
        <w:t>, the Arvin</w:t>
      </w:r>
      <w:r w:rsidR="00442F34">
        <w:rPr>
          <w:rFonts w:ascii="Calibri" w:eastAsia="Calibri" w:hAnsi="Calibri" w:cs="Calibri"/>
          <w:lang w:bidi="en-US"/>
        </w:rPr>
        <w:t xml:space="preserve"> </w:t>
      </w:r>
      <w:r w:rsidRPr="001327C2">
        <w:rPr>
          <w:rFonts w:ascii="Calibri" w:eastAsia="Calibri" w:hAnsi="Calibri" w:cs="Calibri"/>
          <w:lang w:bidi="en-US"/>
        </w:rPr>
        <w:t>wastewater treatment plant (WWTP) is a 2-MGD rated facility that currently treats approximately</w:t>
      </w:r>
      <w:r w:rsidR="00442F34">
        <w:rPr>
          <w:rFonts w:ascii="Calibri" w:eastAsia="Calibri" w:hAnsi="Calibri" w:cs="Calibri"/>
          <w:lang w:bidi="en-US"/>
        </w:rPr>
        <w:t xml:space="preserve"> </w:t>
      </w:r>
      <w:r w:rsidRPr="001327C2">
        <w:rPr>
          <w:rFonts w:ascii="Calibri" w:eastAsia="Calibri" w:hAnsi="Calibri" w:cs="Calibri"/>
          <w:lang w:bidi="en-US"/>
        </w:rPr>
        <w:t xml:space="preserve">1.1 MGD of wastewater. The water conservation efforts across the </w:t>
      </w:r>
      <w:r w:rsidR="00D06BB4" w:rsidRPr="001327C2">
        <w:rPr>
          <w:rFonts w:ascii="Calibri" w:eastAsia="Calibri" w:hAnsi="Calibri" w:cs="Calibri"/>
          <w:lang w:bidi="en-US"/>
        </w:rPr>
        <w:t>city</w:t>
      </w:r>
      <w:r w:rsidRPr="001327C2">
        <w:rPr>
          <w:rFonts w:ascii="Calibri" w:eastAsia="Calibri" w:hAnsi="Calibri" w:cs="Calibri"/>
          <w:lang w:bidi="en-US"/>
        </w:rPr>
        <w:t xml:space="preserve"> has reduced per capita</w:t>
      </w:r>
      <w:r w:rsidR="00442F34">
        <w:rPr>
          <w:rFonts w:ascii="Calibri" w:eastAsia="Calibri" w:hAnsi="Calibri" w:cs="Calibri"/>
          <w:lang w:bidi="en-US"/>
        </w:rPr>
        <w:t xml:space="preserve"> </w:t>
      </w:r>
      <w:r w:rsidRPr="001327C2">
        <w:rPr>
          <w:rFonts w:ascii="Calibri" w:eastAsia="Calibri" w:hAnsi="Calibri" w:cs="Calibri"/>
          <w:lang w:bidi="en-US"/>
        </w:rPr>
        <w:t>wastewater flow by about 47% resulting in increased organics loading to the WWTP. The Arvin</w:t>
      </w:r>
      <w:r w:rsidR="00442F34">
        <w:rPr>
          <w:rFonts w:ascii="Calibri" w:eastAsia="Calibri" w:hAnsi="Calibri" w:cs="Calibri"/>
          <w:lang w:bidi="en-US"/>
        </w:rPr>
        <w:t xml:space="preserve"> </w:t>
      </w:r>
      <w:r w:rsidRPr="001327C2">
        <w:rPr>
          <w:rFonts w:ascii="Calibri" w:eastAsia="Calibri" w:hAnsi="Calibri" w:cs="Calibri"/>
          <w:lang w:bidi="en-US"/>
        </w:rPr>
        <w:t>WWTP provides secondary treatment using oxidation ditches with the treated water being used</w:t>
      </w:r>
      <w:r w:rsidR="00442F34">
        <w:rPr>
          <w:rFonts w:ascii="Calibri" w:eastAsia="Calibri" w:hAnsi="Calibri" w:cs="Calibri"/>
          <w:lang w:bidi="en-US"/>
        </w:rPr>
        <w:t xml:space="preserve"> </w:t>
      </w:r>
      <w:r w:rsidRPr="001327C2">
        <w:rPr>
          <w:rFonts w:ascii="Calibri" w:eastAsia="Calibri" w:hAnsi="Calibri" w:cs="Calibri"/>
          <w:lang w:bidi="en-US"/>
        </w:rPr>
        <w:t>for irrigating farmland. The solids generated from the WWTP are thickened and hauled away to</w:t>
      </w:r>
      <w:r w:rsidR="008F70E2">
        <w:rPr>
          <w:rFonts w:ascii="Calibri" w:eastAsia="Calibri" w:hAnsi="Calibri" w:cs="Calibri"/>
          <w:lang w:bidi="en-US"/>
        </w:rPr>
        <w:t xml:space="preserve"> </w:t>
      </w:r>
      <w:r w:rsidRPr="001327C2">
        <w:rPr>
          <w:rFonts w:ascii="Calibri" w:eastAsia="Calibri" w:hAnsi="Calibri" w:cs="Calibri"/>
          <w:lang w:bidi="en-US"/>
        </w:rPr>
        <w:t>a compost facility that is approximately 29 miles away. The WWTP is contract-operated by the</w:t>
      </w:r>
      <w:r w:rsidR="008F70E2">
        <w:rPr>
          <w:rFonts w:ascii="Calibri" w:eastAsia="Calibri" w:hAnsi="Calibri" w:cs="Calibri"/>
          <w:lang w:bidi="en-US"/>
        </w:rPr>
        <w:t xml:space="preserve"> </w:t>
      </w:r>
      <w:r w:rsidRPr="001327C2">
        <w:rPr>
          <w:rFonts w:ascii="Calibri" w:eastAsia="Calibri" w:hAnsi="Calibri" w:cs="Calibri"/>
          <w:lang w:bidi="en-US"/>
        </w:rPr>
        <w:t>Veolia West Operating Services (VWOS).</w:t>
      </w:r>
    </w:p>
    <w:p w14:paraId="06DF16F0" w14:textId="77A1F5AD" w:rsidR="008F70E2" w:rsidRPr="00925DBC" w:rsidRDefault="008F70E2" w:rsidP="00726BF8">
      <w:pPr>
        <w:widowControl w:val="0"/>
        <w:autoSpaceDE w:val="0"/>
        <w:autoSpaceDN w:val="0"/>
        <w:spacing w:before="120" w:after="120" w:line="264" w:lineRule="auto"/>
        <w:ind w:left="440" w:right="432"/>
        <w:jc w:val="both"/>
        <w:rPr>
          <w:rFonts w:ascii="Calibri" w:eastAsia="Calibri" w:hAnsi="Calibri" w:cs="Calibri"/>
          <w:lang w:bidi="en-US"/>
        </w:rPr>
      </w:pPr>
      <w:r>
        <w:rPr>
          <w:rFonts w:ascii="Calibri" w:eastAsia="Calibri" w:hAnsi="Calibri" w:cs="Calibri"/>
          <w:lang w:bidi="en-US"/>
        </w:rPr>
        <w:t xml:space="preserve">The </w:t>
      </w:r>
      <w:r w:rsidR="00D06BB4">
        <w:rPr>
          <w:rFonts w:ascii="Calibri" w:eastAsia="Calibri" w:hAnsi="Calibri" w:cs="Calibri"/>
          <w:lang w:bidi="en-US"/>
        </w:rPr>
        <w:t>City</w:t>
      </w:r>
      <w:r>
        <w:rPr>
          <w:rFonts w:ascii="Calibri" w:eastAsia="Calibri" w:hAnsi="Calibri" w:cs="Calibri"/>
          <w:lang w:bidi="en-US"/>
        </w:rPr>
        <w:t xml:space="preserve"> did a study in 2019</w:t>
      </w:r>
      <w:r w:rsidR="00296AD5">
        <w:rPr>
          <w:rFonts w:ascii="Calibri" w:eastAsia="Calibri" w:hAnsi="Calibri" w:cs="Calibri"/>
          <w:lang w:bidi="en-US"/>
        </w:rPr>
        <w:t xml:space="preserve"> </w:t>
      </w:r>
      <w:r w:rsidR="001E1001">
        <w:rPr>
          <w:rFonts w:ascii="Calibri" w:eastAsia="Calibri" w:hAnsi="Calibri" w:cs="Calibri"/>
          <w:lang w:bidi="en-US"/>
        </w:rPr>
        <w:t xml:space="preserve">to review its wastewater management processes </w:t>
      </w:r>
      <w:r w:rsidR="00A6656A">
        <w:rPr>
          <w:rFonts w:ascii="Calibri" w:eastAsia="Calibri" w:hAnsi="Calibri" w:cs="Calibri"/>
          <w:lang w:bidi="en-US"/>
        </w:rPr>
        <w:t>and finalized a master plan</w:t>
      </w:r>
      <w:r w:rsidR="00AE6C99">
        <w:rPr>
          <w:rFonts w:ascii="Calibri" w:eastAsia="Calibri" w:hAnsi="Calibri" w:cs="Calibri"/>
          <w:lang w:bidi="en-US"/>
        </w:rPr>
        <w:t xml:space="preserve"> - </w:t>
      </w:r>
      <w:r w:rsidR="00AE6C99" w:rsidRPr="00AE6C99">
        <w:rPr>
          <w:rFonts w:ascii="Calibri" w:eastAsia="Calibri" w:hAnsi="Calibri" w:cs="Calibri"/>
          <w:lang w:bidi="en-US"/>
        </w:rPr>
        <w:t>Arvin Wastewater Treatment Plant Master Plan</w:t>
      </w:r>
      <w:r w:rsidR="00A6656A">
        <w:rPr>
          <w:rFonts w:ascii="Calibri" w:eastAsia="Calibri" w:hAnsi="Calibri" w:cs="Calibri"/>
          <w:lang w:bidi="en-US"/>
        </w:rPr>
        <w:t xml:space="preserve">. </w:t>
      </w:r>
      <w:r w:rsidR="00905DD4">
        <w:rPr>
          <w:rFonts w:ascii="Calibri" w:eastAsia="Calibri" w:hAnsi="Calibri" w:cs="Calibri"/>
          <w:lang w:bidi="en-US"/>
        </w:rPr>
        <w:t>This study conducted by Stantec</w:t>
      </w:r>
      <w:r w:rsidR="001E1001">
        <w:rPr>
          <w:rFonts w:ascii="Calibri" w:eastAsia="Calibri" w:hAnsi="Calibri" w:cs="Calibri"/>
          <w:lang w:bidi="en-US"/>
        </w:rPr>
        <w:t xml:space="preserve"> found that </w:t>
      </w:r>
      <w:r w:rsidR="00D06BB4">
        <w:rPr>
          <w:rFonts w:ascii="Calibri" w:eastAsia="Calibri" w:hAnsi="Calibri" w:cs="Calibri"/>
          <w:lang w:bidi="en-US"/>
        </w:rPr>
        <w:t>‘</w:t>
      </w:r>
      <w:r w:rsidR="00D06BB4" w:rsidRPr="00D06BB4">
        <w:rPr>
          <w:rFonts w:ascii="Calibri" w:eastAsia="Calibri" w:hAnsi="Calibri" w:cs="Calibri"/>
          <w:lang w:bidi="en-US"/>
        </w:rPr>
        <w:t>based on projected population growth rate of 2% and per capita water consumption rate of 51</w:t>
      </w:r>
      <w:r w:rsidR="00D06BB4">
        <w:rPr>
          <w:rFonts w:ascii="Calibri" w:eastAsia="Calibri" w:hAnsi="Calibri" w:cs="Calibri"/>
          <w:lang w:bidi="en-US"/>
        </w:rPr>
        <w:t xml:space="preserve"> </w:t>
      </w:r>
      <w:r w:rsidR="00D06BB4" w:rsidRPr="00D06BB4">
        <w:rPr>
          <w:rFonts w:ascii="Calibri" w:eastAsia="Calibri" w:hAnsi="Calibri" w:cs="Calibri"/>
          <w:lang w:bidi="en-US"/>
        </w:rPr>
        <w:t>gal/person/day, the wastewater flow to the Arvin WWTP is expected to reach 1.7 MGD in next 20</w:t>
      </w:r>
      <w:r w:rsidR="00D06BB4">
        <w:rPr>
          <w:rFonts w:ascii="Calibri" w:eastAsia="Calibri" w:hAnsi="Calibri" w:cs="Calibri"/>
          <w:lang w:bidi="en-US"/>
        </w:rPr>
        <w:t xml:space="preserve"> </w:t>
      </w:r>
      <w:r w:rsidR="005B4C93" w:rsidRPr="00D06BB4">
        <w:rPr>
          <w:rFonts w:ascii="Calibri" w:eastAsia="Calibri" w:hAnsi="Calibri" w:cs="Calibri"/>
          <w:lang w:bidi="en-US"/>
        </w:rPr>
        <w:t>years</w:t>
      </w:r>
      <w:r w:rsidR="00D06BB4" w:rsidRPr="00D06BB4">
        <w:rPr>
          <w:rFonts w:ascii="Calibri" w:eastAsia="Calibri" w:hAnsi="Calibri" w:cs="Calibri"/>
          <w:lang w:bidi="en-US"/>
        </w:rPr>
        <w:t>.</w:t>
      </w:r>
      <w:r w:rsidR="00D06BB4">
        <w:rPr>
          <w:rFonts w:ascii="Calibri" w:eastAsia="Calibri" w:hAnsi="Calibri" w:cs="Calibri"/>
          <w:lang w:bidi="en-US"/>
        </w:rPr>
        <w:t xml:space="preserve"> </w:t>
      </w:r>
      <w:r w:rsidR="00905DD4">
        <w:rPr>
          <w:rFonts w:ascii="Calibri" w:eastAsia="Calibri" w:hAnsi="Calibri" w:cs="Calibri"/>
          <w:lang w:bidi="en-US"/>
        </w:rPr>
        <w:t xml:space="preserve">This shows that the existing treatment plant </w:t>
      </w:r>
      <w:r w:rsidR="00C50AFE">
        <w:rPr>
          <w:rFonts w:ascii="Calibri" w:eastAsia="Calibri" w:hAnsi="Calibri" w:cs="Calibri"/>
          <w:lang w:bidi="en-US"/>
        </w:rPr>
        <w:t>has more than sufficient capacity to accommodate future growth.</w:t>
      </w:r>
    </w:p>
    <w:p w14:paraId="49614296" w14:textId="7E146F13" w:rsidR="00925DBC" w:rsidRPr="00925DBC" w:rsidRDefault="00925DBC" w:rsidP="00726BF8">
      <w:pPr>
        <w:widowControl w:val="0"/>
        <w:autoSpaceDE w:val="0"/>
        <w:autoSpaceDN w:val="0"/>
        <w:spacing w:before="121" w:after="120" w:line="264" w:lineRule="auto"/>
        <w:ind w:left="440" w:right="432"/>
        <w:jc w:val="both"/>
        <w:rPr>
          <w:rFonts w:ascii="Calibri" w:eastAsia="Calibri" w:hAnsi="Calibri" w:cs="Calibri"/>
          <w:lang w:bidi="en-US"/>
        </w:rPr>
      </w:pPr>
      <w:r w:rsidRPr="00925DBC">
        <w:rPr>
          <w:rFonts w:ascii="Calibri" w:eastAsia="Calibri" w:hAnsi="Calibri" w:cs="Calibri"/>
          <w:lang w:bidi="en-US"/>
        </w:rPr>
        <w:t>All future housing developments will be adequately connected to the existing wastewater system using funds collected through development fees currently established by the city.</w:t>
      </w:r>
    </w:p>
    <w:p w14:paraId="5F585AB8" w14:textId="77777777" w:rsidR="00925DBC" w:rsidRPr="00726BF8" w:rsidRDefault="00925DBC" w:rsidP="00726BF8">
      <w:pPr>
        <w:widowControl w:val="0"/>
        <w:autoSpaceDE w:val="0"/>
        <w:autoSpaceDN w:val="0"/>
        <w:spacing w:after="120" w:line="240" w:lineRule="auto"/>
        <w:ind w:left="440" w:right="432"/>
        <w:jc w:val="both"/>
        <w:rPr>
          <w:rFonts w:ascii="Calibri" w:eastAsia="Calibri" w:hAnsi="Calibri" w:cs="Calibri"/>
          <w:b/>
          <w:sz w:val="24"/>
          <w:lang w:bidi="en-US"/>
        </w:rPr>
      </w:pPr>
      <w:r w:rsidRPr="00726BF8">
        <w:rPr>
          <w:rFonts w:ascii="Calibri" w:eastAsia="Calibri" w:hAnsi="Calibri" w:cs="Calibri"/>
          <w:b/>
          <w:color w:val="30849B"/>
          <w:sz w:val="24"/>
          <w:lang w:bidi="en-US"/>
        </w:rPr>
        <w:t>Hazardous Material</w:t>
      </w:r>
    </w:p>
    <w:p w14:paraId="5B9D3E4D" w14:textId="77777777" w:rsidR="00925DBC" w:rsidRPr="00925DBC" w:rsidRDefault="00925DBC" w:rsidP="00726BF8">
      <w:pPr>
        <w:widowControl w:val="0"/>
        <w:autoSpaceDE w:val="0"/>
        <w:autoSpaceDN w:val="0"/>
        <w:spacing w:before="120" w:after="120" w:line="264" w:lineRule="auto"/>
        <w:ind w:left="440" w:right="432"/>
        <w:jc w:val="both"/>
        <w:rPr>
          <w:rFonts w:ascii="Calibri" w:eastAsia="Calibri" w:hAnsi="Calibri" w:cs="Calibri"/>
          <w:lang w:bidi="en-US"/>
        </w:rPr>
      </w:pPr>
      <w:r w:rsidRPr="00925DBC">
        <w:rPr>
          <w:rFonts w:ascii="Calibri" w:eastAsia="Calibri" w:hAnsi="Calibri" w:cs="Calibri"/>
          <w:b/>
          <w:lang w:bidi="en-US"/>
        </w:rPr>
        <w:t xml:space="preserve">Superfund Site. </w:t>
      </w:r>
      <w:r w:rsidRPr="00925DBC">
        <w:rPr>
          <w:rFonts w:ascii="Calibri" w:eastAsia="Calibri" w:hAnsi="Calibri" w:cs="Calibri"/>
          <w:lang w:bidi="en-US"/>
        </w:rPr>
        <w:t>United States Environmental Protection Agency’s (EPA) National Priorities List (NPL) identifies properties with the highest priority for cleanup and hazardous waste site identified under this list receives priority remediation under the Superfund Program.</w:t>
      </w:r>
    </w:p>
    <w:p w14:paraId="3A6BFAAC" w14:textId="77777777" w:rsidR="00925DBC" w:rsidRPr="00925DBC" w:rsidRDefault="00925DBC" w:rsidP="00726BF8">
      <w:pPr>
        <w:widowControl w:val="0"/>
        <w:autoSpaceDE w:val="0"/>
        <w:autoSpaceDN w:val="0"/>
        <w:spacing w:before="120" w:after="120" w:line="264" w:lineRule="auto"/>
        <w:ind w:left="440" w:right="432"/>
        <w:jc w:val="both"/>
        <w:rPr>
          <w:rFonts w:ascii="Calibri" w:eastAsia="Calibri" w:hAnsi="Calibri" w:cs="Calibri"/>
          <w:lang w:bidi="en-US"/>
        </w:rPr>
      </w:pPr>
      <w:r w:rsidRPr="00925DBC">
        <w:rPr>
          <w:rFonts w:ascii="Calibri" w:eastAsia="Calibri" w:hAnsi="Calibri" w:cs="Calibri"/>
          <w:lang w:bidi="en-US"/>
        </w:rPr>
        <w:t>In the City of Arvin, the Brown and Bryant site (APN 193-130-11) located on Derby Street is identified on the NPL. This site, which covers approximately five acres, contains formulated liquid agricultural chemicals. As a result of poor handling practices by the company and the contamination of the soil and groundwater with numerous pesticides such as dinoseb, ethylene dibromide and other fumigants, EPA listed the site in the NPL in 1989. This contaminated site is 1,500 feet from the City of Arvin Well #1 and within three miles of other public and private wells, which provide drinking water to 7,200 people and irrigate 19,600 acres of cropland. This site is also identified on the Comprehensive Environmental Response Compensation and Liability Information System (CERCLIS, the California Department of Toxic Substances Control (DTSC) Calsites or Site Mitigation and Brownfields Reuse Programs Database (SMBRPD), and the Hazardous Waste and Substances Site List (Cortese List AB</w:t>
      </w:r>
      <w:r w:rsidRPr="00925DBC">
        <w:rPr>
          <w:rFonts w:ascii="Calibri" w:eastAsia="Calibri" w:hAnsi="Calibri" w:cs="Calibri"/>
          <w:spacing w:val="-8"/>
          <w:lang w:bidi="en-US"/>
        </w:rPr>
        <w:t xml:space="preserve"> </w:t>
      </w:r>
      <w:r w:rsidRPr="00925DBC">
        <w:rPr>
          <w:rFonts w:ascii="Calibri" w:eastAsia="Calibri" w:hAnsi="Calibri" w:cs="Calibri"/>
          <w:lang w:bidi="en-US"/>
        </w:rPr>
        <w:t>3750).</w:t>
      </w:r>
    </w:p>
    <w:p w14:paraId="1470CB8F" w14:textId="77777777" w:rsidR="00726BF8" w:rsidRDefault="00925DBC" w:rsidP="00726BF8">
      <w:pPr>
        <w:widowControl w:val="0"/>
        <w:autoSpaceDE w:val="0"/>
        <w:autoSpaceDN w:val="0"/>
        <w:spacing w:before="120" w:after="120" w:line="264" w:lineRule="auto"/>
        <w:ind w:left="440" w:right="432"/>
        <w:jc w:val="both"/>
        <w:rPr>
          <w:rFonts w:ascii="Calibri" w:eastAsia="Calibri" w:hAnsi="Calibri" w:cs="Calibri"/>
          <w:lang w:bidi="en-US"/>
        </w:rPr>
      </w:pPr>
      <w:r w:rsidRPr="00925DBC">
        <w:rPr>
          <w:rFonts w:ascii="Calibri" w:eastAsia="Calibri" w:hAnsi="Calibri" w:cs="Calibri"/>
          <w:lang w:bidi="en-US"/>
        </w:rPr>
        <w:t xml:space="preserve">The most recent inspection of the remedial systems at the site was performed by URS on behalf of the California Environmental Protection Agency Department of Toxic Substances Control (DTSC) in June 2015 and maintenance activities were completed in September 2015. Maintenance included </w:t>
      </w:r>
    </w:p>
    <w:p w14:paraId="5B7C6522" w14:textId="463DD7F5" w:rsidR="00925DBC" w:rsidRPr="00925DBC" w:rsidRDefault="00925DBC" w:rsidP="00726BF8">
      <w:pPr>
        <w:widowControl w:val="0"/>
        <w:autoSpaceDE w:val="0"/>
        <w:autoSpaceDN w:val="0"/>
        <w:spacing w:before="120" w:after="120" w:line="264" w:lineRule="auto"/>
        <w:ind w:left="440" w:right="432"/>
        <w:jc w:val="both"/>
        <w:rPr>
          <w:rFonts w:ascii="Calibri" w:eastAsia="Calibri" w:hAnsi="Calibri" w:cs="Calibri"/>
          <w:lang w:bidi="en-US"/>
        </w:rPr>
      </w:pPr>
      <w:r w:rsidRPr="00925DBC">
        <w:rPr>
          <w:rFonts w:ascii="Calibri" w:eastAsia="Calibri" w:hAnsi="Calibri" w:cs="Calibri"/>
          <w:lang w:bidi="en-US"/>
        </w:rPr>
        <w:t xml:space="preserve">fence and cap repairs, and animal burrow mitigations. Inspection of the site is performed annually. </w:t>
      </w:r>
      <w:r w:rsidRPr="00925DBC">
        <w:rPr>
          <w:rFonts w:ascii="Calibri" w:eastAsia="Calibri" w:hAnsi="Calibri" w:cs="Calibri"/>
          <w:lang w:bidi="en-US"/>
        </w:rPr>
        <w:lastRenderedPageBreak/>
        <w:t>Because remediation measures are in place for the Superfund site and its location in the industrial area, this would not constrain housing development in the rest of the city.</w:t>
      </w:r>
    </w:p>
    <w:p w14:paraId="32DE2B89" w14:textId="587E38AF" w:rsidR="00925DBC" w:rsidRPr="00925DBC" w:rsidRDefault="00925DBC" w:rsidP="00726BF8">
      <w:pPr>
        <w:widowControl w:val="0"/>
        <w:autoSpaceDE w:val="0"/>
        <w:autoSpaceDN w:val="0"/>
        <w:spacing w:before="121" w:after="120" w:line="264" w:lineRule="auto"/>
        <w:ind w:left="440" w:right="432"/>
        <w:jc w:val="both"/>
        <w:rPr>
          <w:rFonts w:ascii="Calibri" w:eastAsia="Calibri" w:hAnsi="Calibri" w:cs="Calibri"/>
          <w:lang w:bidi="en-US"/>
        </w:rPr>
      </w:pPr>
      <w:r w:rsidRPr="350C8A2F">
        <w:rPr>
          <w:rFonts w:ascii="Calibri" w:eastAsia="Calibri" w:hAnsi="Calibri" w:cs="Calibri"/>
          <w:b/>
          <w:bCs/>
          <w:lang w:bidi="en-US"/>
        </w:rPr>
        <w:t>Oil and Gas Wells</w:t>
      </w:r>
      <w:r w:rsidRPr="00925DBC">
        <w:rPr>
          <w:rFonts w:ascii="Calibri" w:eastAsia="Calibri" w:hAnsi="Calibri" w:cs="Calibri"/>
          <w:lang w:bidi="en-US"/>
        </w:rPr>
        <w:t xml:space="preserve">. The City of Arvin has numerous active, capped, and abandoned oil and gas wells within its jurisdiction and Sphere of Influence. As required by State law, the abandonment of oil wells falls </w:t>
      </w:r>
      <w:r w:rsidR="350C8A2F" w:rsidRPr="350C8A2F">
        <w:rPr>
          <w:rFonts w:ascii="Calibri" w:eastAsia="Calibri" w:hAnsi="Calibri" w:cs="Calibri"/>
          <w:lang w:bidi="en-US"/>
        </w:rPr>
        <w:t>within</w:t>
      </w:r>
      <w:r w:rsidRPr="00925DBC">
        <w:rPr>
          <w:rFonts w:ascii="Calibri" w:eastAsia="Calibri" w:hAnsi="Calibri" w:cs="Calibri"/>
          <w:lang w:bidi="en-US"/>
        </w:rPr>
        <w:t xml:space="preserve"> the jurisdiction of the California Department, Division of Conservation, Oil, Gas, and Geothermal Resources (DOGGR). Oil wells are subject to regulations and oversight by DOGGR. Additionally, DOGGR provides regulations regarding the placement of structures on abandoned oil well sites. Abandoned wells must be vented to the atmosphere and plugged. A well is plugged by placing cement in the well-bore or casing at certain intervals as specified in</w:t>
      </w:r>
      <w:r w:rsidR="00726BF8">
        <w:rPr>
          <w:rFonts w:ascii="Calibri" w:eastAsia="Calibri" w:hAnsi="Calibri" w:cs="Calibri"/>
          <w:lang w:bidi="en-US"/>
        </w:rPr>
        <w:t xml:space="preserve"> </w:t>
      </w:r>
      <w:r w:rsidRPr="00925DBC">
        <w:rPr>
          <w:rFonts w:ascii="Calibri" w:eastAsia="Calibri" w:hAnsi="Calibri" w:cs="Calibri"/>
          <w:lang w:bidi="en-US"/>
        </w:rPr>
        <w:t>California laws or regulations (Abandonment/Re-abandonment Guidelines) published by and regulated by the DOGGR.</w:t>
      </w:r>
    </w:p>
    <w:p w14:paraId="1038F885" w14:textId="43F5890D" w:rsidR="00925DBC" w:rsidRPr="00925DBC" w:rsidRDefault="00925DBC" w:rsidP="00726BF8">
      <w:pPr>
        <w:widowControl w:val="0"/>
        <w:autoSpaceDE w:val="0"/>
        <w:autoSpaceDN w:val="0"/>
        <w:spacing w:before="120" w:after="120" w:line="264" w:lineRule="auto"/>
        <w:ind w:left="440" w:right="432"/>
        <w:jc w:val="both"/>
        <w:rPr>
          <w:rFonts w:ascii="Calibri" w:eastAsia="Calibri" w:hAnsi="Calibri" w:cs="Calibri"/>
          <w:lang w:bidi="en-US"/>
        </w:rPr>
      </w:pPr>
      <w:r w:rsidRPr="00925DBC">
        <w:rPr>
          <w:rFonts w:ascii="Calibri" w:eastAsia="Calibri" w:hAnsi="Calibri" w:cs="Calibri"/>
          <w:lang w:bidi="en-US"/>
        </w:rPr>
        <w:t>Prior to the development of lands where abandoned or activity wells exist, the city will contact the DOGGR for assistance in the development review process. The Department of Conservation, Division of Oil, Gas, and Geothermal Resources is charged with implementing Section 3208.1 of the Public Resources Code (PRC). As a result, DOGGR developed the Construction Site Well Review Program to assist local permitting agencies in identifying and reviewing the status of oil or gas wells located near or beneath proposed structures.</w:t>
      </w:r>
    </w:p>
    <w:p w14:paraId="74A2C04F" w14:textId="77777777" w:rsidR="00925DBC" w:rsidRPr="00925DBC" w:rsidRDefault="00925DBC" w:rsidP="00726BF8">
      <w:pPr>
        <w:widowControl w:val="0"/>
        <w:autoSpaceDE w:val="0"/>
        <w:autoSpaceDN w:val="0"/>
        <w:spacing w:before="121" w:after="120" w:line="264" w:lineRule="auto"/>
        <w:ind w:left="440" w:right="432"/>
        <w:jc w:val="both"/>
        <w:rPr>
          <w:rFonts w:ascii="Calibri" w:eastAsia="Calibri" w:hAnsi="Calibri" w:cs="Calibri"/>
          <w:lang w:bidi="en-US"/>
        </w:rPr>
      </w:pPr>
      <w:r w:rsidRPr="00925DBC">
        <w:rPr>
          <w:rFonts w:ascii="Calibri" w:eastAsia="Calibri" w:hAnsi="Calibri" w:cs="Calibri"/>
          <w:lang w:bidi="en-US"/>
        </w:rPr>
        <w:t>Before issuing building or grading permits, local permitting agencies review and implement the DOGGR’s preconstruction well requirements. Interaction between local permitting agencies and DOGGR helps resolve land-use issues and allows for responsible development in oil and gas fields. California Public Resources Code Section 3208.1 intent is to prevent, as far as possible, damage to life, health, and property. The operator responsible for plugging and abandoning deserted wells under Section 3237 shall be responsible for the re-abandonment as provided in Section 3208.1(a).</w:t>
      </w:r>
    </w:p>
    <w:p w14:paraId="22B8872B" w14:textId="526C8198" w:rsidR="00925DBC" w:rsidRPr="00C41A22" w:rsidRDefault="002E1345" w:rsidP="00726BF8">
      <w:pPr>
        <w:widowControl w:val="0"/>
        <w:autoSpaceDE w:val="0"/>
        <w:autoSpaceDN w:val="0"/>
        <w:spacing w:before="119" w:after="120" w:line="264" w:lineRule="auto"/>
        <w:ind w:left="440" w:right="432"/>
        <w:jc w:val="both"/>
        <w:rPr>
          <w:rFonts w:ascii="Calibri" w:eastAsia="Calibri" w:hAnsi="Calibri" w:cs="Calibri"/>
          <w:color w:val="FF0000"/>
          <w:lang w:bidi="en-US"/>
        </w:rPr>
      </w:pPr>
      <w:r>
        <w:rPr>
          <w:rFonts w:ascii="Calibri" w:eastAsia="Calibri" w:hAnsi="Calibri" w:cs="Calibri"/>
          <w:lang w:bidi="en-US"/>
        </w:rPr>
        <w:t>In 2018, t</w:t>
      </w:r>
      <w:r w:rsidR="00925DBC" w:rsidRPr="00C41A22">
        <w:rPr>
          <w:rFonts w:ascii="Calibri" w:eastAsia="Calibri" w:hAnsi="Calibri" w:cs="Calibri"/>
          <w:lang w:bidi="en-US"/>
        </w:rPr>
        <w:t xml:space="preserve">he City of Arvin </w:t>
      </w:r>
      <w:r w:rsidR="00037C4C">
        <w:rPr>
          <w:rFonts w:ascii="Calibri" w:eastAsia="Calibri" w:hAnsi="Calibri" w:cs="Calibri"/>
          <w:lang w:bidi="en-US"/>
        </w:rPr>
        <w:t xml:space="preserve">adopted </w:t>
      </w:r>
      <w:r w:rsidR="00037C4C" w:rsidRPr="00037C4C">
        <w:rPr>
          <w:rFonts w:ascii="Calibri" w:eastAsia="Calibri" w:hAnsi="Calibri" w:cs="Calibri"/>
          <w:lang w:bidi="en-US"/>
        </w:rPr>
        <w:t>Zoning</w:t>
      </w:r>
      <w:r w:rsidR="007801EE">
        <w:rPr>
          <w:rFonts w:ascii="Calibri" w:eastAsia="Calibri" w:hAnsi="Calibri" w:cs="Calibri"/>
          <w:lang w:bidi="en-US"/>
        </w:rPr>
        <w:t xml:space="preserve"> Code </w:t>
      </w:r>
      <w:r w:rsidR="00925DBC" w:rsidRPr="00C41A22">
        <w:rPr>
          <w:rFonts w:ascii="Calibri" w:eastAsia="Calibri" w:hAnsi="Calibri" w:cs="Calibri"/>
          <w:lang w:bidi="en-US"/>
        </w:rPr>
        <w:t>amendment</w:t>
      </w:r>
      <w:r>
        <w:rPr>
          <w:rFonts w:ascii="Calibri" w:eastAsia="Calibri" w:hAnsi="Calibri" w:cs="Calibri"/>
          <w:lang w:bidi="en-US"/>
        </w:rPr>
        <w:t>s</w:t>
      </w:r>
      <w:r w:rsidR="00925DBC" w:rsidRPr="00C41A22">
        <w:rPr>
          <w:rFonts w:ascii="Calibri" w:eastAsia="Calibri" w:hAnsi="Calibri" w:cs="Calibri"/>
          <w:lang w:bidi="en-US"/>
        </w:rPr>
        <w:t xml:space="preserve"> to </w:t>
      </w:r>
      <w:r w:rsidR="007801EE">
        <w:rPr>
          <w:rFonts w:ascii="Calibri" w:eastAsia="Calibri" w:hAnsi="Calibri" w:cs="Calibri"/>
          <w:lang w:bidi="en-US"/>
        </w:rPr>
        <w:t xml:space="preserve">Chapter 17.46, </w:t>
      </w:r>
      <w:r w:rsidR="00925DBC" w:rsidRPr="00C41A22">
        <w:rPr>
          <w:rFonts w:ascii="Calibri" w:eastAsia="Calibri" w:hAnsi="Calibri" w:cs="Calibri"/>
          <w:lang w:bidi="en-US"/>
        </w:rPr>
        <w:t xml:space="preserve">Oil and Gas </w:t>
      </w:r>
      <w:r w:rsidR="007801EE">
        <w:rPr>
          <w:rFonts w:ascii="Calibri" w:eastAsia="Calibri" w:hAnsi="Calibri" w:cs="Calibri"/>
          <w:lang w:bidi="en-US"/>
        </w:rPr>
        <w:t>Code</w:t>
      </w:r>
      <w:r w:rsidR="00925DBC" w:rsidRPr="00C41A22">
        <w:rPr>
          <w:rFonts w:ascii="Calibri" w:eastAsia="Calibri" w:hAnsi="Calibri" w:cs="Calibri"/>
          <w:lang w:bidi="en-US"/>
        </w:rPr>
        <w:t xml:space="preserve"> expanding development criteria and limitations for future oil and gas well occurring within the community</w:t>
      </w:r>
      <w:r>
        <w:rPr>
          <w:rFonts w:ascii="Calibri" w:eastAsia="Calibri" w:hAnsi="Calibri" w:cs="Calibri"/>
          <w:lang w:bidi="en-US"/>
        </w:rPr>
        <w:t xml:space="preserve"> as planned for in the 5</w:t>
      </w:r>
      <w:r w:rsidRPr="00C41A22">
        <w:rPr>
          <w:rFonts w:ascii="Calibri" w:eastAsia="Calibri" w:hAnsi="Calibri" w:cs="Calibri"/>
          <w:vertAlign w:val="superscript"/>
          <w:lang w:bidi="en-US"/>
        </w:rPr>
        <w:t>th</w:t>
      </w:r>
      <w:r>
        <w:rPr>
          <w:rFonts w:ascii="Calibri" w:eastAsia="Calibri" w:hAnsi="Calibri" w:cs="Calibri"/>
          <w:lang w:bidi="en-US"/>
        </w:rPr>
        <w:t xml:space="preserve"> Cycle Housing Element</w:t>
      </w:r>
      <w:r w:rsidR="00925DBC" w:rsidRPr="00C41A22">
        <w:rPr>
          <w:rFonts w:ascii="Calibri" w:eastAsia="Calibri" w:hAnsi="Calibri" w:cs="Calibri"/>
          <w:lang w:bidi="en-US"/>
        </w:rPr>
        <w:t>.</w:t>
      </w:r>
    </w:p>
    <w:p w14:paraId="752B5935" w14:textId="77777777" w:rsidR="00726BF8" w:rsidRDefault="00925DBC" w:rsidP="00726BF8">
      <w:pPr>
        <w:widowControl w:val="0"/>
        <w:autoSpaceDE w:val="0"/>
        <w:autoSpaceDN w:val="0"/>
        <w:spacing w:before="120" w:after="120" w:line="264" w:lineRule="auto"/>
        <w:ind w:left="440" w:right="432"/>
        <w:jc w:val="both"/>
        <w:rPr>
          <w:rFonts w:ascii="Calibri" w:eastAsia="Calibri" w:hAnsi="Calibri" w:cs="Calibri"/>
          <w:lang w:bidi="en-US"/>
        </w:rPr>
      </w:pPr>
      <w:r w:rsidRPr="00925DBC">
        <w:rPr>
          <w:rFonts w:ascii="Calibri" w:eastAsia="Calibri" w:hAnsi="Calibri" w:cs="Calibri"/>
          <w:lang w:bidi="en-US"/>
        </w:rPr>
        <w:t xml:space="preserve">The Housing Element has identified </w:t>
      </w:r>
      <w:r w:rsidR="003C4A78">
        <w:rPr>
          <w:rFonts w:ascii="Calibri" w:eastAsia="Calibri" w:hAnsi="Calibri" w:cs="Calibri"/>
          <w:lang w:bidi="en-US"/>
        </w:rPr>
        <w:t>several</w:t>
      </w:r>
      <w:r w:rsidRPr="00925DBC">
        <w:rPr>
          <w:rFonts w:ascii="Calibri" w:eastAsia="Calibri" w:hAnsi="Calibri" w:cs="Calibri"/>
          <w:lang w:bidi="en-US"/>
        </w:rPr>
        <w:t xml:space="preserve"> properties as residential opportunity sites (Appendix B) </w:t>
      </w:r>
      <w:r w:rsidR="003C4A78">
        <w:rPr>
          <w:rFonts w:ascii="Calibri" w:eastAsia="Calibri" w:hAnsi="Calibri" w:cs="Calibri"/>
          <w:lang w:bidi="en-US"/>
        </w:rPr>
        <w:t xml:space="preserve">including one property </w:t>
      </w:r>
      <w:r w:rsidRPr="00925DBC">
        <w:rPr>
          <w:rFonts w:ascii="Calibri" w:eastAsia="Calibri" w:hAnsi="Calibri" w:cs="Calibri"/>
          <w:lang w:bidi="en-US"/>
        </w:rPr>
        <w:t xml:space="preserve">that currently </w:t>
      </w:r>
      <w:r w:rsidR="003C4A78">
        <w:rPr>
          <w:rFonts w:ascii="Calibri" w:eastAsia="Calibri" w:hAnsi="Calibri" w:cs="Calibri"/>
          <w:lang w:bidi="en-US"/>
        </w:rPr>
        <w:t>has an</w:t>
      </w:r>
      <w:r w:rsidRPr="00925DBC">
        <w:rPr>
          <w:rFonts w:ascii="Calibri" w:eastAsia="Calibri" w:hAnsi="Calibri" w:cs="Calibri"/>
          <w:lang w:bidi="en-US"/>
        </w:rPr>
        <w:t xml:space="preserve"> active, capped, or abandoned oil well. To ensure that these potential housing sites within the city were safe from hazardous waste and toxic substances, two hazardous sites data sources were reviewed. These sources included the State Water Resource Control Board (SWRCB) GeoTracker that tracks regulatory data on sites that require cleanup, such as Leaking Underground Storage Tank (LUST) sites, and the Department of Toxic Substance Control (DTSC) EnviroStor that tracks cleanup, permitting, enforcement and investigation efforts at hazardous waste facilities and sites with known contamination or sites where there may be reasons for further investigation. None of the identified sites have been identified as hazardous sites. It should also be noted that properties with existing oil wells within the city have been developed with residential uses in the past. For example, the Sycamore Family Apartments, a 119-unit lower-income apartment complex located at the northeast corner of Sycamore Road and Meyer Street (APN 192-170-07) was developed on a property with a capped well.</w:t>
      </w:r>
      <w:r w:rsidR="00726BF8">
        <w:rPr>
          <w:rFonts w:ascii="Calibri" w:eastAsia="Calibri" w:hAnsi="Calibri" w:cs="Calibri"/>
          <w:lang w:bidi="en-US"/>
        </w:rPr>
        <w:t xml:space="preserve"> </w:t>
      </w:r>
    </w:p>
    <w:p w14:paraId="4D92B5E2" w14:textId="77777777" w:rsidR="00726BF8" w:rsidRDefault="00726BF8" w:rsidP="00726BF8">
      <w:pPr>
        <w:widowControl w:val="0"/>
        <w:autoSpaceDE w:val="0"/>
        <w:autoSpaceDN w:val="0"/>
        <w:spacing w:before="120" w:after="120" w:line="264" w:lineRule="auto"/>
        <w:ind w:left="440" w:right="432"/>
        <w:jc w:val="both"/>
        <w:rPr>
          <w:rFonts w:ascii="Calibri" w:eastAsia="Calibri" w:hAnsi="Calibri" w:cs="Calibri"/>
          <w:lang w:bidi="en-US"/>
        </w:rPr>
      </w:pPr>
    </w:p>
    <w:p w14:paraId="11207B79" w14:textId="1B0A43E9" w:rsidR="00516A1E" w:rsidRPr="00925DBC" w:rsidRDefault="00516A1E" w:rsidP="00726BF8">
      <w:pPr>
        <w:widowControl w:val="0"/>
        <w:autoSpaceDE w:val="0"/>
        <w:autoSpaceDN w:val="0"/>
        <w:spacing w:before="120" w:after="120" w:line="264" w:lineRule="auto"/>
        <w:ind w:left="440" w:right="432"/>
        <w:jc w:val="both"/>
        <w:rPr>
          <w:rFonts w:ascii="Calibri" w:eastAsia="Calibri" w:hAnsi="Calibri" w:cs="Calibri"/>
          <w:b/>
          <w:bCs/>
          <w:sz w:val="28"/>
          <w:szCs w:val="28"/>
          <w:lang w:bidi="en-US"/>
        </w:rPr>
      </w:pPr>
      <w:r>
        <w:rPr>
          <w:rFonts w:ascii="Calibri" w:eastAsia="Calibri" w:hAnsi="Calibri" w:cs="Calibri"/>
          <w:b/>
          <w:bCs/>
          <w:color w:val="30849B"/>
          <w:sz w:val="28"/>
          <w:szCs w:val="28"/>
          <w:lang w:bidi="en-US"/>
        </w:rPr>
        <w:t>General Findings</w:t>
      </w:r>
    </w:p>
    <w:p w14:paraId="06CBF077" w14:textId="04E3B1CF" w:rsidR="00C76A1D" w:rsidRDefault="00516A1E" w:rsidP="00726BF8">
      <w:pPr>
        <w:widowControl w:val="0"/>
        <w:autoSpaceDE w:val="0"/>
        <w:autoSpaceDN w:val="0"/>
        <w:spacing w:after="120" w:line="240" w:lineRule="auto"/>
        <w:ind w:left="446" w:right="432"/>
        <w:jc w:val="both"/>
        <w:rPr>
          <w:rFonts w:ascii="Calibri" w:eastAsia="Calibri" w:hAnsi="Calibri" w:cs="Calibri"/>
          <w:lang w:bidi="en-US"/>
        </w:rPr>
      </w:pPr>
      <w:r>
        <w:rPr>
          <w:rFonts w:ascii="Calibri" w:eastAsia="Calibri" w:hAnsi="Calibri" w:cs="Calibri"/>
          <w:lang w:bidi="en-US"/>
        </w:rPr>
        <w:lastRenderedPageBreak/>
        <w:t xml:space="preserve">Land availability is not a constraint in the City of Arvin. Sufficient land is available </w:t>
      </w:r>
      <w:r w:rsidR="00895866">
        <w:rPr>
          <w:rFonts w:ascii="Calibri" w:eastAsia="Calibri" w:hAnsi="Calibri" w:cs="Calibri"/>
          <w:lang w:bidi="en-US"/>
        </w:rPr>
        <w:t xml:space="preserve">to develop extremely low income and </w:t>
      </w:r>
      <w:r w:rsidR="005B4C93">
        <w:rPr>
          <w:rFonts w:ascii="Calibri" w:eastAsia="Calibri" w:hAnsi="Calibri" w:cs="Calibri"/>
          <w:lang w:bidi="en-US"/>
        </w:rPr>
        <w:t>low-income</w:t>
      </w:r>
      <w:r w:rsidR="00895866">
        <w:rPr>
          <w:rFonts w:ascii="Calibri" w:eastAsia="Calibri" w:hAnsi="Calibri" w:cs="Calibri"/>
          <w:lang w:bidi="en-US"/>
        </w:rPr>
        <w:t xml:space="preserve"> residential units. Construction costs and availability of </w:t>
      </w:r>
      <w:r w:rsidR="007A43FD">
        <w:rPr>
          <w:rFonts w:ascii="Calibri" w:eastAsia="Calibri" w:hAnsi="Calibri" w:cs="Calibri"/>
          <w:lang w:bidi="en-US"/>
        </w:rPr>
        <w:t xml:space="preserve">financing are major impediments for low income and extremely </w:t>
      </w:r>
      <w:r w:rsidR="005B4C93">
        <w:rPr>
          <w:rFonts w:ascii="Calibri" w:eastAsia="Calibri" w:hAnsi="Calibri" w:cs="Calibri"/>
          <w:lang w:bidi="en-US"/>
        </w:rPr>
        <w:t>low-income</w:t>
      </w:r>
      <w:r w:rsidR="007A43FD">
        <w:rPr>
          <w:rFonts w:ascii="Calibri" w:eastAsia="Calibri" w:hAnsi="Calibri" w:cs="Calibri"/>
          <w:lang w:bidi="en-US"/>
        </w:rPr>
        <w:t xml:space="preserve"> households in the City. </w:t>
      </w:r>
      <w:r w:rsidR="00241805">
        <w:rPr>
          <w:rFonts w:ascii="Calibri" w:eastAsia="Calibri" w:hAnsi="Calibri" w:cs="Calibri"/>
          <w:lang w:bidi="en-US"/>
        </w:rPr>
        <w:t xml:space="preserve">The City does have </w:t>
      </w:r>
      <w:r w:rsidR="00385604">
        <w:rPr>
          <w:rFonts w:ascii="Calibri" w:eastAsia="Calibri" w:hAnsi="Calibri" w:cs="Calibri"/>
          <w:lang w:bidi="en-US"/>
        </w:rPr>
        <w:t xml:space="preserve">a few </w:t>
      </w:r>
      <w:r w:rsidR="00241805">
        <w:rPr>
          <w:rFonts w:ascii="Calibri" w:eastAsia="Calibri" w:hAnsi="Calibri" w:cs="Calibri"/>
          <w:lang w:bidi="en-US"/>
        </w:rPr>
        <w:t xml:space="preserve">environmental </w:t>
      </w:r>
      <w:r w:rsidR="00964A86">
        <w:rPr>
          <w:rFonts w:ascii="Calibri" w:eastAsia="Calibri" w:hAnsi="Calibri" w:cs="Calibri"/>
          <w:lang w:bidi="en-US"/>
        </w:rPr>
        <w:t>constraints;</w:t>
      </w:r>
      <w:r w:rsidR="00ED43AF">
        <w:rPr>
          <w:rFonts w:ascii="Calibri" w:eastAsia="Calibri" w:hAnsi="Calibri" w:cs="Calibri"/>
          <w:lang w:bidi="en-US"/>
        </w:rPr>
        <w:t xml:space="preserve"> however, these are not considered a major impediment in comparison to the challenges with regard to construction costs and </w:t>
      </w:r>
      <w:r w:rsidR="00CE0CB9">
        <w:rPr>
          <w:rFonts w:ascii="Calibri" w:eastAsia="Calibri" w:hAnsi="Calibri" w:cs="Calibri"/>
          <w:lang w:bidi="en-US"/>
        </w:rPr>
        <w:t xml:space="preserve">financing for </w:t>
      </w:r>
      <w:r w:rsidR="00964A86">
        <w:rPr>
          <w:rFonts w:ascii="Calibri" w:eastAsia="Calibri" w:hAnsi="Calibri" w:cs="Calibri"/>
          <w:lang w:bidi="en-US"/>
        </w:rPr>
        <w:t>low-income</w:t>
      </w:r>
      <w:r w:rsidR="00CE0CB9">
        <w:rPr>
          <w:rFonts w:ascii="Calibri" w:eastAsia="Calibri" w:hAnsi="Calibri" w:cs="Calibri"/>
          <w:lang w:bidi="en-US"/>
        </w:rPr>
        <w:t xml:space="preserve"> households. </w:t>
      </w:r>
    </w:p>
    <w:p w14:paraId="58DEA3D2" w14:textId="54793E60" w:rsidR="00385604" w:rsidRDefault="00385604" w:rsidP="00726BF8">
      <w:pPr>
        <w:widowControl w:val="0"/>
        <w:autoSpaceDE w:val="0"/>
        <w:autoSpaceDN w:val="0"/>
        <w:spacing w:before="120" w:after="120" w:line="264" w:lineRule="auto"/>
        <w:ind w:left="450" w:right="432"/>
        <w:jc w:val="both"/>
        <w:rPr>
          <w:rFonts w:ascii="Calibri" w:eastAsia="Calibri" w:hAnsi="Calibri" w:cs="Calibri"/>
          <w:lang w:bidi="en-US"/>
        </w:rPr>
      </w:pPr>
      <w:bookmarkStart w:id="53" w:name="_Hlk172123006"/>
      <w:r>
        <w:rPr>
          <w:rFonts w:ascii="Calibri" w:eastAsia="Calibri" w:hAnsi="Calibri" w:cs="Calibri"/>
          <w:lang w:bidi="en-US"/>
        </w:rPr>
        <w:t>The location of vacant opportunity parcels shown in Appendix B of the Housing Element shows all parcels with environmental constraints</w:t>
      </w:r>
      <w:r w:rsidR="00987486">
        <w:rPr>
          <w:rFonts w:ascii="Calibri" w:eastAsia="Calibri" w:hAnsi="Calibri" w:cs="Calibri"/>
          <w:lang w:bidi="en-US"/>
        </w:rPr>
        <w:t xml:space="preserve"> such as flooding or oil wells</w:t>
      </w:r>
      <w:r>
        <w:rPr>
          <w:rFonts w:ascii="Calibri" w:eastAsia="Calibri" w:hAnsi="Calibri" w:cs="Calibri"/>
          <w:lang w:bidi="en-US"/>
        </w:rPr>
        <w:t xml:space="preserve">. </w:t>
      </w:r>
      <w:r w:rsidR="00987486">
        <w:rPr>
          <w:rFonts w:ascii="Calibri" w:eastAsia="Calibri" w:hAnsi="Calibri" w:cs="Calibri"/>
          <w:lang w:bidi="en-US"/>
        </w:rPr>
        <w:t>Only one parcel is impacted by an oil field. The development of this site will have to follow review and mitigation measures imposed by the California Department of Conservation’s Division of Oil, Gas and Geothermal Resources. All other parcels identified are in the AO flood zone, which can be developed based on FEMA and California Building Codes, as explained in Chapter 15.32, Flood Plain Management. The usual requirement is to elevate the lowest floor, including basement, elevated a minimum of one (1) foot above the adjacent natural grade upstream if the structure, or as required by the Receive and Discharge Study, unless otherwise determined by the City Engineer who is the flood plains administrator.</w:t>
      </w:r>
    </w:p>
    <w:p w14:paraId="4A5AC5B6" w14:textId="15695182" w:rsidR="00605512" w:rsidRPr="00925DBC" w:rsidRDefault="00605512" w:rsidP="00726BF8">
      <w:pPr>
        <w:widowControl w:val="0"/>
        <w:autoSpaceDE w:val="0"/>
        <w:autoSpaceDN w:val="0"/>
        <w:spacing w:before="120" w:after="120" w:line="264" w:lineRule="auto"/>
        <w:ind w:left="450" w:right="432"/>
        <w:jc w:val="both"/>
        <w:rPr>
          <w:rFonts w:ascii="Calibri" w:eastAsia="Calibri" w:hAnsi="Calibri" w:cs="Calibri"/>
          <w:lang w:bidi="en-US"/>
        </w:rPr>
      </w:pPr>
      <w:r>
        <w:rPr>
          <w:rFonts w:ascii="Calibri" w:eastAsia="Calibri" w:hAnsi="Calibri" w:cs="Calibri"/>
          <w:lang w:bidi="en-US"/>
        </w:rPr>
        <w:t>All parcels are analyzed and found to have required infrastructure capacity to facilitate new housing developmen</w:t>
      </w:r>
      <w:r w:rsidRPr="00244EE0">
        <w:rPr>
          <w:rFonts w:ascii="Calibri" w:eastAsia="Calibri" w:hAnsi="Calibri" w:cs="Calibri"/>
          <w:lang w:bidi="en-US"/>
        </w:rPr>
        <w:t>t</w:t>
      </w:r>
      <w:r w:rsidR="00186763" w:rsidRPr="00244EE0">
        <w:rPr>
          <w:rFonts w:ascii="Calibri" w:eastAsia="Calibri" w:hAnsi="Calibri" w:cs="Calibri"/>
          <w:lang w:bidi="en-US"/>
        </w:rPr>
        <w:t xml:space="preserve"> </w:t>
      </w:r>
      <w:r w:rsidR="00186763" w:rsidRPr="00AF2917">
        <w:rPr>
          <w:rFonts w:ascii="Calibri" w:eastAsia="Calibri" w:hAnsi="Calibri" w:cs="Calibri"/>
          <w:lang w:bidi="en-US"/>
        </w:rPr>
        <w:t>(See Figure 11 A</w:t>
      </w:r>
      <w:r w:rsidR="00585603" w:rsidRPr="00AF2917">
        <w:rPr>
          <w:rFonts w:ascii="Calibri" w:eastAsia="Calibri" w:hAnsi="Calibri" w:cs="Calibri"/>
          <w:lang w:bidi="en-US"/>
        </w:rPr>
        <w:t>, Infrastructure Maps)</w:t>
      </w:r>
      <w:r w:rsidRPr="00AF2917">
        <w:rPr>
          <w:rFonts w:ascii="Calibri" w:eastAsia="Calibri" w:hAnsi="Calibri" w:cs="Calibri"/>
          <w:lang w:bidi="en-US"/>
        </w:rPr>
        <w:t>.</w:t>
      </w:r>
      <w:r>
        <w:rPr>
          <w:rFonts w:ascii="Calibri" w:eastAsia="Calibri" w:hAnsi="Calibri" w:cs="Calibri"/>
          <w:lang w:bidi="en-US"/>
        </w:rPr>
        <w:t xml:space="preserve"> </w:t>
      </w:r>
    </w:p>
    <w:bookmarkEnd w:id="53"/>
    <w:p w14:paraId="077B3DC6" w14:textId="348476A0" w:rsidR="00925DBC" w:rsidRPr="00925DBC" w:rsidRDefault="00925DBC" w:rsidP="008A6A19">
      <w:pPr>
        <w:widowControl w:val="0"/>
        <w:numPr>
          <w:ilvl w:val="0"/>
          <w:numId w:val="8"/>
        </w:numPr>
        <w:tabs>
          <w:tab w:val="left" w:pos="1160"/>
          <w:tab w:val="left" w:pos="1161"/>
        </w:tabs>
        <w:autoSpaceDE w:val="0"/>
        <w:autoSpaceDN w:val="0"/>
        <w:spacing w:before="1" w:after="120" w:line="240" w:lineRule="auto"/>
        <w:ind w:left="1160" w:right="432" w:hanging="721"/>
        <w:jc w:val="left"/>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t>Governmental</w:t>
      </w:r>
      <w:r w:rsidRPr="00925DBC">
        <w:rPr>
          <w:rFonts w:ascii="Calibri" w:eastAsia="Calibri" w:hAnsi="Calibri" w:cs="Calibri"/>
          <w:b/>
          <w:bCs/>
          <w:color w:val="30849B"/>
          <w:spacing w:val="1"/>
          <w:sz w:val="32"/>
          <w:szCs w:val="32"/>
          <w:lang w:bidi="en-US"/>
        </w:rPr>
        <w:t xml:space="preserve"> </w:t>
      </w:r>
      <w:r w:rsidRPr="00925DBC">
        <w:rPr>
          <w:rFonts w:ascii="Calibri" w:eastAsia="Calibri" w:hAnsi="Calibri" w:cs="Calibri"/>
          <w:b/>
          <w:bCs/>
          <w:color w:val="30849B"/>
          <w:sz w:val="32"/>
          <w:szCs w:val="32"/>
          <w:lang w:bidi="en-US"/>
        </w:rPr>
        <w:t>Constraints</w:t>
      </w:r>
    </w:p>
    <w:p w14:paraId="1DFD7C1F" w14:textId="39DB33E4" w:rsidR="00925DBC" w:rsidRPr="00925DBC" w:rsidRDefault="00925DBC" w:rsidP="00726BF8">
      <w:pPr>
        <w:widowControl w:val="0"/>
        <w:autoSpaceDE w:val="0"/>
        <w:autoSpaceDN w:val="0"/>
        <w:spacing w:after="120" w:line="240" w:lineRule="auto"/>
        <w:ind w:left="440" w:right="432"/>
        <w:jc w:val="both"/>
        <w:rPr>
          <w:rFonts w:ascii="Calibri" w:eastAsia="Calibri" w:hAnsi="Calibri" w:cs="Calibri"/>
          <w:lang w:bidi="en-US"/>
        </w:rPr>
      </w:pPr>
      <w:r w:rsidRPr="00925DBC">
        <w:rPr>
          <w:rFonts w:ascii="Calibri" w:eastAsia="Calibri" w:hAnsi="Calibri" w:cs="Calibri"/>
          <w:lang w:bidi="en-US"/>
        </w:rPr>
        <w:t>Housing affordability is affected by factors in both the public and private sectors. Actions by the</w:t>
      </w:r>
      <w:r w:rsidR="00987486">
        <w:rPr>
          <w:rFonts w:ascii="Calibri" w:eastAsia="Calibri" w:hAnsi="Calibri" w:cs="Calibri"/>
          <w:lang w:bidi="en-US"/>
        </w:rPr>
        <w:t xml:space="preserve"> </w:t>
      </w:r>
      <w:r w:rsidRPr="00925DBC">
        <w:rPr>
          <w:rFonts w:ascii="Calibri" w:eastAsia="Calibri" w:hAnsi="Calibri" w:cs="Calibri"/>
          <w:lang w:bidi="en-US"/>
        </w:rPr>
        <w:t>city can have an impact on the price and availability of housing in the city. Land use controls, building codes, fees, and other local programs intended to improve the overall quality of housing may also serve as a constraint to housing</w:t>
      </w:r>
      <w:r w:rsidRPr="00925DBC">
        <w:rPr>
          <w:rFonts w:ascii="Calibri" w:eastAsia="Calibri" w:hAnsi="Calibri" w:cs="Calibri"/>
          <w:spacing w:val="-3"/>
          <w:lang w:bidi="en-US"/>
        </w:rPr>
        <w:t xml:space="preserve"> </w:t>
      </w:r>
      <w:r w:rsidRPr="00925DBC">
        <w:rPr>
          <w:rFonts w:ascii="Calibri" w:eastAsia="Calibri" w:hAnsi="Calibri" w:cs="Calibri"/>
          <w:lang w:bidi="en-US"/>
        </w:rPr>
        <w:t>development.</w:t>
      </w:r>
    </w:p>
    <w:p w14:paraId="3B87B4C9" w14:textId="77777777" w:rsidR="00925DBC" w:rsidRPr="00925DBC" w:rsidRDefault="00925DBC" w:rsidP="00726BF8">
      <w:pPr>
        <w:widowControl w:val="0"/>
        <w:autoSpaceDE w:val="0"/>
        <w:autoSpaceDN w:val="0"/>
        <w:spacing w:after="120" w:line="240" w:lineRule="auto"/>
        <w:ind w:left="440" w:right="43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Land Use Controls</w:t>
      </w:r>
    </w:p>
    <w:p w14:paraId="1B7369F9" w14:textId="47ED2BA5" w:rsidR="00DD52F7" w:rsidRDefault="00925DBC" w:rsidP="00726BF8">
      <w:pPr>
        <w:widowControl w:val="0"/>
        <w:autoSpaceDE w:val="0"/>
        <w:autoSpaceDN w:val="0"/>
        <w:spacing w:before="119" w:after="120" w:line="264" w:lineRule="auto"/>
        <w:ind w:left="440" w:right="432"/>
        <w:jc w:val="both"/>
        <w:rPr>
          <w:rFonts w:cs="Calibri"/>
          <w:lang w:bidi="en-US"/>
        </w:rPr>
      </w:pPr>
      <w:r w:rsidRPr="00925DBC">
        <w:rPr>
          <w:rFonts w:ascii="Calibri" w:eastAsia="Calibri" w:hAnsi="Calibri" w:cs="Calibri"/>
          <w:lang w:bidi="en-US"/>
        </w:rPr>
        <w:t xml:space="preserve">The Land Use Element of the Arvin General Plan sets forth the policies for guiding local development. These policies, together with existing zoning regulations, establish the amount and distribution of land to be allocated for different uses within the city. Housing supply and costs are affected by the amount of land designated for residential use and the density at which development is permitted. The General Plan land use map and zoning ordinance identify those areas of the city that are to be developed with residential uses, and what standards apply to the different types of residential uses. Such standards are a necessary tool in an effort to promote and ensure a healthy, compatible, and high-quality living environment. Over 50 percent of the acreage in Arvin is designated for residential use. The Zoning Ordinance allows for a wide range of residential uses, with densities ranging from a maximum of 6 units per acre in lower density residential areas, up to 24 units per acre in the higher density multi-family and mixed-use overlay zones (see changes proposed in </w:t>
      </w:r>
      <w:r w:rsidRPr="00C41A22">
        <w:rPr>
          <w:rFonts w:ascii="Calibri" w:eastAsia="Calibri" w:hAnsi="Calibri" w:cs="Calibri"/>
          <w:b/>
          <w:bCs/>
          <w:lang w:bidi="en-US"/>
        </w:rPr>
        <w:t xml:space="preserve">Table </w:t>
      </w:r>
      <w:r w:rsidR="0071416B" w:rsidRPr="00C41A22">
        <w:rPr>
          <w:rFonts w:ascii="Calibri" w:eastAsia="Calibri" w:hAnsi="Calibri" w:cs="Calibri"/>
          <w:b/>
          <w:bCs/>
          <w:lang w:bidi="en-US"/>
        </w:rPr>
        <w:t>47</w:t>
      </w:r>
      <w:r w:rsidRPr="00846137">
        <w:rPr>
          <w:rFonts w:ascii="Calibri" w:eastAsia="Calibri" w:hAnsi="Calibri" w:cs="Calibri"/>
          <w:lang w:bidi="en-US"/>
        </w:rPr>
        <w:t>.</w:t>
      </w:r>
      <w:r w:rsidRPr="00925DBC">
        <w:rPr>
          <w:rFonts w:ascii="Calibri" w:eastAsia="Calibri" w:hAnsi="Calibri" w:cs="Calibri"/>
          <w:lang w:bidi="en-US"/>
        </w:rPr>
        <w:t xml:space="preserve"> Existing density bonus ordinance allows a developer to request a density bonus of up to 35 percent over the maximum density that is allowed by the zone in which the project is located if the developer agrees to reserve a certain percentage of the units as available to lower income households and/or senior citizens. A Program has been added to amend the Density Bonus Ordinance to be compatible with new changes in law, as applicable</w:t>
      </w:r>
      <w:r w:rsidR="004A5C87">
        <w:rPr>
          <w:rFonts w:ascii="Calibri" w:eastAsia="Calibri" w:hAnsi="Calibri" w:cs="Calibri"/>
          <w:lang w:bidi="en-US"/>
        </w:rPr>
        <w:t>,</w:t>
      </w:r>
      <w:r w:rsidR="00B22CB0">
        <w:rPr>
          <w:rFonts w:ascii="Calibri" w:eastAsia="Calibri" w:hAnsi="Calibri" w:cs="Calibri"/>
          <w:lang w:bidi="en-US"/>
        </w:rPr>
        <w:t xml:space="preserve"> as shown in Chapter VI. C. </w:t>
      </w:r>
      <w:r w:rsidRPr="00846137">
        <w:rPr>
          <w:rFonts w:ascii="Calibri" w:eastAsia="Calibri" w:hAnsi="Calibri" w:cs="Calibri"/>
          <w:b/>
          <w:lang w:bidi="en-US"/>
        </w:rPr>
        <w:t xml:space="preserve">Table </w:t>
      </w:r>
      <w:r w:rsidR="00520249">
        <w:rPr>
          <w:rFonts w:ascii="Calibri" w:eastAsia="Calibri" w:hAnsi="Calibri" w:cs="Calibri"/>
          <w:b/>
          <w:lang w:bidi="en-US"/>
        </w:rPr>
        <w:t>47</w:t>
      </w:r>
      <w:r w:rsidRPr="00925DBC">
        <w:rPr>
          <w:rFonts w:ascii="Calibri" w:eastAsia="Calibri" w:hAnsi="Calibri" w:cs="Calibri"/>
          <w:b/>
          <w:lang w:bidi="en-US"/>
        </w:rPr>
        <w:t xml:space="preserve"> </w:t>
      </w:r>
      <w:r w:rsidRPr="00925DBC">
        <w:rPr>
          <w:rFonts w:ascii="Calibri" w:eastAsia="Calibri" w:hAnsi="Calibri" w:cs="Calibri"/>
          <w:lang w:bidi="en-US"/>
        </w:rPr>
        <w:t xml:space="preserve">summarizes the </w:t>
      </w:r>
      <w:r w:rsidR="0071416B">
        <w:rPr>
          <w:rFonts w:ascii="Calibri" w:eastAsia="Calibri" w:hAnsi="Calibri" w:cs="Calibri"/>
          <w:lang w:bidi="en-US"/>
        </w:rPr>
        <w:t xml:space="preserve">existing general plan designations, existing </w:t>
      </w:r>
      <w:r w:rsidR="00B41DD6">
        <w:rPr>
          <w:rFonts w:ascii="Calibri" w:eastAsia="Calibri" w:hAnsi="Calibri" w:cs="Calibri"/>
          <w:lang w:bidi="en-US"/>
        </w:rPr>
        <w:t>zoning</w:t>
      </w:r>
      <w:r w:rsidRPr="00925DBC">
        <w:rPr>
          <w:rFonts w:ascii="Calibri" w:eastAsia="Calibri" w:hAnsi="Calibri" w:cs="Calibri"/>
          <w:lang w:bidi="en-US"/>
        </w:rPr>
        <w:t xml:space="preserve"> categories</w:t>
      </w:r>
      <w:r w:rsidR="0071416B">
        <w:rPr>
          <w:rFonts w:ascii="Calibri" w:eastAsia="Calibri" w:hAnsi="Calibri" w:cs="Calibri"/>
          <w:lang w:bidi="en-US"/>
        </w:rPr>
        <w:t>, existing densities</w:t>
      </w:r>
      <w:r w:rsidR="00B41DD6">
        <w:rPr>
          <w:rFonts w:ascii="Calibri" w:eastAsia="Calibri" w:hAnsi="Calibri" w:cs="Calibri"/>
          <w:lang w:bidi="en-US"/>
        </w:rPr>
        <w:t>, and residential types allowed</w:t>
      </w:r>
      <w:r w:rsidR="0071416B">
        <w:rPr>
          <w:rFonts w:ascii="Calibri" w:eastAsia="Calibri" w:hAnsi="Calibri" w:cs="Calibri"/>
          <w:lang w:bidi="en-US"/>
        </w:rPr>
        <w:t xml:space="preserve">. </w:t>
      </w:r>
      <w:r w:rsidR="0055253D">
        <w:rPr>
          <w:rFonts w:ascii="Calibri" w:eastAsia="Calibri" w:hAnsi="Calibri" w:cs="Calibri"/>
          <w:lang w:bidi="en-US"/>
        </w:rPr>
        <w:t xml:space="preserve">The city </w:t>
      </w:r>
      <w:r w:rsidR="00CB3721">
        <w:rPr>
          <w:rFonts w:ascii="Calibri" w:eastAsia="Calibri" w:hAnsi="Calibri" w:cs="Calibri"/>
          <w:lang w:bidi="en-US"/>
        </w:rPr>
        <w:t>has</w:t>
      </w:r>
      <w:r w:rsidR="0055253D">
        <w:rPr>
          <w:rFonts w:ascii="Calibri" w:eastAsia="Calibri" w:hAnsi="Calibri" w:cs="Calibri"/>
          <w:lang w:bidi="en-US"/>
        </w:rPr>
        <w:t xml:space="preserve"> updat</w:t>
      </w:r>
      <w:r w:rsidR="00CB3721">
        <w:rPr>
          <w:rFonts w:ascii="Calibri" w:eastAsia="Calibri" w:hAnsi="Calibri" w:cs="Calibri"/>
          <w:lang w:bidi="en-US"/>
        </w:rPr>
        <w:t>ed</w:t>
      </w:r>
      <w:r w:rsidR="0055253D">
        <w:rPr>
          <w:rFonts w:ascii="Calibri" w:eastAsia="Calibri" w:hAnsi="Calibri" w:cs="Calibri"/>
          <w:lang w:bidi="en-US"/>
        </w:rPr>
        <w:t xml:space="preserve"> the</w:t>
      </w:r>
      <w:r w:rsidR="00DD0D41">
        <w:rPr>
          <w:rFonts w:ascii="Calibri" w:eastAsia="Calibri" w:hAnsi="Calibri" w:cs="Calibri"/>
          <w:lang w:bidi="en-US"/>
        </w:rPr>
        <w:t xml:space="preserve"> General Plan Land Use Element </w:t>
      </w:r>
      <w:r w:rsidR="00DD0D41">
        <w:rPr>
          <w:rFonts w:ascii="Calibri" w:eastAsia="Calibri" w:hAnsi="Calibri" w:cs="Calibri"/>
          <w:lang w:bidi="en-US"/>
        </w:rPr>
        <w:lastRenderedPageBreak/>
        <w:t xml:space="preserve">and the </w:t>
      </w:r>
      <w:r w:rsidR="0055253D">
        <w:rPr>
          <w:rFonts w:ascii="Calibri" w:eastAsia="Calibri" w:hAnsi="Calibri" w:cs="Calibri"/>
          <w:lang w:bidi="en-US"/>
        </w:rPr>
        <w:t xml:space="preserve">Zoning Code </w:t>
      </w:r>
      <w:r w:rsidR="00DD52F7">
        <w:rPr>
          <w:rFonts w:cs="Calibri"/>
          <w:lang w:bidi="en-US"/>
        </w:rPr>
        <w:t>providing for the land use categories and densities. The Land Use Element states that all densities are to be calculated based on net acreage.</w:t>
      </w:r>
    </w:p>
    <w:p w14:paraId="506D1AF6" w14:textId="6F1A873A" w:rsidR="00925DBC" w:rsidRPr="00925DBC" w:rsidRDefault="00925DBC" w:rsidP="006F74CC">
      <w:pPr>
        <w:widowControl w:val="0"/>
        <w:autoSpaceDE w:val="0"/>
        <w:autoSpaceDN w:val="0"/>
        <w:spacing w:before="119" w:after="0" w:line="264" w:lineRule="auto"/>
        <w:ind w:left="440" w:right="594"/>
        <w:jc w:val="center"/>
        <w:rPr>
          <w:rFonts w:ascii="Calibri" w:eastAsia="Calibri" w:hAnsi="Calibri" w:cs="Calibri"/>
          <w:b/>
          <w:sz w:val="20"/>
          <w:lang w:bidi="en-US"/>
        </w:rPr>
      </w:pPr>
      <w:r w:rsidRPr="00925DBC">
        <w:rPr>
          <w:rFonts w:ascii="Calibri" w:eastAsia="Calibri" w:hAnsi="Calibri" w:cs="Calibri"/>
          <w:b/>
          <w:sz w:val="20"/>
          <w:lang w:bidi="en-US"/>
        </w:rPr>
        <w:t>Table 47</w:t>
      </w:r>
    </w:p>
    <w:p w14:paraId="04B02637" w14:textId="77777777" w:rsidR="00925DBC" w:rsidRPr="00925DBC" w:rsidRDefault="00925DBC" w:rsidP="006E1204">
      <w:pPr>
        <w:widowControl w:val="0"/>
        <w:autoSpaceDE w:val="0"/>
        <w:autoSpaceDN w:val="0"/>
        <w:spacing w:before="120" w:after="0" w:line="240" w:lineRule="auto"/>
        <w:ind w:left="426" w:right="466"/>
        <w:jc w:val="center"/>
        <w:rPr>
          <w:rFonts w:ascii="Calibri" w:eastAsia="Calibri" w:hAnsi="Calibri" w:cs="Calibri"/>
          <w:b/>
          <w:sz w:val="20"/>
          <w:lang w:bidi="en-US"/>
        </w:rPr>
      </w:pPr>
      <w:r w:rsidRPr="00925DBC">
        <w:rPr>
          <w:rFonts w:ascii="Calibri" w:eastAsia="Calibri" w:hAnsi="Calibri" w:cs="Calibri"/>
          <w:b/>
          <w:sz w:val="20"/>
          <w:lang w:bidi="en-US"/>
        </w:rPr>
        <w:t>RESIDENTIAL LAND USE CATEGORIES – EXISTING AND PROPOSED</w:t>
      </w:r>
    </w:p>
    <w:p w14:paraId="74B6AD19" w14:textId="77777777" w:rsidR="00925DBC" w:rsidRPr="00925DBC" w:rsidRDefault="00925DBC" w:rsidP="00925DBC">
      <w:pPr>
        <w:widowControl w:val="0"/>
        <w:autoSpaceDE w:val="0"/>
        <w:autoSpaceDN w:val="0"/>
        <w:spacing w:before="12" w:after="0" w:line="240" w:lineRule="auto"/>
        <w:rPr>
          <w:rFonts w:ascii="Calibri" w:eastAsia="Calibri" w:hAnsi="Calibri" w:cs="Calibri"/>
          <w:b/>
          <w:sz w:val="9"/>
          <w:lang w:bidi="en-US"/>
        </w:rPr>
      </w:pPr>
    </w:p>
    <w:p w14:paraId="07A0F890" w14:textId="77777777" w:rsidR="00925DBC" w:rsidRPr="00925DBC" w:rsidRDefault="00925DBC" w:rsidP="00925DBC">
      <w:pPr>
        <w:widowControl w:val="0"/>
        <w:autoSpaceDE w:val="0"/>
        <w:autoSpaceDN w:val="0"/>
        <w:spacing w:before="10" w:after="0" w:line="240" w:lineRule="auto"/>
        <w:rPr>
          <w:rFonts w:ascii="Calibri" w:eastAsia="Calibri" w:hAnsi="Calibri" w:cs="Calibri"/>
          <w:i/>
          <w:sz w:val="24"/>
          <w:lang w:bidi="en-US"/>
        </w:rPr>
      </w:pPr>
    </w:p>
    <w:tbl>
      <w:tblPr>
        <w:tblStyle w:val="TableGrid1"/>
        <w:tblW w:w="9095" w:type="dxa"/>
        <w:tblInd w:w="440" w:type="dxa"/>
        <w:tblLook w:val="04A0" w:firstRow="1" w:lastRow="0" w:firstColumn="1" w:lastColumn="0" w:noHBand="0" w:noVBand="1"/>
      </w:tblPr>
      <w:tblGrid>
        <w:gridCol w:w="1210"/>
        <w:gridCol w:w="1606"/>
        <w:gridCol w:w="1952"/>
        <w:gridCol w:w="1875"/>
        <w:gridCol w:w="2452"/>
      </w:tblGrid>
      <w:tr w:rsidR="009F0157" w:rsidRPr="00925DBC" w14:paraId="6B3C4F14" w14:textId="77777777" w:rsidTr="006F74CC">
        <w:tc>
          <w:tcPr>
            <w:tcW w:w="1210" w:type="dxa"/>
          </w:tcPr>
          <w:p w14:paraId="456C5FB7" w14:textId="77777777" w:rsidR="009F0157" w:rsidRPr="00C41A22" w:rsidRDefault="009F0157" w:rsidP="00C41A22">
            <w:pPr>
              <w:spacing w:before="56"/>
              <w:jc w:val="center"/>
              <w:rPr>
                <w:rFonts w:ascii="Calibri" w:eastAsia="Calibri" w:hAnsi="Calibri" w:cs="Calibri"/>
                <w:b/>
                <w:bCs/>
                <w:lang w:bidi="en-US"/>
              </w:rPr>
            </w:pPr>
            <w:r w:rsidRPr="00C41A22">
              <w:rPr>
                <w:rFonts w:ascii="Calibri" w:eastAsia="Calibri" w:hAnsi="Calibri" w:cs="Calibri"/>
                <w:b/>
                <w:bCs/>
                <w:lang w:bidi="en-US"/>
              </w:rPr>
              <w:t>General Plan Land Use Category</w:t>
            </w:r>
          </w:p>
        </w:tc>
        <w:tc>
          <w:tcPr>
            <w:tcW w:w="1606" w:type="dxa"/>
          </w:tcPr>
          <w:p w14:paraId="69A0BA2F" w14:textId="31991FD7" w:rsidR="009F0157" w:rsidRPr="00C41A22" w:rsidRDefault="009F0157" w:rsidP="00C41A22">
            <w:pPr>
              <w:spacing w:before="56"/>
              <w:jc w:val="center"/>
              <w:rPr>
                <w:rFonts w:ascii="Calibri" w:eastAsia="Calibri" w:hAnsi="Calibri" w:cs="Calibri"/>
                <w:b/>
                <w:bCs/>
                <w:lang w:bidi="en-US"/>
              </w:rPr>
            </w:pPr>
            <w:r w:rsidRPr="00C41A22">
              <w:rPr>
                <w:rFonts w:ascii="Calibri" w:eastAsia="Calibri" w:hAnsi="Calibri" w:cs="Calibri"/>
                <w:b/>
                <w:bCs/>
                <w:lang w:bidi="en-US"/>
              </w:rPr>
              <w:t>Zoning Designation</w:t>
            </w:r>
          </w:p>
        </w:tc>
        <w:tc>
          <w:tcPr>
            <w:tcW w:w="1952" w:type="dxa"/>
          </w:tcPr>
          <w:p w14:paraId="44529A58" w14:textId="5A6743B6" w:rsidR="009F0157" w:rsidRPr="00C41A22" w:rsidRDefault="009F0157" w:rsidP="00C41A22">
            <w:pPr>
              <w:spacing w:before="56"/>
              <w:jc w:val="center"/>
              <w:rPr>
                <w:rFonts w:ascii="Calibri" w:eastAsia="Calibri" w:hAnsi="Calibri" w:cs="Calibri"/>
                <w:b/>
                <w:bCs/>
                <w:lang w:bidi="en-US"/>
              </w:rPr>
            </w:pPr>
            <w:r>
              <w:rPr>
                <w:rFonts w:ascii="Calibri" w:eastAsia="Calibri" w:hAnsi="Calibri" w:cs="Calibri"/>
                <w:b/>
                <w:bCs/>
                <w:lang w:bidi="en-US"/>
              </w:rPr>
              <w:t xml:space="preserve">Minimum and </w:t>
            </w:r>
            <w:r w:rsidRPr="00C41A22">
              <w:rPr>
                <w:rFonts w:ascii="Calibri" w:eastAsia="Calibri" w:hAnsi="Calibri" w:cs="Calibri"/>
                <w:b/>
                <w:bCs/>
                <w:lang w:bidi="en-US"/>
              </w:rPr>
              <w:t>Maximum Density (du/ac)</w:t>
            </w:r>
            <w:r>
              <w:rPr>
                <w:rFonts w:cs="Calibri"/>
                <w:vertAlign w:val="superscript"/>
                <w:lang w:bidi="en-US"/>
              </w:rPr>
              <w:t xml:space="preserve"> 1</w:t>
            </w:r>
          </w:p>
        </w:tc>
        <w:tc>
          <w:tcPr>
            <w:tcW w:w="1875" w:type="dxa"/>
          </w:tcPr>
          <w:p w14:paraId="2FF7F13F" w14:textId="21F7C608" w:rsidR="009F0157" w:rsidRPr="00C41A22" w:rsidRDefault="009F0157" w:rsidP="00C41A22">
            <w:pPr>
              <w:spacing w:before="56"/>
              <w:jc w:val="center"/>
              <w:rPr>
                <w:rFonts w:ascii="Calibri" w:eastAsia="Calibri" w:hAnsi="Calibri" w:cs="Calibri"/>
                <w:b/>
                <w:bCs/>
                <w:lang w:bidi="en-US"/>
              </w:rPr>
            </w:pPr>
            <w:r>
              <w:rPr>
                <w:rFonts w:ascii="Calibri" w:eastAsia="Calibri" w:hAnsi="Calibri" w:cs="Calibri"/>
                <w:b/>
                <w:bCs/>
                <w:color w:val="FF0000"/>
                <w:lang w:bidi="en-US"/>
              </w:rPr>
              <w:t>Realistic Capacity</w:t>
            </w:r>
            <w:r w:rsidRPr="00C41A22">
              <w:rPr>
                <w:rFonts w:ascii="Calibri" w:eastAsia="Calibri" w:hAnsi="Calibri" w:cs="Calibri"/>
                <w:b/>
                <w:bCs/>
                <w:lang w:bidi="en-US"/>
              </w:rPr>
              <w:t xml:space="preserve"> (du/ac)</w:t>
            </w:r>
          </w:p>
        </w:tc>
        <w:tc>
          <w:tcPr>
            <w:tcW w:w="2452" w:type="dxa"/>
          </w:tcPr>
          <w:p w14:paraId="55EEB81B" w14:textId="77777777" w:rsidR="009F0157" w:rsidRPr="00C41A22" w:rsidRDefault="009F0157" w:rsidP="00C41A22">
            <w:pPr>
              <w:spacing w:before="56"/>
              <w:jc w:val="center"/>
              <w:rPr>
                <w:rFonts w:ascii="Calibri" w:eastAsia="Calibri" w:hAnsi="Calibri" w:cs="Calibri"/>
                <w:b/>
                <w:bCs/>
                <w:lang w:bidi="en-US"/>
              </w:rPr>
            </w:pPr>
            <w:r w:rsidRPr="00C41A22">
              <w:rPr>
                <w:rFonts w:ascii="Calibri" w:eastAsia="Calibri" w:hAnsi="Calibri" w:cs="Calibri"/>
                <w:b/>
                <w:bCs/>
                <w:lang w:bidi="en-US"/>
              </w:rPr>
              <w:t>Existing Residential Types</w:t>
            </w:r>
          </w:p>
        </w:tc>
      </w:tr>
      <w:tr w:rsidR="009F0157" w:rsidRPr="00925DBC" w14:paraId="7E47CBDB" w14:textId="77777777" w:rsidTr="006F74CC">
        <w:tc>
          <w:tcPr>
            <w:tcW w:w="1210" w:type="dxa"/>
          </w:tcPr>
          <w:p w14:paraId="32E28CAB" w14:textId="77777777" w:rsidR="009F0157" w:rsidRPr="00925DBC" w:rsidRDefault="009F0157" w:rsidP="00C41A22">
            <w:pPr>
              <w:spacing w:before="56"/>
              <w:jc w:val="center"/>
              <w:rPr>
                <w:rFonts w:ascii="Calibri" w:eastAsia="Calibri" w:hAnsi="Calibri" w:cs="Calibri"/>
                <w:lang w:bidi="en-US"/>
              </w:rPr>
            </w:pPr>
            <w:r w:rsidRPr="00925DBC">
              <w:rPr>
                <w:rFonts w:ascii="Calibri" w:eastAsia="Calibri" w:hAnsi="Calibri" w:cs="Calibri"/>
                <w:lang w:bidi="en-US"/>
              </w:rPr>
              <w:t>Estate Residential</w:t>
            </w:r>
          </w:p>
        </w:tc>
        <w:tc>
          <w:tcPr>
            <w:tcW w:w="1606" w:type="dxa"/>
          </w:tcPr>
          <w:p w14:paraId="383B3DFC" w14:textId="3974E5B1" w:rsidR="009F0157" w:rsidRPr="00925DBC" w:rsidRDefault="009F0157" w:rsidP="00C41A22">
            <w:pPr>
              <w:spacing w:before="56"/>
              <w:jc w:val="center"/>
              <w:rPr>
                <w:rFonts w:ascii="Calibri" w:eastAsia="Calibri" w:hAnsi="Calibri" w:cs="Calibri"/>
                <w:lang w:bidi="en-US"/>
              </w:rPr>
            </w:pPr>
            <w:r w:rsidRPr="00925DBC">
              <w:rPr>
                <w:rFonts w:ascii="Calibri" w:eastAsia="Calibri" w:hAnsi="Calibri" w:cs="Calibri"/>
                <w:lang w:bidi="en-US"/>
              </w:rPr>
              <w:t>E</w:t>
            </w:r>
            <w:r>
              <w:rPr>
                <w:rFonts w:ascii="Calibri" w:eastAsia="Calibri" w:hAnsi="Calibri" w:cs="Calibri"/>
                <w:lang w:bidi="en-US"/>
              </w:rPr>
              <w:t>1</w:t>
            </w:r>
            <w:r w:rsidRPr="00925DBC">
              <w:rPr>
                <w:rFonts w:ascii="Calibri" w:eastAsia="Calibri" w:hAnsi="Calibri" w:cs="Calibri"/>
                <w:lang w:bidi="en-US"/>
              </w:rPr>
              <w:t>, E-</w:t>
            </w:r>
            <w:r>
              <w:rPr>
                <w:rFonts w:ascii="Calibri" w:eastAsia="Calibri" w:hAnsi="Calibri" w:cs="Calibri"/>
                <w:lang w:bidi="en-US"/>
              </w:rPr>
              <w:t xml:space="preserve">2, E-3, E-4 and </w:t>
            </w:r>
            <w:r w:rsidRPr="00925DBC">
              <w:rPr>
                <w:rFonts w:ascii="Calibri" w:eastAsia="Calibri" w:hAnsi="Calibri" w:cs="Calibri"/>
                <w:lang w:bidi="en-US"/>
              </w:rPr>
              <w:t>E-5</w:t>
            </w:r>
          </w:p>
        </w:tc>
        <w:tc>
          <w:tcPr>
            <w:tcW w:w="1952" w:type="dxa"/>
          </w:tcPr>
          <w:p w14:paraId="4F8829A0" w14:textId="77777777" w:rsidR="009F0157" w:rsidRDefault="009F0157" w:rsidP="00C41A22">
            <w:pPr>
              <w:spacing w:before="56"/>
              <w:jc w:val="center"/>
              <w:rPr>
                <w:rFonts w:ascii="Calibri" w:eastAsia="Calibri" w:hAnsi="Calibri" w:cs="Calibri"/>
                <w:lang w:bidi="en-US"/>
              </w:rPr>
            </w:pPr>
            <w:r>
              <w:rPr>
                <w:rFonts w:ascii="Calibri" w:eastAsia="Calibri" w:hAnsi="Calibri" w:cs="Calibri"/>
                <w:lang w:bidi="en-US"/>
              </w:rPr>
              <w:t xml:space="preserve">E-1: </w:t>
            </w:r>
            <w:r w:rsidRPr="00925DBC">
              <w:rPr>
                <w:rFonts w:ascii="Calibri" w:eastAsia="Calibri" w:hAnsi="Calibri" w:cs="Calibri"/>
                <w:lang w:bidi="en-US"/>
              </w:rPr>
              <w:t>1 du/</w:t>
            </w:r>
            <w:r>
              <w:rPr>
                <w:rFonts w:ascii="Calibri" w:eastAsia="Calibri" w:hAnsi="Calibri" w:cs="Calibri"/>
                <w:lang w:bidi="en-US"/>
              </w:rPr>
              <w:t>12000 sf</w:t>
            </w:r>
          </w:p>
          <w:p w14:paraId="0803CDE2" w14:textId="77777777" w:rsidR="009F0157" w:rsidRDefault="009F0157" w:rsidP="00C41A22">
            <w:pPr>
              <w:spacing w:before="56"/>
              <w:jc w:val="center"/>
              <w:rPr>
                <w:rFonts w:ascii="Calibri" w:eastAsia="Calibri" w:hAnsi="Calibri" w:cs="Calibri"/>
                <w:lang w:bidi="en-US"/>
              </w:rPr>
            </w:pPr>
            <w:r>
              <w:rPr>
                <w:rFonts w:ascii="Calibri" w:eastAsia="Calibri" w:hAnsi="Calibri" w:cs="Calibri"/>
                <w:lang w:bidi="en-US"/>
              </w:rPr>
              <w:t>E-2: 1du/18,000 sf</w:t>
            </w:r>
          </w:p>
          <w:p w14:paraId="19DE9893" w14:textId="77777777" w:rsidR="009F0157" w:rsidRDefault="009F0157" w:rsidP="00C41A22">
            <w:pPr>
              <w:spacing w:before="56"/>
              <w:jc w:val="center"/>
              <w:rPr>
                <w:rFonts w:ascii="Calibri" w:eastAsia="Calibri" w:hAnsi="Calibri" w:cs="Calibri"/>
                <w:lang w:bidi="en-US"/>
              </w:rPr>
            </w:pPr>
            <w:r>
              <w:rPr>
                <w:rFonts w:ascii="Calibri" w:eastAsia="Calibri" w:hAnsi="Calibri" w:cs="Calibri"/>
                <w:lang w:bidi="en-US"/>
              </w:rPr>
              <w:t>E-3: 1 due/24,000 sf</w:t>
            </w:r>
          </w:p>
          <w:p w14:paraId="5A0ED735" w14:textId="549C8766" w:rsidR="009F0157" w:rsidRDefault="009F0157" w:rsidP="00C41A22">
            <w:pPr>
              <w:spacing w:before="56"/>
              <w:jc w:val="center"/>
              <w:rPr>
                <w:rFonts w:ascii="Calibri" w:eastAsia="Calibri" w:hAnsi="Calibri" w:cs="Calibri"/>
                <w:lang w:bidi="en-US"/>
              </w:rPr>
            </w:pPr>
            <w:r>
              <w:rPr>
                <w:rFonts w:ascii="Calibri" w:eastAsia="Calibri" w:hAnsi="Calibri" w:cs="Calibri"/>
                <w:lang w:bidi="en-US"/>
              </w:rPr>
              <w:t>E-4: 1 due/</w:t>
            </w:r>
            <w:r w:rsidRPr="00925DBC">
              <w:rPr>
                <w:rFonts w:ascii="Calibri" w:eastAsia="Calibri" w:hAnsi="Calibri" w:cs="Calibri"/>
                <w:lang w:bidi="en-US"/>
              </w:rPr>
              <w:t>1 ac</w:t>
            </w:r>
          </w:p>
          <w:p w14:paraId="63674C02" w14:textId="7F329472" w:rsidR="009F0157" w:rsidRPr="00925DBC" w:rsidRDefault="009F0157" w:rsidP="00C41A22">
            <w:pPr>
              <w:spacing w:before="56"/>
              <w:jc w:val="center"/>
              <w:rPr>
                <w:rFonts w:ascii="Calibri" w:eastAsia="Calibri" w:hAnsi="Calibri" w:cs="Calibri"/>
                <w:lang w:bidi="en-US"/>
              </w:rPr>
            </w:pPr>
            <w:r>
              <w:rPr>
                <w:rFonts w:ascii="Calibri" w:eastAsia="Calibri" w:hAnsi="Calibri" w:cs="Calibri"/>
                <w:lang w:bidi="en-US"/>
              </w:rPr>
              <w:t>E-5: 1du/2.25 ac</w:t>
            </w:r>
            <w:r>
              <w:rPr>
                <w:rFonts w:cs="Calibri"/>
                <w:vertAlign w:val="superscript"/>
                <w:lang w:bidi="en-US"/>
              </w:rPr>
              <w:t>2</w:t>
            </w:r>
          </w:p>
        </w:tc>
        <w:tc>
          <w:tcPr>
            <w:tcW w:w="1875" w:type="dxa"/>
          </w:tcPr>
          <w:p w14:paraId="0CDBD886" w14:textId="14033491" w:rsidR="009F0157" w:rsidRPr="00925DBC" w:rsidRDefault="00650269" w:rsidP="00C41A22">
            <w:pPr>
              <w:spacing w:before="56"/>
              <w:jc w:val="center"/>
              <w:rPr>
                <w:rFonts w:ascii="Calibri" w:eastAsia="Calibri" w:hAnsi="Calibri" w:cs="Calibri"/>
                <w:lang w:bidi="en-US"/>
              </w:rPr>
            </w:pPr>
            <w:r>
              <w:rPr>
                <w:rFonts w:ascii="Calibri" w:eastAsia="Calibri" w:hAnsi="Calibri" w:cs="Calibri"/>
                <w:lang w:bidi="en-US"/>
              </w:rPr>
              <w:t>0.8</w:t>
            </w:r>
          </w:p>
        </w:tc>
        <w:tc>
          <w:tcPr>
            <w:tcW w:w="2452" w:type="dxa"/>
          </w:tcPr>
          <w:p w14:paraId="690E4074" w14:textId="480D5424" w:rsidR="009F0157" w:rsidRPr="00925DBC" w:rsidRDefault="009F0157" w:rsidP="00C41A22">
            <w:pPr>
              <w:spacing w:before="56"/>
              <w:jc w:val="center"/>
              <w:rPr>
                <w:rFonts w:ascii="Calibri" w:eastAsia="Calibri" w:hAnsi="Calibri" w:cs="Calibri"/>
                <w:lang w:bidi="en-US"/>
              </w:rPr>
            </w:pPr>
            <w:r w:rsidRPr="00925DBC">
              <w:rPr>
                <w:rFonts w:ascii="Calibri" w:eastAsia="Calibri" w:hAnsi="Calibri" w:cs="Calibri"/>
                <w:lang w:bidi="en-US"/>
              </w:rPr>
              <w:t>Single Family</w:t>
            </w:r>
            <w:r>
              <w:rPr>
                <w:rFonts w:ascii="Calibri" w:eastAsia="Calibri" w:hAnsi="Calibri" w:cs="Calibri"/>
                <w:lang w:bidi="en-US"/>
              </w:rPr>
              <w:t xml:space="preserve"> plus ADUs</w:t>
            </w:r>
            <w:r>
              <w:rPr>
                <w:rFonts w:cs="Calibri"/>
                <w:vertAlign w:val="superscript"/>
                <w:lang w:bidi="en-US"/>
              </w:rPr>
              <w:t>4</w:t>
            </w:r>
          </w:p>
        </w:tc>
      </w:tr>
      <w:tr w:rsidR="009F0157" w:rsidRPr="00925DBC" w14:paraId="6FCE70DA" w14:textId="77777777" w:rsidTr="006F74CC">
        <w:tc>
          <w:tcPr>
            <w:tcW w:w="1210" w:type="dxa"/>
          </w:tcPr>
          <w:p w14:paraId="53BCFD31" w14:textId="77777777" w:rsidR="009F0157" w:rsidRPr="00925DBC" w:rsidRDefault="009F0157" w:rsidP="00C41A22">
            <w:pPr>
              <w:spacing w:before="56"/>
              <w:jc w:val="center"/>
              <w:rPr>
                <w:rFonts w:ascii="Calibri" w:eastAsia="Calibri" w:hAnsi="Calibri" w:cs="Calibri"/>
                <w:lang w:bidi="en-US"/>
              </w:rPr>
            </w:pPr>
            <w:r w:rsidRPr="00925DBC">
              <w:rPr>
                <w:rFonts w:ascii="Calibri" w:eastAsia="Calibri" w:hAnsi="Calibri" w:cs="Calibri"/>
                <w:lang w:bidi="en-US"/>
              </w:rPr>
              <w:t>Residential Reserve</w:t>
            </w:r>
          </w:p>
        </w:tc>
        <w:tc>
          <w:tcPr>
            <w:tcW w:w="1606" w:type="dxa"/>
          </w:tcPr>
          <w:p w14:paraId="144A24D5" w14:textId="5A04505A" w:rsidR="009F0157" w:rsidRPr="00925DBC" w:rsidRDefault="009F0157" w:rsidP="00C41A22">
            <w:pPr>
              <w:spacing w:before="56"/>
              <w:jc w:val="center"/>
              <w:rPr>
                <w:rFonts w:ascii="Calibri" w:eastAsia="Calibri" w:hAnsi="Calibri" w:cs="Calibri"/>
                <w:lang w:bidi="en-US"/>
              </w:rPr>
            </w:pPr>
            <w:r w:rsidRPr="00925DBC">
              <w:rPr>
                <w:rFonts w:ascii="Calibri" w:eastAsia="Calibri" w:hAnsi="Calibri" w:cs="Calibri"/>
                <w:lang w:bidi="en-US"/>
              </w:rPr>
              <w:t>R</w:t>
            </w:r>
            <w:r>
              <w:rPr>
                <w:rFonts w:ascii="Calibri" w:eastAsia="Calibri" w:hAnsi="Calibri" w:cs="Calibri"/>
                <w:lang w:bidi="en-US"/>
              </w:rPr>
              <w:t>S-</w:t>
            </w:r>
            <w:r w:rsidRPr="00925DBC">
              <w:rPr>
                <w:rFonts w:ascii="Calibri" w:eastAsia="Calibri" w:hAnsi="Calibri" w:cs="Calibri"/>
                <w:lang w:bidi="en-US"/>
              </w:rPr>
              <w:t>1</w:t>
            </w:r>
            <w:r>
              <w:rPr>
                <w:rFonts w:ascii="Calibri" w:eastAsia="Calibri" w:hAnsi="Calibri" w:cs="Calibri"/>
                <w:lang w:bidi="en-US"/>
              </w:rPr>
              <w:t>, A-1 and A-2</w:t>
            </w:r>
          </w:p>
        </w:tc>
        <w:tc>
          <w:tcPr>
            <w:tcW w:w="1952" w:type="dxa"/>
          </w:tcPr>
          <w:p w14:paraId="2372CCC6" w14:textId="728B76F1" w:rsidR="009F0157" w:rsidRPr="00925DBC" w:rsidRDefault="00650269" w:rsidP="00C41A22">
            <w:pPr>
              <w:spacing w:before="56"/>
              <w:jc w:val="center"/>
              <w:rPr>
                <w:rFonts w:ascii="Calibri" w:eastAsia="Calibri" w:hAnsi="Calibri" w:cs="Calibri"/>
                <w:lang w:bidi="en-US"/>
              </w:rPr>
            </w:pPr>
            <w:r>
              <w:rPr>
                <w:rFonts w:ascii="Calibri" w:eastAsia="Calibri" w:hAnsi="Calibri" w:cs="Calibri"/>
                <w:lang w:bidi="en-US"/>
              </w:rPr>
              <w:t>1</w:t>
            </w:r>
            <w:r w:rsidRPr="00925DBC">
              <w:rPr>
                <w:rFonts w:ascii="Calibri" w:eastAsia="Calibri" w:hAnsi="Calibri" w:cs="Calibri"/>
                <w:lang w:bidi="en-US"/>
              </w:rPr>
              <w:t xml:space="preserve"> </w:t>
            </w:r>
            <w:r w:rsidR="009F0157" w:rsidRPr="00925DBC">
              <w:rPr>
                <w:rFonts w:ascii="Calibri" w:eastAsia="Calibri" w:hAnsi="Calibri" w:cs="Calibri"/>
                <w:lang w:bidi="en-US"/>
              </w:rPr>
              <w:t>du/ac</w:t>
            </w:r>
          </w:p>
        </w:tc>
        <w:tc>
          <w:tcPr>
            <w:tcW w:w="1875" w:type="dxa"/>
          </w:tcPr>
          <w:p w14:paraId="06267C75" w14:textId="6B5EEB1E" w:rsidR="009F0157" w:rsidRPr="00925DBC" w:rsidRDefault="00650269" w:rsidP="00C41A22">
            <w:pPr>
              <w:spacing w:before="56"/>
              <w:jc w:val="center"/>
              <w:rPr>
                <w:rFonts w:ascii="Calibri" w:eastAsia="Calibri" w:hAnsi="Calibri" w:cs="Calibri"/>
                <w:lang w:bidi="en-US"/>
              </w:rPr>
            </w:pPr>
            <w:r>
              <w:rPr>
                <w:rFonts w:ascii="Calibri" w:eastAsia="Calibri" w:hAnsi="Calibri" w:cs="Calibri"/>
                <w:lang w:bidi="en-US"/>
              </w:rPr>
              <w:t>0.8</w:t>
            </w:r>
          </w:p>
        </w:tc>
        <w:tc>
          <w:tcPr>
            <w:tcW w:w="2452" w:type="dxa"/>
          </w:tcPr>
          <w:p w14:paraId="0D8154A5" w14:textId="19AA9FFD" w:rsidR="009F0157" w:rsidRPr="00925DBC" w:rsidRDefault="009F0157" w:rsidP="00C41A22">
            <w:pPr>
              <w:spacing w:before="56"/>
              <w:jc w:val="center"/>
              <w:rPr>
                <w:rFonts w:ascii="Calibri" w:eastAsia="Calibri" w:hAnsi="Calibri" w:cs="Calibri"/>
                <w:lang w:bidi="en-US"/>
              </w:rPr>
            </w:pPr>
            <w:r w:rsidRPr="00925DBC">
              <w:rPr>
                <w:rFonts w:ascii="Calibri" w:eastAsia="Calibri" w:hAnsi="Calibri" w:cs="Calibri"/>
                <w:lang w:bidi="en-US"/>
              </w:rPr>
              <w:t>Single Family</w:t>
            </w:r>
            <w:r w:rsidR="003F64E2">
              <w:rPr>
                <w:rFonts w:ascii="Calibri" w:eastAsia="Calibri" w:hAnsi="Calibri" w:cs="Calibri"/>
                <w:lang w:bidi="en-US"/>
              </w:rPr>
              <w:t xml:space="preserve"> plus ADUs</w:t>
            </w:r>
          </w:p>
        </w:tc>
      </w:tr>
      <w:tr w:rsidR="009F0157" w:rsidRPr="00925DBC" w14:paraId="6D45BEE9" w14:textId="77777777" w:rsidTr="006F74CC">
        <w:tc>
          <w:tcPr>
            <w:tcW w:w="1210" w:type="dxa"/>
          </w:tcPr>
          <w:p w14:paraId="5F31ADC5" w14:textId="77777777" w:rsidR="009F0157" w:rsidRPr="00925DBC" w:rsidRDefault="009F0157" w:rsidP="00C41A22">
            <w:pPr>
              <w:spacing w:before="56"/>
              <w:jc w:val="center"/>
              <w:rPr>
                <w:rFonts w:ascii="Calibri" w:eastAsia="Calibri" w:hAnsi="Calibri" w:cs="Calibri"/>
                <w:lang w:bidi="en-US"/>
              </w:rPr>
            </w:pPr>
            <w:r w:rsidRPr="00925DBC">
              <w:rPr>
                <w:rFonts w:ascii="Calibri" w:eastAsia="Calibri" w:hAnsi="Calibri" w:cs="Calibri"/>
                <w:lang w:bidi="en-US"/>
              </w:rPr>
              <w:t>Low Density Residential</w:t>
            </w:r>
          </w:p>
        </w:tc>
        <w:tc>
          <w:tcPr>
            <w:tcW w:w="1606" w:type="dxa"/>
          </w:tcPr>
          <w:p w14:paraId="0FE43CFB" w14:textId="336EC992" w:rsidR="009F0157" w:rsidRPr="00925DBC" w:rsidRDefault="009F0157" w:rsidP="00C41A22">
            <w:pPr>
              <w:spacing w:before="56"/>
              <w:jc w:val="center"/>
              <w:rPr>
                <w:rFonts w:ascii="Calibri" w:eastAsia="Calibri" w:hAnsi="Calibri" w:cs="Calibri"/>
                <w:lang w:bidi="en-US"/>
              </w:rPr>
            </w:pPr>
            <w:r w:rsidRPr="00925DBC">
              <w:rPr>
                <w:rFonts w:ascii="Calibri" w:eastAsia="Calibri" w:hAnsi="Calibri" w:cs="Calibri"/>
                <w:lang w:bidi="en-US"/>
              </w:rPr>
              <w:t>R-1</w:t>
            </w:r>
          </w:p>
        </w:tc>
        <w:tc>
          <w:tcPr>
            <w:tcW w:w="1952" w:type="dxa"/>
          </w:tcPr>
          <w:p w14:paraId="3208D9DD" w14:textId="3C37C0A1" w:rsidR="009F0157" w:rsidRPr="00925DBC" w:rsidRDefault="009979F2" w:rsidP="00C41A22">
            <w:pPr>
              <w:spacing w:before="56"/>
              <w:jc w:val="center"/>
              <w:rPr>
                <w:rFonts w:ascii="Calibri" w:eastAsia="Calibri" w:hAnsi="Calibri" w:cs="Calibri"/>
                <w:lang w:bidi="en-US"/>
              </w:rPr>
            </w:pPr>
            <w:r>
              <w:rPr>
                <w:rFonts w:ascii="Calibri" w:eastAsia="Calibri" w:hAnsi="Calibri" w:cs="Calibri"/>
                <w:lang w:bidi="en-US"/>
              </w:rPr>
              <w:t>Min. 4</w:t>
            </w:r>
            <w:r w:rsidR="009F0157" w:rsidRPr="00925DBC">
              <w:rPr>
                <w:rFonts w:ascii="Calibri" w:eastAsia="Calibri" w:hAnsi="Calibri" w:cs="Calibri"/>
                <w:lang w:bidi="en-US"/>
              </w:rPr>
              <w:t>-10 du/ac</w:t>
            </w:r>
          </w:p>
        </w:tc>
        <w:tc>
          <w:tcPr>
            <w:tcW w:w="1875" w:type="dxa"/>
          </w:tcPr>
          <w:p w14:paraId="189AB201" w14:textId="22E27471" w:rsidR="009F0157" w:rsidRPr="00925DBC" w:rsidRDefault="001856C2" w:rsidP="00C41A22">
            <w:pPr>
              <w:spacing w:before="56"/>
              <w:jc w:val="center"/>
              <w:rPr>
                <w:rFonts w:ascii="Calibri" w:eastAsia="Calibri" w:hAnsi="Calibri" w:cs="Calibri"/>
                <w:lang w:bidi="en-US"/>
              </w:rPr>
            </w:pPr>
            <w:r>
              <w:rPr>
                <w:rFonts w:ascii="Calibri" w:eastAsia="Calibri" w:hAnsi="Calibri" w:cs="Calibri"/>
                <w:lang w:bidi="en-US"/>
              </w:rPr>
              <w:t>4</w:t>
            </w:r>
            <w:r w:rsidR="009F0157" w:rsidRPr="00925DBC">
              <w:rPr>
                <w:rFonts w:ascii="Calibri" w:eastAsia="Calibri" w:hAnsi="Calibri" w:cs="Calibri"/>
                <w:lang w:bidi="en-US"/>
              </w:rPr>
              <w:t>.</w:t>
            </w:r>
          </w:p>
        </w:tc>
        <w:tc>
          <w:tcPr>
            <w:tcW w:w="2452" w:type="dxa"/>
          </w:tcPr>
          <w:p w14:paraId="01AB851E" w14:textId="3D4AA89F" w:rsidR="009F0157" w:rsidRPr="00925DBC" w:rsidRDefault="009F0157" w:rsidP="00C41A22">
            <w:pPr>
              <w:spacing w:before="56"/>
              <w:jc w:val="center"/>
              <w:rPr>
                <w:rFonts w:ascii="Calibri" w:eastAsia="Calibri" w:hAnsi="Calibri" w:cs="Calibri"/>
                <w:lang w:bidi="en-US"/>
              </w:rPr>
            </w:pPr>
            <w:r w:rsidRPr="00925DBC">
              <w:rPr>
                <w:rFonts w:ascii="Calibri" w:eastAsia="Calibri" w:hAnsi="Calibri" w:cs="Calibri"/>
                <w:lang w:bidi="en-US"/>
              </w:rPr>
              <w:t>Single Family</w:t>
            </w:r>
            <w:r w:rsidR="003F64E2">
              <w:rPr>
                <w:rFonts w:ascii="Calibri" w:eastAsia="Calibri" w:hAnsi="Calibri" w:cs="Calibri"/>
                <w:lang w:bidi="en-US"/>
              </w:rPr>
              <w:t xml:space="preserve"> plus ADUs</w:t>
            </w:r>
          </w:p>
        </w:tc>
      </w:tr>
      <w:tr w:rsidR="009F0157" w:rsidRPr="00925DBC" w14:paraId="315BC16E" w14:textId="77777777" w:rsidTr="006F74CC">
        <w:tc>
          <w:tcPr>
            <w:tcW w:w="1210" w:type="dxa"/>
          </w:tcPr>
          <w:p w14:paraId="53CD3140" w14:textId="6499E505" w:rsidR="009F0157" w:rsidRPr="00925DBC" w:rsidRDefault="009F0157" w:rsidP="00925DBC">
            <w:pPr>
              <w:spacing w:before="56"/>
              <w:jc w:val="center"/>
              <w:rPr>
                <w:rFonts w:ascii="Calibri" w:eastAsia="Calibri" w:hAnsi="Calibri" w:cs="Calibri"/>
                <w:lang w:bidi="en-US"/>
              </w:rPr>
            </w:pPr>
            <w:r w:rsidRPr="00925DBC">
              <w:rPr>
                <w:rFonts w:ascii="Calibri" w:eastAsia="Calibri" w:hAnsi="Calibri" w:cs="Calibri"/>
                <w:lang w:bidi="en-US"/>
              </w:rPr>
              <w:t>Medium-Low Density Residential</w:t>
            </w:r>
          </w:p>
        </w:tc>
        <w:tc>
          <w:tcPr>
            <w:tcW w:w="1606" w:type="dxa"/>
          </w:tcPr>
          <w:p w14:paraId="01E737CD" w14:textId="4128383D" w:rsidR="009F0157" w:rsidRPr="00925DBC" w:rsidRDefault="004174B4" w:rsidP="00925DBC">
            <w:pPr>
              <w:spacing w:before="56"/>
              <w:jc w:val="center"/>
              <w:rPr>
                <w:rFonts w:ascii="Calibri" w:eastAsia="Calibri" w:hAnsi="Calibri" w:cs="Calibri"/>
                <w:lang w:bidi="en-US"/>
              </w:rPr>
            </w:pPr>
            <w:r>
              <w:rPr>
                <w:rFonts w:ascii="Calibri" w:eastAsia="Calibri" w:hAnsi="Calibri" w:cs="Calibri"/>
                <w:lang w:bidi="en-US"/>
              </w:rPr>
              <w:t>R-2</w:t>
            </w:r>
          </w:p>
        </w:tc>
        <w:tc>
          <w:tcPr>
            <w:tcW w:w="1952" w:type="dxa"/>
          </w:tcPr>
          <w:p w14:paraId="2449891F" w14:textId="6DCE715E" w:rsidR="009F0157" w:rsidRPr="00925DBC" w:rsidRDefault="00E44841" w:rsidP="00925DBC">
            <w:pPr>
              <w:spacing w:before="56"/>
              <w:jc w:val="center"/>
              <w:rPr>
                <w:rFonts w:ascii="Calibri" w:eastAsia="Calibri" w:hAnsi="Calibri" w:cs="Calibri"/>
                <w:lang w:bidi="en-US"/>
              </w:rPr>
            </w:pPr>
            <w:r>
              <w:rPr>
                <w:rFonts w:ascii="Calibri" w:eastAsia="Calibri" w:hAnsi="Calibri" w:cs="Calibri"/>
                <w:lang w:bidi="en-US"/>
              </w:rPr>
              <w:t>Min. 10-16 du/ac</w:t>
            </w:r>
          </w:p>
        </w:tc>
        <w:tc>
          <w:tcPr>
            <w:tcW w:w="1875" w:type="dxa"/>
          </w:tcPr>
          <w:p w14:paraId="341E3005" w14:textId="66D61B2B" w:rsidR="009F0157" w:rsidRPr="00925DBC" w:rsidRDefault="009F0157" w:rsidP="00925DBC">
            <w:pPr>
              <w:spacing w:before="56"/>
              <w:jc w:val="center"/>
              <w:rPr>
                <w:rFonts w:ascii="Calibri" w:eastAsia="Calibri" w:hAnsi="Calibri" w:cs="Calibri"/>
                <w:lang w:bidi="en-US"/>
              </w:rPr>
            </w:pPr>
            <w:r>
              <w:rPr>
                <w:rFonts w:ascii="Calibri" w:eastAsia="Calibri" w:hAnsi="Calibri" w:cs="Calibri"/>
                <w:lang w:bidi="en-US"/>
              </w:rPr>
              <w:t xml:space="preserve">10 </w:t>
            </w:r>
          </w:p>
        </w:tc>
        <w:tc>
          <w:tcPr>
            <w:tcW w:w="2452" w:type="dxa"/>
          </w:tcPr>
          <w:p w14:paraId="05250DC8" w14:textId="3EDD22C7" w:rsidR="009F0157" w:rsidRPr="00925DBC" w:rsidRDefault="007B740D" w:rsidP="00925DBC">
            <w:pPr>
              <w:spacing w:before="56"/>
              <w:jc w:val="center"/>
              <w:rPr>
                <w:rFonts w:ascii="Calibri" w:eastAsia="Calibri" w:hAnsi="Calibri" w:cs="Calibri"/>
                <w:lang w:bidi="en-US"/>
              </w:rPr>
            </w:pPr>
            <w:r>
              <w:rPr>
                <w:rFonts w:ascii="Calibri" w:eastAsia="Calibri" w:hAnsi="Calibri" w:cs="Calibri"/>
                <w:lang w:bidi="en-US"/>
              </w:rPr>
              <w:t>Single Family and Two Family</w:t>
            </w:r>
          </w:p>
        </w:tc>
      </w:tr>
      <w:tr w:rsidR="009F0157" w:rsidRPr="00925DBC" w14:paraId="3AD3C823" w14:textId="77777777" w:rsidTr="006F74CC">
        <w:tc>
          <w:tcPr>
            <w:tcW w:w="1210" w:type="dxa"/>
          </w:tcPr>
          <w:p w14:paraId="6A4EE708" w14:textId="77777777" w:rsidR="009F0157" w:rsidRPr="00925DBC" w:rsidRDefault="009F0157" w:rsidP="00C41A22">
            <w:pPr>
              <w:spacing w:before="56"/>
              <w:jc w:val="center"/>
              <w:rPr>
                <w:rFonts w:ascii="Calibri" w:eastAsia="Calibri" w:hAnsi="Calibri" w:cs="Calibri"/>
                <w:lang w:bidi="en-US"/>
              </w:rPr>
            </w:pPr>
            <w:r w:rsidRPr="00925DBC">
              <w:rPr>
                <w:rFonts w:ascii="Calibri" w:eastAsia="Calibri" w:hAnsi="Calibri" w:cs="Calibri"/>
                <w:lang w:bidi="en-US"/>
              </w:rPr>
              <w:t>Medium Density Residential</w:t>
            </w:r>
          </w:p>
        </w:tc>
        <w:tc>
          <w:tcPr>
            <w:tcW w:w="1606" w:type="dxa"/>
          </w:tcPr>
          <w:p w14:paraId="70020E25" w14:textId="448C042F" w:rsidR="009F0157" w:rsidRPr="00925DBC" w:rsidRDefault="009F0157" w:rsidP="00C41A22">
            <w:pPr>
              <w:spacing w:before="56"/>
              <w:jc w:val="center"/>
              <w:rPr>
                <w:rFonts w:ascii="Calibri" w:eastAsia="Calibri" w:hAnsi="Calibri" w:cs="Calibri"/>
                <w:lang w:bidi="en-US"/>
              </w:rPr>
            </w:pPr>
            <w:r w:rsidRPr="00925DBC">
              <w:rPr>
                <w:rFonts w:ascii="Calibri" w:eastAsia="Calibri" w:hAnsi="Calibri" w:cs="Calibri"/>
                <w:lang w:bidi="en-US"/>
              </w:rPr>
              <w:t>R-</w:t>
            </w:r>
            <w:r w:rsidR="003B5BB9">
              <w:rPr>
                <w:rFonts w:ascii="Calibri" w:eastAsia="Calibri" w:hAnsi="Calibri" w:cs="Calibri"/>
                <w:lang w:bidi="en-US"/>
              </w:rPr>
              <w:t>3</w:t>
            </w:r>
          </w:p>
        </w:tc>
        <w:tc>
          <w:tcPr>
            <w:tcW w:w="1952" w:type="dxa"/>
          </w:tcPr>
          <w:p w14:paraId="1A06C239" w14:textId="4A895B63" w:rsidR="009F0157" w:rsidRPr="00925DBC" w:rsidRDefault="00E44841" w:rsidP="00C41A22">
            <w:pPr>
              <w:spacing w:before="56"/>
              <w:jc w:val="center"/>
              <w:rPr>
                <w:rFonts w:ascii="Calibri" w:eastAsia="Calibri" w:hAnsi="Calibri" w:cs="Calibri"/>
                <w:lang w:bidi="en-US"/>
              </w:rPr>
            </w:pPr>
            <w:r>
              <w:rPr>
                <w:rFonts w:ascii="Calibri" w:eastAsia="Calibri" w:hAnsi="Calibri" w:cs="Calibri"/>
                <w:lang w:bidi="en-US"/>
              </w:rPr>
              <w:t xml:space="preserve">Min. </w:t>
            </w:r>
            <w:r w:rsidR="009F0157" w:rsidRPr="00925DBC">
              <w:rPr>
                <w:rFonts w:ascii="Calibri" w:eastAsia="Calibri" w:hAnsi="Calibri" w:cs="Calibri"/>
                <w:lang w:bidi="en-US"/>
              </w:rPr>
              <w:t>16-</w:t>
            </w:r>
            <w:r w:rsidR="005E5FCE" w:rsidRPr="00925DBC">
              <w:rPr>
                <w:rFonts w:ascii="Calibri" w:eastAsia="Calibri" w:hAnsi="Calibri" w:cs="Calibri"/>
                <w:lang w:bidi="en-US"/>
              </w:rPr>
              <w:t>2</w:t>
            </w:r>
            <w:r w:rsidR="005E5FCE">
              <w:rPr>
                <w:rFonts w:ascii="Calibri" w:eastAsia="Calibri" w:hAnsi="Calibri" w:cs="Calibri"/>
                <w:lang w:bidi="en-US"/>
              </w:rPr>
              <w:t>4</w:t>
            </w:r>
            <w:r w:rsidR="005E5FCE" w:rsidRPr="00925DBC">
              <w:rPr>
                <w:rFonts w:ascii="Calibri" w:eastAsia="Calibri" w:hAnsi="Calibri" w:cs="Calibri"/>
                <w:lang w:bidi="en-US"/>
              </w:rPr>
              <w:t xml:space="preserve"> </w:t>
            </w:r>
            <w:r w:rsidR="009F0157" w:rsidRPr="00925DBC">
              <w:rPr>
                <w:rFonts w:ascii="Calibri" w:eastAsia="Calibri" w:hAnsi="Calibri" w:cs="Calibri"/>
                <w:lang w:bidi="en-US"/>
              </w:rPr>
              <w:t>du/ac</w:t>
            </w:r>
          </w:p>
        </w:tc>
        <w:tc>
          <w:tcPr>
            <w:tcW w:w="1875" w:type="dxa"/>
          </w:tcPr>
          <w:p w14:paraId="1055D6D5" w14:textId="61F9C4FE" w:rsidR="009F0157" w:rsidRPr="00925DBC" w:rsidRDefault="009F0157" w:rsidP="00C41A22">
            <w:pPr>
              <w:spacing w:before="56"/>
              <w:jc w:val="center"/>
              <w:rPr>
                <w:rFonts w:ascii="Calibri" w:eastAsia="Calibri" w:hAnsi="Calibri" w:cs="Calibri"/>
                <w:lang w:bidi="en-US"/>
              </w:rPr>
            </w:pPr>
            <w:r w:rsidRPr="00925DBC">
              <w:rPr>
                <w:rFonts w:ascii="Calibri" w:eastAsia="Calibri" w:hAnsi="Calibri" w:cs="Calibri"/>
                <w:lang w:bidi="en-US"/>
              </w:rPr>
              <w:t>16.</w:t>
            </w:r>
          </w:p>
        </w:tc>
        <w:tc>
          <w:tcPr>
            <w:tcW w:w="2452" w:type="dxa"/>
          </w:tcPr>
          <w:p w14:paraId="481F5FDA" w14:textId="1A37CEEB" w:rsidR="009F0157" w:rsidRPr="00925DBC" w:rsidRDefault="007B740D" w:rsidP="00C41A22">
            <w:pPr>
              <w:spacing w:before="56"/>
              <w:jc w:val="center"/>
              <w:rPr>
                <w:rFonts w:ascii="Calibri" w:eastAsia="Calibri" w:hAnsi="Calibri" w:cs="Calibri"/>
                <w:lang w:bidi="en-US"/>
              </w:rPr>
            </w:pPr>
            <w:r>
              <w:rPr>
                <w:rFonts w:ascii="Calibri" w:eastAsia="Calibri" w:hAnsi="Calibri" w:cs="Calibri"/>
                <w:lang w:bidi="en-US"/>
              </w:rPr>
              <w:t>Higher Density Multi-family</w:t>
            </w:r>
          </w:p>
        </w:tc>
      </w:tr>
      <w:tr w:rsidR="009F0157" w:rsidRPr="00925DBC" w14:paraId="0E009136" w14:textId="77777777" w:rsidTr="006F74CC">
        <w:tc>
          <w:tcPr>
            <w:tcW w:w="1210" w:type="dxa"/>
          </w:tcPr>
          <w:p w14:paraId="0FC2AC11" w14:textId="77777777" w:rsidR="009F0157" w:rsidRPr="00925DBC" w:rsidRDefault="009F0157" w:rsidP="00C41A22">
            <w:pPr>
              <w:spacing w:before="56"/>
              <w:jc w:val="center"/>
              <w:rPr>
                <w:rFonts w:ascii="Calibri" w:eastAsia="Calibri" w:hAnsi="Calibri" w:cs="Calibri"/>
                <w:lang w:bidi="en-US"/>
              </w:rPr>
            </w:pPr>
            <w:r w:rsidRPr="00925DBC">
              <w:rPr>
                <w:rFonts w:ascii="Calibri" w:eastAsia="Calibri" w:hAnsi="Calibri" w:cs="Calibri"/>
                <w:lang w:bidi="en-US"/>
              </w:rPr>
              <w:t>High Density Residential</w:t>
            </w:r>
          </w:p>
        </w:tc>
        <w:tc>
          <w:tcPr>
            <w:tcW w:w="1606" w:type="dxa"/>
          </w:tcPr>
          <w:p w14:paraId="3A4FC11F" w14:textId="12B99C33" w:rsidR="009F0157" w:rsidRPr="00925DBC" w:rsidRDefault="009F0157" w:rsidP="00C41A22">
            <w:pPr>
              <w:spacing w:before="56"/>
              <w:jc w:val="center"/>
              <w:rPr>
                <w:rFonts w:ascii="Calibri" w:eastAsia="Calibri" w:hAnsi="Calibri" w:cs="Calibri"/>
                <w:lang w:bidi="en-US"/>
              </w:rPr>
            </w:pPr>
            <w:r w:rsidRPr="00925DBC">
              <w:rPr>
                <w:rFonts w:ascii="Calibri" w:eastAsia="Calibri" w:hAnsi="Calibri" w:cs="Calibri"/>
                <w:lang w:bidi="en-US"/>
              </w:rPr>
              <w:t>R-4</w:t>
            </w:r>
          </w:p>
        </w:tc>
        <w:tc>
          <w:tcPr>
            <w:tcW w:w="1952" w:type="dxa"/>
          </w:tcPr>
          <w:p w14:paraId="32A66004" w14:textId="75A9F910" w:rsidR="009F0157" w:rsidRPr="00925DBC" w:rsidRDefault="009F0157" w:rsidP="00C41A22">
            <w:pPr>
              <w:spacing w:before="56"/>
              <w:jc w:val="center"/>
              <w:rPr>
                <w:rFonts w:ascii="Calibri" w:eastAsia="Calibri" w:hAnsi="Calibri" w:cs="Calibri"/>
                <w:lang w:bidi="en-US"/>
              </w:rPr>
            </w:pPr>
            <w:r w:rsidRPr="00925DBC">
              <w:rPr>
                <w:rFonts w:ascii="Calibri" w:eastAsia="Calibri" w:hAnsi="Calibri" w:cs="Calibri"/>
                <w:lang w:bidi="en-US"/>
              </w:rPr>
              <w:t>Min. 24</w:t>
            </w:r>
            <w:r w:rsidR="009E273F">
              <w:rPr>
                <w:rFonts w:ascii="Calibri" w:eastAsia="Calibri" w:hAnsi="Calibri" w:cs="Calibri"/>
                <w:lang w:bidi="en-US"/>
              </w:rPr>
              <w:t>-30</w:t>
            </w:r>
            <w:r w:rsidRPr="00925DBC">
              <w:rPr>
                <w:rFonts w:ascii="Calibri" w:eastAsia="Calibri" w:hAnsi="Calibri" w:cs="Calibri"/>
                <w:lang w:bidi="en-US"/>
              </w:rPr>
              <w:t xml:space="preserve"> du/ac</w:t>
            </w:r>
          </w:p>
        </w:tc>
        <w:tc>
          <w:tcPr>
            <w:tcW w:w="1875" w:type="dxa"/>
          </w:tcPr>
          <w:p w14:paraId="33BE3CAA" w14:textId="14C4BEEB" w:rsidR="009F0157" w:rsidRPr="00925DBC" w:rsidRDefault="009E273F" w:rsidP="00C41A22">
            <w:pPr>
              <w:spacing w:before="56"/>
              <w:jc w:val="center"/>
              <w:rPr>
                <w:rFonts w:ascii="Calibri" w:eastAsia="Calibri" w:hAnsi="Calibri" w:cs="Calibri"/>
                <w:lang w:bidi="en-US"/>
              </w:rPr>
            </w:pPr>
            <w:r>
              <w:rPr>
                <w:rFonts w:ascii="Calibri" w:eastAsia="Calibri" w:hAnsi="Calibri" w:cs="Calibri"/>
                <w:lang w:bidi="en-US"/>
              </w:rPr>
              <w:t>24</w:t>
            </w:r>
            <w:r w:rsidR="009F0157" w:rsidRPr="00925DBC">
              <w:rPr>
                <w:rFonts w:ascii="Calibri" w:eastAsia="Calibri" w:hAnsi="Calibri" w:cs="Calibri"/>
                <w:lang w:bidi="en-US"/>
              </w:rPr>
              <w:t>.</w:t>
            </w:r>
          </w:p>
        </w:tc>
        <w:tc>
          <w:tcPr>
            <w:tcW w:w="2452" w:type="dxa"/>
          </w:tcPr>
          <w:p w14:paraId="242A1CFA" w14:textId="5ADD0A9F" w:rsidR="009F0157" w:rsidRPr="00925DBC" w:rsidRDefault="009F0157" w:rsidP="00C41A22">
            <w:pPr>
              <w:spacing w:before="56"/>
              <w:jc w:val="center"/>
              <w:rPr>
                <w:rFonts w:ascii="Calibri" w:eastAsia="Calibri" w:hAnsi="Calibri" w:cs="Calibri"/>
                <w:lang w:bidi="en-US"/>
              </w:rPr>
            </w:pPr>
            <w:r w:rsidRPr="00925DBC">
              <w:rPr>
                <w:rFonts w:ascii="Calibri" w:eastAsia="Calibri" w:hAnsi="Calibri" w:cs="Calibri"/>
                <w:lang w:bidi="en-US"/>
              </w:rPr>
              <w:t>High Density Multiple-Family</w:t>
            </w:r>
            <w:r w:rsidR="006A0109">
              <w:rPr>
                <w:rFonts w:ascii="Calibri" w:eastAsia="Calibri" w:hAnsi="Calibri" w:cs="Calibri"/>
                <w:lang w:bidi="en-US"/>
              </w:rPr>
              <w:t xml:space="preserve">. Also allows Medium Density </w:t>
            </w:r>
            <w:r w:rsidR="000178F6">
              <w:rPr>
                <w:rFonts w:ascii="Calibri" w:eastAsia="Calibri" w:hAnsi="Calibri" w:cs="Calibri"/>
                <w:lang w:bidi="en-US"/>
              </w:rPr>
              <w:t>Residential o</w:t>
            </w:r>
            <w:r w:rsidR="000C1DAA">
              <w:rPr>
                <w:rFonts w:ascii="Calibri" w:eastAsia="Calibri" w:hAnsi="Calibri" w:cs="Calibri"/>
                <w:lang w:bidi="en-US"/>
              </w:rPr>
              <w:t xml:space="preserve">n MUO </w:t>
            </w:r>
            <w:r w:rsidR="00A64CEA">
              <w:rPr>
                <w:rFonts w:ascii="Calibri" w:eastAsia="Calibri" w:hAnsi="Calibri" w:cs="Calibri"/>
                <w:lang w:bidi="en-US"/>
              </w:rPr>
              <w:t>(</w:t>
            </w:r>
            <w:r w:rsidRPr="00925DBC">
              <w:rPr>
                <w:rFonts w:ascii="Calibri" w:eastAsia="Calibri" w:hAnsi="Calibri" w:cs="Calibri"/>
                <w:lang w:bidi="en-US"/>
              </w:rPr>
              <w:t>Mixed-Use</w:t>
            </w:r>
            <w:r w:rsidR="00A64CEA">
              <w:rPr>
                <w:rFonts w:ascii="Calibri" w:eastAsia="Calibri" w:hAnsi="Calibri" w:cs="Calibri"/>
                <w:lang w:bidi="en-US"/>
              </w:rPr>
              <w:t xml:space="preserve"> Overlay Zone</w:t>
            </w:r>
            <w:r w:rsidR="005E5FCE">
              <w:rPr>
                <w:rFonts w:ascii="Calibri" w:eastAsia="Calibri" w:hAnsi="Calibri" w:cs="Calibri"/>
                <w:lang w:bidi="en-US"/>
              </w:rPr>
              <w:t>s</w:t>
            </w:r>
            <w:r w:rsidR="00A64CEA">
              <w:rPr>
                <w:rFonts w:ascii="Calibri" w:eastAsia="Calibri" w:hAnsi="Calibri" w:cs="Calibri"/>
                <w:lang w:bidi="en-US"/>
              </w:rPr>
              <w:t>)</w:t>
            </w:r>
          </w:p>
        </w:tc>
      </w:tr>
    </w:tbl>
    <w:p w14:paraId="32106818" w14:textId="7D398AC2" w:rsidR="00276E7A" w:rsidRDefault="00925DBC" w:rsidP="00276E7A">
      <w:pPr>
        <w:widowControl w:val="0"/>
        <w:autoSpaceDE w:val="0"/>
        <w:autoSpaceDN w:val="0"/>
        <w:spacing w:before="56" w:after="0" w:line="240" w:lineRule="auto"/>
        <w:ind w:left="440"/>
        <w:jc w:val="both"/>
        <w:rPr>
          <w:rFonts w:cs="Calibri"/>
          <w:i/>
          <w:sz w:val="16"/>
          <w:lang w:bidi="en-US"/>
        </w:rPr>
      </w:pPr>
      <w:r w:rsidRPr="00925DBC">
        <w:rPr>
          <w:rFonts w:ascii="Calibri" w:eastAsia="Calibri" w:hAnsi="Calibri" w:cs="Calibri"/>
          <w:i/>
          <w:sz w:val="16"/>
          <w:lang w:bidi="en-US"/>
        </w:rPr>
        <w:t xml:space="preserve">Source: City of Arvin General Plan and Zoning </w:t>
      </w:r>
      <w:r w:rsidR="00AE3B8E" w:rsidRPr="00925DBC">
        <w:rPr>
          <w:rFonts w:ascii="Calibri" w:eastAsia="Calibri" w:hAnsi="Calibri" w:cs="Calibri"/>
          <w:i/>
          <w:sz w:val="16"/>
          <w:lang w:bidi="en-US"/>
        </w:rPr>
        <w:t>Ordinance</w:t>
      </w:r>
      <w:r w:rsidR="00AE3B8E">
        <w:rPr>
          <w:rFonts w:ascii="Calibri" w:eastAsia="Calibri" w:hAnsi="Calibri" w:cs="Calibri"/>
          <w:i/>
          <w:sz w:val="16"/>
          <w:lang w:bidi="en-US"/>
        </w:rPr>
        <w:t>,</w:t>
      </w:r>
      <w:r w:rsidR="00276E7A">
        <w:rPr>
          <w:rFonts w:cs="Calibri"/>
          <w:i/>
          <w:sz w:val="16"/>
          <w:lang w:bidi="en-US"/>
        </w:rPr>
        <w:t xml:space="preserve"> adopted on July 11, 2023.</w:t>
      </w:r>
    </w:p>
    <w:p w14:paraId="3A762222" w14:textId="77777777" w:rsidR="00276E7A" w:rsidRPr="00E346B5" w:rsidRDefault="00276E7A" w:rsidP="008A6A19">
      <w:pPr>
        <w:pStyle w:val="ListParagraph"/>
        <w:numPr>
          <w:ilvl w:val="0"/>
          <w:numId w:val="20"/>
        </w:numPr>
        <w:spacing w:before="56" w:after="120"/>
        <w:ind w:right="432"/>
        <w:jc w:val="both"/>
        <w:rPr>
          <w:sz w:val="20"/>
          <w:szCs w:val="20"/>
          <w:vertAlign w:val="superscript"/>
        </w:rPr>
      </w:pPr>
      <w:r w:rsidRPr="00E346B5">
        <w:rPr>
          <w:sz w:val="20"/>
          <w:szCs w:val="20"/>
        </w:rPr>
        <w:t>General Plan Land Use requires that density be calculated based on net acres.</w:t>
      </w:r>
    </w:p>
    <w:p w14:paraId="61083BC8" w14:textId="77777777" w:rsidR="00276E7A" w:rsidRPr="00E346B5" w:rsidRDefault="00276E7A" w:rsidP="008A6A19">
      <w:pPr>
        <w:pStyle w:val="ListParagraph"/>
        <w:numPr>
          <w:ilvl w:val="0"/>
          <w:numId w:val="20"/>
        </w:numPr>
        <w:spacing w:before="56" w:after="120"/>
        <w:ind w:right="432"/>
        <w:jc w:val="both"/>
        <w:rPr>
          <w:sz w:val="20"/>
          <w:szCs w:val="20"/>
          <w:vertAlign w:val="superscript"/>
        </w:rPr>
      </w:pPr>
      <w:r w:rsidRPr="00E346B5">
        <w:rPr>
          <w:sz w:val="20"/>
          <w:szCs w:val="20"/>
        </w:rPr>
        <w:t>Discrepancy exists in General Plan Land Use with regards to maximum lot area</w:t>
      </w:r>
      <w:r>
        <w:rPr>
          <w:sz w:val="20"/>
          <w:szCs w:val="20"/>
        </w:rPr>
        <w:t xml:space="preserve"> allowed in the E zone</w:t>
      </w:r>
      <w:r w:rsidRPr="00E346B5">
        <w:rPr>
          <w:sz w:val="20"/>
          <w:szCs w:val="20"/>
        </w:rPr>
        <w:t>. A program has been added to rectify the discrepancy.</w:t>
      </w:r>
    </w:p>
    <w:p w14:paraId="13EA41CC" w14:textId="77777777" w:rsidR="00276E7A" w:rsidRPr="00E346B5" w:rsidRDefault="00276E7A" w:rsidP="008A6A19">
      <w:pPr>
        <w:pStyle w:val="ListParagraph"/>
        <w:numPr>
          <w:ilvl w:val="0"/>
          <w:numId w:val="20"/>
        </w:numPr>
        <w:spacing w:before="56" w:after="120"/>
        <w:ind w:right="432"/>
        <w:jc w:val="both"/>
        <w:rPr>
          <w:sz w:val="20"/>
          <w:szCs w:val="20"/>
          <w:vertAlign w:val="superscript"/>
        </w:rPr>
      </w:pPr>
      <w:r>
        <w:rPr>
          <w:sz w:val="20"/>
          <w:szCs w:val="20"/>
        </w:rPr>
        <w:t xml:space="preserve">Single family calculated at 80% to account for infrastructure and Multi-Family Zones at the Minimum density since the General Plan Land Use stipulates the Minimum Density requirement. </w:t>
      </w:r>
    </w:p>
    <w:p w14:paraId="1CEAF64B" w14:textId="77777777" w:rsidR="00276E7A" w:rsidRPr="00726BF8" w:rsidRDefault="00276E7A" w:rsidP="008A6A19">
      <w:pPr>
        <w:pStyle w:val="ListParagraph"/>
        <w:numPr>
          <w:ilvl w:val="0"/>
          <w:numId w:val="20"/>
        </w:numPr>
        <w:spacing w:before="56" w:after="120"/>
        <w:ind w:right="432"/>
        <w:jc w:val="both"/>
        <w:rPr>
          <w:sz w:val="20"/>
          <w:szCs w:val="20"/>
          <w:vertAlign w:val="superscript"/>
        </w:rPr>
      </w:pPr>
      <w:r w:rsidRPr="00E346B5">
        <w:rPr>
          <w:sz w:val="20"/>
          <w:szCs w:val="20"/>
        </w:rPr>
        <w:t>ADUs allowed by operation of State housing laws, including SB 9 requirements.</w:t>
      </w:r>
    </w:p>
    <w:p w14:paraId="6EAEB182" w14:textId="77777777" w:rsidR="00726BF8" w:rsidRPr="00E346B5" w:rsidRDefault="00726BF8" w:rsidP="00726BF8">
      <w:pPr>
        <w:pStyle w:val="ListParagraph"/>
        <w:spacing w:before="56" w:after="120"/>
        <w:ind w:left="800" w:right="432" w:firstLine="0"/>
        <w:jc w:val="both"/>
        <w:rPr>
          <w:sz w:val="20"/>
          <w:szCs w:val="20"/>
          <w:vertAlign w:val="superscript"/>
        </w:rPr>
      </w:pPr>
    </w:p>
    <w:p w14:paraId="367ADBB6" w14:textId="77777777" w:rsidR="00726BF8" w:rsidRDefault="00925DBC" w:rsidP="00726BF8">
      <w:pPr>
        <w:widowControl w:val="0"/>
        <w:autoSpaceDE w:val="0"/>
        <w:autoSpaceDN w:val="0"/>
        <w:spacing w:before="56" w:after="120" w:line="240" w:lineRule="auto"/>
        <w:ind w:left="440" w:right="432"/>
        <w:jc w:val="both"/>
        <w:rPr>
          <w:rFonts w:ascii="Calibri" w:eastAsia="Calibri" w:hAnsi="Calibri" w:cs="Calibri"/>
          <w:lang w:bidi="en-US"/>
        </w:rPr>
      </w:pPr>
      <w:r w:rsidRPr="00925DBC">
        <w:rPr>
          <w:rFonts w:ascii="Calibri" w:eastAsia="Calibri" w:hAnsi="Calibri" w:cs="Calibri"/>
          <w:lang w:bidi="en-US"/>
        </w:rPr>
        <w:t xml:space="preserve">Each </w:t>
      </w:r>
      <w:r w:rsidR="008020EE">
        <w:rPr>
          <w:rFonts w:ascii="Calibri" w:eastAsia="Calibri" w:hAnsi="Calibri" w:cs="Calibri"/>
          <w:lang w:bidi="en-US"/>
        </w:rPr>
        <w:t xml:space="preserve">existing </w:t>
      </w:r>
      <w:r w:rsidRPr="00925DBC">
        <w:rPr>
          <w:rFonts w:ascii="Calibri" w:eastAsia="Calibri" w:hAnsi="Calibri" w:cs="Calibri"/>
          <w:lang w:bidi="en-US"/>
        </w:rPr>
        <w:t xml:space="preserve">residential land use designation is illustrated in </w:t>
      </w:r>
      <w:r w:rsidRPr="00925DBC">
        <w:rPr>
          <w:rFonts w:ascii="Calibri" w:eastAsia="Calibri" w:hAnsi="Calibri" w:cs="Calibri"/>
          <w:b/>
          <w:lang w:bidi="en-US"/>
        </w:rPr>
        <w:t xml:space="preserve">Figure </w:t>
      </w:r>
      <w:r w:rsidR="00572EED" w:rsidRPr="00925DBC">
        <w:rPr>
          <w:rFonts w:ascii="Calibri" w:eastAsia="Calibri" w:hAnsi="Calibri" w:cs="Calibri"/>
          <w:b/>
          <w:lang w:bidi="en-US"/>
        </w:rPr>
        <w:t>1</w:t>
      </w:r>
      <w:r w:rsidR="00B862A3">
        <w:rPr>
          <w:rFonts w:ascii="Calibri" w:eastAsia="Calibri" w:hAnsi="Calibri" w:cs="Calibri"/>
          <w:b/>
          <w:lang w:bidi="en-US"/>
        </w:rPr>
        <w:t>1</w:t>
      </w:r>
      <w:r w:rsidR="00572EED" w:rsidRPr="00925DBC">
        <w:rPr>
          <w:rFonts w:ascii="Calibri" w:eastAsia="Calibri" w:hAnsi="Calibri" w:cs="Calibri"/>
          <w:b/>
          <w:lang w:bidi="en-US"/>
        </w:rPr>
        <w:t xml:space="preserve"> </w:t>
      </w:r>
      <w:r w:rsidRPr="00925DBC">
        <w:rPr>
          <w:rFonts w:ascii="Calibri" w:eastAsia="Calibri" w:hAnsi="Calibri" w:cs="Calibri"/>
          <w:lang w:bidi="en-US"/>
        </w:rPr>
        <w:t>and is defined as follows:</w:t>
      </w:r>
    </w:p>
    <w:p w14:paraId="6ADEE9FB" w14:textId="224BB062" w:rsidR="00C13958" w:rsidRDefault="00925DBC" w:rsidP="00726BF8">
      <w:pPr>
        <w:widowControl w:val="0"/>
        <w:autoSpaceDE w:val="0"/>
        <w:autoSpaceDN w:val="0"/>
        <w:spacing w:before="56" w:after="120" w:line="240" w:lineRule="auto"/>
        <w:ind w:left="440" w:right="432"/>
        <w:jc w:val="both"/>
      </w:pPr>
      <w:r w:rsidRPr="00925DBC">
        <w:rPr>
          <w:rFonts w:ascii="Calibri" w:eastAsia="Calibri" w:hAnsi="Calibri" w:cs="Calibri"/>
          <w:b/>
          <w:lang w:bidi="en-US"/>
        </w:rPr>
        <w:lastRenderedPageBreak/>
        <w:t>Estate Residential</w:t>
      </w:r>
      <w:r w:rsidR="009440AA">
        <w:t xml:space="preserve"> </w:t>
      </w:r>
      <w:r w:rsidR="00C13958">
        <w:t>(Maximum Density: 1 unit per 12,000 Square Feet to 1 unit per 2.5 Acres.</w:t>
      </w:r>
    </w:p>
    <w:p w14:paraId="362B8A3E" w14:textId="169E1075" w:rsidR="009440AA" w:rsidRDefault="00C13958" w:rsidP="00726BF8">
      <w:pPr>
        <w:widowControl w:val="0"/>
        <w:autoSpaceDE w:val="0"/>
        <w:autoSpaceDN w:val="0"/>
        <w:spacing w:before="147" w:after="120" w:line="264" w:lineRule="auto"/>
        <w:ind w:left="440" w:right="432"/>
        <w:jc w:val="both"/>
      </w:pPr>
      <w:r>
        <w:t xml:space="preserve">The Estate Residential land use designation provides for a development pattern characterized by a single-family residential unit on a lot size as large as 2.25 acres. All residential development in this designation shall be served by City sewer and water services and shall have full urban improvements. This land use is appropriately used when developments are desired to promote larger-lot homes and where the overall density of an area should be limited because of public facilities, safety or aesthetic concerns. Typical Zoning Designations are: E-1 permitting 1 Dwelling per 12,000 square feet; E-2 permitting 1 Dwelling per 18,000 square feet; E-3 permitting 1 Dwelling per 24,000 square feet; E-4 permitting 1 Dwelling per 1.0 Acres; and E-5 permitting 1 Dwelling per 2.5 Acres. </w:t>
      </w:r>
    </w:p>
    <w:p w14:paraId="1AD8A1A9" w14:textId="0430C274" w:rsidR="00FA479F" w:rsidRDefault="00925DBC" w:rsidP="00726BF8">
      <w:pPr>
        <w:widowControl w:val="0"/>
        <w:autoSpaceDE w:val="0"/>
        <w:autoSpaceDN w:val="0"/>
        <w:spacing w:before="147" w:after="120" w:line="264" w:lineRule="auto"/>
        <w:ind w:left="440" w:right="432"/>
        <w:jc w:val="both"/>
        <w:rPr>
          <w:rFonts w:cs="Calibri"/>
          <w:lang w:bidi="en-US"/>
        </w:rPr>
      </w:pPr>
      <w:r w:rsidRPr="00925DBC">
        <w:rPr>
          <w:rFonts w:ascii="Calibri" w:eastAsia="Calibri" w:hAnsi="Calibri" w:cs="Calibri"/>
          <w:b/>
          <w:lang w:bidi="en-US"/>
        </w:rPr>
        <w:t xml:space="preserve">Residential Reserve </w:t>
      </w:r>
      <w:r w:rsidRPr="00C41A22">
        <w:rPr>
          <w:rFonts w:ascii="Calibri" w:eastAsia="Calibri" w:hAnsi="Calibri" w:cs="Calibri"/>
          <w:lang w:bidi="en-US"/>
        </w:rPr>
        <w:t xml:space="preserve">(Maximum Density: </w:t>
      </w:r>
      <w:r w:rsidR="00FA479F">
        <w:rPr>
          <w:rFonts w:ascii="Calibri" w:eastAsia="Calibri" w:hAnsi="Calibri" w:cs="Calibri"/>
          <w:lang w:bidi="en-US"/>
        </w:rPr>
        <w:t>1</w:t>
      </w:r>
      <w:r w:rsidR="00FA479F" w:rsidRPr="00C41A22">
        <w:rPr>
          <w:rFonts w:ascii="Calibri" w:eastAsia="Calibri" w:hAnsi="Calibri" w:cs="Calibri"/>
          <w:lang w:bidi="en-US"/>
        </w:rPr>
        <w:t xml:space="preserve"> </w:t>
      </w:r>
      <w:r w:rsidR="00A861DF">
        <w:rPr>
          <w:rFonts w:ascii="Calibri" w:eastAsia="Calibri" w:hAnsi="Calibri" w:cs="Calibri"/>
          <w:lang w:bidi="en-US"/>
        </w:rPr>
        <w:t xml:space="preserve">dwelling </w:t>
      </w:r>
      <w:r w:rsidRPr="00C41A22">
        <w:rPr>
          <w:rFonts w:ascii="Calibri" w:eastAsia="Calibri" w:hAnsi="Calibri" w:cs="Calibri"/>
          <w:lang w:bidi="en-US"/>
        </w:rPr>
        <w:t>unit per acre).</w:t>
      </w:r>
      <w:r w:rsidRPr="00925DBC">
        <w:rPr>
          <w:rFonts w:ascii="Calibri" w:eastAsia="Calibri" w:hAnsi="Calibri" w:cs="Calibri"/>
          <w:b/>
          <w:lang w:bidi="en-US"/>
        </w:rPr>
        <w:t xml:space="preserve"> </w:t>
      </w:r>
      <w:r w:rsidRPr="00925DBC">
        <w:rPr>
          <w:rFonts w:ascii="Calibri" w:eastAsia="Calibri" w:hAnsi="Calibri" w:cs="Calibri"/>
          <w:lang w:bidi="en-US"/>
        </w:rPr>
        <w:t>The Residential Reserve land use designation is applied to lands that are being actively farmed, or have the capacity to be, but are within the planning area and proposed to be eventually developed. This designation could also be applied to lands that contain agriculturally-related uses, such as packing houses, cold storage</w:t>
      </w:r>
      <w:r w:rsidR="007A55A6">
        <w:rPr>
          <w:rFonts w:ascii="Calibri" w:eastAsia="Calibri" w:hAnsi="Calibri" w:cs="Calibri"/>
          <w:lang w:bidi="en-US"/>
        </w:rPr>
        <w:t xml:space="preserve"> </w:t>
      </w:r>
      <w:r w:rsidRPr="00925DBC">
        <w:rPr>
          <w:rFonts w:ascii="Calibri" w:eastAsia="Calibri" w:hAnsi="Calibri" w:cs="Calibri"/>
          <w:lang w:bidi="en-US"/>
        </w:rPr>
        <w:t>operations or agriculturally- relate</w:t>
      </w:r>
      <w:r w:rsidR="007A55A6">
        <w:rPr>
          <w:rFonts w:ascii="Calibri" w:eastAsia="Calibri" w:hAnsi="Calibri" w:cs="Calibri"/>
          <w:lang w:bidi="en-US"/>
        </w:rPr>
        <w:t>d</w:t>
      </w:r>
      <w:r w:rsidRPr="00925DBC">
        <w:rPr>
          <w:rFonts w:ascii="Calibri" w:eastAsia="Calibri" w:hAnsi="Calibri" w:cs="Calibri"/>
          <w:lang w:bidi="en-US"/>
        </w:rPr>
        <w:t xml:space="preserve"> businesses. The purpose of this designation is to protect agriculture from urban encroachment, maintain land in agriculture until the time is appropriate for conversion to urban uses, and to ensure that conflicts do not arise between agriculture and urban uses. </w:t>
      </w:r>
      <w:r w:rsidR="00FA479F" w:rsidRPr="00D664EE">
        <w:rPr>
          <w:rFonts w:cs="Calibri"/>
          <w:lang w:bidi="en-US"/>
        </w:rPr>
        <w:t>Typical Zoning Designation is RS-1 with</w:t>
      </w:r>
      <w:r w:rsidR="00FA479F">
        <w:rPr>
          <w:rFonts w:cs="Calibri"/>
          <w:lang w:bidi="en-US"/>
        </w:rPr>
        <w:t xml:space="preserve"> </w:t>
      </w:r>
      <w:r w:rsidR="00FA479F" w:rsidRPr="00D664EE">
        <w:rPr>
          <w:rFonts w:cs="Calibri"/>
          <w:lang w:bidi="en-US"/>
        </w:rPr>
        <w:t>the limitation of a maximum density of 1 unit per acre.</w:t>
      </w:r>
    </w:p>
    <w:p w14:paraId="07E505ED" w14:textId="5DA09157" w:rsidR="00925DBC" w:rsidRDefault="00925DBC" w:rsidP="00726BF8">
      <w:pPr>
        <w:widowControl w:val="0"/>
        <w:autoSpaceDE w:val="0"/>
        <w:autoSpaceDN w:val="0"/>
        <w:spacing w:before="118" w:after="120" w:line="264" w:lineRule="auto"/>
        <w:ind w:left="440" w:right="432"/>
        <w:jc w:val="both"/>
        <w:rPr>
          <w:rFonts w:ascii="Calibri" w:eastAsia="Calibri" w:hAnsi="Calibri" w:cs="Calibri"/>
          <w:lang w:bidi="en-US"/>
        </w:rPr>
      </w:pPr>
      <w:r w:rsidRPr="00925DBC">
        <w:rPr>
          <w:rFonts w:ascii="Calibri" w:eastAsia="Calibri" w:hAnsi="Calibri" w:cs="Calibri"/>
          <w:b/>
          <w:lang w:bidi="en-US"/>
        </w:rPr>
        <w:t xml:space="preserve">Low Density Residential </w:t>
      </w:r>
      <w:r w:rsidRPr="00C41A22">
        <w:rPr>
          <w:rFonts w:ascii="Calibri" w:eastAsia="Calibri" w:hAnsi="Calibri" w:cs="Calibri"/>
          <w:lang w:bidi="en-US"/>
        </w:rPr>
        <w:t xml:space="preserve">(Maximum Density: 6 units to 10 units per acre) The </w:t>
      </w:r>
      <w:r w:rsidR="00F6054B" w:rsidRPr="00925DBC">
        <w:rPr>
          <w:rFonts w:ascii="Calibri" w:eastAsia="Calibri" w:hAnsi="Calibri" w:cs="Calibri"/>
          <w:lang w:bidi="en-US"/>
        </w:rPr>
        <w:t>Low-Density</w:t>
      </w:r>
      <w:r w:rsidRPr="00C41A22">
        <w:rPr>
          <w:rFonts w:ascii="Calibri" w:eastAsia="Calibri" w:hAnsi="Calibri" w:cs="Calibri"/>
          <w:lang w:bidi="en-US"/>
        </w:rPr>
        <w:t xml:space="preserve"> Residential land use designation allows traditional single-family and </w:t>
      </w:r>
      <w:r w:rsidR="00F6054B" w:rsidRPr="00925DBC">
        <w:rPr>
          <w:rFonts w:ascii="Calibri" w:eastAsia="Calibri" w:hAnsi="Calibri" w:cs="Calibri"/>
          <w:lang w:bidi="en-US"/>
        </w:rPr>
        <w:t>two-family</w:t>
      </w:r>
      <w:r w:rsidRPr="00C41A22">
        <w:rPr>
          <w:rFonts w:ascii="Calibri" w:eastAsia="Calibri" w:hAnsi="Calibri" w:cs="Calibri"/>
          <w:lang w:bidi="en-US"/>
        </w:rPr>
        <w:t xml:space="preserve"> homes in the City of Arvin with one to ten dwelling units per acre.</w:t>
      </w:r>
      <w:r w:rsidR="00812E3D">
        <w:rPr>
          <w:rFonts w:ascii="Calibri" w:eastAsia="Calibri" w:hAnsi="Calibri" w:cs="Calibri"/>
          <w:lang w:bidi="en-US"/>
        </w:rPr>
        <w:t xml:space="preserve"> </w:t>
      </w:r>
      <w:r w:rsidR="00812E3D">
        <w:rPr>
          <w:rFonts w:cs="Calibri"/>
          <w:lang w:bidi="en-US"/>
        </w:rPr>
        <w:t xml:space="preserve">. </w:t>
      </w:r>
      <w:r w:rsidR="00812E3D" w:rsidRPr="00F00A2A">
        <w:rPr>
          <w:rFonts w:cs="Calibri"/>
          <w:lang w:bidi="en-US"/>
        </w:rPr>
        <w:t>Typical parcel sizes may range from 4,356 to 10,890</w:t>
      </w:r>
      <w:r w:rsidR="00812E3D">
        <w:rPr>
          <w:rFonts w:cs="Calibri"/>
          <w:lang w:bidi="en-US"/>
        </w:rPr>
        <w:t xml:space="preserve"> </w:t>
      </w:r>
      <w:r w:rsidR="00812E3D" w:rsidRPr="00F00A2A">
        <w:rPr>
          <w:rFonts w:cs="Calibri"/>
          <w:lang w:bidi="en-US"/>
        </w:rPr>
        <w:t>square feet.</w:t>
      </w:r>
      <w:r w:rsidR="00812E3D">
        <w:rPr>
          <w:rFonts w:cs="Calibri"/>
          <w:lang w:bidi="en-US"/>
        </w:rPr>
        <w:t xml:space="preserve"> </w:t>
      </w:r>
      <w:r w:rsidRPr="00C41A22">
        <w:rPr>
          <w:rFonts w:ascii="Calibri" w:eastAsia="Calibri" w:hAnsi="Calibri" w:cs="Calibri"/>
          <w:lang w:bidi="en-US"/>
        </w:rPr>
        <w:t xml:space="preserve"> This type of use is recognized as the backbone of the community and is the largest land use designation in </w:t>
      </w:r>
      <w:r w:rsidRPr="00925DBC">
        <w:rPr>
          <w:rFonts w:ascii="Calibri" w:eastAsia="Calibri" w:hAnsi="Calibri" w:cs="Calibri"/>
          <w:lang w:bidi="en-US"/>
        </w:rPr>
        <w:t>the city</w:t>
      </w:r>
      <w:r w:rsidRPr="00C41A22">
        <w:rPr>
          <w:rFonts w:ascii="Calibri" w:eastAsia="Calibri" w:hAnsi="Calibri" w:cs="Calibri"/>
          <w:lang w:bidi="en-US"/>
        </w:rPr>
        <w:t>. Residences in this category consist generally of single-family detached houses with private yards. Primary access must be from secondary, collector and local streets. Access from major streets or major highways should be considered only when special design features are included. The typical zoning designation is R-1.</w:t>
      </w:r>
    </w:p>
    <w:p w14:paraId="3D5B7EDF" w14:textId="73F48F18" w:rsidR="00E32ECB" w:rsidRPr="00726BF8" w:rsidRDefault="00E32ECB" w:rsidP="00726BF8">
      <w:pPr>
        <w:ind w:left="426"/>
        <w:jc w:val="both"/>
      </w:pPr>
      <w:r w:rsidRPr="00726BF8">
        <w:t>Medium Density Residential (Density Range: 16 to 24 units per acre)</w:t>
      </w:r>
      <w:r w:rsidR="00DA4672" w:rsidRPr="00726BF8">
        <w:t>.</w:t>
      </w:r>
      <w:r w:rsidRPr="00726BF8">
        <w:t xml:space="preserve"> </w:t>
      </w:r>
    </w:p>
    <w:p w14:paraId="1201B51D" w14:textId="418DF083" w:rsidR="00E32ECB" w:rsidRDefault="00E32ECB" w:rsidP="00726BF8">
      <w:pPr>
        <w:widowControl w:val="0"/>
        <w:autoSpaceDE w:val="0"/>
        <w:autoSpaceDN w:val="0"/>
        <w:spacing w:before="39" w:after="120" w:line="264" w:lineRule="auto"/>
        <w:ind w:left="440" w:right="432"/>
        <w:jc w:val="both"/>
        <w:rPr>
          <w:rFonts w:cs="Calibri"/>
          <w:lang w:bidi="en-US"/>
        </w:rPr>
      </w:pPr>
      <w:r>
        <w:rPr>
          <w:rFonts w:cs="Calibri"/>
          <w:lang w:bidi="en-US"/>
        </w:rPr>
        <w:t>The Medium Density Residential land use designation is established to allow for quality multifamily living environment. This category typically includes higher density multi-family units, such as apartments, or condominium units. The minimum residential density development shall be 16 units per acre. Should development be proposed at a lower minimum density, it shall be the responsibility of the developer to add additional lands to the Medium Density Residential Land Use Designation and rezone alternative sites to offset the loss of housing opportunities for affordable housing. The replacement of the site(s) for housing opportunity shall occur prior to or concurrent with the development of lower density residential or alternative land use development. The typical zoning designation is R-3.</w:t>
      </w:r>
      <w:r w:rsidRPr="004620BD">
        <w:rPr>
          <w:rFonts w:cs="Calibri"/>
          <w:lang w:bidi="en-US"/>
        </w:rPr>
        <w:t xml:space="preserve"> The Mixed-Use Overlay Zone</w:t>
      </w:r>
      <w:r>
        <w:rPr>
          <w:rFonts w:cs="Calibri"/>
          <w:lang w:bidi="en-US"/>
        </w:rPr>
        <w:t xml:space="preserve"> </w:t>
      </w:r>
      <w:r w:rsidRPr="004620BD">
        <w:rPr>
          <w:rFonts w:cs="Calibri"/>
          <w:lang w:bidi="en-US"/>
        </w:rPr>
        <w:t>permits mixed use development combing the base zone district with residential. The MUO zone district</w:t>
      </w:r>
      <w:r>
        <w:rPr>
          <w:rFonts w:cs="Calibri"/>
          <w:lang w:bidi="en-US"/>
        </w:rPr>
        <w:t xml:space="preserve"> </w:t>
      </w:r>
      <w:r w:rsidRPr="004620BD">
        <w:rPr>
          <w:rFonts w:cs="Calibri"/>
          <w:lang w:bidi="en-US"/>
        </w:rPr>
        <w:t>will permit Medium Density Residential development in conjunction with the primary zone district.</w:t>
      </w:r>
    </w:p>
    <w:p w14:paraId="7666173B" w14:textId="77777777" w:rsidR="00B4223E" w:rsidRDefault="00B4223E" w:rsidP="00726BF8">
      <w:pPr>
        <w:widowControl w:val="0"/>
        <w:autoSpaceDE w:val="0"/>
        <w:autoSpaceDN w:val="0"/>
        <w:spacing w:before="39" w:after="120" w:line="264" w:lineRule="auto"/>
        <w:ind w:left="440" w:right="593"/>
        <w:jc w:val="both"/>
        <w:rPr>
          <w:rFonts w:cs="Calibri"/>
          <w:lang w:bidi="en-US"/>
        </w:rPr>
        <w:sectPr w:rsidR="00B4223E" w:rsidSect="00C821A9">
          <w:headerReference w:type="even" r:id="rId132"/>
          <w:headerReference w:type="default" r:id="rId133"/>
          <w:headerReference w:type="first" r:id="rId134"/>
          <w:pgSz w:w="12240" w:h="15840"/>
          <w:pgMar w:top="1400" w:right="840" w:bottom="980" w:left="1720" w:header="0" w:footer="792" w:gutter="0"/>
          <w:cols w:space="720"/>
        </w:sectPr>
      </w:pPr>
    </w:p>
    <w:p w14:paraId="0E7651D4" w14:textId="689F6BBA" w:rsidR="00750741" w:rsidRPr="00750741" w:rsidRDefault="00750741" w:rsidP="00726BF8">
      <w:pPr>
        <w:widowControl w:val="0"/>
        <w:autoSpaceDE w:val="0"/>
        <w:autoSpaceDN w:val="0"/>
        <w:spacing w:after="120" w:line="240" w:lineRule="auto"/>
        <w:ind w:left="446" w:right="432"/>
        <w:jc w:val="both"/>
        <w:rPr>
          <w:rFonts w:cs="Calibri"/>
          <w:lang w:bidi="en-US"/>
        </w:rPr>
      </w:pPr>
      <w:r w:rsidRPr="006F74CC">
        <w:rPr>
          <w:rFonts w:cs="Calibri"/>
          <w:b/>
          <w:lang w:bidi="en-US"/>
        </w:rPr>
        <w:lastRenderedPageBreak/>
        <w:t>Medium Low Density Residential</w:t>
      </w:r>
      <w:r>
        <w:rPr>
          <w:rFonts w:cs="Calibri"/>
          <w:lang w:bidi="en-US"/>
        </w:rPr>
        <w:t xml:space="preserve"> (</w:t>
      </w:r>
      <w:r w:rsidRPr="00750741">
        <w:rPr>
          <w:rFonts w:cs="Calibri"/>
          <w:lang w:bidi="en-US"/>
        </w:rPr>
        <w:t>Maximum Density: 10 to 16 units per acre)</w:t>
      </w:r>
      <w:r w:rsidR="009440AA">
        <w:rPr>
          <w:rFonts w:cs="Calibri"/>
          <w:lang w:bidi="en-US"/>
        </w:rPr>
        <w:t>.</w:t>
      </w:r>
    </w:p>
    <w:p w14:paraId="20FDF163" w14:textId="0E29C5B7" w:rsidR="00750741" w:rsidRDefault="00750741" w:rsidP="00726BF8">
      <w:pPr>
        <w:widowControl w:val="0"/>
        <w:autoSpaceDE w:val="0"/>
        <w:autoSpaceDN w:val="0"/>
        <w:spacing w:after="120" w:line="240" w:lineRule="auto"/>
        <w:ind w:left="446" w:right="432"/>
        <w:jc w:val="both"/>
        <w:rPr>
          <w:rFonts w:cs="Calibri"/>
          <w:lang w:bidi="en-US"/>
        </w:rPr>
      </w:pPr>
      <w:r w:rsidRPr="00750741">
        <w:rPr>
          <w:rFonts w:cs="Calibri"/>
          <w:lang w:bidi="en-US"/>
        </w:rPr>
        <w:t>The Medium Low-Density Residential land use designation allows higher density single-family residential developments, two-family residential development, or lower density multi-family units, such as duplexes. The two- family homes are typically a duplex with shared front yard and either common drive approach or two separate drive approach to the off-street parking. The typical zoning designation is R-2.</w:t>
      </w:r>
    </w:p>
    <w:p w14:paraId="668DDEFE" w14:textId="32624A2E" w:rsidR="00E32ECB" w:rsidRDefault="00E32ECB" w:rsidP="00726BF8">
      <w:pPr>
        <w:widowControl w:val="0"/>
        <w:autoSpaceDE w:val="0"/>
        <w:autoSpaceDN w:val="0"/>
        <w:spacing w:before="119" w:after="120" w:line="264" w:lineRule="auto"/>
        <w:ind w:left="440" w:right="432"/>
        <w:jc w:val="both"/>
        <w:rPr>
          <w:rFonts w:cs="Calibri"/>
          <w:lang w:bidi="en-US"/>
        </w:rPr>
      </w:pPr>
      <w:r>
        <w:rPr>
          <w:rFonts w:cs="Calibri"/>
          <w:b/>
          <w:lang w:bidi="en-US"/>
        </w:rPr>
        <w:t xml:space="preserve">High Density Residential. </w:t>
      </w:r>
      <w:r>
        <w:rPr>
          <w:rFonts w:cs="Calibri"/>
          <w:lang w:bidi="en-US"/>
        </w:rPr>
        <w:t>(Density Range: 2</w:t>
      </w:r>
      <w:r w:rsidR="00AE73F1">
        <w:rPr>
          <w:rFonts w:cs="Calibri"/>
          <w:lang w:bidi="en-US"/>
        </w:rPr>
        <w:t>4</w:t>
      </w:r>
      <w:r>
        <w:rPr>
          <w:rFonts w:cs="Calibri"/>
          <w:lang w:bidi="en-US"/>
        </w:rPr>
        <w:t xml:space="preserve"> to 30 units per acre) </w:t>
      </w:r>
    </w:p>
    <w:p w14:paraId="6BB09EB9" w14:textId="0822796B" w:rsidR="00E32ECB" w:rsidRDefault="00E32ECB" w:rsidP="00726BF8">
      <w:pPr>
        <w:widowControl w:val="0"/>
        <w:autoSpaceDE w:val="0"/>
        <w:autoSpaceDN w:val="0"/>
        <w:spacing w:before="119" w:after="120" w:line="264" w:lineRule="auto"/>
        <w:ind w:left="440" w:right="432"/>
        <w:jc w:val="both"/>
        <w:rPr>
          <w:rFonts w:cs="Calibri"/>
          <w:lang w:bidi="en-US"/>
        </w:rPr>
      </w:pPr>
      <w:r>
        <w:rPr>
          <w:rFonts w:cs="Calibri"/>
          <w:lang w:bidi="en-US"/>
        </w:rPr>
        <w:t xml:space="preserve">High Density Residential developments typically consist of multi-family housing projects such as apartments and condominiums. Areas designated High Density Residential are to be integrated </w:t>
      </w:r>
      <w:r w:rsidR="005D673A">
        <w:rPr>
          <w:rFonts w:cs="Calibri"/>
          <w:lang w:bidi="en-US"/>
        </w:rPr>
        <w:t>throughout</w:t>
      </w:r>
      <w:r>
        <w:rPr>
          <w:rFonts w:cs="Calibri"/>
          <w:lang w:bidi="en-US"/>
        </w:rPr>
        <w:t xml:space="preserve"> the community adjacent to transportation, community services, and commercial developments. A minimum residential density development shall be 21 units per acre. Should development be proposed at a lower than minimum density, it shall be the responsibility of the developer to add additional lands to the High-Density Residential Land Use Designation and alternative sites to offset the loss of housing opportunities for affordable housing. The replacement of the site(s) for housing opportunity shall occur prior to or concurrent with the development of lower density residential or alternative land use development. The typical zoning designation is R-4. </w:t>
      </w:r>
      <w:r w:rsidRPr="004F03E4">
        <w:rPr>
          <w:rFonts w:cs="Calibri"/>
          <w:lang w:bidi="en-US"/>
        </w:rPr>
        <w:t>The Mixed-Use</w:t>
      </w:r>
      <w:r>
        <w:rPr>
          <w:rFonts w:cs="Calibri"/>
          <w:lang w:bidi="en-US"/>
        </w:rPr>
        <w:t xml:space="preserve"> </w:t>
      </w:r>
      <w:r w:rsidRPr="004F03E4">
        <w:rPr>
          <w:rFonts w:cs="Calibri"/>
          <w:lang w:bidi="en-US"/>
        </w:rPr>
        <w:t>Overlay Zone permits mixed use development combing the base zone district with residential. The MUO</w:t>
      </w:r>
      <w:r>
        <w:rPr>
          <w:rFonts w:cs="Calibri"/>
          <w:lang w:bidi="en-US"/>
        </w:rPr>
        <w:t xml:space="preserve"> </w:t>
      </w:r>
      <w:r w:rsidRPr="004F03E4">
        <w:rPr>
          <w:rFonts w:cs="Calibri"/>
          <w:lang w:bidi="en-US"/>
        </w:rPr>
        <w:t>zone district will permit Medium Density Residential development in conjunction with the primary zone</w:t>
      </w:r>
      <w:r>
        <w:rPr>
          <w:rFonts w:cs="Calibri"/>
          <w:lang w:bidi="en-US"/>
        </w:rPr>
        <w:t xml:space="preserve"> </w:t>
      </w:r>
      <w:r w:rsidRPr="004F03E4">
        <w:rPr>
          <w:rFonts w:cs="Calibri"/>
          <w:lang w:bidi="en-US"/>
        </w:rPr>
        <w:t>district.</w:t>
      </w:r>
      <w:r w:rsidR="003F75E5">
        <w:rPr>
          <w:rFonts w:cs="Calibri"/>
          <w:lang w:bidi="en-US"/>
        </w:rPr>
        <w:t xml:space="preserve"> </w:t>
      </w:r>
      <w:r w:rsidR="003F75E5" w:rsidRPr="005147AA">
        <w:rPr>
          <w:rFonts w:cs="Calibri"/>
          <w:lang w:bidi="en-US"/>
        </w:rPr>
        <w:t>A program has been added to amend the zoning code to allow ADUs in the MOU zone.</w:t>
      </w:r>
    </w:p>
    <w:p w14:paraId="1A2AE195" w14:textId="3658DE54" w:rsidR="00B860A4" w:rsidRPr="005A36AE" w:rsidRDefault="0078625A" w:rsidP="00726BF8">
      <w:pPr>
        <w:widowControl w:val="0"/>
        <w:autoSpaceDE w:val="0"/>
        <w:autoSpaceDN w:val="0"/>
        <w:spacing w:before="118" w:after="120" w:line="264" w:lineRule="auto"/>
        <w:ind w:left="450" w:right="432"/>
        <w:jc w:val="both"/>
        <w:rPr>
          <w:rFonts w:ascii="Calibri" w:eastAsia="Calibri" w:hAnsi="Calibri" w:cs="Calibri"/>
          <w:b/>
          <w:bCs/>
          <w:lang w:bidi="en-US"/>
        </w:rPr>
      </w:pPr>
      <w:r>
        <w:rPr>
          <w:rFonts w:ascii="Calibri" w:eastAsia="Calibri" w:hAnsi="Calibri" w:cs="Calibri"/>
          <w:b/>
          <w:bCs/>
          <w:lang w:bidi="en-US"/>
        </w:rPr>
        <w:t>Analysis of Land Use Controls</w:t>
      </w:r>
      <w:r w:rsidR="00B860A4">
        <w:rPr>
          <w:rFonts w:ascii="Calibri" w:eastAsia="Calibri" w:hAnsi="Calibri" w:cs="Calibri"/>
          <w:b/>
          <w:bCs/>
          <w:lang w:bidi="en-US"/>
        </w:rPr>
        <w:t xml:space="preserve"> </w:t>
      </w:r>
    </w:p>
    <w:p w14:paraId="463DBD8B" w14:textId="77777777"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The City of Arvin exercises several land use controls that directly affect housing development. Some controls place certain restrictions on housing development; others encourage housing production. These land restrictions and incentives are discussed below.</w:t>
      </w:r>
    </w:p>
    <w:p w14:paraId="330CDCD9" w14:textId="77777777" w:rsidR="0078625A" w:rsidRPr="00AF2917" w:rsidRDefault="0078625A" w:rsidP="00726BF8">
      <w:pPr>
        <w:widowControl w:val="0"/>
        <w:autoSpaceDE w:val="0"/>
        <w:autoSpaceDN w:val="0"/>
        <w:spacing w:before="118" w:after="120" w:line="264" w:lineRule="auto"/>
        <w:ind w:left="450" w:right="432"/>
        <w:jc w:val="both"/>
        <w:rPr>
          <w:rFonts w:ascii="Calibri" w:eastAsia="Calibri" w:hAnsi="Calibri" w:cs="Calibri"/>
          <w:b/>
          <w:u w:val="single"/>
          <w:lang w:bidi="en-US"/>
        </w:rPr>
      </w:pPr>
      <w:r w:rsidRPr="00AF2917">
        <w:rPr>
          <w:rFonts w:ascii="Calibri" w:eastAsia="Calibri" w:hAnsi="Calibri" w:cs="Calibri"/>
          <w:b/>
          <w:u w:val="single"/>
          <w:lang w:bidi="en-US"/>
        </w:rPr>
        <w:t>Development Standards</w:t>
      </w:r>
    </w:p>
    <w:p w14:paraId="0F814056" w14:textId="5AC2A54D"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 xml:space="preserve">The five basic residential zoning districts in the City of </w:t>
      </w:r>
      <w:r>
        <w:rPr>
          <w:rFonts w:ascii="Calibri" w:eastAsia="Calibri" w:hAnsi="Calibri" w:cs="Calibri"/>
          <w:lang w:bidi="en-US"/>
        </w:rPr>
        <w:t>Arvin</w:t>
      </w:r>
      <w:r w:rsidRPr="0078625A">
        <w:rPr>
          <w:rFonts w:ascii="Calibri" w:eastAsia="Calibri" w:hAnsi="Calibri" w:cs="Calibri"/>
          <w:lang w:bidi="en-US"/>
        </w:rPr>
        <w:t xml:space="preserve"> are: Estate; Residential Reserve; Low; Medium; and Medium High.  Table 47- Residential Land use Categories – Existing and Proposed lists the City’s General Plan Land Use Categories, Zoning, Minimum and Maximum Density.  The City of Arvin (Zoning Ordinance) establishes various standards for structures in each residential zoning district. Table 48 – Current Development Standards - presents development standards for residential zoning districts. Parking requirements for each residential zoning district</w:t>
      </w:r>
      <w:r w:rsidR="00145F71">
        <w:rPr>
          <w:rFonts w:ascii="Calibri" w:eastAsia="Calibri" w:hAnsi="Calibri" w:cs="Calibri"/>
          <w:lang w:bidi="en-US"/>
        </w:rPr>
        <w:t xml:space="preserve"> are</w:t>
      </w:r>
      <w:r w:rsidRPr="0078625A">
        <w:rPr>
          <w:rFonts w:ascii="Calibri" w:eastAsia="Calibri" w:hAnsi="Calibri" w:cs="Calibri"/>
          <w:lang w:bidi="en-US"/>
        </w:rPr>
        <w:t xml:space="preserve"> under Residential Development Standards. </w:t>
      </w:r>
    </w:p>
    <w:p w14:paraId="16D81503" w14:textId="77777777"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The proposed updated zoning codes for the R-1 allow lot sizes of 4,000 square feet (General Plan Land Use Element), reduction from the existing 6,000 square foot minimum, will accommodate compact single-family residences, garden court homes, and duplexes.   Development standards in the commercial zones [General Commercial (GC), Neighborhood Commercial (NC) and Restricted Commercial (C-1), and Professional Office (C-O) are generally larger and less restrictive than residential development standards. These include height limits ranging up to 50 to 75 feet, zero setback for side yards, zero setback for rear yards when not adjacent to a street or residential zoned property, and minimum site area is 6,000 square feet.  There is a minimum and maximum residential density per acre, and there is no floor area ratio for all residential development in residential zones in accordance with the General Plan.</w:t>
      </w:r>
    </w:p>
    <w:p w14:paraId="06BC4013" w14:textId="77777777"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lastRenderedPageBreak/>
        <w:t xml:space="preserve">Residential Zones:  The Zoning Code Development Code does not specify minimum dwelling unit sizes for residential zones.  </w:t>
      </w:r>
    </w:p>
    <w:p w14:paraId="7EF2BF30" w14:textId="77777777"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Accessory Dwelling Units (ADUs):  According to California state ADU law, all single-family homes in zones that allow a residential primary use can construct at least one ADU on their property. In addition, single-family parcels that are owner-occupied may construct one ADU and one Junior Accessory Dwelling Unit (JADU) on their property. Furthermore, multi-family parcels may add up to two ADUs or one ADU per every four existing legal residential units. ADUs may be new construction or converted from existing space. JADUs must be converted from existing enclosed space. All zones that allow residential primary use can build ADUs.</w:t>
      </w:r>
    </w:p>
    <w:p w14:paraId="5450D56D" w14:textId="62B606BD" w:rsidR="0078625A" w:rsidRPr="0078625A" w:rsidRDefault="00C34421" w:rsidP="00726BF8">
      <w:pPr>
        <w:widowControl w:val="0"/>
        <w:autoSpaceDE w:val="0"/>
        <w:autoSpaceDN w:val="0"/>
        <w:spacing w:before="118" w:after="120" w:line="264" w:lineRule="auto"/>
        <w:ind w:left="450" w:right="432"/>
        <w:jc w:val="both"/>
        <w:rPr>
          <w:rFonts w:ascii="Calibri" w:eastAsia="Calibri" w:hAnsi="Calibri" w:cs="Calibri"/>
          <w:lang w:bidi="en-US"/>
        </w:rPr>
      </w:pPr>
      <w:r>
        <w:rPr>
          <w:rFonts w:ascii="Calibri" w:eastAsia="Calibri" w:hAnsi="Calibri" w:cs="Calibri"/>
          <w:lang w:bidi="en-US"/>
        </w:rPr>
        <w:t>I</w:t>
      </w:r>
      <w:r w:rsidR="0078625A" w:rsidRPr="0078625A">
        <w:rPr>
          <w:rFonts w:ascii="Calibri" w:eastAsia="Calibri" w:hAnsi="Calibri" w:cs="Calibri"/>
          <w:lang w:bidi="en-US"/>
        </w:rPr>
        <w:t>n October 2023, the City of Arvin passed Ordinance 2023-486 amending Title 17 (Zoning Ordinance) to be compliant with the changes in state law pertaining to ADUs and JADUs that have occurred since 2019. The changes to State law include those from 2019 (Assembly Bill 68, Assembly Bill 881, Senate Bill 13), 2020 (Assembly Bill 3182), 2021 (Assembly Bill 345),</w:t>
      </w:r>
      <w:r w:rsidR="0078625A">
        <w:rPr>
          <w:rFonts w:ascii="Calibri" w:eastAsia="Calibri" w:hAnsi="Calibri" w:cs="Calibri"/>
          <w:lang w:bidi="en-US"/>
        </w:rPr>
        <w:t xml:space="preserve"> </w:t>
      </w:r>
      <w:r w:rsidR="0078625A" w:rsidRPr="0078625A">
        <w:rPr>
          <w:rFonts w:ascii="Calibri" w:eastAsia="Calibri" w:hAnsi="Calibri" w:cs="Calibri"/>
          <w:lang w:bidi="en-US"/>
        </w:rPr>
        <w:t xml:space="preserve">and 2022 (Senate Bill 897, Assembly Bill 2221).  The ordinance was transmitted to HCD for review in October 2023.  Chapter VI 2023-2031 Housing Programs include a work program to update the ADU as may be needed upon response from HCD. </w:t>
      </w:r>
    </w:p>
    <w:p w14:paraId="7D7307AD" w14:textId="3D0FB4CB"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Growth Controls</w:t>
      </w:r>
      <w:r>
        <w:rPr>
          <w:rFonts w:ascii="Calibri" w:eastAsia="Calibri" w:hAnsi="Calibri" w:cs="Calibri"/>
          <w:lang w:bidi="en-US"/>
        </w:rPr>
        <w:t xml:space="preserve"> - </w:t>
      </w:r>
      <w:r w:rsidRPr="0078625A">
        <w:rPr>
          <w:rFonts w:ascii="Calibri" w:eastAsia="Calibri" w:hAnsi="Calibri" w:cs="Calibri"/>
          <w:lang w:bidi="en-US"/>
        </w:rPr>
        <w:t>Arvin does not have growth controls, including none of the following:</w:t>
      </w:r>
    </w:p>
    <w:p w14:paraId="40FA6146" w14:textId="77777777" w:rsidR="0078625A" w:rsidRPr="0078625A" w:rsidRDefault="0078625A" w:rsidP="00726BF8">
      <w:pPr>
        <w:widowControl w:val="0"/>
        <w:autoSpaceDE w:val="0"/>
        <w:autoSpaceDN w:val="0"/>
        <w:spacing w:before="118" w:after="120" w:line="240" w:lineRule="auto"/>
        <w:ind w:left="720" w:right="432"/>
        <w:jc w:val="both"/>
        <w:rPr>
          <w:rFonts w:ascii="Calibri" w:eastAsia="Calibri" w:hAnsi="Calibri" w:cs="Calibri"/>
          <w:lang w:bidi="en-US"/>
        </w:rPr>
      </w:pPr>
      <w:r w:rsidRPr="0078625A">
        <w:rPr>
          <w:rFonts w:ascii="Calibri" w:eastAsia="Calibri" w:hAnsi="Calibri" w:cs="Calibri"/>
          <w:lang w:bidi="en-US"/>
        </w:rPr>
        <w:t>•</w:t>
      </w:r>
      <w:r w:rsidRPr="0078625A">
        <w:rPr>
          <w:rFonts w:ascii="Calibri" w:eastAsia="Calibri" w:hAnsi="Calibri" w:cs="Calibri"/>
          <w:lang w:bidi="en-US"/>
        </w:rPr>
        <w:tab/>
        <w:t>Systematic (area-wide) residential down-zoning</w:t>
      </w:r>
    </w:p>
    <w:p w14:paraId="607283C8" w14:textId="77777777" w:rsidR="0078625A" w:rsidRPr="0078625A" w:rsidRDefault="0078625A" w:rsidP="00726BF8">
      <w:pPr>
        <w:widowControl w:val="0"/>
        <w:autoSpaceDE w:val="0"/>
        <w:autoSpaceDN w:val="0"/>
        <w:spacing w:before="118" w:after="120" w:line="240" w:lineRule="auto"/>
        <w:ind w:left="720" w:right="432"/>
        <w:jc w:val="both"/>
        <w:rPr>
          <w:rFonts w:ascii="Calibri" w:eastAsia="Calibri" w:hAnsi="Calibri" w:cs="Calibri"/>
          <w:lang w:bidi="en-US"/>
        </w:rPr>
      </w:pPr>
      <w:r w:rsidRPr="0078625A">
        <w:rPr>
          <w:rFonts w:ascii="Calibri" w:eastAsia="Calibri" w:hAnsi="Calibri" w:cs="Calibri"/>
          <w:lang w:bidi="en-US"/>
        </w:rPr>
        <w:t>•</w:t>
      </w:r>
      <w:r w:rsidRPr="0078625A">
        <w:rPr>
          <w:rFonts w:ascii="Calibri" w:eastAsia="Calibri" w:hAnsi="Calibri" w:cs="Calibri"/>
          <w:lang w:bidi="en-US"/>
        </w:rPr>
        <w:tab/>
        <w:t>Urban limit line, growth boundaries, or perimeter greenbelt</w:t>
      </w:r>
    </w:p>
    <w:p w14:paraId="24368931" w14:textId="77777777" w:rsidR="0078625A" w:rsidRPr="0078625A" w:rsidRDefault="0078625A" w:rsidP="00726BF8">
      <w:pPr>
        <w:widowControl w:val="0"/>
        <w:autoSpaceDE w:val="0"/>
        <w:autoSpaceDN w:val="0"/>
        <w:spacing w:before="118" w:after="120" w:line="240" w:lineRule="auto"/>
        <w:ind w:left="720" w:right="432"/>
        <w:jc w:val="both"/>
        <w:rPr>
          <w:rFonts w:ascii="Calibri" w:eastAsia="Calibri" w:hAnsi="Calibri" w:cs="Calibri"/>
          <w:lang w:bidi="en-US"/>
        </w:rPr>
      </w:pPr>
      <w:r w:rsidRPr="0078625A">
        <w:rPr>
          <w:rFonts w:ascii="Calibri" w:eastAsia="Calibri" w:hAnsi="Calibri" w:cs="Calibri"/>
          <w:lang w:bidi="en-US"/>
        </w:rPr>
        <w:t>•</w:t>
      </w:r>
      <w:r w:rsidRPr="0078625A">
        <w:rPr>
          <w:rFonts w:ascii="Calibri" w:eastAsia="Calibri" w:hAnsi="Calibri" w:cs="Calibri"/>
          <w:lang w:bidi="en-US"/>
        </w:rPr>
        <w:tab/>
        <w:t>Annexation restrictions</w:t>
      </w:r>
    </w:p>
    <w:p w14:paraId="5B39E81A" w14:textId="77777777" w:rsidR="0078625A" w:rsidRPr="0078625A" w:rsidRDefault="0078625A" w:rsidP="00726BF8">
      <w:pPr>
        <w:widowControl w:val="0"/>
        <w:autoSpaceDE w:val="0"/>
        <w:autoSpaceDN w:val="0"/>
        <w:spacing w:before="118" w:after="120" w:line="240" w:lineRule="auto"/>
        <w:ind w:left="720" w:right="432"/>
        <w:jc w:val="both"/>
        <w:rPr>
          <w:rFonts w:ascii="Calibri" w:eastAsia="Calibri" w:hAnsi="Calibri" w:cs="Calibri"/>
          <w:lang w:bidi="en-US"/>
        </w:rPr>
      </w:pPr>
      <w:r w:rsidRPr="0078625A">
        <w:rPr>
          <w:rFonts w:ascii="Calibri" w:eastAsia="Calibri" w:hAnsi="Calibri" w:cs="Calibri"/>
          <w:lang w:bidi="en-US"/>
        </w:rPr>
        <w:t>•</w:t>
      </w:r>
      <w:r w:rsidRPr="0078625A">
        <w:rPr>
          <w:rFonts w:ascii="Calibri" w:eastAsia="Calibri" w:hAnsi="Calibri" w:cs="Calibri"/>
          <w:lang w:bidi="en-US"/>
        </w:rPr>
        <w:tab/>
        <w:t>Building permit or other residential development caps</w:t>
      </w:r>
    </w:p>
    <w:p w14:paraId="578A1C57" w14:textId="77777777" w:rsidR="0078625A" w:rsidRPr="0078625A" w:rsidRDefault="0078625A" w:rsidP="00726BF8">
      <w:pPr>
        <w:widowControl w:val="0"/>
        <w:autoSpaceDE w:val="0"/>
        <w:autoSpaceDN w:val="0"/>
        <w:spacing w:before="118" w:after="120" w:line="240" w:lineRule="auto"/>
        <w:ind w:left="720" w:right="432"/>
        <w:jc w:val="both"/>
        <w:rPr>
          <w:rFonts w:ascii="Calibri" w:eastAsia="Calibri" w:hAnsi="Calibri" w:cs="Calibri"/>
          <w:lang w:bidi="en-US"/>
        </w:rPr>
      </w:pPr>
      <w:r w:rsidRPr="0078625A">
        <w:rPr>
          <w:rFonts w:ascii="Calibri" w:eastAsia="Calibri" w:hAnsi="Calibri" w:cs="Calibri"/>
          <w:lang w:bidi="en-US"/>
        </w:rPr>
        <w:t>•</w:t>
      </w:r>
      <w:r w:rsidRPr="0078625A">
        <w:rPr>
          <w:rFonts w:ascii="Calibri" w:eastAsia="Calibri" w:hAnsi="Calibri" w:cs="Calibri"/>
          <w:lang w:bidi="en-US"/>
        </w:rPr>
        <w:tab/>
        <w:t>Voter approval for rezoning, general plan changes, or development projects</w:t>
      </w:r>
    </w:p>
    <w:p w14:paraId="686E08D9" w14:textId="77777777" w:rsidR="0078625A" w:rsidRPr="0078625A" w:rsidRDefault="0078625A" w:rsidP="00726BF8">
      <w:pPr>
        <w:widowControl w:val="0"/>
        <w:autoSpaceDE w:val="0"/>
        <w:autoSpaceDN w:val="0"/>
        <w:spacing w:before="118" w:after="120" w:line="240" w:lineRule="auto"/>
        <w:ind w:left="720" w:right="432"/>
        <w:jc w:val="both"/>
        <w:rPr>
          <w:rFonts w:ascii="Calibri" w:eastAsia="Calibri" w:hAnsi="Calibri" w:cs="Calibri"/>
          <w:lang w:bidi="en-US"/>
        </w:rPr>
      </w:pPr>
      <w:r w:rsidRPr="0078625A">
        <w:rPr>
          <w:rFonts w:ascii="Calibri" w:eastAsia="Calibri" w:hAnsi="Calibri" w:cs="Calibri"/>
          <w:lang w:bidi="en-US"/>
        </w:rPr>
        <w:t>•</w:t>
      </w:r>
      <w:r w:rsidRPr="0078625A">
        <w:rPr>
          <w:rFonts w:ascii="Calibri" w:eastAsia="Calibri" w:hAnsi="Calibri" w:cs="Calibri"/>
          <w:lang w:bidi="en-US"/>
        </w:rPr>
        <w:tab/>
        <w:t>Legislative super-majority for up-zoning, rezoning or general plan changes</w:t>
      </w:r>
    </w:p>
    <w:p w14:paraId="60566577" w14:textId="77777777" w:rsidR="0078625A" w:rsidRPr="0078625A" w:rsidRDefault="0078625A" w:rsidP="00726BF8">
      <w:pPr>
        <w:widowControl w:val="0"/>
        <w:autoSpaceDE w:val="0"/>
        <w:autoSpaceDN w:val="0"/>
        <w:spacing w:before="118" w:after="120" w:line="240" w:lineRule="auto"/>
        <w:ind w:left="720" w:right="432"/>
        <w:jc w:val="both"/>
        <w:rPr>
          <w:rFonts w:ascii="Calibri" w:eastAsia="Calibri" w:hAnsi="Calibri" w:cs="Calibri"/>
          <w:lang w:bidi="en-US"/>
        </w:rPr>
      </w:pPr>
      <w:r w:rsidRPr="0078625A">
        <w:rPr>
          <w:rFonts w:ascii="Calibri" w:eastAsia="Calibri" w:hAnsi="Calibri" w:cs="Calibri"/>
          <w:lang w:bidi="en-US"/>
        </w:rPr>
        <w:t>•</w:t>
      </w:r>
      <w:r w:rsidRPr="0078625A">
        <w:rPr>
          <w:rFonts w:ascii="Calibri" w:eastAsia="Calibri" w:hAnsi="Calibri" w:cs="Calibri"/>
          <w:lang w:bidi="en-US"/>
        </w:rPr>
        <w:tab/>
        <w:t>Systematic changes to local height and floor area ratio regulations</w:t>
      </w:r>
    </w:p>
    <w:p w14:paraId="6D7F7100" w14:textId="77777777" w:rsidR="0078625A" w:rsidRPr="0078625A" w:rsidRDefault="0078625A" w:rsidP="00726BF8">
      <w:pPr>
        <w:widowControl w:val="0"/>
        <w:autoSpaceDE w:val="0"/>
        <w:autoSpaceDN w:val="0"/>
        <w:spacing w:before="118" w:after="120" w:line="240" w:lineRule="auto"/>
        <w:ind w:left="720" w:right="432"/>
        <w:jc w:val="both"/>
        <w:rPr>
          <w:rFonts w:ascii="Calibri" w:eastAsia="Calibri" w:hAnsi="Calibri" w:cs="Calibri"/>
          <w:lang w:bidi="en-US"/>
        </w:rPr>
      </w:pPr>
      <w:r w:rsidRPr="0078625A">
        <w:rPr>
          <w:rFonts w:ascii="Calibri" w:eastAsia="Calibri" w:hAnsi="Calibri" w:cs="Calibri"/>
          <w:lang w:bidi="en-US"/>
        </w:rPr>
        <w:t>•</w:t>
      </w:r>
      <w:r w:rsidRPr="0078625A">
        <w:rPr>
          <w:rFonts w:ascii="Calibri" w:eastAsia="Calibri" w:hAnsi="Calibri" w:cs="Calibri"/>
          <w:lang w:bidi="en-US"/>
        </w:rPr>
        <w:tab/>
        <w:t>Adequate public facilities ordinances</w:t>
      </w:r>
    </w:p>
    <w:p w14:paraId="4D1F06FC" w14:textId="77777777" w:rsidR="0078625A" w:rsidRPr="0078625A" w:rsidRDefault="0078625A" w:rsidP="00726BF8">
      <w:pPr>
        <w:widowControl w:val="0"/>
        <w:autoSpaceDE w:val="0"/>
        <w:autoSpaceDN w:val="0"/>
        <w:spacing w:before="118" w:after="120" w:line="240" w:lineRule="auto"/>
        <w:ind w:left="720" w:right="432"/>
        <w:jc w:val="both"/>
        <w:rPr>
          <w:rFonts w:ascii="Calibri" w:eastAsia="Calibri" w:hAnsi="Calibri" w:cs="Calibri"/>
          <w:lang w:bidi="en-US"/>
        </w:rPr>
      </w:pPr>
      <w:r w:rsidRPr="0078625A">
        <w:rPr>
          <w:rFonts w:ascii="Calibri" w:eastAsia="Calibri" w:hAnsi="Calibri" w:cs="Calibri"/>
          <w:lang w:bidi="en-US"/>
        </w:rPr>
        <w:t>•</w:t>
      </w:r>
      <w:r w:rsidRPr="0078625A">
        <w:rPr>
          <w:rFonts w:ascii="Calibri" w:eastAsia="Calibri" w:hAnsi="Calibri" w:cs="Calibri"/>
          <w:lang w:bidi="en-US"/>
        </w:rPr>
        <w:tab/>
        <w:t>Growth control</w:t>
      </w:r>
    </w:p>
    <w:p w14:paraId="3A5BC04C" w14:textId="77777777" w:rsidR="0078625A" w:rsidRPr="0078625A" w:rsidRDefault="0078625A" w:rsidP="00726BF8">
      <w:pPr>
        <w:widowControl w:val="0"/>
        <w:autoSpaceDE w:val="0"/>
        <w:autoSpaceDN w:val="0"/>
        <w:spacing w:before="118" w:after="120" w:line="240" w:lineRule="auto"/>
        <w:ind w:left="720" w:right="432"/>
        <w:jc w:val="both"/>
        <w:rPr>
          <w:rFonts w:ascii="Calibri" w:eastAsia="Calibri" w:hAnsi="Calibri" w:cs="Calibri"/>
          <w:lang w:bidi="en-US"/>
        </w:rPr>
      </w:pPr>
      <w:r w:rsidRPr="0078625A">
        <w:rPr>
          <w:rFonts w:ascii="Calibri" w:eastAsia="Calibri" w:hAnsi="Calibri" w:cs="Calibri"/>
          <w:lang w:bidi="en-US"/>
        </w:rPr>
        <w:t>•</w:t>
      </w:r>
      <w:r w:rsidRPr="0078625A">
        <w:rPr>
          <w:rFonts w:ascii="Calibri" w:eastAsia="Calibri" w:hAnsi="Calibri" w:cs="Calibri"/>
          <w:lang w:bidi="en-US"/>
        </w:rPr>
        <w:tab/>
        <w:t>Inclusionary ordinance</w:t>
      </w:r>
    </w:p>
    <w:p w14:paraId="6CECF9C6" w14:textId="77777777" w:rsidR="0078625A" w:rsidRPr="0078625A" w:rsidRDefault="0078625A" w:rsidP="00726BF8">
      <w:pPr>
        <w:widowControl w:val="0"/>
        <w:autoSpaceDE w:val="0"/>
        <w:autoSpaceDN w:val="0"/>
        <w:spacing w:before="118" w:after="120" w:line="240" w:lineRule="auto"/>
        <w:ind w:left="720" w:right="432"/>
        <w:jc w:val="both"/>
        <w:rPr>
          <w:rFonts w:ascii="Calibri" w:eastAsia="Calibri" w:hAnsi="Calibri" w:cs="Calibri"/>
          <w:lang w:bidi="en-US"/>
        </w:rPr>
      </w:pPr>
      <w:r w:rsidRPr="0078625A">
        <w:rPr>
          <w:rFonts w:ascii="Calibri" w:eastAsia="Calibri" w:hAnsi="Calibri" w:cs="Calibri"/>
          <w:lang w:bidi="en-US"/>
        </w:rPr>
        <w:t>•</w:t>
      </w:r>
      <w:r w:rsidRPr="0078625A">
        <w:rPr>
          <w:rFonts w:ascii="Calibri" w:eastAsia="Calibri" w:hAnsi="Calibri" w:cs="Calibri"/>
          <w:lang w:bidi="en-US"/>
        </w:rPr>
        <w:tab/>
        <w:t>Short-term rental ordinances</w:t>
      </w:r>
    </w:p>
    <w:p w14:paraId="0F582E9A" w14:textId="77777777" w:rsidR="0078625A" w:rsidRPr="00AF2917" w:rsidRDefault="0078625A" w:rsidP="00726BF8">
      <w:pPr>
        <w:widowControl w:val="0"/>
        <w:autoSpaceDE w:val="0"/>
        <w:autoSpaceDN w:val="0"/>
        <w:spacing w:before="118" w:after="120" w:line="264" w:lineRule="auto"/>
        <w:ind w:left="450" w:right="432"/>
        <w:jc w:val="both"/>
        <w:rPr>
          <w:rFonts w:ascii="Calibri" w:eastAsia="Calibri" w:hAnsi="Calibri" w:cs="Calibri"/>
          <w:b/>
          <w:u w:val="single"/>
          <w:lang w:bidi="en-US"/>
        </w:rPr>
      </w:pPr>
      <w:r w:rsidRPr="00AF2917">
        <w:rPr>
          <w:rFonts w:ascii="Calibri" w:eastAsia="Calibri" w:hAnsi="Calibri" w:cs="Calibri"/>
          <w:b/>
          <w:u w:val="single"/>
          <w:lang w:bidi="en-US"/>
        </w:rPr>
        <w:t>State Density Bonus Law</w:t>
      </w:r>
    </w:p>
    <w:p w14:paraId="5DC68E41" w14:textId="27D036D3"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California State Assembly Bill 1763 (AB 1763) increased the maximum bonus that could be achieved by certain 100% affordable unit projects (discussed below). In addition, effective January 1, 2021, California State Assembly Bill 2345 (AB 2345) increased the maximum density bonus for certain affordable unit projects from 35% to 50%.</w:t>
      </w:r>
    </w:p>
    <w:p w14:paraId="7A7D9E83" w14:textId="77777777"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 xml:space="preserve">In accordance with AB 1763, if a developer proposes a housing project with 100% affordable units with at least 80% of the units reserved for lower income households and 20% of the total units reserved for moderate income households, the project would therefore be entitled to a density bonus of 80%. Furthermore, if the 100% affordable residential development is located within 0.5 miles of a major transit (e.g., bus, light rail, train) stop [as defined in Public Resources Code §21155(b)], the project is entitled to an unlimited percentage density bonus subject to some </w:t>
      </w:r>
      <w:r w:rsidRPr="0078625A">
        <w:rPr>
          <w:rFonts w:ascii="Calibri" w:eastAsia="Calibri" w:hAnsi="Calibri" w:cs="Calibri"/>
          <w:lang w:bidi="en-US"/>
        </w:rPr>
        <w:lastRenderedPageBreak/>
        <w:t xml:space="preserve">limitations.  </w:t>
      </w:r>
    </w:p>
    <w:p w14:paraId="1780E789" w14:textId="77777777"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AB 682 expands density bonus law to include shared housing or co-housing buildings that include qualifying affordable housing units. Shared housing or co-housing means residential or mixed-use structures that contain 5 or more shared housing units and one or more common kitchens and dining areas designed for permanent residence of more than 30 days. AB 682 was effective on January 1, 2023.</w:t>
      </w:r>
    </w:p>
    <w:p w14:paraId="5C6333CA" w14:textId="77777777"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AB 1551 allows commercial developers a development bonus [e.g., increase in intensity, floor area ratio (FAR], or building height) when the applicant enters into an agreement to provide affordable housing. The affordable housing must be within the same jurisdiction, near amenities, and within one half mile of a major transit stop. Codified in Gov. Code §65915.7, AB 1551 was effective on January 1, 2023, and sunsets January 1, 2028.</w:t>
      </w:r>
    </w:p>
    <w:p w14:paraId="37C35DC3" w14:textId="77777777" w:rsidR="0078625A" w:rsidRPr="005A36AE" w:rsidRDefault="0078625A" w:rsidP="00726BF8">
      <w:pPr>
        <w:widowControl w:val="0"/>
        <w:autoSpaceDE w:val="0"/>
        <w:autoSpaceDN w:val="0"/>
        <w:spacing w:before="118" w:after="120" w:line="264" w:lineRule="auto"/>
        <w:ind w:left="450" w:right="432"/>
        <w:jc w:val="both"/>
        <w:rPr>
          <w:rFonts w:ascii="Calibri" w:eastAsia="Calibri" w:hAnsi="Calibri" w:cs="Calibri"/>
          <w:b/>
          <w:bCs/>
          <w:lang w:bidi="en-US"/>
        </w:rPr>
      </w:pPr>
      <w:r w:rsidRPr="00DB77BA">
        <w:rPr>
          <w:rFonts w:ascii="Calibri" w:eastAsia="Calibri" w:hAnsi="Calibri" w:cs="Calibri"/>
          <w:b/>
          <w:u w:val="single"/>
          <w:lang w:bidi="en-US"/>
        </w:rPr>
        <w:t>Incentives and Concessions</w:t>
      </w:r>
      <w:r w:rsidRPr="005A36AE">
        <w:rPr>
          <w:rFonts w:ascii="Calibri" w:eastAsia="Calibri" w:hAnsi="Calibri" w:cs="Calibri"/>
          <w:b/>
          <w:bCs/>
          <w:lang w:bidi="en-US"/>
        </w:rPr>
        <w:t>:</w:t>
      </w:r>
    </w:p>
    <w:p w14:paraId="1EBE18AC" w14:textId="1AD87AFB"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The D</w:t>
      </w:r>
      <w:r w:rsidR="00BC4DA8">
        <w:rPr>
          <w:rFonts w:ascii="Calibri" w:eastAsia="Calibri" w:hAnsi="Calibri" w:cs="Calibri"/>
          <w:lang w:bidi="en-US"/>
        </w:rPr>
        <w:t xml:space="preserve">ensity </w:t>
      </w:r>
      <w:r w:rsidRPr="0078625A">
        <w:rPr>
          <w:rFonts w:ascii="Calibri" w:eastAsia="Calibri" w:hAnsi="Calibri" w:cs="Calibri"/>
          <w:lang w:bidi="en-US"/>
        </w:rPr>
        <w:t>B</w:t>
      </w:r>
      <w:r w:rsidR="00BC4DA8">
        <w:rPr>
          <w:rFonts w:ascii="Calibri" w:eastAsia="Calibri" w:hAnsi="Calibri" w:cs="Calibri"/>
          <w:lang w:bidi="en-US"/>
        </w:rPr>
        <w:t xml:space="preserve">onus </w:t>
      </w:r>
      <w:r w:rsidRPr="0078625A">
        <w:rPr>
          <w:rFonts w:ascii="Calibri" w:eastAsia="Calibri" w:hAnsi="Calibri" w:cs="Calibri"/>
          <w:lang w:bidi="en-US"/>
        </w:rPr>
        <w:t>L</w:t>
      </w:r>
      <w:r w:rsidR="00BC4DA8">
        <w:rPr>
          <w:rFonts w:ascii="Calibri" w:eastAsia="Calibri" w:hAnsi="Calibri" w:cs="Calibri"/>
          <w:lang w:bidi="en-US"/>
        </w:rPr>
        <w:t>aw</w:t>
      </w:r>
      <w:r w:rsidRPr="0078625A">
        <w:rPr>
          <w:rFonts w:ascii="Calibri" w:eastAsia="Calibri" w:hAnsi="Calibri" w:cs="Calibri"/>
          <w:lang w:bidi="en-US"/>
        </w:rPr>
        <w:t xml:space="preserve"> requires local agencies to grant incentives and concessions to projects eligible for a density bonus. In addition, a developer may request specific incentives or concessions that result in “identifiable and actual cost reductions to provide for affordable housing costs.” (Gov. Code §65915(k)(1)). Incentives and concessions can be requested in addition to waivers and reductions noted below.</w:t>
      </w:r>
    </w:p>
    <w:p w14:paraId="10E3DE80" w14:textId="77777777"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The number of incentives and/or concessions that must be granted by an agency is as follows:</w:t>
      </w:r>
    </w:p>
    <w:p w14:paraId="10DB892E" w14:textId="5957C2F2" w:rsidR="0078625A" w:rsidRPr="00FA525D" w:rsidRDefault="0078625A" w:rsidP="008A6A19">
      <w:pPr>
        <w:pStyle w:val="ListParagraph"/>
        <w:numPr>
          <w:ilvl w:val="1"/>
          <w:numId w:val="12"/>
        </w:numPr>
        <w:spacing w:before="118" w:after="120" w:line="264" w:lineRule="auto"/>
        <w:ind w:left="1440" w:right="432"/>
        <w:jc w:val="both"/>
      </w:pPr>
      <w:r w:rsidRPr="00FA525D">
        <w:t>One incentive or concession - where a project reserves at least 10% of the housing units for low-income households; 5% of the housing units for very low- income households; or, 10% of the housing units for persons and families of moderate income;</w:t>
      </w:r>
    </w:p>
    <w:p w14:paraId="5F828069" w14:textId="1203ADFF" w:rsidR="0078625A" w:rsidRPr="00FA525D" w:rsidRDefault="0078625A" w:rsidP="008A6A19">
      <w:pPr>
        <w:pStyle w:val="ListParagraph"/>
        <w:numPr>
          <w:ilvl w:val="1"/>
          <w:numId w:val="12"/>
        </w:numPr>
        <w:spacing w:before="118" w:after="120" w:line="264" w:lineRule="auto"/>
        <w:ind w:left="1440" w:right="432"/>
        <w:jc w:val="both"/>
      </w:pPr>
      <w:r w:rsidRPr="00FA525D">
        <w:t>Two incentives or concessions - for projects reserving at least 17% of the total units for low-income households, at least 10% for very low-income households, or at least 20% for persons and families of moderate income in a common interest development;</w:t>
      </w:r>
    </w:p>
    <w:p w14:paraId="0D915DB5" w14:textId="711D33BD" w:rsidR="0078625A" w:rsidRPr="00FA525D" w:rsidRDefault="0078625A" w:rsidP="008A6A19">
      <w:pPr>
        <w:pStyle w:val="ListParagraph"/>
        <w:numPr>
          <w:ilvl w:val="1"/>
          <w:numId w:val="12"/>
        </w:numPr>
        <w:spacing w:before="118" w:after="120" w:line="264" w:lineRule="auto"/>
        <w:ind w:left="1440" w:right="432"/>
        <w:jc w:val="both"/>
      </w:pPr>
      <w:r w:rsidRPr="00FA525D">
        <w:t>Three incentives or concessions - for projects reserving at least 24% of the total units for low-income households, at least 15% for very low-income households, or at least 30% for persons and families of moderate income in a common interest development;</w:t>
      </w:r>
    </w:p>
    <w:p w14:paraId="3DEC7222" w14:textId="4A94DE88" w:rsidR="0078625A" w:rsidRPr="00FA525D" w:rsidRDefault="0078625A" w:rsidP="008A6A19">
      <w:pPr>
        <w:pStyle w:val="ListParagraph"/>
        <w:numPr>
          <w:ilvl w:val="1"/>
          <w:numId w:val="12"/>
        </w:numPr>
        <w:spacing w:before="118" w:after="120" w:line="264" w:lineRule="auto"/>
        <w:ind w:left="1440" w:right="432"/>
        <w:jc w:val="both"/>
      </w:pPr>
      <w:r w:rsidRPr="00FA525D">
        <w:t>In accordance with AB 1763, effective January 2020, four incentives or concessions for 100% affordable projects are described above.</w:t>
      </w:r>
    </w:p>
    <w:p w14:paraId="0E65EE7A" w14:textId="4185696F"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In addition, an agency may offer additional incentives and concessions beyond those mandated by State law.</w:t>
      </w:r>
      <w:r w:rsidR="00FA525D">
        <w:rPr>
          <w:rFonts w:ascii="Calibri" w:eastAsia="Calibri" w:hAnsi="Calibri" w:cs="Calibri"/>
          <w:lang w:bidi="en-US"/>
        </w:rPr>
        <w:t xml:space="preserve"> </w:t>
      </w:r>
      <w:r w:rsidRPr="0078625A">
        <w:rPr>
          <w:rFonts w:ascii="Calibri" w:eastAsia="Calibri" w:hAnsi="Calibri" w:cs="Calibri"/>
          <w:lang w:bidi="en-US"/>
        </w:rPr>
        <w:t>A residential developer may qualify a project for a density bonus for the purpose of obtaining incentives or concessions but is not required to construct any additional dwelling units allowed under California density bonus law.</w:t>
      </w:r>
    </w:p>
    <w:p w14:paraId="31329C59" w14:textId="242A096F" w:rsid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An agency can decline to grant an incentive or concession upon demonstrating that approving a given concession and/or incentive will result in a specific, adverse impact upon public health, safety, or the environment and for which there is no feasible method to mitigate or avoid the specific adverse impact or the incentive or concession does not result in identifiable and actual cost reductions to affordable housing or rents for the targeted units, or the incentive or concession would be contrary to state or federal law.</w:t>
      </w:r>
    </w:p>
    <w:p w14:paraId="4ECCF80B" w14:textId="77777777" w:rsidR="00726BF8" w:rsidRPr="0078625A" w:rsidRDefault="00726BF8" w:rsidP="00726BF8">
      <w:pPr>
        <w:widowControl w:val="0"/>
        <w:autoSpaceDE w:val="0"/>
        <w:autoSpaceDN w:val="0"/>
        <w:spacing w:before="118" w:after="120" w:line="264" w:lineRule="auto"/>
        <w:ind w:left="450" w:right="432"/>
        <w:jc w:val="both"/>
        <w:rPr>
          <w:rFonts w:ascii="Calibri" w:eastAsia="Calibri" w:hAnsi="Calibri" w:cs="Calibri"/>
          <w:lang w:bidi="en-US"/>
        </w:rPr>
      </w:pPr>
    </w:p>
    <w:p w14:paraId="38B6549F" w14:textId="448C7568" w:rsidR="0078625A" w:rsidRPr="00DB77BA" w:rsidRDefault="0078625A" w:rsidP="00726BF8">
      <w:pPr>
        <w:widowControl w:val="0"/>
        <w:autoSpaceDE w:val="0"/>
        <w:autoSpaceDN w:val="0"/>
        <w:spacing w:before="118" w:after="120" w:line="264" w:lineRule="auto"/>
        <w:ind w:left="450" w:right="432"/>
        <w:jc w:val="both"/>
        <w:rPr>
          <w:rFonts w:ascii="Calibri" w:eastAsia="Calibri" w:hAnsi="Calibri" w:cs="Calibri"/>
          <w:b/>
          <w:u w:val="single"/>
          <w:lang w:bidi="en-US"/>
        </w:rPr>
      </w:pPr>
      <w:r w:rsidRPr="00DB77BA">
        <w:rPr>
          <w:rFonts w:ascii="Calibri" w:eastAsia="Calibri" w:hAnsi="Calibri" w:cs="Calibri"/>
          <w:b/>
          <w:u w:val="single"/>
          <w:lang w:bidi="en-US"/>
        </w:rPr>
        <w:lastRenderedPageBreak/>
        <w:t>Waivers and Reductions</w:t>
      </w:r>
      <w:r w:rsidR="00E95D11">
        <w:rPr>
          <w:rFonts w:ascii="Calibri" w:eastAsia="Calibri" w:hAnsi="Calibri" w:cs="Calibri"/>
          <w:b/>
          <w:u w:val="single"/>
          <w:lang w:bidi="en-US"/>
        </w:rPr>
        <w:t>:</w:t>
      </w:r>
    </w:p>
    <w:p w14:paraId="391429D3" w14:textId="77777777"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The DBL requires local agencies to grant waivers or reductions of any development standard that will have the effect of physically precluding the construction of a development meeting State density bonus law.  Waivers or reductions can be requested in addition to concessions and incentives identified above, except in the limited circumstances explained below.</w:t>
      </w:r>
    </w:p>
    <w:p w14:paraId="5C5ED165" w14:textId="1C257981" w:rsid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In accordance with AB 1763, 100% affordable projects that are located within 0.5 miles of a major transit stop are eligible to receive a height increase of up to three additional stories, or 33 feet. However, where a residential developer proposes such a project, the project is not eligible for a waiver or reduction other than the additional height increase previously discussed in this chapter.</w:t>
      </w:r>
    </w:p>
    <w:p w14:paraId="13B1BE37" w14:textId="77777777"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An agency can decline to grant a waiver or reduction where it can demonstrate that approving a given waiver or reduction will result in a specific, adverse impact upon public health, safety, or the environment and for which there was no feasible method to mitigate or avoid the specific adverse impact.</w:t>
      </w:r>
    </w:p>
    <w:p w14:paraId="0239B3D0" w14:textId="77777777"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A residential developer may request a density bonus for the purpose of obtaining waivers and reductions but is not required to construct any additional dwelling units allowed under California Density Bonus Law.</w:t>
      </w:r>
    </w:p>
    <w:p w14:paraId="51397FD3" w14:textId="2D98AE5A"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 xml:space="preserve">The existing City of Arvin Density Bonus program was adopted in 2019, 2013 -2023 Housing Programs.   The density bonus program is applicable to all zone districts permitting residential development.  The process for the implementation of a density bonus requires the applicant to submit the request for incentives in writing and provide reasoning for the density bonus request.  The Density Bonus Ordinance was last updated in 2019 and does not reflect the most recent changes in California Density Bonus Law. To address this inconsistency, Program 13- Update and Amend the General Plan and Zoning </w:t>
      </w:r>
      <w:r w:rsidR="001E4E8D" w:rsidRPr="0078625A">
        <w:rPr>
          <w:rFonts w:ascii="Calibri" w:eastAsia="Calibri" w:hAnsi="Calibri" w:cs="Calibri"/>
          <w:lang w:bidi="en-US"/>
        </w:rPr>
        <w:t>Ordinance; h</w:t>
      </w:r>
      <w:r w:rsidRPr="0078625A">
        <w:rPr>
          <w:rFonts w:ascii="Calibri" w:eastAsia="Calibri" w:hAnsi="Calibri" w:cs="Calibri"/>
          <w:lang w:bidi="en-US"/>
        </w:rPr>
        <w:t xml:space="preserve">). Density Bonus is included in the 2023-2031 Housing Plan. </w:t>
      </w:r>
    </w:p>
    <w:p w14:paraId="0CC2D0AD" w14:textId="77777777" w:rsidR="0078625A" w:rsidRPr="00AF2917" w:rsidRDefault="0078625A" w:rsidP="00726BF8">
      <w:pPr>
        <w:widowControl w:val="0"/>
        <w:autoSpaceDE w:val="0"/>
        <w:autoSpaceDN w:val="0"/>
        <w:spacing w:before="118" w:after="120" w:line="264" w:lineRule="auto"/>
        <w:ind w:left="450" w:right="432"/>
        <w:jc w:val="both"/>
        <w:rPr>
          <w:rFonts w:ascii="Calibri" w:eastAsia="Calibri" w:hAnsi="Calibri" w:cs="Calibri"/>
          <w:b/>
          <w:u w:val="single"/>
          <w:lang w:bidi="en-US"/>
        </w:rPr>
      </w:pPr>
      <w:r w:rsidRPr="00AF2917">
        <w:rPr>
          <w:rFonts w:ascii="Calibri" w:eastAsia="Calibri" w:hAnsi="Calibri" w:cs="Calibri"/>
          <w:b/>
          <w:u w:val="single"/>
          <w:lang w:bidi="en-US"/>
        </w:rPr>
        <w:t>Other Locally Adopted Ordinances</w:t>
      </w:r>
    </w:p>
    <w:p w14:paraId="3B473EC2" w14:textId="77777777"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Arvin does not have any other locally adopted ordinances that would impact on the cost and supply of housing.  Arvin does not have an inclusionary housing ordinance.  Arvin does not have a short-term rental ordinance.  Any potential for short-term rentals would not remove housing units that would otherwise be available for housing.</w:t>
      </w:r>
    </w:p>
    <w:p w14:paraId="1684B0F3" w14:textId="77777777" w:rsidR="0078625A" w:rsidRPr="00AF2917" w:rsidRDefault="0078625A" w:rsidP="00726BF8">
      <w:pPr>
        <w:widowControl w:val="0"/>
        <w:autoSpaceDE w:val="0"/>
        <w:autoSpaceDN w:val="0"/>
        <w:spacing w:before="118" w:after="120" w:line="264" w:lineRule="auto"/>
        <w:ind w:left="450" w:right="432"/>
        <w:jc w:val="both"/>
        <w:rPr>
          <w:rFonts w:ascii="Calibri" w:eastAsia="Calibri" w:hAnsi="Calibri" w:cs="Calibri"/>
          <w:b/>
          <w:u w:val="single"/>
          <w:lang w:bidi="en-US"/>
        </w:rPr>
      </w:pPr>
      <w:r w:rsidRPr="00AF2917">
        <w:rPr>
          <w:rFonts w:ascii="Calibri" w:eastAsia="Calibri" w:hAnsi="Calibri" w:cs="Calibri"/>
          <w:b/>
          <w:u w:val="single"/>
          <w:lang w:bidi="en-US"/>
        </w:rPr>
        <w:t>Website Publication of Development Standards</w:t>
      </w:r>
    </w:p>
    <w:p w14:paraId="7B85068F" w14:textId="77777777"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 xml:space="preserve">Gov. Code §65940.1(a) requires a city with a website to publish “All zoning ordinances and development standards adopted by the city or county…” and update this information within 30 days of any changes. The Development Code (Zoning Ordinance) are published on the City’s web page www.arvin.org. </w:t>
      </w:r>
    </w:p>
    <w:p w14:paraId="3A0B210E" w14:textId="77777777" w:rsidR="0078625A" w:rsidRPr="00AF2917" w:rsidRDefault="0078625A" w:rsidP="00726BF8">
      <w:pPr>
        <w:widowControl w:val="0"/>
        <w:autoSpaceDE w:val="0"/>
        <w:autoSpaceDN w:val="0"/>
        <w:spacing w:before="118" w:after="120" w:line="264" w:lineRule="auto"/>
        <w:ind w:left="450" w:right="432"/>
        <w:jc w:val="both"/>
        <w:rPr>
          <w:rFonts w:ascii="Calibri" w:eastAsia="Calibri" w:hAnsi="Calibri" w:cs="Calibri"/>
          <w:b/>
          <w:u w:val="single"/>
          <w:lang w:bidi="en-US"/>
        </w:rPr>
      </w:pPr>
      <w:r w:rsidRPr="00AF2917">
        <w:rPr>
          <w:rFonts w:ascii="Calibri" w:eastAsia="Calibri" w:hAnsi="Calibri" w:cs="Calibri"/>
          <w:b/>
          <w:u w:val="single"/>
          <w:lang w:bidi="en-US"/>
        </w:rPr>
        <w:t>Land Use Controls Potential Impacts on the Cost and Supply of Housing</w:t>
      </w:r>
    </w:p>
    <w:p w14:paraId="115940A0" w14:textId="77777777" w:rsid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In general, City of Arvin development standards are comparable to development standards in surrounding cities such as Shafter and Wasco and are not a constraint to the maintenance, improvement, and development of housing. The following is a discussion of Arvin’s development standards:</w:t>
      </w:r>
    </w:p>
    <w:p w14:paraId="7BB8AC7B" w14:textId="77777777" w:rsidR="006E1204" w:rsidRPr="0078625A" w:rsidRDefault="006E1204" w:rsidP="00726BF8">
      <w:pPr>
        <w:widowControl w:val="0"/>
        <w:autoSpaceDE w:val="0"/>
        <w:autoSpaceDN w:val="0"/>
        <w:spacing w:before="118" w:after="120" w:line="264" w:lineRule="auto"/>
        <w:ind w:left="450" w:right="432"/>
        <w:jc w:val="both"/>
        <w:rPr>
          <w:rFonts w:ascii="Calibri" w:eastAsia="Calibri" w:hAnsi="Calibri" w:cs="Calibri"/>
          <w:lang w:bidi="en-US"/>
        </w:rPr>
      </w:pPr>
    </w:p>
    <w:p w14:paraId="2DBCD001" w14:textId="55657A2D"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lastRenderedPageBreak/>
        <w:t>•</w:t>
      </w:r>
      <w:r w:rsidRPr="0078625A">
        <w:rPr>
          <w:rFonts w:ascii="Calibri" w:eastAsia="Calibri" w:hAnsi="Calibri" w:cs="Calibri"/>
          <w:lang w:bidi="en-US"/>
        </w:rPr>
        <w:tab/>
        <w:t xml:space="preserve">City parking standards may affect the cost of multi-family housing in that it establishes minimum parking requirements and requires one of the required spaces to be covered in a carport.   However, the City does not require enclosed garages and specifies reduced parking requirements if senior housing is proposed or a density bonus is requested.  In general, parking requirements are consistent with or less stringent than other cities in the San Joaquin Valley and therefore should not be considered a constraint to residential development in the City of Arvin. </w:t>
      </w:r>
    </w:p>
    <w:p w14:paraId="5ABF9685" w14:textId="310CF521" w:rsidR="0078625A" w:rsidRPr="00CB759D" w:rsidRDefault="0078625A" w:rsidP="008A6A19">
      <w:pPr>
        <w:pStyle w:val="ListParagraph"/>
        <w:numPr>
          <w:ilvl w:val="1"/>
          <w:numId w:val="12"/>
        </w:numPr>
        <w:spacing w:before="118" w:after="120"/>
        <w:ind w:left="1440" w:right="432"/>
        <w:jc w:val="both"/>
      </w:pPr>
      <w:r w:rsidRPr="00CB759D">
        <w:t xml:space="preserve">The maximum building height is 40 feet in all residential zones which will allow 3- story multifamily residential </w:t>
      </w:r>
      <w:r w:rsidR="005B5B52" w:rsidRPr="00CB759D">
        <w:t>development and</w:t>
      </w:r>
      <w:r w:rsidRPr="00CB759D">
        <w:t xml:space="preserve"> is not a constraint to residential development in the City of Arvin. </w:t>
      </w:r>
    </w:p>
    <w:p w14:paraId="71548D00" w14:textId="730CADAE" w:rsidR="0078625A" w:rsidRPr="00CB759D" w:rsidRDefault="0078625A" w:rsidP="008A6A19">
      <w:pPr>
        <w:pStyle w:val="ListParagraph"/>
        <w:numPr>
          <w:ilvl w:val="1"/>
          <w:numId w:val="12"/>
        </w:numPr>
        <w:spacing w:before="118" w:after="120"/>
        <w:ind w:left="1440" w:right="432"/>
        <w:jc w:val="both"/>
      </w:pPr>
      <w:r w:rsidRPr="00CB759D">
        <w:t xml:space="preserve">Maximum lot coverage by structures ranges from 50% in the single-family residential zones, and up to 70% in the multifamily residential zones. These are comparable to other nearby cities and are not a constraint to residential development in Arvin.  </w:t>
      </w:r>
    </w:p>
    <w:p w14:paraId="75919C6D" w14:textId="7508391C" w:rsidR="0078625A" w:rsidRPr="00CB759D" w:rsidRDefault="0078625A" w:rsidP="008A6A19">
      <w:pPr>
        <w:pStyle w:val="ListParagraph"/>
        <w:numPr>
          <w:ilvl w:val="1"/>
          <w:numId w:val="12"/>
        </w:numPr>
        <w:spacing w:before="118" w:after="120"/>
        <w:ind w:left="1440" w:right="432"/>
        <w:jc w:val="both"/>
      </w:pPr>
      <w:r w:rsidRPr="00CB759D">
        <w:t>Minimum residential unit size requirements are modest, typical of other cities in the San Joaquin Valley, and do not unreasonably add to housing cost or constrain supply in Arvin.</w:t>
      </w:r>
    </w:p>
    <w:p w14:paraId="7F5070EA" w14:textId="19A57CEF" w:rsidR="0078625A" w:rsidRPr="00CB759D" w:rsidRDefault="0078625A" w:rsidP="008A6A19">
      <w:pPr>
        <w:pStyle w:val="ListParagraph"/>
        <w:numPr>
          <w:ilvl w:val="1"/>
          <w:numId w:val="12"/>
        </w:numPr>
        <w:spacing w:before="118" w:after="120"/>
        <w:ind w:left="1440" w:right="432"/>
        <w:jc w:val="both"/>
      </w:pPr>
      <w:r w:rsidRPr="00CB759D">
        <w:t xml:space="preserve">Minimum setback standards are typical of other cities in the San Joaquin Valley, and do not unreasonably add to housing cost or constrain supply in Arvin.   </w:t>
      </w:r>
    </w:p>
    <w:p w14:paraId="051D1B0F" w14:textId="5924B23A" w:rsidR="0078625A" w:rsidRPr="00CB759D" w:rsidRDefault="0078625A" w:rsidP="008A6A19">
      <w:pPr>
        <w:pStyle w:val="ListParagraph"/>
        <w:numPr>
          <w:ilvl w:val="1"/>
          <w:numId w:val="12"/>
        </w:numPr>
        <w:spacing w:before="118" w:after="120"/>
        <w:ind w:left="1440" w:right="432"/>
        <w:jc w:val="both"/>
      </w:pPr>
      <w:r w:rsidRPr="00CB759D">
        <w:t xml:space="preserve">With the passage of Ordinance 2023-486, City </w:t>
      </w:r>
      <w:r w:rsidR="004941E9" w:rsidRPr="00CB759D">
        <w:t>of Arvin</w:t>
      </w:r>
      <w:r w:rsidRPr="00CB759D">
        <w:t xml:space="preserve"> Accessory Dwelling Unit standards will be consistent with state law and are not a constraint on the development of ADUs.</w:t>
      </w:r>
    </w:p>
    <w:p w14:paraId="4F617B1A" w14:textId="03D3A3EA" w:rsidR="0078625A" w:rsidRPr="00CB759D" w:rsidRDefault="0078625A" w:rsidP="008A6A19">
      <w:pPr>
        <w:pStyle w:val="ListParagraph"/>
        <w:numPr>
          <w:ilvl w:val="1"/>
          <w:numId w:val="12"/>
        </w:numPr>
        <w:spacing w:before="118" w:after="120"/>
        <w:ind w:left="1440" w:right="432"/>
        <w:jc w:val="both"/>
      </w:pPr>
      <w:r w:rsidRPr="00CB759D">
        <w:t xml:space="preserve">With the 2023-2031 Housing Program, the preparation of an Ordinance to implement SB 9 will be consistent with state law and will not be a constraint on the development </w:t>
      </w:r>
      <w:r w:rsidR="00DB227D" w:rsidRPr="00CB759D">
        <w:t xml:space="preserve">of </w:t>
      </w:r>
      <w:r w:rsidR="00D23470" w:rsidRPr="00CB759D">
        <w:t>single-family</w:t>
      </w:r>
      <w:r w:rsidRPr="00CB759D">
        <w:t xml:space="preserve"> dwellings for single family residential lots and the implementation of up to 4 units and an administrative land division of a </w:t>
      </w:r>
      <w:r w:rsidR="00D23470" w:rsidRPr="00CB759D">
        <w:t>single-family</w:t>
      </w:r>
      <w:r w:rsidRPr="00CB759D">
        <w:t xml:space="preserve"> zoned parcel.  </w:t>
      </w:r>
    </w:p>
    <w:p w14:paraId="7EC58255" w14:textId="77777777" w:rsidR="0078625A" w:rsidRPr="00AF2917" w:rsidRDefault="0078625A" w:rsidP="00726BF8">
      <w:pPr>
        <w:widowControl w:val="0"/>
        <w:autoSpaceDE w:val="0"/>
        <w:autoSpaceDN w:val="0"/>
        <w:spacing w:before="118" w:after="120" w:line="264" w:lineRule="auto"/>
        <w:ind w:left="450" w:right="432"/>
        <w:jc w:val="both"/>
        <w:rPr>
          <w:rFonts w:ascii="Calibri" w:eastAsia="Calibri" w:hAnsi="Calibri" w:cs="Calibri"/>
          <w:b/>
          <w:u w:val="single"/>
          <w:lang w:bidi="en-US"/>
        </w:rPr>
      </w:pPr>
      <w:r w:rsidRPr="00AF2917">
        <w:rPr>
          <w:rFonts w:ascii="Calibri" w:eastAsia="Calibri" w:hAnsi="Calibri" w:cs="Calibri"/>
          <w:b/>
          <w:u w:val="single"/>
          <w:lang w:bidi="en-US"/>
        </w:rPr>
        <w:t>Implementation Actions to Address Constraints</w:t>
      </w:r>
    </w:p>
    <w:p w14:paraId="7A25F0B6" w14:textId="77777777" w:rsidR="0078625A" w:rsidRPr="0078625A"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Programs are included in Chapter VI to address potential constraints to the maintenance, improvement, and development of housing arising from land use controls:</w:t>
      </w:r>
    </w:p>
    <w:p w14:paraId="1C905D72" w14:textId="0CEAC102" w:rsidR="0078625A" w:rsidRPr="00CB759D" w:rsidRDefault="0078625A" w:rsidP="008A6A19">
      <w:pPr>
        <w:pStyle w:val="ListParagraph"/>
        <w:numPr>
          <w:ilvl w:val="1"/>
          <w:numId w:val="12"/>
        </w:numPr>
        <w:spacing w:before="118" w:after="120" w:line="264" w:lineRule="auto"/>
        <w:ind w:left="1440" w:right="432"/>
        <w:jc w:val="both"/>
      </w:pPr>
      <w:r w:rsidRPr="00CB759D">
        <w:t>Update the Density Bonus Ordinance provisions to be consistent with the changes in state Density Bonus Law from 2019, perhaps by incorporating direct references to state statutes.</w:t>
      </w:r>
    </w:p>
    <w:p w14:paraId="695DA478" w14:textId="3B730D73" w:rsidR="0078625A" w:rsidRPr="00CB759D" w:rsidRDefault="0078625A" w:rsidP="008A6A19">
      <w:pPr>
        <w:pStyle w:val="ListParagraph"/>
        <w:numPr>
          <w:ilvl w:val="1"/>
          <w:numId w:val="12"/>
        </w:numPr>
        <w:spacing w:before="118" w:after="120" w:line="264" w:lineRule="auto"/>
        <w:ind w:left="1440" w:right="432"/>
        <w:jc w:val="both"/>
      </w:pPr>
      <w:r w:rsidRPr="00CB759D">
        <w:t>Maintain an updated Zoning Code on the City’s website, and post on the City’s website City ordinances that affect land use within 30 days of passage.</w:t>
      </w:r>
    </w:p>
    <w:p w14:paraId="487B896D" w14:textId="6E945C36" w:rsidR="0078625A" w:rsidRPr="00CB759D" w:rsidRDefault="0078625A" w:rsidP="008A6A19">
      <w:pPr>
        <w:pStyle w:val="ListParagraph"/>
        <w:numPr>
          <w:ilvl w:val="1"/>
          <w:numId w:val="12"/>
        </w:numPr>
        <w:spacing w:before="118" w:after="120" w:line="264" w:lineRule="auto"/>
        <w:ind w:left="1440" w:right="432"/>
        <w:jc w:val="both"/>
      </w:pPr>
      <w:r w:rsidRPr="00CB759D">
        <w:t xml:space="preserve">Implementation of ADU ordinance and pre-approved plans </w:t>
      </w:r>
    </w:p>
    <w:p w14:paraId="00369D27" w14:textId="0A561ED3" w:rsidR="00EB1BCB" w:rsidRDefault="0078625A" w:rsidP="00726BF8">
      <w:pPr>
        <w:widowControl w:val="0"/>
        <w:autoSpaceDE w:val="0"/>
        <w:autoSpaceDN w:val="0"/>
        <w:spacing w:before="118" w:after="120" w:line="264" w:lineRule="auto"/>
        <w:ind w:left="450" w:right="432"/>
        <w:jc w:val="both"/>
        <w:rPr>
          <w:rFonts w:ascii="Calibri" w:eastAsia="Calibri" w:hAnsi="Calibri" w:cs="Calibri"/>
          <w:lang w:bidi="en-US"/>
        </w:rPr>
      </w:pPr>
      <w:r w:rsidRPr="0078625A">
        <w:rPr>
          <w:rFonts w:ascii="Calibri" w:eastAsia="Calibri" w:hAnsi="Calibri" w:cs="Calibri"/>
          <w:lang w:bidi="en-US"/>
        </w:rPr>
        <w:t>•</w:t>
      </w:r>
      <w:r w:rsidRPr="0078625A">
        <w:rPr>
          <w:rFonts w:ascii="Calibri" w:eastAsia="Calibri" w:hAnsi="Calibri" w:cs="Calibri"/>
          <w:lang w:bidi="en-US"/>
        </w:rPr>
        <w:tab/>
        <w:t>Adoption and Implementations SB 9 Urban Lot Splits and two-dwelling units</w:t>
      </w:r>
    </w:p>
    <w:p w14:paraId="5435BF12" w14:textId="6DAF5143" w:rsidR="00AF01C5" w:rsidRPr="00AF2917" w:rsidRDefault="00AF01C5" w:rsidP="00726BF8">
      <w:pPr>
        <w:widowControl w:val="0"/>
        <w:autoSpaceDE w:val="0"/>
        <w:autoSpaceDN w:val="0"/>
        <w:spacing w:before="118" w:after="120" w:line="264" w:lineRule="auto"/>
        <w:ind w:left="450" w:right="432"/>
        <w:jc w:val="both"/>
        <w:rPr>
          <w:rFonts w:ascii="Calibri" w:eastAsia="Calibri" w:hAnsi="Calibri" w:cs="Calibri"/>
          <w:b/>
          <w:lang w:bidi="en-US"/>
        </w:rPr>
      </w:pPr>
      <w:r w:rsidRPr="00AF2917">
        <w:rPr>
          <w:rFonts w:ascii="Calibri" w:eastAsia="Calibri" w:hAnsi="Calibri" w:cs="Calibri"/>
          <w:b/>
          <w:u w:val="single"/>
          <w:lang w:bidi="en-US"/>
        </w:rPr>
        <w:t xml:space="preserve">Approval Time and Requests </w:t>
      </w:r>
      <w:r w:rsidR="00C62498" w:rsidRPr="00AF2917">
        <w:rPr>
          <w:rFonts w:ascii="Calibri" w:eastAsia="Calibri" w:hAnsi="Calibri" w:cs="Calibri"/>
          <w:b/>
          <w:u w:val="single"/>
          <w:lang w:bidi="en-US"/>
        </w:rPr>
        <w:t xml:space="preserve">for </w:t>
      </w:r>
      <w:r w:rsidRPr="00AF2917">
        <w:rPr>
          <w:rFonts w:ascii="Calibri" w:eastAsia="Calibri" w:hAnsi="Calibri" w:cs="Calibri"/>
          <w:b/>
          <w:u w:val="single"/>
          <w:lang w:bidi="en-US"/>
        </w:rPr>
        <w:t>Lesser Densities</w:t>
      </w:r>
    </w:p>
    <w:p w14:paraId="0237775C" w14:textId="451CCC64" w:rsidR="00AF01C5" w:rsidRDefault="00D06537" w:rsidP="00726BF8">
      <w:pPr>
        <w:widowControl w:val="0"/>
        <w:autoSpaceDE w:val="0"/>
        <w:autoSpaceDN w:val="0"/>
        <w:spacing w:before="118" w:after="120" w:line="264" w:lineRule="auto"/>
        <w:ind w:left="450" w:right="432"/>
        <w:jc w:val="both"/>
        <w:rPr>
          <w:rFonts w:ascii="Calibri" w:eastAsia="Calibri" w:hAnsi="Calibri" w:cs="Calibri"/>
          <w:lang w:bidi="en-US"/>
        </w:rPr>
      </w:pPr>
      <w:r>
        <w:rPr>
          <w:rFonts w:ascii="Calibri" w:eastAsia="Calibri" w:hAnsi="Calibri" w:cs="Calibri"/>
          <w:lang w:bidi="en-US"/>
        </w:rPr>
        <w:t>If</w:t>
      </w:r>
      <w:r w:rsidR="00AF01C5" w:rsidRPr="00AF01C5">
        <w:rPr>
          <w:rFonts w:ascii="Calibri" w:eastAsia="Calibri" w:hAnsi="Calibri" w:cs="Calibri"/>
          <w:lang w:bidi="en-US"/>
        </w:rPr>
        <w:t xml:space="preserve"> requests </w:t>
      </w:r>
      <w:r>
        <w:rPr>
          <w:rFonts w:ascii="Calibri" w:eastAsia="Calibri" w:hAnsi="Calibri" w:cs="Calibri"/>
          <w:lang w:bidi="en-US"/>
        </w:rPr>
        <w:t xml:space="preserve">are received </w:t>
      </w:r>
      <w:r w:rsidR="00AF01C5" w:rsidRPr="00AF01C5">
        <w:rPr>
          <w:rFonts w:ascii="Calibri" w:eastAsia="Calibri" w:hAnsi="Calibri" w:cs="Calibri"/>
          <w:lang w:bidi="en-US"/>
        </w:rPr>
        <w:t>to develop housing at densities</w:t>
      </w:r>
      <w:r>
        <w:rPr>
          <w:rFonts w:ascii="Calibri" w:eastAsia="Calibri" w:hAnsi="Calibri" w:cs="Calibri"/>
          <w:lang w:bidi="en-US"/>
        </w:rPr>
        <w:t xml:space="preserve"> </w:t>
      </w:r>
      <w:r w:rsidR="00AF01C5" w:rsidRPr="00AF01C5">
        <w:rPr>
          <w:rFonts w:ascii="Calibri" w:eastAsia="Calibri" w:hAnsi="Calibri" w:cs="Calibri"/>
          <w:lang w:bidi="en-US"/>
        </w:rPr>
        <w:t>below those identified in the sites inventory, and the length of time between</w:t>
      </w:r>
      <w:r>
        <w:rPr>
          <w:rFonts w:ascii="Calibri" w:eastAsia="Calibri" w:hAnsi="Calibri" w:cs="Calibri"/>
          <w:lang w:bidi="en-US"/>
        </w:rPr>
        <w:t xml:space="preserve"> </w:t>
      </w:r>
      <w:r w:rsidR="00AF01C5" w:rsidRPr="00AF01C5">
        <w:rPr>
          <w:rFonts w:ascii="Calibri" w:eastAsia="Calibri" w:hAnsi="Calibri" w:cs="Calibri"/>
          <w:lang w:bidi="en-US"/>
        </w:rPr>
        <w:t>receiving approval for a housing development and submittal of an application for</w:t>
      </w:r>
      <w:r w:rsidR="007B7428">
        <w:rPr>
          <w:rFonts w:ascii="Calibri" w:eastAsia="Calibri" w:hAnsi="Calibri" w:cs="Calibri"/>
          <w:lang w:bidi="en-US"/>
        </w:rPr>
        <w:t xml:space="preserve"> </w:t>
      </w:r>
      <w:r w:rsidR="00AF01C5" w:rsidRPr="00AF01C5">
        <w:rPr>
          <w:rFonts w:ascii="Calibri" w:eastAsia="Calibri" w:hAnsi="Calibri" w:cs="Calibri"/>
          <w:lang w:bidi="en-US"/>
        </w:rPr>
        <w:t xml:space="preserve">building permits that </w:t>
      </w:r>
      <w:r w:rsidR="00EE6CA3">
        <w:rPr>
          <w:rFonts w:ascii="Calibri" w:eastAsia="Calibri" w:hAnsi="Calibri" w:cs="Calibri"/>
          <w:lang w:bidi="en-US"/>
        </w:rPr>
        <w:t xml:space="preserve">may </w:t>
      </w:r>
      <w:r w:rsidR="00AF01C5" w:rsidRPr="00AF01C5">
        <w:rPr>
          <w:rFonts w:ascii="Calibri" w:eastAsia="Calibri" w:hAnsi="Calibri" w:cs="Calibri"/>
          <w:lang w:bidi="en-US"/>
        </w:rPr>
        <w:t>potentially hinder the construction of a locality’s share of</w:t>
      </w:r>
      <w:r w:rsidR="007B7428">
        <w:rPr>
          <w:rFonts w:ascii="Calibri" w:eastAsia="Calibri" w:hAnsi="Calibri" w:cs="Calibri"/>
          <w:lang w:bidi="en-US"/>
        </w:rPr>
        <w:t xml:space="preserve"> </w:t>
      </w:r>
      <w:r w:rsidR="00AF01C5" w:rsidRPr="00AF01C5">
        <w:rPr>
          <w:rFonts w:ascii="Calibri" w:eastAsia="Calibri" w:hAnsi="Calibri" w:cs="Calibri"/>
          <w:lang w:bidi="en-US"/>
        </w:rPr>
        <w:t>the regional housing need</w:t>
      </w:r>
      <w:r w:rsidR="007B7428">
        <w:rPr>
          <w:rFonts w:ascii="Calibri" w:eastAsia="Calibri" w:hAnsi="Calibri" w:cs="Calibri"/>
          <w:lang w:bidi="en-US"/>
        </w:rPr>
        <w:t>s.</w:t>
      </w:r>
      <w:r w:rsidR="00580E9B">
        <w:rPr>
          <w:rFonts w:ascii="Calibri" w:eastAsia="Calibri" w:hAnsi="Calibri" w:cs="Calibri"/>
          <w:lang w:bidi="en-US"/>
        </w:rPr>
        <w:t xml:space="preserve"> The City has </w:t>
      </w:r>
      <w:r w:rsidR="00394699">
        <w:rPr>
          <w:rFonts w:ascii="Calibri" w:eastAsia="Calibri" w:hAnsi="Calibri" w:cs="Calibri"/>
          <w:lang w:bidi="en-US"/>
        </w:rPr>
        <w:t>analyzed</w:t>
      </w:r>
      <w:r w:rsidR="00580E9B">
        <w:rPr>
          <w:rFonts w:ascii="Calibri" w:eastAsia="Calibri" w:hAnsi="Calibri" w:cs="Calibri"/>
          <w:lang w:bidi="en-US"/>
        </w:rPr>
        <w:t xml:space="preserve"> this scenario and undertook a review of its zoning ordinance.</w:t>
      </w:r>
    </w:p>
    <w:p w14:paraId="37095988" w14:textId="77777777" w:rsidR="006E1204" w:rsidRPr="00AF01C5" w:rsidRDefault="006E1204" w:rsidP="00726BF8">
      <w:pPr>
        <w:widowControl w:val="0"/>
        <w:autoSpaceDE w:val="0"/>
        <w:autoSpaceDN w:val="0"/>
        <w:spacing w:before="118" w:after="120" w:line="264" w:lineRule="auto"/>
        <w:ind w:left="450" w:right="432"/>
        <w:jc w:val="both"/>
        <w:rPr>
          <w:rFonts w:ascii="Calibri" w:eastAsia="Calibri" w:hAnsi="Calibri" w:cs="Calibri"/>
          <w:lang w:bidi="en-US"/>
        </w:rPr>
      </w:pPr>
    </w:p>
    <w:p w14:paraId="27806B14" w14:textId="56FC492D" w:rsidR="00AF01C5" w:rsidRDefault="00AF01C5" w:rsidP="00726BF8">
      <w:pPr>
        <w:widowControl w:val="0"/>
        <w:autoSpaceDE w:val="0"/>
        <w:autoSpaceDN w:val="0"/>
        <w:spacing w:before="118" w:after="120" w:line="264" w:lineRule="auto"/>
        <w:ind w:left="450" w:right="432"/>
        <w:jc w:val="both"/>
        <w:rPr>
          <w:rFonts w:ascii="Calibri" w:eastAsia="Calibri" w:hAnsi="Calibri" w:cs="Calibri"/>
          <w:lang w:bidi="en-US"/>
        </w:rPr>
      </w:pPr>
      <w:r w:rsidRPr="00AF01C5">
        <w:rPr>
          <w:rFonts w:ascii="Calibri" w:eastAsia="Calibri" w:hAnsi="Calibri" w:cs="Calibri"/>
          <w:lang w:bidi="en-US"/>
        </w:rPr>
        <w:lastRenderedPageBreak/>
        <w:t>Title 17 Zoning, Chapters 17.10, 17.12, and 17.14 require a minimum high residential density</w:t>
      </w:r>
      <w:r w:rsidR="007B7428">
        <w:rPr>
          <w:rFonts w:ascii="Calibri" w:eastAsia="Calibri" w:hAnsi="Calibri" w:cs="Calibri"/>
          <w:lang w:bidi="en-US"/>
        </w:rPr>
        <w:t xml:space="preserve"> </w:t>
      </w:r>
      <w:r w:rsidRPr="00AF01C5">
        <w:rPr>
          <w:rFonts w:ascii="Calibri" w:eastAsia="Calibri" w:hAnsi="Calibri" w:cs="Calibri"/>
          <w:lang w:bidi="en-US"/>
        </w:rPr>
        <w:t xml:space="preserve">to be developed within the R-2, R-3, and R-4 Zoned properties. The high-density </w:t>
      </w:r>
      <w:r w:rsidR="00BB0246" w:rsidRPr="00AF01C5">
        <w:rPr>
          <w:rFonts w:ascii="Calibri" w:eastAsia="Calibri" w:hAnsi="Calibri" w:cs="Calibri"/>
          <w:lang w:bidi="en-US"/>
        </w:rPr>
        <w:t>residential</w:t>
      </w:r>
      <w:r w:rsidR="00BB0246">
        <w:rPr>
          <w:rFonts w:ascii="Calibri" w:eastAsia="Calibri" w:hAnsi="Calibri" w:cs="Calibri"/>
          <w:lang w:bidi="en-US"/>
        </w:rPr>
        <w:t xml:space="preserve"> developments</w:t>
      </w:r>
      <w:r w:rsidRPr="00AF01C5">
        <w:rPr>
          <w:rFonts w:ascii="Calibri" w:eastAsia="Calibri" w:hAnsi="Calibri" w:cs="Calibri"/>
          <w:lang w:bidi="en-US"/>
        </w:rPr>
        <w:t xml:space="preserve"> are permitted by right with minimum density as established by the zone district.</w:t>
      </w:r>
      <w:r w:rsidR="00AE6615">
        <w:rPr>
          <w:rFonts w:ascii="Calibri" w:eastAsia="Calibri" w:hAnsi="Calibri" w:cs="Calibri"/>
          <w:lang w:bidi="en-US"/>
        </w:rPr>
        <w:t xml:space="preserve"> </w:t>
      </w:r>
      <w:r w:rsidRPr="00AF01C5">
        <w:rPr>
          <w:rFonts w:ascii="Calibri" w:eastAsia="Calibri" w:hAnsi="Calibri" w:cs="Calibri"/>
          <w:lang w:bidi="en-US"/>
        </w:rPr>
        <w:t>If an applicant wishes to develop high density residential designated lands at a lesser density</w:t>
      </w:r>
      <w:r w:rsidR="00AE6615">
        <w:rPr>
          <w:rFonts w:ascii="Calibri" w:eastAsia="Calibri" w:hAnsi="Calibri" w:cs="Calibri"/>
          <w:lang w:bidi="en-US"/>
        </w:rPr>
        <w:t xml:space="preserve"> </w:t>
      </w:r>
      <w:r w:rsidRPr="00AF01C5">
        <w:rPr>
          <w:rFonts w:ascii="Calibri" w:eastAsia="Calibri" w:hAnsi="Calibri" w:cs="Calibri"/>
          <w:lang w:bidi="en-US"/>
        </w:rPr>
        <w:t>or alternative land use, the applicant is required to provide or replace equivalent land area to</w:t>
      </w:r>
      <w:r w:rsidR="00AE6615">
        <w:rPr>
          <w:rFonts w:ascii="Calibri" w:eastAsia="Calibri" w:hAnsi="Calibri" w:cs="Calibri"/>
          <w:lang w:bidi="en-US"/>
        </w:rPr>
        <w:t xml:space="preserve"> </w:t>
      </w:r>
      <w:r w:rsidRPr="00AF01C5">
        <w:rPr>
          <w:rFonts w:ascii="Calibri" w:eastAsia="Calibri" w:hAnsi="Calibri" w:cs="Calibri"/>
          <w:lang w:bidi="en-US"/>
        </w:rPr>
        <w:t>off-set the alternative use. The municipal code states “Other uses may be permitted as</w:t>
      </w:r>
      <w:r w:rsidR="00AE6615">
        <w:rPr>
          <w:rFonts w:ascii="Calibri" w:eastAsia="Calibri" w:hAnsi="Calibri" w:cs="Calibri"/>
          <w:lang w:bidi="en-US"/>
        </w:rPr>
        <w:t xml:space="preserve"> </w:t>
      </w:r>
      <w:r w:rsidRPr="00AF01C5">
        <w:rPr>
          <w:rFonts w:ascii="Calibri" w:eastAsia="Calibri" w:hAnsi="Calibri" w:cs="Calibri"/>
          <w:lang w:bidi="en-US"/>
        </w:rPr>
        <w:t>authorized by the Municipal Code where equal to, or greater, land area is provided to</w:t>
      </w:r>
      <w:r w:rsidR="00AE6615">
        <w:rPr>
          <w:rFonts w:ascii="Calibri" w:eastAsia="Calibri" w:hAnsi="Calibri" w:cs="Calibri"/>
          <w:lang w:bidi="en-US"/>
        </w:rPr>
        <w:t xml:space="preserve"> </w:t>
      </w:r>
      <w:r w:rsidRPr="00AF01C5">
        <w:rPr>
          <w:rFonts w:ascii="Calibri" w:eastAsia="Calibri" w:hAnsi="Calibri" w:cs="Calibri"/>
          <w:lang w:bidi="en-US"/>
        </w:rPr>
        <w:t>replace and/or provide a residential development of at least (minimum) units per acre</w:t>
      </w:r>
      <w:r w:rsidR="00AE6615">
        <w:rPr>
          <w:rFonts w:ascii="Calibri" w:eastAsia="Calibri" w:hAnsi="Calibri" w:cs="Calibri"/>
          <w:lang w:bidi="en-US"/>
        </w:rPr>
        <w:t xml:space="preserve"> </w:t>
      </w:r>
      <w:r w:rsidRPr="00AF01C5">
        <w:rPr>
          <w:rFonts w:ascii="Calibri" w:eastAsia="Calibri" w:hAnsi="Calibri" w:cs="Calibri"/>
          <w:lang w:bidi="en-US"/>
        </w:rPr>
        <w:t>concurrent to or prior to development of the other use.”</w:t>
      </w:r>
      <w:r w:rsidR="004050E5">
        <w:rPr>
          <w:rFonts w:ascii="Calibri" w:eastAsia="Calibri" w:hAnsi="Calibri" w:cs="Calibri"/>
          <w:lang w:bidi="en-US"/>
        </w:rPr>
        <w:t xml:space="preserve"> </w:t>
      </w:r>
      <w:r w:rsidRPr="00AF01C5">
        <w:rPr>
          <w:rFonts w:ascii="Calibri" w:eastAsia="Calibri" w:hAnsi="Calibri" w:cs="Calibri"/>
          <w:lang w:bidi="en-US"/>
        </w:rPr>
        <w:t>The replacement areas may be a result of annexation along with general plan land use</w:t>
      </w:r>
      <w:r w:rsidR="004050E5">
        <w:rPr>
          <w:rFonts w:ascii="Calibri" w:eastAsia="Calibri" w:hAnsi="Calibri" w:cs="Calibri"/>
          <w:lang w:bidi="en-US"/>
        </w:rPr>
        <w:t xml:space="preserve"> </w:t>
      </w:r>
      <w:r w:rsidRPr="00AF01C5">
        <w:rPr>
          <w:rFonts w:ascii="Calibri" w:eastAsia="Calibri" w:hAnsi="Calibri" w:cs="Calibri"/>
          <w:lang w:bidi="en-US"/>
        </w:rPr>
        <w:t>amendment and rezoning or by the utilization of existing lands within the incorporated area</w:t>
      </w:r>
      <w:r w:rsidR="004050E5">
        <w:rPr>
          <w:rFonts w:ascii="Calibri" w:eastAsia="Calibri" w:hAnsi="Calibri" w:cs="Calibri"/>
          <w:lang w:bidi="en-US"/>
        </w:rPr>
        <w:t xml:space="preserve"> </w:t>
      </w:r>
      <w:r w:rsidRPr="00AF01C5">
        <w:rPr>
          <w:rFonts w:ascii="Calibri" w:eastAsia="Calibri" w:hAnsi="Calibri" w:cs="Calibri"/>
          <w:lang w:bidi="en-US"/>
        </w:rPr>
        <w:t>via general plan land use amendment and rezoning of lands that are designated as Low</w:t>
      </w:r>
      <w:r w:rsidR="004050E5">
        <w:rPr>
          <w:rFonts w:ascii="Calibri" w:eastAsia="Calibri" w:hAnsi="Calibri" w:cs="Calibri"/>
          <w:lang w:bidi="en-US"/>
        </w:rPr>
        <w:t xml:space="preserve"> </w:t>
      </w:r>
      <w:r w:rsidRPr="00AF01C5">
        <w:rPr>
          <w:rFonts w:ascii="Calibri" w:eastAsia="Calibri" w:hAnsi="Calibri" w:cs="Calibri"/>
          <w:lang w:bidi="en-US"/>
        </w:rPr>
        <w:t>Density Residential, Commercial, Industrial or Agriculture lands.</w:t>
      </w:r>
    </w:p>
    <w:p w14:paraId="49877DB7" w14:textId="59AF49D5" w:rsidR="00F657A7" w:rsidRPr="00AF01C5" w:rsidRDefault="00F657A7" w:rsidP="00726BF8">
      <w:pPr>
        <w:widowControl w:val="0"/>
        <w:autoSpaceDE w:val="0"/>
        <w:autoSpaceDN w:val="0"/>
        <w:spacing w:before="118" w:after="120" w:line="264" w:lineRule="auto"/>
        <w:ind w:left="450" w:right="432"/>
        <w:jc w:val="both"/>
        <w:rPr>
          <w:rFonts w:ascii="Calibri" w:eastAsia="Calibri" w:hAnsi="Calibri" w:cs="Calibri"/>
          <w:lang w:bidi="en-US"/>
        </w:rPr>
      </w:pPr>
      <w:r>
        <w:rPr>
          <w:rFonts w:ascii="Calibri" w:eastAsia="Calibri" w:hAnsi="Calibri" w:cs="Calibri"/>
          <w:lang w:bidi="en-US"/>
        </w:rPr>
        <w:t xml:space="preserve">Therefore, </w:t>
      </w:r>
      <w:r w:rsidR="00394699">
        <w:rPr>
          <w:rFonts w:ascii="Calibri" w:eastAsia="Calibri" w:hAnsi="Calibri" w:cs="Calibri"/>
          <w:lang w:bidi="en-US"/>
        </w:rPr>
        <w:t xml:space="preserve">it is concluded </w:t>
      </w:r>
      <w:r>
        <w:rPr>
          <w:rFonts w:ascii="Calibri" w:eastAsia="Calibri" w:hAnsi="Calibri" w:cs="Calibri"/>
          <w:lang w:bidi="en-US"/>
        </w:rPr>
        <w:t xml:space="preserve">with the provision of offset land, City’s overall ability to meet regional housing needs are not diminished. </w:t>
      </w:r>
      <w:r w:rsidR="00394699">
        <w:rPr>
          <w:rFonts w:ascii="Calibri" w:eastAsia="Calibri" w:hAnsi="Calibri" w:cs="Calibri"/>
          <w:lang w:bidi="en-US"/>
        </w:rPr>
        <w:t>Arvin’s approval timeframes are comparable to regional</w:t>
      </w:r>
      <w:r w:rsidR="0022352A">
        <w:rPr>
          <w:rFonts w:ascii="Calibri" w:eastAsia="Calibri" w:hAnsi="Calibri" w:cs="Calibri"/>
          <w:lang w:bidi="en-US"/>
        </w:rPr>
        <w:t xml:space="preserve"> timelines and the City doesn’t believe that approval requests for lesser </w:t>
      </w:r>
      <w:r w:rsidR="00EA4C1D">
        <w:rPr>
          <w:rFonts w:ascii="Calibri" w:eastAsia="Calibri" w:hAnsi="Calibri" w:cs="Calibri"/>
          <w:lang w:bidi="en-US"/>
        </w:rPr>
        <w:t>densities impact</w:t>
      </w:r>
      <w:r w:rsidR="0022352A">
        <w:rPr>
          <w:rFonts w:ascii="Calibri" w:eastAsia="Calibri" w:hAnsi="Calibri" w:cs="Calibri"/>
          <w:lang w:bidi="en-US"/>
        </w:rPr>
        <w:t xml:space="preserve"> th</w:t>
      </w:r>
      <w:r w:rsidR="003720F3">
        <w:rPr>
          <w:rFonts w:ascii="Calibri" w:eastAsia="Calibri" w:hAnsi="Calibri" w:cs="Calibri"/>
          <w:lang w:bidi="en-US"/>
        </w:rPr>
        <w:t>is</w:t>
      </w:r>
      <w:r w:rsidR="0022352A">
        <w:rPr>
          <w:rFonts w:ascii="Calibri" w:eastAsia="Calibri" w:hAnsi="Calibri" w:cs="Calibri"/>
          <w:lang w:bidi="en-US"/>
        </w:rPr>
        <w:t>.</w:t>
      </w:r>
    </w:p>
    <w:p w14:paraId="28132BF4" w14:textId="34B05169" w:rsidR="00AF01C5" w:rsidRDefault="00BA488E" w:rsidP="00726BF8">
      <w:pPr>
        <w:widowControl w:val="0"/>
        <w:autoSpaceDE w:val="0"/>
        <w:autoSpaceDN w:val="0"/>
        <w:spacing w:before="118" w:after="120" w:line="264" w:lineRule="auto"/>
        <w:ind w:left="450" w:right="432"/>
        <w:jc w:val="both"/>
        <w:rPr>
          <w:rFonts w:ascii="Calibri" w:eastAsia="Calibri" w:hAnsi="Calibri" w:cs="Calibri"/>
          <w:lang w:bidi="en-US"/>
        </w:rPr>
      </w:pPr>
      <w:r>
        <w:rPr>
          <w:rFonts w:ascii="Calibri" w:eastAsia="Calibri" w:hAnsi="Calibri" w:cs="Calibri"/>
          <w:lang w:bidi="en-US"/>
        </w:rPr>
        <w:t xml:space="preserve">Below is a sample project approval, </w:t>
      </w:r>
      <w:r w:rsidR="00AE27B8">
        <w:rPr>
          <w:rFonts w:ascii="Calibri" w:eastAsia="Calibri" w:hAnsi="Calibri" w:cs="Calibri"/>
          <w:lang w:bidi="en-US"/>
        </w:rPr>
        <w:t>demonstrating</w:t>
      </w:r>
      <w:r>
        <w:rPr>
          <w:rFonts w:ascii="Calibri" w:eastAsia="Calibri" w:hAnsi="Calibri" w:cs="Calibri"/>
          <w:lang w:bidi="en-US"/>
        </w:rPr>
        <w:t xml:space="preserve"> various land use controls.</w:t>
      </w:r>
    </w:p>
    <w:p w14:paraId="1BD335D6" w14:textId="2587F0B7" w:rsidR="00BA488E" w:rsidRPr="00BA488E" w:rsidRDefault="00BA488E" w:rsidP="00726BF8">
      <w:pPr>
        <w:widowControl w:val="0"/>
        <w:autoSpaceDE w:val="0"/>
        <w:autoSpaceDN w:val="0"/>
        <w:spacing w:before="118" w:after="120" w:line="264" w:lineRule="auto"/>
        <w:ind w:left="450" w:right="432"/>
        <w:jc w:val="both"/>
        <w:rPr>
          <w:rFonts w:ascii="Calibri" w:eastAsia="Calibri" w:hAnsi="Calibri" w:cs="Calibri"/>
          <w:lang w:bidi="en-US"/>
        </w:rPr>
      </w:pPr>
      <w:r w:rsidRPr="00BA488E">
        <w:rPr>
          <w:rFonts w:ascii="Calibri" w:eastAsia="Calibri" w:hAnsi="Calibri" w:cs="Calibri"/>
          <w:lang w:bidi="en-US"/>
        </w:rPr>
        <w:t>Project Approval:  On July 26, 2023, the City Planner approved Permit No. 2023-4th Street Chavez Mu</w:t>
      </w:r>
      <w:r w:rsidR="003B37B2">
        <w:rPr>
          <w:rFonts w:ascii="Calibri" w:eastAsia="Calibri" w:hAnsi="Calibri" w:cs="Calibri"/>
          <w:lang w:bidi="en-US"/>
        </w:rPr>
        <w:t>l</w:t>
      </w:r>
      <w:r w:rsidRPr="00BA488E">
        <w:rPr>
          <w:rFonts w:ascii="Calibri" w:eastAsia="Calibri" w:hAnsi="Calibri" w:cs="Calibri"/>
          <w:lang w:bidi="en-US"/>
        </w:rPr>
        <w:t xml:space="preserve">ti Family Development.  </w:t>
      </w:r>
    </w:p>
    <w:p w14:paraId="10C50074" w14:textId="56138414" w:rsidR="00BA488E" w:rsidRPr="00BA488E" w:rsidRDefault="00BA488E" w:rsidP="00726BF8">
      <w:pPr>
        <w:widowControl w:val="0"/>
        <w:autoSpaceDE w:val="0"/>
        <w:autoSpaceDN w:val="0"/>
        <w:spacing w:before="118" w:after="120" w:line="264" w:lineRule="auto"/>
        <w:ind w:left="450" w:right="432"/>
        <w:jc w:val="both"/>
        <w:rPr>
          <w:rFonts w:ascii="Calibri" w:eastAsia="Calibri" w:hAnsi="Calibri" w:cs="Calibri"/>
          <w:lang w:bidi="en-US"/>
        </w:rPr>
      </w:pPr>
      <w:r w:rsidRPr="00BA488E">
        <w:rPr>
          <w:rFonts w:ascii="Calibri" w:eastAsia="Calibri" w:hAnsi="Calibri" w:cs="Calibri"/>
          <w:lang w:bidi="en-US"/>
        </w:rPr>
        <w:t>Project description</w:t>
      </w:r>
      <w:r w:rsidR="00F25408">
        <w:rPr>
          <w:rFonts w:ascii="Calibri" w:eastAsia="Calibri" w:hAnsi="Calibri" w:cs="Calibri"/>
          <w:lang w:bidi="en-US"/>
        </w:rPr>
        <w:t>:</w:t>
      </w:r>
      <w:r w:rsidRPr="00BA488E">
        <w:rPr>
          <w:rFonts w:ascii="Calibri" w:eastAsia="Calibri" w:hAnsi="Calibri" w:cs="Calibri"/>
          <w:lang w:bidi="en-US"/>
        </w:rPr>
        <w:t xml:space="preserve"> The development will be a total of 51 units, 50 affordable and 1 manager’s unit comprised of 20% one-bedroom units, 55% two-bedroom units, and 25% three-bedroom units.  The project will be 2- story massing, multi-story buildings, meeting the State of California’s energy codes, to include energy-efficient appliances, charging stations, and solar carports with room for additional EV Charging stations, Dog Park, Sports Court, Tot Lot, BBQ/Lounge/Community Garden, Laundry Facilities, External Rest Rooms.  Circulation is off 4th Street and provides for future extension to the west to accommodate future development.  Off-street parking is provided through a combination of open-air parking and carports on the easterly and northly portions of the project site. </w:t>
      </w:r>
    </w:p>
    <w:p w14:paraId="70AF0DF9" w14:textId="34A2370E" w:rsidR="00BA488E" w:rsidRPr="00BA488E" w:rsidRDefault="00BA488E" w:rsidP="00726BF8">
      <w:pPr>
        <w:widowControl w:val="0"/>
        <w:autoSpaceDE w:val="0"/>
        <w:autoSpaceDN w:val="0"/>
        <w:spacing w:before="118" w:after="120" w:line="264" w:lineRule="auto"/>
        <w:ind w:left="450" w:right="432"/>
        <w:jc w:val="both"/>
        <w:rPr>
          <w:rFonts w:ascii="Calibri" w:eastAsia="Calibri" w:hAnsi="Calibri" w:cs="Calibri"/>
          <w:lang w:bidi="en-US"/>
        </w:rPr>
      </w:pPr>
      <w:r w:rsidRPr="00BA488E">
        <w:rPr>
          <w:rFonts w:ascii="Calibri" w:eastAsia="Calibri" w:hAnsi="Calibri" w:cs="Calibri"/>
          <w:lang w:bidi="en-US"/>
        </w:rPr>
        <w:t>Application Review</w:t>
      </w:r>
      <w:r w:rsidR="00F25408">
        <w:rPr>
          <w:rFonts w:ascii="Calibri" w:eastAsia="Calibri" w:hAnsi="Calibri" w:cs="Calibri"/>
          <w:lang w:bidi="en-US"/>
        </w:rPr>
        <w:t>:</w:t>
      </w:r>
      <w:r w:rsidRPr="00BA488E">
        <w:rPr>
          <w:rFonts w:ascii="Calibri" w:eastAsia="Calibri" w:hAnsi="Calibri" w:cs="Calibri"/>
          <w:lang w:bidi="en-US"/>
        </w:rPr>
        <w:t xml:space="preserve"> The application was reviewed as established by Chapter 17.055 Multiple Family Residential Design Review Ministerial Permit for a multiple family residential development project.  The proposed project application is consistent with the adopted objective multiple family residential development standards contained in Chapter 17.72 Multiple Family Residential Design Review. “Chapter 17.72 Multiple Family Residential Design Review, Section 17.72.030 Multiple Family review Objective Development and Design Standards, Subsection C Vehicular Circulation and Parking </w:t>
      </w:r>
    </w:p>
    <w:p w14:paraId="06B7ED44" w14:textId="77777777" w:rsidR="00BA488E" w:rsidRPr="00BA488E" w:rsidRDefault="00BA488E" w:rsidP="00726BF8">
      <w:pPr>
        <w:widowControl w:val="0"/>
        <w:autoSpaceDE w:val="0"/>
        <w:autoSpaceDN w:val="0"/>
        <w:spacing w:before="118" w:after="120" w:line="264" w:lineRule="auto"/>
        <w:ind w:left="720" w:right="432"/>
        <w:jc w:val="both"/>
        <w:rPr>
          <w:rFonts w:ascii="Calibri" w:eastAsia="Calibri" w:hAnsi="Calibri" w:cs="Calibri"/>
          <w:lang w:bidi="en-US"/>
        </w:rPr>
      </w:pPr>
      <w:r w:rsidRPr="00BA488E">
        <w:rPr>
          <w:rFonts w:ascii="Calibri" w:eastAsia="Calibri" w:hAnsi="Calibri" w:cs="Calibri"/>
          <w:lang w:bidi="en-US"/>
        </w:rPr>
        <w:t>1.</w:t>
      </w:r>
      <w:r w:rsidRPr="00BA488E">
        <w:rPr>
          <w:rFonts w:ascii="Calibri" w:eastAsia="Calibri" w:hAnsi="Calibri" w:cs="Calibri"/>
          <w:lang w:bidi="en-US"/>
        </w:rPr>
        <w:tab/>
        <w:t xml:space="preserve">Vehicular circulation shall comply with any applicable adopted standards. </w:t>
      </w:r>
    </w:p>
    <w:p w14:paraId="5915FB14" w14:textId="77777777" w:rsidR="00BA488E" w:rsidRPr="00BA488E" w:rsidRDefault="00BA488E" w:rsidP="00726BF8">
      <w:pPr>
        <w:widowControl w:val="0"/>
        <w:autoSpaceDE w:val="0"/>
        <w:autoSpaceDN w:val="0"/>
        <w:spacing w:before="118" w:after="120" w:line="264" w:lineRule="auto"/>
        <w:ind w:left="720" w:right="432"/>
        <w:jc w:val="both"/>
        <w:rPr>
          <w:rFonts w:ascii="Calibri" w:eastAsia="Calibri" w:hAnsi="Calibri" w:cs="Calibri"/>
          <w:lang w:bidi="en-US"/>
        </w:rPr>
      </w:pPr>
      <w:r w:rsidRPr="00BA488E">
        <w:rPr>
          <w:rFonts w:ascii="Calibri" w:eastAsia="Calibri" w:hAnsi="Calibri" w:cs="Calibri"/>
          <w:lang w:bidi="en-US"/>
        </w:rPr>
        <w:t>2.</w:t>
      </w:r>
      <w:r w:rsidRPr="00BA488E">
        <w:rPr>
          <w:rFonts w:ascii="Calibri" w:eastAsia="Calibri" w:hAnsi="Calibri" w:cs="Calibri"/>
          <w:lang w:bidi="en-US"/>
        </w:rPr>
        <w:tab/>
        <w:t>Pedestrian circulation shall comply with any applicable adopted standards.</w:t>
      </w:r>
    </w:p>
    <w:p w14:paraId="3B4E2301" w14:textId="77777777" w:rsidR="00BA488E" w:rsidRPr="00BA488E" w:rsidRDefault="00BA488E" w:rsidP="00726BF8">
      <w:pPr>
        <w:widowControl w:val="0"/>
        <w:autoSpaceDE w:val="0"/>
        <w:autoSpaceDN w:val="0"/>
        <w:spacing w:before="118" w:after="120" w:line="264" w:lineRule="auto"/>
        <w:ind w:left="720" w:right="432"/>
        <w:jc w:val="both"/>
        <w:rPr>
          <w:rFonts w:ascii="Calibri" w:eastAsia="Calibri" w:hAnsi="Calibri" w:cs="Calibri"/>
          <w:lang w:bidi="en-US"/>
        </w:rPr>
      </w:pPr>
      <w:r w:rsidRPr="00BA488E">
        <w:rPr>
          <w:rFonts w:ascii="Calibri" w:eastAsia="Calibri" w:hAnsi="Calibri" w:cs="Calibri"/>
          <w:lang w:bidi="en-US"/>
        </w:rPr>
        <w:t>3.</w:t>
      </w:r>
      <w:r w:rsidRPr="00BA488E">
        <w:rPr>
          <w:rFonts w:ascii="Calibri" w:eastAsia="Calibri" w:hAnsi="Calibri" w:cs="Calibri"/>
          <w:lang w:bidi="en-US"/>
        </w:rPr>
        <w:tab/>
        <w:t xml:space="preserve">Parking shall be provided pursuant to the Zoning Ordinance for multiple family uses (Section 17.48.020 – Minimum number of parking spaces) unless reduced or otherwise exempted by State law. </w:t>
      </w:r>
    </w:p>
    <w:p w14:paraId="39F857D2" w14:textId="1468C198" w:rsidR="00BA488E" w:rsidRDefault="00BA488E" w:rsidP="00726BF8">
      <w:pPr>
        <w:widowControl w:val="0"/>
        <w:autoSpaceDE w:val="0"/>
        <w:autoSpaceDN w:val="0"/>
        <w:spacing w:before="118" w:after="120" w:line="264" w:lineRule="auto"/>
        <w:ind w:left="720" w:right="432"/>
        <w:jc w:val="both"/>
        <w:rPr>
          <w:rFonts w:ascii="Calibri" w:eastAsia="Calibri" w:hAnsi="Calibri" w:cs="Calibri"/>
          <w:lang w:bidi="en-US"/>
        </w:rPr>
      </w:pPr>
      <w:r w:rsidRPr="00BA488E">
        <w:rPr>
          <w:rFonts w:ascii="Calibri" w:eastAsia="Calibri" w:hAnsi="Calibri" w:cs="Calibri"/>
          <w:lang w:bidi="en-US"/>
        </w:rPr>
        <w:t>4.</w:t>
      </w:r>
      <w:r w:rsidRPr="00BA488E">
        <w:rPr>
          <w:rFonts w:ascii="Calibri" w:eastAsia="Calibri" w:hAnsi="Calibri" w:cs="Calibri"/>
          <w:lang w:bidi="en-US"/>
        </w:rPr>
        <w:tab/>
        <w:t xml:space="preserve">Driveways and Site Access shall comply with any applicable adopted standards. </w:t>
      </w:r>
    </w:p>
    <w:p w14:paraId="7CBC9616" w14:textId="77777777" w:rsidR="006E1204" w:rsidRPr="00BA488E" w:rsidRDefault="006E1204" w:rsidP="00726BF8">
      <w:pPr>
        <w:widowControl w:val="0"/>
        <w:autoSpaceDE w:val="0"/>
        <w:autoSpaceDN w:val="0"/>
        <w:spacing w:before="118" w:after="120" w:line="264" w:lineRule="auto"/>
        <w:ind w:left="720" w:right="432"/>
        <w:jc w:val="both"/>
        <w:rPr>
          <w:rFonts w:ascii="Calibri" w:eastAsia="Calibri" w:hAnsi="Calibri" w:cs="Calibri"/>
          <w:lang w:bidi="en-US"/>
        </w:rPr>
      </w:pPr>
    </w:p>
    <w:p w14:paraId="074DF4ED" w14:textId="34A40231" w:rsidR="00BA488E" w:rsidRPr="006F74CC" w:rsidRDefault="00BA488E" w:rsidP="00726BF8">
      <w:pPr>
        <w:widowControl w:val="0"/>
        <w:autoSpaceDE w:val="0"/>
        <w:autoSpaceDN w:val="0"/>
        <w:spacing w:before="118" w:after="120" w:line="264" w:lineRule="auto"/>
        <w:ind w:left="450" w:right="432"/>
        <w:jc w:val="both"/>
        <w:rPr>
          <w:rFonts w:ascii="Calibri" w:eastAsia="Calibri" w:hAnsi="Calibri" w:cs="Calibri"/>
          <w:b/>
          <w:bCs/>
          <w:lang w:bidi="en-US"/>
        </w:rPr>
      </w:pPr>
      <w:r w:rsidRPr="006F74CC">
        <w:rPr>
          <w:rFonts w:ascii="Calibri" w:eastAsia="Calibri" w:hAnsi="Calibri" w:cs="Calibri"/>
          <w:b/>
          <w:bCs/>
          <w:lang w:bidi="en-US"/>
        </w:rPr>
        <w:t>Off-Street Parking Imposed per Chapter 17.48 Automobile Parking Requirements 17.48.020 Minimum number of parking spaces:</w:t>
      </w:r>
    </w:p>
    <w:p w14:paraId="54B9CF36" w14:textId="77777777" w:rsidR="00BA488E" w:rsidRPr="00BA488E" w:rsidRDefault="00BA488E" w:rsidP="00726BF8">
      <w:pPr>
        <w:widowControl w:val="0"/>
        <w:autoSpaceDE w:val="0"/>
        <w:autoSpaceDN w:val="0"/>
        <w:spacing w:before="118" w:after="120" w:line="264" w:lineRule="auto"/>
        <w:ind w:left="450" w:right="432" w:firstLine="270"/>
        <w:jc w:val="both"/>
        <w:rPr>
          <w:rFonts w:ascii="Calibri" w:eastAsia="Calibri" w:hAnsi="Calibri" w:cs="Calibri"/>
          <w:lang w:bidi="en-US"/>
        </w:rPr>
      </w:pPr>
      <w:r w:rsidRPr="00BA488E">
        <w:rPr>
          <w:rFonts w:ascii="Calibri" w:eastAsia="Calibri" w:hAnsi="Calibri" w:cs="Calibri"/>
          <w:lang w:bidi="en-US"/>
        </w:rPr>
        <w:t xml:space="preserve">The following minimum number of parking spaces shall be required of the nonresidential uses specified below. The minimum size of each parking stall shall be nine (9) feet by eighteen (18) feet, exclusive of aisle width: </w:t>
      </w:r>
    </w:p>
    <w:p w14:paraId="774F1D69" w14:textId="77777777" w:rsidR="00BA488E" w:rsidRPr="00BA488E" w:rsidRDefault="00BA488E" w:rsidP="00726BF8">
      <w:pPr>
        <w:widowControl w:val="0"/>
        <w:autoSpaceDE w:val="0"/>
        <w:autoSpaceDN w:val="0"/>
        <w:spacing w:before="118" w:after="120" w:line="264" w:lineRule="auto"/>
        <w:ind w:left="720" w:right="432"/>
        <w:jc w:val="both"/>
        <w:rPr>
          <w:rFonts w:ascii="Calibri" w:eastAsia="Calibri" w:hAnsi="Calibri" w:cs="Calibri"/>
          <w:lang w:bidi="en-US"/>
        </w:rPr>
      </w:pPr>
      <w:r w:rsidRPr="00BA488E">
        <w:rPr>
          <w:rFonts w:ascii="Calibri" w:eastAsia="Calibri" w:hAnsi="Calibri" w:cs="Calibri"/>
          <w:lang w:bidi="en-US"/>
        </w:rPr>
        <w:t>N.</w:t>
      </w:r>
      <w:r w:rsidRPr="00BA488E">
        <w:rPr>
          <w:rFonts w:ascii="Calibri" w:eastAsia="Calibri" w:hAnsi="Calibri" w:cs="Calibri"/>
          <w:lang w:bidi="en-US"/>
        </w:rPr>
        <w:tab/>
        <w:t xml:space="preserve">Residential uses: </w:t>
      </w:r>
    </w:p>
    <w:p w14:paraId="31283A55" w14:textId="77777777" w:rsidR="00BA488E" w:rsidRPr="00BA488E" w:rsidRDefault="00BA488E" w:rsidP="00726BF8">
      <w:pPr>
        <w:widowControl w:val="0"/>
        <w:autoSpaceDE w:val="0"/>
        <w:autoSpaceDN w:val="0"/>
        <w:spacing w:before="118" w:after="120" w:line="264" w:lineRule="auto"/>
        <w:ind w:left="1440" w:right="432"/>
        <w:jc w:val="both"/>
        <w:rPr>
          <w:rFonts w:ascii="Calibri" w:eastAsia="Calibri" w:hAnsi="Calibri" w:cs="Calibri"/>
          <w:lang w:bidi="en-US"/>
        </w:rPr>
      </w:pPr>
      <w:r w:rsidRPr="00BA488E">
        <w:rPr>
          <w:rFonts w:ascii="Calibri" w:eastAsia="Calibri" w:hAnsi="Calibri" w:cs="Calibri"/>
          <w:lang w:bidi="en-US"/>
        </w:rPr>
        <w:t>1.</w:t>
      </w:r>
      <w:r w:rsidRPr="00BA488E">
        <w:rPr>
          <w:rFonts w:ascii="Calibri" w:eastAsia="Calibri" w:hAnsi="Calibri" w:cs="Calibri"/>
          <w:lang w:bidi="en-US"/>
        </w:rPr>
        <w:tab/>
        <w:t xml:space="preserve">Multiple-family uses (duplex, apartments, condominiums, housing projects): one and one-half (1.5) spaces per dwelling unit. In the case of fractional figure, the number shall be rounded up to the next whole integer. </w:t>
      </w:r>
    </w:p>
    <w:p w14:paraId="6F52AC03" w14:textId="77777777" w:rsidR="00BA488E" w:rsidRPr="00BA488E" w:rsidRDefault="00BA488E" w:rsidP="00726BF8">
      <w:pPr>
        <w:widowControl w:val="0"/>
        <w:autoSpaceDE w:val="0"/>
        <w:autoSpaceDN w:val="0"/>
        <w:spacing w:before="118" w:after="120" w:line="264" w:lineRule="auto"/>
        <w:ind w:left="1440" w:right="432"/>
        <w:jc w:val="both"/>
        <w:rPr>
          <w:rFonts w:ascii="Calibri" w:eastAsia="Calibri" w:hAnsi="Calibri" w:cs="Calibri"/>
          <w:lang w:bidi="en-US"/>
        </w:rPr>
      </w:pPr>
      <w:r w:rsidRPr="00BA488E">
        <w:rPr>
          <w:rFonts w:ascii="Calibri" w:eastAsia="Calibri" w:hAnsi="Calibri" w:cs="Calibri"/>
          <w:lang w:bidi="en-US"/>
        </w:rPr>
        <w:t>2.</w:t>
      </w:r>
      <w:r w:rsidRPr="00BA488E">
        <w:rPr>
          <w:rFonts w:ascii="Calibri" w:eastAsia="Calibri" w:hAnsi="Calibri" w:cs="Calibri"/>
          <w:lang w:bidi="en-US"/>
        </w:rPr>
        <w:tab/>
        <w:t xml:space="preserve">Single-family uses (standard patio homes, village and zero lot line): two (2) spaces per dwelling unit. </w:t>
      </w:r>
    </w:p>
    <w:p w14:paraId="519DE6D3" w14:textId="77777777" w:rsidR="00BA488E" w:rsidRPr="00BA488E" w:rsidRDefault="00BA488E" w:rsidP="00726BF8">
      <w:pPr>
        <w:widowControl w:val="0"/>
        <w:autoSpaceDE w:val="0"/>
        <w:autoSpaceDN w:val="0"/>
        <w:spacing w:before="118" w:after="120" w:line="264" w:lineRule="auto"/>
        <w:ind w:left="450" w:right="432"/>
        <w:jc w:val="both"/>
        <w:rPr>
          <w:rFonts w:ascii="Calibri" w:eastAsia="Calibri" w:hAnsi="Calibri" w:cs="Calibri"/>
          <w:lang w:bidi="en-US"/>
        </w:rPr>
      </w:pPr>
      <w:r w:rsidRPr="00BA488E">
        <w:rPr>
          <w:rFonts w:ascii="Calibri" w:eastAsia="Calibri" w:hAnsi="Calibri" w:cs="Calibri"/>
          <w:lang w:bidi="en-US"/>
        </w:rPr>
        <w:t xml:space="preserve">The project, Permit No. 2023-4th Street Chavez Multi Family Development, was found compliant with all the following and is approved: </w:t>
      </w:r>
    </w:p>
    <w:p w14:paraId="31AD1088" w14:textId="77777777" w:rsidR="00BA488E" w:rsidRPr="00BA488E" w:rsidRDefault="00BA488E" w:rsidP="00726BF8">
      <w:pPr>
        <w:widowControl w:val="0"/>
        <w:autoSpaceDE w:val="0"/>
        <w:autoSpaceDN w:val="0"/>
        <w:spacing w:before="118" w:after="120" w:line="264" w:lineRule="auto"/>
        <w:ind w:left="1440" w:right="432"/>
        <w:jc w:val="both"/>
        <w:rPr>
          <w:rFonts w:ascii="Calibri" w:eastAsia="Calibri" w:hAnsi="Calibri" w:cs="Calibri"/>
          <w:lang w:bidi="en-US"/>
        </w:rPr>
      </w:pPr>
      <w:r w:rsidRPr="00BA488E">
        <w:rPr>
          <w:rFonts w:ascii="Calibri" w:eastAsia="Calibri" w:hAnsi="Calibri" w:cs="Calibri"/>
          <w:lang w:bidi="en-US"/>
        </w:rPr>
        <w:t>1.</w:t>
      </w:r>
      <w:r w:rsidRPr="00BA488E">
        <w:rPr>
          <w:rFonts w:ascii="Calibri" w:eastAsia="Calibri" w:hAnsi="Calibri" w:cs="Calibri"/>
          <w:lang w:bidi="en-US"/>
        </w:rPr>
        <w:tab/>
        <w:t xml:space="preserve">Proposed use is permitted in the underlying zone district and density is permitted within the underlying planned land use.  The project is zoned R-3 and has a density of 22.6 units per acre.   Permitted density is 16 to 24 units per acre. </w:t>
      </w:r>
    </w:p>
    <w:p w14:paraId="5760101D" w14:textId="77777777" w:rsidR="00BA488E" w:rsidRPr="00BA488E" w:rsidRDefault="00BA488E" w:rsidP="00726BF8">
      <w:pPr>
        <w:widowControl w:val="0"/>
        <w:autoSpaceDE w:val="0"/>
        <w:autoSpaceDN w:val="0"/>
        <w:spacing w:before="118" w:after="120" w:line="264" w:lineRule="auto"/>
        <w:ind w:left="1440" w:right="432"/>
        <w:jc w:val="both"/>
        <w:rPr>
          <w:rFonts w:ascii="Calibri" w:eastAsia="Calibri" w:hAnsi="Calibri" w:cs="Calibri"/>
          <w:lang w:bidi="en-US"/>
        </w:rPr>
      </w:pPr>
      <w:r w:rsidRPr="00BA488E">
        <w:rPr>
          <w:rFonts w:ascii="Calibri" w:eastAsia="Calibri" w:hAnsi="Calibri" w:cs="Calibri"/>
          <w:lang w:bidi="en-US"/>
        </w:rPr>
        <w:t>2.</w:t>
      </w:r>
      <w:r w:rsidRPr="00BA488E">
        <w:rPr>
          <w:rFonts w:ascii="Calibri" w:eastAsia="Calibri" w:hAnsi="Calibri" w:cs="Calibri"/>
          <w:lang w:bidi="en-US"/>
        </w:rPr>
        <w:tab/>
        <w:t xml:space="preserve">Proposed use will be in compliance with all adopted objective multiple family residential development standards contained in Chapter 17.72 Multiple Family Residential Design Review.  </w:t>
      </w:r>
    </w:p>
    <w:p w14:paraId="1B571928" w14:textId="77777777" w:rsidR="00BA488E" w:rsidRPr="00BA488E" w:rsidRDefault="00BA488E" w:rsidP="00726BF8">
      <w:pPr>
        <w:widowControl w:val="0"/>
        <w:autoSpaceDE w:val="0"/>
        <w:autoSpaceDN w:val="0"/>
        <w:spacing w:before="118" w:after="120" w:line="264" w:lineRule="auto"/>
        <w:ind w:left="1440" w:right="432"/>
        <w:jc w:val="both"/>
        <w:rPr>
          <w:rFonts w:ascii="Calibri" w:eastAsia="Calibri" w:hAnsi="Calibri" w:cs="Calibri"/>
          <w:lang w:bidi="en-US"/>
        </w:rPr>
      </w:pPr>
      <w:r w:rsidRPr="00BA488E">
        <w:rPr>
          <w:rFonts w:ascii="Calibri" w:eastAsia="Calibri" w:hAnsi="Calibri" w:cs="Calibri"/>
          <w:lang w:bidi="en-US"/>
        </w:rPr>
        <w:t>3.</w:t>
      </w:r>
      <w:r w:rsidRPr="00BA488E">
        <w:rPr>
          <w:rFonts w:ascii="Calibri" w:eastAsia="Calibri" w:hAnsi="Calibri" w:cs="Calibri"/>
          <w:lang w:bidi="en-US"/>
        </w:rPr>
        <w:tab/>
        <w:t xml:space="preserve">Proposed use will comply with all other applicable provisions of the Zoning Ordinance.  </w:t>
      </w:r>
    </w:p>
    <w:p w14:paraId="776CC73B" w14:textId="77777777" w:rsidR="00BA488E" w:rsidRPr="00BA488E" w:rsidRDefault="00BA488E" w:rsidP="00726BF8">
      <w:pPr>
        <w:widowControl w:val="0"/>
        <w:autoSpaceDE w:val="0"/>
        <w:autoSpaceDN w:val="0"/>
        <w:spacing w:before="118" w:after="120" w:line="264" w:lineRule="auto"/>
        <w:ind w:left="1440" w:right="432"/>
        <w:jc w:val="both"/>
        <w:rPr>
          <w:rFonts w:ascii="Calibri" w:eastAsia="Calibri" w:hAnsi="Calibri" w:cs="Calibri"/>
          <w:lang w:bidi="en-US"/>
        </w:rPr>
      </w:pPr>
      <w:r w:rsidRPr="00BA488E">
        <w:rPr>
          <w:rFonts w:ascii="Calibri" w:eastAsia="Calibri" w:hAnsi="Calibri" w:cs="Calibri"/>
          <w:lang w:bidi="en-US"/>
        </w:rPr>
        <w:t>4.</w:t>
      </w:r>
      <w:r w:rsidRPr="00BA488E">
        <w:rPr>
          <w:rFonts w:ascii="Calibri" w:eastAsia="Calibri" w:hAnsi="Calibri" w:cs="Calibri"/>
          <w:lang w:bidi="en-US"/>
        </w:rPr>
        <w:tab/>
        <w:t>Proposed use will comply with all policies and standards identified in the General Plan and any specific plan, as applicable; and</w:t>
      </w:r>
    </w:p>
    <w:p w14:paraId="387A8531" w14:textId="4C82459B" w:rsidR="00BA488E" w:rsidRPr="00BA488E" w:rsidRDefault="00BA488E" w:rsidP="00726BF8">
      <w:pPr>
        <w:widowControl w:val="0"/>
        <w:autoSpaceDE w:val="0"/>
        <w:autoSpaceDN w:val="0"/>
        <w:spacing w:before="118" w:after="120" w:line="264" w:lineRule="auto"/>
        <w:ind w:left="1440" w:right="432"/>
        <w:jc w:val="both"/>
        <w:rPr>
          <w:rFonts w:ascii="Calibri" w:eastAsia="Calibri" w:hAnsi="Calibri" w:cs="Calibri"/>
          <w:lang w:bidi="en-US"/>
        </w:rPr>
      </w:pPr>
      <w:r w:rsidRPr="00BA488E">
        <w:rPr>
          <w:rFonts w:ascii="Calibri" w:eastAsia="Calibri" w:hAnsi="Calibri" w:cs="Calibri"/>
          <w:lang w:bidi="en-US"/>
        </w:rPr>
        <w:t>5.</w:t>
      </w:r>
      <w:r w:rsidRPr="00BA488E">
        <w:rPr>
          <w:rFonts w:ascii="Calibri" w:eastAsia="Calibri" w:hAnsi="Calibri" w:cs="Calibri"/>
          <w:lang w:bidi="en-US"/>
        </w:rPr>
        <w:tab/>
        <w:t xml:space="preserve">Approval of the project will not violate any existing policy, </w:t>
      </w:r>
      <w:r w:rsidR="00E000F1" w:rsidRPr="00BA488E">
        <w:rPr>
          <w:rFonts w:ascii="Calibri" w:eastAsia="Calibri" w:hAnsi="Calibri" w:cs="Calibri"/>
          <w:lang w:bidi="en-US"/>
        </w:rPr>
        <w:t xml:space="preserve">regulation, </w:t>
      </w:r>
      <w:r w:rsidR="00E000F1">
        <w:rPr>
          <w:rFonts w:ascii="Calibri" w:eastAsia="Calibri" w:hAnsi="Calibri" w:cs="Calibri"/>
          <w:lang w:bidi="en-US"/>
        </w:rPr>
        <w:t>mandate</w:t>
      </w:r>
      <w:r w:rsidRPr="00BA488E">
        <w:rPr>
          <w:rFonts w:ascii="Calibri" w:eastAsia="Calibri" w:hAnsi="Calibri" w:cs="Calibri"/>
          <w:lang w:bidi="en-US"/>
        </w:rPr>
        <w:t>, or law.</w:t>
      </w:r>
    </w:p>
    <w:p w14:paraId="4F547F1E" w14:textId="6B300B99" w:rsidR="00BA488E" w:rsidRPr="00BA488E" w:rsidRDefault="00BA488E" w:rsidP="00726BF8">
      <w:pPr>
        <w:widowControl w:val="0"/>
        <w:autoSpaceDE w:val="0"/>
        <w:autoSpaceDN w:val="0"/>
        <w:spacing w:before="118" w:after="120" w:line="264" w:lineRule="auto"/>
        <w:ind w:left="450" w:right="432"/>
        <w:jc w:val="both"/>
        <w:rPr>
          <w:rFonts w:ascii="Calibri" w:eastAsia="Calibri" w:hAnsi="Calibri" w:cs="Calibri"/>
          <w:lang w:bidi="en-US"/>
        </w:rPr>
      </w:pPr>
      <w:r w:rsidRPr="00BA488E">
        <w:rPr>
          <w:rFonts w:ascii="Calibri" w:eastAsia="Calibri" w:hAnsi="Calibri" w:cs="Calibri"/>
          <w:lang w:bidi="en-US"/>
        </w:rPr>
        <w:t xml:space="preserve">The project review, based upon the project application, supporting documents, and consultation, is found to meet the requirements of Chapter 17.055 Multiple Family Residential Design Review Ministerial Permit and Chapter 17.72 Multiple Family Residential Design Review and </w:t>
      </w:r>
      <w:r w:rsidR="004729FC">
        <w:rPr>
          <w:rFonts w:ascii="Calibri" w:eastAsia="Calibri" w:hAnsi="Calibri" w:cs="Calibri"/>
          <w:lang w:bidi="en-US"/>
        </w:rPr>
        <w:t>was</w:t>
      </w:r>
      <w:r w:rsidRPr="00BA488E">
        <w:rPr>
          <w:rFonts w:ascii="Calibri" w:eastAsia="Calibri" w:hAnsi="Calibri" w:cs="Calibri"/>
          <w:lang w:bidi="en-US"/>
        </w:rPr>
        <w:t xml:space="preserve"> Approved.  </w:t>
      </w:r>
    </w:p>
    <w:p w14:paraId="3A000B8F" w14:textId="317111B6" w:rsidR="004A246D" w:rsidRDefault="00BA488E" w:rsidP="00726BF8">
      <w:pPr>
        <w:widowControl w:val="0"/>
        <w:autoSpaceDE w:val="0"/>
        <w:autoSpaceDN w:val="0"/>
        <w:spacing w:before="118" w:after="120" w:line="264" w:lineRule="auto"/>
        <w:ind w:left="450" w:right="432"/>
        <w:jc w:val="both"/>
        <w:rPr>
          <w:rFonts w:ascii="Calibri" w:eastAsia="Calibri" w:hAnsi="Calibri" w:cs="Calibri"/>
          <w:lang w:bidi="en-US"/>
        </w:rPr>
      </w:pPr>
      <w:r w:rsidRPr="00BA488E">
        <w:rPr>
          <w:rFonts w:ascii="Calibri" w:eastAsia="Calibri" w:hAnsi="Calibri" w:cs="Calibri"/>
          <w:lang w:bidi="en-US"/>
        </w:rPr>
        <w:t>“Per Section 17.055.070 Building permits—Clearances Prior to Issuance of Certificate of Occupancy, that the proposed structures and/or building location is in conformity with the requirements of the Multiple Family Design Review application as established under Chapter 17.72 Multiple Family Residential Design Review</w:t>
      </w:r>
      <w:r w:rsidR="004B40E0">
        <w:rPr>
          <w:rFonts w:ascii="Calibri" w:eastAsia="Calibri" w:hAnsi="Calibri" w:cs="Calibri"/>
          <w:lang w:bidi="en-US"/>
        </w:rPr>
        <w:t>,</w:t>
      </w:r>
      <w:r w:rsidRPr="00BA488E">
        <w:rPr>
          <w:rFonts w:ascii="Calibri" w:eastAsia="Calibri" w:hAnsi="Calibri" w:cs="Calibri"/>
          <w:lang w:bidi="en-US"/>
        </w:rPr>
        <w:t>”</w:t>
      </w:r>
      <w:r w:rsidR="004B40E0">
        <w:rPr>
          <w:rFonts w:ascii="Calibri" w:eastAsia="Calibri" w:hAnsi="Calibri" w:cs="Calibri"/>
          <w:lang w:bidi="en-US"/>
        </w:rPr>
        <w:t xml:space="preserve"> b</w:t>
      </w:r>
      <w:r w:rsidRPr="00BA488E">
        <w:rPr>
          <w:rFonts w:ascii="Calibri" w:eastAsia="Calibri" w:hAnsi="Calibri" w:cs="Calibri"/>
          <w:lang w:bidi="en-US"/>
        </w:rPr>
        <w:t xml:space="preserve">uilding permits may be submitted for processing.  Prior to final inspection or issuance of the Certificate of Occupancy issued by the Building Official, the City Planner shall certify that the site has been developed in accordance with the Multiple Family Residential Design Review </w:t>
      </w:r>
      <w:r w:rsidR="00E000F1" w:rsidRPr="00BA488E">
        <w:rPr>
          <w:rFonts w:ascii="Calibri" w:eastAsia="Calibri" w:hAnsi="Calibri" w:cs="Calibri"/>
          <w:lang w:bidi="en-US"/>
        </w:rPr>
        <w:t>criteria.</w:t>
      </w:r>
      <w:r w:rsidR="00E000F1">
        <w:rPr>
          <w:rFonts w:ascii="Calibri" w:eastAsia="Calibri" w:hAnsi="Calibri" w:cs="Calibri"/>
          <w:lang w:bidi="en-US"/>
        </w:rPr>
        <w:t>”</w:t>
      </w:r>
    </w:p>
    <w:p w14:paraId="4DEA0982" w14:textId="1BBB13E4" w:rsidR="00CB759D" w:rsidRDefault="00CB759D" w:rsidP="00885021">
      <w:pPr>
        <w:widowControl w:val="0"/>
        <w:autoSpaceDE w:val="0"/>
        <w:autoSpaceDN w:val="0"/>
        <w:spacing w:before="118" w:after="0" w:line="264" w:lineRule="auto"/>
        <w:ind w:left="450" w:right="595"/>
        <w:jc w:val="both"/>
        <w:rPr>
          <w:rFonts w:ascii="Calibri" w:eastAsia="Calibri" w:hAnsi="Calibri" w:cs="Calibri"/>
          <w:lang w:bidi="en-US"/>
        </w:rPr>
        <w:sectPr w:rsidR="00CB759D" w:rsidSect="00C821A9">
          <w:pgSz w:w="12240" w:h="15840"/>
          <w:pgMar w:top="1400" w:right="840" w:bottom="980" w:left="1720" w:header="0" w:footer="792" w:gutter="0"/>
          <w:cols w:space="720"/>
        </w:sectPr>
      </w:pPr>
    </w:p>
    <w:tbl>
      <w:tblPr>
        <w:tblStyle w:val="TableGrid"/>
        <w:tblW w:w="0" w:type="auto"/>
        <w:tblInd w:w="-725" w:type="dxa"/>
        <w:tblLook w:val="04A0" w:firstRow="1" w:lastRow="0" w:firstColumn="1" w:lastColumn="0" w:noHBand="0" w:noVBand="1"/>
      </w:tblPr>
      <w:tblGrid>
        <w:gridCol w:w="6531"/>
        <w:gridCol w:w="3864"/>
      </w:tblGrid>
      <w:tr w:rsidR="007477CE" w14:paraId="5887E28D" w14:textId="77777777" w:rsidTr="00772F2F">
        <w:trPr>
          <w:trHeight w:val="11510"/>
        </w:trPr>
        <w:tc>
          <w:tcPr>
            <w:tcW w:w="10395" w:type="dxa"/>
            <w:gridSpan w:val="2"/>
          </w:tcPr>
          <w:p w14:paraId="66F4CDCB" w14:textId="1E6C988B" w:rsidR="007477CE" w:rsidRDefault="00772F2F" w:rsidP="00C41A22">
            <w:pPr>
              <w:widowControl w:val="0"/>
              <w:autoSpaceDE w:val="0"/>
              <w:autoSpaceDN w:val="0"/>
              <w:spacing w:before="118" w:line="264" w:lineRule="auto"/>
              <w:ind w:right="595"/>
              <w:jc w:val="both"/>
              <w:rPr>
                <w:rFonts w:ascii="Calibri" w:eastAsia="Calibri" w:hAnsi="Calibri" w:cs="Calibri"/>
                <w:lang w:bidi="en-US"/>
              </w:rPr>
            </w:pPr>
            <w:r w:rsidRPr="00772F2F">
              <w:rPr>
                <w:rFonts w:ascii="Calibri" w:eastAsia="Times New Roman" w:hAnsi="Calibri" w:cs="Times New Roman"/>
                <w:noProof/>
                <w:lang w:val="en-IN" w:eastAsia="en-IN"/>
              </w:rPr>
              <w:lastRenderedPageBreak/>
              <w:drawing>
                <wp:inline distT="0" distB="0" distL="0" distR="0" wp14:anchorId="6AE321EA" wp14:editId="3C58FFDD">
                  <wp:extent cx="6306625" cy="7123559"/>
                  <wp:effectExtent l="0" t="0" r="0" b="1270"/>
                  <wp:docPr id="342446998" name="Picture 342446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6348442" cy="7170793"/>
                          </a:xfrm>
                          <a:prstGeom prst="rect">
                            <a:avLst/>
                          </a:prstGeom>
                          <a:noFill/>
                          <a:ln>
                            <a:noFill/>
                          </a:ln>
                        </pic:spPr>
                      </pic:pic>
                    </a:graphicData>
                  </a:graphic>
                </wp:inline>
              </w:drawing>
            </w:r>
          </w:p>
        </w:tc>
      </w:tr>
      <w:tr w:rsidR="007477CE" w14:paraId="5FE31FF8" w14:textId="77777777" w:rsidTr="00772F2F">
        <w:trPr>
          <w:trHeight w:val="704"/>
        </w:trPr>
        <w:tc>
          <w:tcPr>
            <w:tcW w:w="6494" w:type="dxa"/>
          </w:tcPr>
          <w:p w14:paraId="79D16113" w14:textId="04012FB2" w:rsidR="007477CE" w:rsidRPr="005A36AE" w:rsidRDefault="007477CE" w:rsidP="00C41A22">
            <w:pPr>
              <w:widowControl w:val="0"/>
              <w:autoSpaceDE w:val="0"/>
              <w:autoSpaceDN w:val="0"/>
              <w:spacing w:before="118" w:line="264" w:lineRule="auto"/>
              <w:ind w:right="595"/>
              <w:jc w:val="both"/>
              <w:rPr>
                <w:rFonts w:ascii="Calibri" w:eastAsia="Calibri" w:hAnsi="Calibri" w:cs="Calibri"/>
                <w:b/>
                <w:bCs/>
                <w:lang w:bidi="en-US"/>
              </w:rPr>
            </w:pPr>
            <w:r w:rsidRPr="005A36AE">
              <w:rPr>
                <w:rFonts w:ascii="Calibri" w:eastAsia="Calibri" w:hAnsi="Calibri" w:cs="Calibri"/>
                <w:b/>
                <w:bCs/>
                <w:lang w:bidi="en-US"/>
              </w:rPr>
              <w:t>ARVIN HOUSING ELEMENT UPDATE 2023-2031</w:t>
            </w:r>
          </w:p>
        </w:tc>
        <w:tc>
          <w:tcPr>
            <w:tcW w:w="3901" w:type="dxa"/>
          </w:tcPr>
          <w:p w14:paraId="06017E5E" w14:textId="217A3CB1" w:rsidR="007477CE" w:rsidRPr="007477CE" w:rsidRDefault="007477CE" w:rsidP="007477CE">
            <w:pPr>
              <w:widowControl w:val="0"/>
              <w:autoSpaceDE w:val="0"/>
              <w:autoSpaceDN w:val="0"/>
              <w:jc w:val="center"/>
              <w:rPr>
                <w:rFonts w:ascii="Calibri" w:eastAsia="Calibri" w:hAnsi="Calibri" w:cs="Calibri"/>
                <w:b/>
                <w:bCs/>
                <w:lang w:bidi="en-US"/>
              </w:rPr>
            </w:pPr>
            <w:r w:rsidRPr="007477CE">
              <w:rPr>
                <w:rFonts w:ascii="Calibri" w:eastAsia="Calibri" w:hAnsi="Calibri" w:cs="Calibri"/>
                <w:b/>
                <w:bCs/>
                <w:lang w:bidi="en-US"/>
              </w:rPr>
              <w:t>Figure 1</w:t>
            </w:r>
            <w:r w:rsidR="00944E81">
              <w:rPr>
                <w:rFonts w:ascii="Calibri" w:eastAsia="Calibri" w:hAnsi="Calibri" w:cs="Calibri"/>
                <w:b/>
                <w:bCs/>
                <w:lang w:bidi="en-US"/>
              </w:rPr>
              <w:t>1</w:t>
            </w:r>
          </w:p>
          <w:p w14:paraId="7086010C" w14:textId="024398C2" w:rsidR="007477CE" w:rsidRDefault="00B706AC" w:rsidP="007477CE">
            <w:pPr>
              <w:widowControl w:val="0"/>
              <w:autoSpaceDE w:val="0"/>
              <w:autoSpaceDN w:val="0"/>
              <w:jc w:val="center"/>
              <w:rPr>
                <w:rFonts w:ascii="Calibri" w:eastAsia="Calibri" w:hAnsi="Calibri" w:cs="Calibri"/>
                <w:lang w:bidi="en-US"/>
              </w:rPr>
            </w:pPr>
            <w:r>
              <w:rPr>
                <w:rFonts w:ascii="Calibri" w:eastAsia="Calibri" w:hAnsi="Calibri" w:cs="Calibri"/>
                <w:b/>
                <w:bCs/>
                <w:lang w:bidi="en-US"/>
              </w:rPr>
              <w:t>General plan</w:t>
            </w:r>
            <w:r w:rsidR="007477CE" w:rsidRPr="007477CE">
              <w:rPr>
                <w:rFonts w:ascii="Calibri" w:eastAsia="Calibri" w:hAnsi="Calibri" w:cs="Calibri"/>
                <w:b/>
                <w:bCs/>
                <w:lang w:bidi="en-US"/>
              </w:rPr>
              <w:t xml:space="preserve"> Land Use – 2023</w:t>
            </w:r>
          </w:p>
        </w:tc>
      </w:tr>
    </w:tbl>
    <w:p w14:paraId="6E58CBB2" w14:textId="77777777" w:rsidR="00B4223E" w:rsidRDefault="00B4223E" w:rsidP="00925DBC">
      <w:pPr>
        <w:widowControl w:val="0"/>
        <w:autoSpaceDE w:val="0"/>
        <w:autoSpaceDN w:val="0"/>
        <w:spacing w:after="0" w:line="240" w:lineRule="auto"/>
        <w:rPr>
          <w:rFonts w:ascii="Calibri" w:eastAsia="Calibri" w:hAnsi="Calibri" w:cs="Calibri"/>
          <w:sz w:val="20"/>
          <w:lang w:bidi="en-US"/>
        </w:rPr>
        <w:sectPr w:rsidR="00B4223E" w:rsidSect="00C821A9">
          <w:pgSz w:w="12240" w:h="15840"/>
          <w:pgMar w:top="1400" w:right="840" w:bottom="980" w:left="1720" w:header="0" w:footer="792" w:gutter="0"/>
          <w:cols w:space="720"/>
        </w:sectPr>
      </w:pPr>
    </w:p>
    <w:p w14:paraId="0A6BE42C" w14:textId="77777777" w:rsidR="00925DBC" w:rsidRPr="00925DBC" w:rsidRDefault="00925DBC" w:rsidP="00726BF8">
      <w:pPr>
        <w:widowControl w:val="0"/>
        <w:autoSpaceDE w:val="0"/>
        <w:autoSpaceDN w:val="0"/>
        <w:spacing w:after="120" w:line="240" w:lineRule="auto"/>
        <w:ind w:left="440" w:right="431"/>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lastRenderedPageBreak/>
        <w:t>Residential Development Standards</w:t>
      </w:r>
    </w:p>
    <w:p w14:paraId="681D2CCC" w14:textId="5257A216" w:rsidR="00925DBC" w:rsidRPr="00925DBC" w:rsidRDefault="00925DBC" w:rsidP="00726BF8">
      <w:pPr>
        <w:widowControl w:val="0"/>
        <w:autoSpaceDE w:val="0"/>
        <w:autoSpaceDN w:val="0"/>
        <w:spacing w:before="120" w:after="120" w:line="264" w:lineRule="auto"/>
        <w:ind w:left="440" w:right="431"/>
        <w:jc w:val="both"/>
        <w:rPr>
          <w:rFonts w:ascii="Calibri" w:eastAsia="Calibri" w:hAnsi="Calibri" w:cs="Calibri"/>
          <w:lang w:bidi="en-US"/>
        </w:rPr>
      </w:pPr>
      <w:r w:rsidRPr="00925DBC">
        <w:rPr>
          <w:rFonts w:ascii="Calibri" w:eastAsia="Calibri" w:hAnsi="Calibri" w:cs="Calibri"/>
          <w:lang w:bidi="en-US"/>
        </w:rPr>
        <w:t>The city regulates the type, location, density, and scale of residential development primarily through the Zoning Ordinance. Zoning regulations are designed to protect and promote the health, safety and welfare of local residents, as well as implement the policies of the General Plan. The Zoning Ordinance also serves to preserve the character and integrity of existing neighborhoods through development standards that include density, lot area, lot coverage, and parking requirements.</w:t>
      </w:r>
    </w:p>
    <w:p w14:paraId="424C6C85" w14:textId="759DEAFB" w:rsidR="00925DBC" w:rsidRPr="00925DBC" w:rsidRDefault="00925DBC" w:rsidP="00726BF8">
      <w:pPr>
        <w:widowControl w:val="0"/>
        <w:autoSpaceDE w:val="0"/>
        <w:autoSpaceDN w:val="0"/>
        <w:spacing w:before="121" w:after="120" w:line="240" w:lineRule="auto"/>
        <w:ind w:left="440" w:right="431"/>
        <w:jc w:val="both"/>
        <w:rPr>
          <w:rFonts w:ascii="Calibri" w:eastAsia="Calibri" w:hAnsi="Calibri" w:cs="Calibri"/>
          <w:lang w:bidi="en-US"/>
        </w:rPr>
      </w:pPr>
      <w:r w:rsidRPr="00925DBC">
        <w:rPr>
          <w:rFonts w:ascii="Calibri" w:eastAsia="Calibri" w:hAnsi="Calibri" w:cs="Calibri"/>
          <w:lang w:bidi="en-US"/>
        </w:rPr>
        <w:t xml:space="preserve">The </w:t>
      </w:r>
      <w:r w:rsidR="00B239BB">
        <w:rPr>
          <w:rFonts w:ascii="Calibri" w:eastAsia="Calibri" w:hAnsi="Calibri" w:cs="Calibri"/>
          <w:lang w:bidi="en-US"/>
        </w:rPr>
        <w:t xml:space="preserve">existing </w:t>
      </w:r>
      <w:r w:rsidRPr="00925DBC">
        <w:rPr>
          <w:rFonts w:ascii="Calibri" w:eastAsia="Calibri" w:hAnsi="Calibri" w:cs="Calibri"/>
          <w:lang w:bidi="en-US"/>
        </w:rPr>
        <w:t xml:space="preserve">standards </w:t>
      </w:r>
      <w:r w:rsidR="00B239BB">
        <w:rPr>
          <w:rFonts w:ascii="Calibri" w:eastAsia="Calibri" w:hAnsi="Calibri" w:cs="Calibri"/>
          <w:lang w:bidi="en-US"/>
        </w:rPr>
        <w:t xml:space="preserve">are </w:t>
      </w:r>
      <w:r w:rsidRPr="00925DBC">
        <w:rPr>
          <w:rFonts w:ascii="Calibri" w:eastAsia="Calibri" w:hAnsi="Calibri" w:cs="Calibri"/>
          <w:lang w:bidi="en-US"/>
        </w:rPr>
        <w:t xml:space="preserve">presented in </w:t>
      </w:r>
      <w:r w:rsidRPr="00925DBC">
        <w:rPr>
          <w:rFonts w:ascii="Calibri" w:eastAsia="Calibri" w:hAnsi="Calibri" w:cs="Calibri"/>
          <w:b/>
          <w:lang w:bidi="en-US"/>
        </w:rPr>
        <w:t xml:space="preserve">Table </w:t>
      </w:r>
      <w:r w:rsidR="000858FF">
        <w:rPr>
          <w:rFonts w:ascii="Calibri" w:eastAsia="Calibri" w:hAnsi="Calibri" w:cs="Calibri"/>
          <w:b/>
          <w:lang w:bidi="en-US"/>
        </w:rPr>
        <w:t>4</w:t>
      </w:r>
      <w:r w:rsidR="005917F5">
        <w:rPr>
          <w:rFonts w:ascii="Calibri" w:eastAsia="Calibri" w:hAnsi="Calibri" w:cs="Calibri"/>
          <w:b/>
          <w:lang w:bidi="en-US"/>
        </w:rPr>
        <w:t>8</w:t>
      </w:r>
      <w:r w:rsidR="00B239BB">
        <w:rPr>
          <w:rFonts w:ascii="Calibri" w:eastAsia="Calibri" w:hAnsi="Calibri" w:cs="Calibri"/>
          <w:b/>
          <w:lang w:bidi="en-US"/>
        </w:rPr>
        <w:t xml:space="preserve">, </w:t>
      </w:r>
      <w:r w:rsidRPr="00925DBC">
        <w:rPr>
          <w:rFonts w:ascii="Calibri" w:eastAsia="Calibri" w:hAnsi="Calibri" w:cs="Calibri"/>
          <w:lang w:bidi="en-US"/>
        </w:rPr>
        <w:t>described in detail below</w:t>
      </w:r>
      <w:r w:rsidR="00B239BB">
        <w:rPr>
          <w:rFonts w:ascii="Calibri" w:eastAsia="Calibri" w:hAnsi="Calibri" w:cs="Calibri"/>
          <w:lang w:bidi="en-US"/>
        </w:rPr>
        <w:t>; however, the city is currently updating the standards allowing smaller lot sizes, increased densities, etc., when adopted</w:t>
      </w:r>
      <w:r w:rsidR="00B86CE9">
        <w:rPr>
          <w:rFonts w:ascii="Calibri" w:eastAsia="Calibri" w:hAnsi="Calibri" w:cs="Calibri"/>
          <w:lang w:bidi="en-US"/>
        </w:rPr>
        <w:t>,</w:t>
      </w:r>
      <w:r w:rsidR="00B239BB">
        <w:rPr>
          <w:rFonts w:ascii="Calibri" w:eastAsia="Calibri" w:hAnsi="Calibri" w:cs="Calibri"/>
          <w:lang w:bidi="en-US"/>
        </w:rPr>
        <w:t xml:space="preserve"> will be submitted to HCD</w:t>
      </w:r>
      <w:r w:rsidRPr="00925DBC">
        <w:rPr>
          <w:rFonts w:ascii="Calibri" w:eastAsia="Calibri" w:hAnsi="Calibri" w:cs="Calibri"/>
          <w:lang w:bidi="en-US"/>
        </w:rPr>
        <w:t>.</w:t>
      </w:r>
    </w:p>
    <w:p w14:paraId="08EBFF10" w14:textId="764804FE" w:rsidR="00925DBC" w:rsidRPr="00925DBC" w:rsidRDefault="00925DBC" w:rsidP="008A6A19">
      <w:pPr>
        <w:widowControl w:val="0"/>
        <w:numPr>
          <w:ilvl w:val="1"/>
          <w:numId w:val="8"/>
        </w:numPr>
        <w:tabs>
          <w:tab w:val="left" w:pos="1161"/>
        </w:tabs>
        <w:autoSpaceDE w:val="0"/>
        <w:autoSpaceDN w:val="0"/>
        <w:spacing w:before="146" w:after="120" w:line="264" w:lineRule="auto"/>
        <w:ind w:right="431"/>
        <w:jc w:val="both"/>
        <w:rPr>
          <w:rFonts w:ascii="Wingdings" w:eastAsia="Calibri" w:hAnsi="Wingdings" w:cs="Calibri"/>
          <w:sz w:val="21"/>
          <w:lang w:bidi="en-US"/>
        </w:rPr>
      </w:pPr>
      <w:r w:rsidRPr="37113771">
        <w:rPr>
          <w:rFonts w:ascii="Calibri" w:eastAsia="Calibri" w:hAnsi="Calibri" w:cs="Calibri"/>
          <w:b/>
          <w:bCs/>
          <w:lang w:bidi="en-US"/>
        </w:rPr>
        <w:t xml:space="preserve">Site Requirements. </w:t>
      </w:r>
      <w:r w:rsidRPr="00925DBC">
        <w:rPr>
          <w:rFonts w:ascii="Calibri" w:eastAsia="Calibri" w:hAnsi="Calibri" w:cs="Calibri"/>
          <w:lang w:bidi="en-US"/>
        </w:rPr>
        <w:t xml:space="preserve">Minimum lot size and maximum density limit the number of units constructed on a given lot. Lot </w:t>
      </w:r>
      <w:r w:rsidR="00337E09" w:rsidRPr="00925DBC">
        <w:rPr>
          <w:rFonts w:ascii="Calibri" w:eastAsia="Calibri" w:hAnsi="Calibri" w:cs="Calibri"/>
          <w:lang w:bidi="en-US"/>
        </w:rPr>
        <w:t>varies</w:t>
      </w:r>
      <w:r w:rsidRPr="00925DBC">
        <w:rPr>
          <w:rFonts w:ascii="Calibri" w:eastAsia="Calibri" w:hAnsi="Calibri" w:cs="Calibri"/>
          <w:lang w:bidi="en-US"/>
        </w:rPr>
        <w:t xml:space="preserve"> for all residential zones, however all residential zones have at least a minimum lot size of 6,000 square feet. With the exception of the R-3 zone, front yard and side yard requirements for residential zones are identical. In most residential zones, front yard has a minimum requirement of 25 feet, except R-3 zone, which has a front yard minimum of 15 feet. All residential zones have a side yard minimum of 5 feet and 10 feet for corner</w:t>
      </w:r>
      <w:r w:rsidRPr="00925DBC">
        <w:rPr>
          <w:rFonts w:ascii="Calibri" w:eastAsia="Calibri" w:hAnsi="Calibri" w:cs="Calibri"/>
          <w:spacing w:val="-11"/>
          <w:lang w:bidi="en-US"/>
        </w:rPr>
        <w:t xml:space="preserve"> </w:t>
      </w:r>
      <w:r w:rsidRPr="00925DBC">
        <w:rPr>
          <w:rFonts w:ascii="Calibri" w:eastAsia="Calibri" w:hAnsi="Calibri" w:cs="Calibri"/>
          <w:lang w:bidi="en-US"/>
        </w:rPr>
        <w:t>lots.</w:t>
      </w:r>
    </w:p>
    <w:p w14:paraId="60A4CCFF" w14:textId="43F47F29" w:rsidR="00925DBC" w:rsidRPr="00925DBC" w:rsidRDefault="00925DBC" w:rsidP="008A6A19">
      <w:pPr>
        <w:widowControl w:val="0"/>
        <w:numPr>
          <w:ilvl w:val="1"/>
          <w:numId w:val="8"/>
        </w:numPr>
        <w:tabs>
          <w:tab w:val="left" w:pos="1161"/>
        </w:tabs>
        <w:autoSpaceDE w:val="0"/>
        <w:autoSpaceDN w:val="0"/>
        <w:spacing w:before="119" w:after="120" w:line="264" w:lineRule="auto"/>
        <w:ind w:right="431"/>
        <w:jc w:val="both"/>
        <w:rPr>
          <w:rFonts w:ascii="Wingdings" w:eastAsia="Calibri" w:hAnsi="Wingdings" w:cs="Calibri"/>
          <w:sz w:val="21"/>
          <w:lang w:bidi="en-US"/>
        </w:rPr>
      </w:pPr>
      <w:r w:rsidRPr="37113771">
        <w:rPr>
          <w:rFonts w:ascii="Calibri" w:eastAsia="Calibri" w:hAnsi="Calibri" w:cs="Calibri"/>
          <w:b/>
          <w:bCs/>
          <w:lang w:bidi="en-US"/>
        </w:rPr>
        <w:t xml:space="preserve">Parking Requirements. </w:t>
      </w:r>
      <w:r w:rsidRPr="00925DBC">
        <w:rPr>
          <w:rFonts w:ascii="Calibri" w:eastAsia="Calibri" w:hAnsi="Calibri" w:cs="Calibri"/>
          <w:lang w:bidi="en-US"/>
        </w:rPr>
        <w:t>In multiple-family residential zones, one and one-half</w:t>
      </w:r>
      <w:r w:rsidR="00FA155E">
        <w:rPr>
          <w:rFonts w:ascii="Calibri" w:eastAsia="Calibri" w:hAnsi="Calibri" w:cs="Calibri"/>
          <w:lang w:bidi="en-US"/>
        </w:rPr>
        <w:t xml:space="preserve"> (1.5)</w:t>
      </w:r>
      <w:r w:rsidRPr="00925DBC">
        <w:rPr>
          <w:rFonts w:ascii="Calibri" w:eastAsia="Calibri" w:hAnsi="Calibri" w:cs="Calibri"/>
          <w:lang w:bidi="en-US"/>
        </w:rPr>
        <w:t xml:space="preserve"> space</w:t>
      </w:r>
      <w:r w:rsidR="00FA155E">
        <w:rPr>
          <w:rFonts w:ascii="Calibri" w:eastAsia="Calibri" w:hAnsi="Calibri" w:cs="Calibri"/>
          <w:lang w:bidi="en-US"/>
        </w:rPr>
        <w:t>s</w:t>
      </w:r>
      <w:r w:rsidRPr="00925DBC">
        <w:rPr>
          <w:rFonts w:ascii="Calibri" w:eastAsia="Calibri" w:hAnsi="Calibri" w:cs="Calibri"/>
          <w:lang w:bidi="en-US"/>
        </w:rPr>
        <w:t xml:space="preserve"> per dwelling units are required. For single–family uses two </w:t>
      </w:r>
      <w:r w:rsidR="002E4240">
        <w:rPr>
          <w:rFonts w:ascii="Calibri" w:eastAsia="Calibri" w:hAnsi="Calibri" w:cs="Calibri"/>
          <w:lang w:bidi="en-US"/>
        </w:rPr>
        <w:t xml:space="preserve">(2) </w:t>
      </w:r>
      <w:r w:rsidRPr="00925DBC">
        <w:rPr>
          <w:rFonts w:ascii="Calibri" w:eastAsia="Calibri" w:hAnsi="Calibri" w:cs="Calibri"/>
          <w:lang w:bidi="en-US"/>
        </w:rPr>
        <w:t>spaces per dwelling units are required. Front lawns cannot be used as parking</w:t>
      </w:r>
      <w:r w:rsidRPr="00925DBC">
        <w:rPr>
          <w:rFonts w:ascii="Calibri" w:eastAsia="Calibri" w:hAnsi="Calibri" w:cs="Calibri"/>
          <w:spacing w:val="-11"/>
          <w:lang w:bidi="en-US"/>
        </w:rPr>
        <w:t xml:space="preserve"> </w:t>
      </w:r>
      <w:r w:rsidRPr="00925DBC">
        <w:rPr>
          <w:rFonts w:ascii="Calibri" w:eastAsia="Calibri" w:hAnsi="Calibri" w:cs="Calibri"/>
          <w:lang w:bidi="en-US"/>
        </w:rPr>
        <w:t>spaces.</w:t>
      </w:r>
      <w:r w:rsidR="3A32CC85" w:rsidRPr="3A32CC85">
        <w:rPr>
          <w:rFonts w:ascii="Calibri" w:eastAsia="Calibri" w:hAnsi="Calibri" w:cs="Calibri"/>
          <w:lang w:bidi="en-US"/>
        </w:rPr>
        <w:t xml:space="preserve"> The City has updated the land-use zoning ordinance and illustrative designs for high density residential development and parking standards and criteria in accordance with state law. </w:t>
      </w:r>
    </w:p>
    <w:p w14:paraId="2D5937B7" w14:textId="464CA0CF" w:rsidR="00925DBC" w:rsidRPr="00925DBC" w:rsidRDefault="00925DBC" w:rsidP="008A6A19">
      <w:pPr>
        <w:widowControl w:val="0"/>
        <w:numPr>
          <w:ilvl w:val="1"/>
          <w:numId w:val="8"/>
        </w:numPr>
        <w:tabs>
          <w:tab w:val="left" w:pos="1161"/>
        </w:tabs>
        <w:autoSpaceDE w:val="0"/>
        <w:autoSpaceDN w:val="0"/>
        <w:spacing w:before="122" w:after="120" w:line="264" w:lineRule="auto"/>
        <w:ind w:right="431"/>
        <w:jc w:val="both"/>
        <w:rPr>
          <w:rFonts w:ascii="Wingdings" w:eastAsia="Calibri" w:hAnsi="Wingdings" w:cs="Calibri"/>
          <w:sz w:val="21"/>
          <w:lang w:bidi="en-US"/>
        </w:rPr>
      </w:pPr>
      <w:r w:rsidRPr="37113771">
        <w:rPr>
          <w:rFonts w:ascii="Calibri" w:eastAsia="Calibri" w:hAnsi="Calibri" w:cs="Calibri"/>
          <w:b/>
          <w:bCs/>
          <w:lang w:bidi="en-US"/>
        </w:rPr>
        <w:t xml:space="preserve">Unit Sizes. </w:t>
      </w:r>
      <w:r w:rsidRPr="00925DBC">
        <w:rPr>
          <w:rFonts w:ascii="Calibri" w:eastAsia="Calibri" w:hAnsi="Calibri" w:cs="Calibri"/>
          <w:lang w:bidi="en-US"/>
        </w:rPr>
        <w:t>The Zoning Ordinance requires a single-family unit, such as R-1 and Estate zones, to have a size of at least 775 square feet. In the R-2-7.5 zone a unit must have at least 1,200 square feet, and in all others residential zones there are no minimum of unit size. This Housing Element includes Housing Program 13(f) to eliminate the R-2-7.5 zone’s minimum unit</w:t>
      </w:r>
      <w:r w:rsidRPr="00925DBC">
        <w:rPr>
          <w:rFonts w:ascii="Calibri" w:eastAsia="Calibri" w:hAnsi="Calibri" w:cs="Calibri"/>
          <w:spacing w:val="-3"/>
          <w:lang w:bidi="en-US"/>
        </w:rPr>
        <w:t xml:space="preserve"> </w:t>
      </w:r>
      <w:r w:rsidRPr="00925DBC">
        <w:rPr>
          <w:rFonts w:ascii="Calibri" w:eastAsia="Calibri" w:hAnsi="Calibri" w:cs="Calibri"/>
          <w:lang w:bidi="en-US"/>
        </w:rPr>
        <w:t>size.</w:t>
      </w:r>
    </w:p>
    <w:p w14:paraId="2B6A4E4F" w14:textId="77777777" w:rsidR="00925DBC" w:rsidRPr="00925DBC" w:rsidRDefault="00925DBC" w:rsidP="00925DBC">
      <w:pPr>
        <w:widowControl w:val="0"/>
        <w:autoSpaceDE w:val="0"/>
        <w:autoSpaceDN w:val="0"/>
        <w:spacing w:after="0" w:line="240" w:lineRule="auto"/>
        <w:rPr>
          <w:rFonts w:ascii="Calibri" w:eastAsia="Calibri" w:hAnsi="Calibri" w:cs="Calibri"/>
          <w:sz w:val="20"/>
          <w:lang w:bidi="en-US"/>
        </w:rPr>
      </w:pPr>
    </w:p>
    <w:p w14:paraId="284B05CA" w14:textId="77777777" w:rsidR="00925DBC" w:rsidRPr="00925DBC" w:rsidRDefault="00925DBC" w:rsidP="00925DBC">
      <w:pPr>
        <w:widowControl w:val="0"/>
        <w:autoSpaceDE w:val="0"/>
        <w:autoSpaceDN w:val="0"/>
        <w:spacing w:after="0" w:line="240" w:lineRule="auto"/>
        <w:rPr>
          <w:rFonts w:ascii="Calibri" w:eastAsia="Calibri" w:hAnsi="Calibri" w:cs="Calibri"/>
          <w:sz w:val="16"/>
          <w:lang w:bidi="en-US"/>
        </w:rPr>
      </w:pPr>
      <w:r w:rsidRPr="00925DBC">
        <w:rPr>
          <w:rFonts w:ascii="Calibri" w:eastAsia="Calibri" w:hAnsi="Calibri" w:cs="Calibri"/>
          <w:noProof/>
          <w:lang w:val="en-IN" w:eastAsia="en-IN"/>
        </w:rPr>
        <mc:AlternateContent>
          <mc:Choice Requires="wps">
            <w:drawing>
              <wp:anchor distT="0" distB="0" distL="0" distR="0" simplePos="0" relativeHeight="251658263" behindDoc="1" locked="0" layoutInCell="1" allowOverlap="1" wp14:anchorId="0CC3D3B3" wp14:editId="7445E15B">
                <wp:simplePos x="0" y="0"/>
                <wp:positionH relativeFrom="page">
                  <wp:posOffset>1303020</wp:posOffset>
                </wp:positionH>
                <wp:positionV relativeFrom="paragraph">
                  <wp:posOffset>155575</wp:posOffset>
                </wp:positionV>
                <wp:extent cx="5614035" cy="1270"/>
                <wp:effectExtent l="0" t="0" r="0" b="0"/>
                <wp:wrapTopAndBottom/>
                <wp:docPr id="14"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4035" cy="1270"/>
                        </a:xfrm>
                        <a:custGeom>
                          <a:avLst/>
                          <a:gdLst>
                            <a:gd name="T0" fmla="+- 0 2052 2052"/>
                            <a:gd name="T1" fmla="*/ T0 w 8841"/>
                            <a:gd name="T2" fmla="+- 0 10893 2052"/>
                            <a:gd name="T3" fmla="*/ T2 w 8841"/>
                          </a:gdLst>
                          <a:ahLst/>
                          <a:cxnLst>
                            <a:cxn ang="0">
                              <a:pos x="T1" y="0"/>
                            </a:cxn>
                            <a:cxn ang="0">
                              <a:pos x="T3" y="0"/>
                            </a:cxn>
                          </a:cxnLst>
                          <a:rect l="0" t="0" r="r" b="b"/>
                          <a:pathLst>
                            <a:path w="8841">
                              <a:moveTo>
                                <a:pt x="0" y="0"/>
                              </a:moveTo>
                              <a:lnTo>
                                <a:pt x="8841" y="0"/>
                              </a:lnTo>
                            </a:path>
                          </a:pathLst>
                        </a:custGeom>
                        <a:noFill/>
                        <a:ln w="12191">
                          <a:solidFill>
                            <a:srgbClr val="E26C0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44464" id="Freeform: Shape 14" o:spid="_x0000_s1026" style="position:absolute;margin-left:102.6pt;margin-top:12.25pt;width:442.05pt;height:.1pt;z-index:-25165821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" path="m,l8841,e" filled="f" strokecolor="#e26c09" strokeweight=".33864mm">
                <v:path arrowok="t" o:connecttype="custom" o:connectlocs="0,0;5614035,0" o:connectangles="0,0"/>
                <w10:wrap type="topAndBottom" anchorx="page"/>
              </v:shape>
            </w:pict>
          </mc:Fallback>
        </mc:AlternateContent>
      </w:r>
    </w:p>
    <w:p w14:paraId="6129EF19" w14:textId="6FCA7767" w:rsidR="00CE4732" w:rsidRDefault="00CE4732">
      <w:pPr>
        <w:rPr>
          <w:rFonts w:ascii="Calibri" w:eastAsia="Calibri" w:hAnsi="Calibri" w:cs="Calibri"/>
          <w:sz w:val="16"/>
          <w:lang w:bidi="en-US"/>
        </w:rPr>
      </w:pPr>
      <w:r>
        <w:rPr>
          <w:rFonts w:ascii="Calibri" w:eastAsia="Calibri" w:hAnsi="Calibri" w:cs="Calibri"/>
          <w:sz w:val="16"/>
          <w:lang w:bidi="en-US"/>
        </w:rPr>
        <w:br w:type="page"/>
      </w:r>
    </w:p>
    <w:p w14:paraId="2D397DCB" w14:textId="77777777" w:rsidR="00925DBC" w:rsidRDefault="00925DBC" w:rsidP="00925DBC">
      <w:pPr>
        <w:widowControl w:val="0"/>
        <w:autoSpaceDE w:val="0"/>
        <w:autoSpaceDN w:val="0"/>
        <w:spacing w:after="0" w:line="240" w:lineRule="auto"/>
        <w:rPr>
          <w:rFonts w:ascii="Calibri" w:eastAsia="Calibri" w:hAnsi="Calibri" w:cs="Calibri"/>
          <w:sz w:val="16"/>
          <w:lang w:bidi="en-US"/>
        </w:rPr>
      </w:pPr>
    </w:p>
    <w:p w14:paraId="1A607ADE" w14:textId="77777777" w:rsidR="002513AC" w:rsidRDefault="002513AC" w:rsidP="00925DBC">
      <w:pPr>
        <w:widowControl w:val="0"/>
        <w:autoSpaceDE w:val="0"/>
        <w:autoSpaceDN w:val="0"/>
        <w:spacing w:after="0" w:line="240" w:lineRule="auto"/>
        <w:rPr>
          <w:rFonts w:ascii="Calibri" w:eastAsia="Calibri" w:hAnsi="Calibri" w:cs="Calibri"/>
          <w:sz w:val="16"/>
          <w:lang w:bidi="en-US"/>
        </w:rPr>
      </w:pPr>
    </w:p>
    <w:p w14:paraId="464EFDCD" w14:textId="77777777" w:rsidR="002513AC" w:rsidRDefault="002513AC" w:rsidP="00925DBC">
      <w:pPr>
        <w:widowControl w:val="0"/>
        <w:autoSpaceDE w:val="0"/>
        <w:autoSpaceDN w:val="0"/>
        <w:spacing w:after="0" w:line="240" w:lineRule="auto"/>
        <w:rPr>
          <w:rFonts w:ascii="Calibri" w:eastAsia="Calibri" w:hAnsi="Calibri" w:cs="Calibri"/>
          <w:sz w:val="16"/>
          <w:lang w:bidi="en-US"/>
        </w:rPr>
      </w:pPr>
    </w:p>
    <w:p w14:paraId="3A5AE9BF" w14:textId="77777777" w:rsidR="002513AC" w:rsidRDefault="002513AC" w:rsidP="00925DBC">
      <w:pPr>
        <w:widowControl w:val="0"/>
        <w:autoSpaceDE w:val="0"/>
        <w:autoSpaceDN w:val="0"/>
        <w:spacing w:after="0" w:line="240" w:lineRule="auto"/>
        <w:rPr>
          <w:rFonts w:ascii="Calibri" w:eastAsia="Calibri" w:hAnsi="Calibri" w:cs="Calibri"/>
          <w:sz w:val="16"/>
          <w:lang w:bidi="en-US"/>
        </w:rPr>
      </w:pPr>
    </w:p>
    <w:p w14:paraId="4553A7A0" w14:textId="5815D91D" w:rsidR="002513AC" w:rsidRPr="00925DBC" w:rsidRDefault="001B0E79" w:rsidP="00925DBC">
      <w:pPr>
        <w:widowControl w:val="0"/>
        <w:autoSpaceDE w:val="0"/>
        <w:autoSpaceDN w:val="0"/>
        <w:spacing w:after="0" w:line="240" w:lineRule="auto"/>
        <w:rPr>
          <w:rFonts w:ascii="Calibri" w:eastAsia="Calibri" w:hAnsi="Calibri" w:cs="Calibri"/>
          <w:sz w:val="16"/>
          <w:lang w:bidi="en-US"/>
        </w:rPr>
        <w:sectPr w:rsidR="002513AC" w:rsidRPr="00925DBC" w:rsidSect="00C821A9">
          <w:pgSz w:w="12240" w:h="15840"/>
          <w:pgMar w:top="1400" w:right="840" w:bottom="980" w:left="1720" w:header="0" w:footer="792" w:gutter="0"/>
          <w:cols w:space="720"/>
        </w:sectPr>
      </w:pPr>
      <w:r w:rsidRPr="001B0E79">
        <w:rPr>
          <w:rFonts w:ascii="Calibri" w:eastAsia="Calibri" w:hAnsi="Calibri" w:cs="Calibri"/>
          <w:noProof/>
          <w:sz w:val="16"/>
          <w:lang w:val="en-IN" w:eastAsia="en-IN"/>
        </w:rPr>
        <w:drawing>
          <wp:inline distT="0" distB="0" distL="0" distR="0" wp14:anchorId="6A4ACFE7" wp14:editId="02864CF9">
            <wp:extent cx="5998764" cy="7758112"/>
            <wp:effectExtent l="0" t="0" r="2540" b="0"/>
            <wp:docPr id="1595905623" name="Picture 1595905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998764" cy="7758112"/>
                    </a:xfrm>
                    <a:prstGeom prst="rect">
                      <a:avLst/>
                    </a:prstGeom>
                    <a:noFill/>
                    <a:ln>
                      <a:noFill/>
                    </a:ln>
                  </pic:spPr>
                </pic:pic>
              </a:graphicData>
            </a:graphic>
          </wp:inline>
        </w:drawing>
      </w:r>
    </w:p>
    <w:p w14:paraId="2D65F381" w14:textId="6FBAB4A5" w:rsidR="00925DBC" w:rsidRPr="00925DBC" w:rsidRDefault="00925DBC" w:rsidP="00726BF8">
      <w:pPr>
        <w:widowControl w:val="0"/>
        <w:autoSpaceDE w:val="0"/>
        <w:autoSpaceDN w:val="0"/>
        <w:spacing w:before="39" w:after="120" w:line="264" w:lineRule="auto"/>
        <w:ind w:left="440" w:right="432"/>
        <w:jc w:val="both"/>
        <w:rPr>
          <w:rFonts w:ascii="Calibri" w:eastAsia="Calibri" w:hAnsi="Calibri" w:cs="Calibri"/>
          <w:lang w:bidi="en-US"/>
        </w:rPr>
      </w:pPr>
      <w:r w:rsidRPr="00925DBC">
        <w:rPr>
          <w:rFonts w:ascii="Calibri" w:eastAsia="Calibri" w:hAnsi="Calibri" w:cs="Calibri"/>
          <w:lang w:bidi="en-US"/>
        </w:rPr>
        <w:lastRenderedPageBreak/>
        <w:t>Though the development standards for the R-3 and R-4 zones place limitations on the level of development that can take place on any given site, it is in accordance with the goals and objectives of the General Plan’s Land Use Element. They do not, however, prohibitively constrain projects from including the zone’s maximum density, as the development standards and densities are designed concurrently. An example of a typical multiple-family development in the R-3 zone is the 61-unit Summer View apartment complex. This complex is located on a three-acre lot on Meyers Street and Tucker Street. Even with the required setbacks requirements (15 ft. front yard, 5 ft. side yard, and 35 ft. height) and 1.5 parking spaces per unit parking requirement, a maximum density of 20 units per acre was achieved without a</w:t>
      </w:r>
      <w:r w:rsidRPr="00925DBC">
        <w:rPr>
          <w:rFonts w:ascii="Calibri" w:eastAsia="Calibri" w:hAnsi="Calibri" w:cs="Calibri"/>
          <w:spacing w:val="-24"/>
          <w:lang w:bidi="en-US"/>
        </w:rPr>
        <w:t xml:space="preserve"> </w:t>
      </w:r>
      <w:r w:rsidRPr="00925DBC">
        <w:rPr>
          <w:rFonts w:ascii="Calibri" w:eastAsia="Calibri" w:hAnsi="Calibri" w:cs="Calibri"/>
          <w:lang w:bidi="en-US"/>
        </w:rPr>
        <w:t>variance.</w:t>
      </w:r>
    </w:p>
    <w:p w14:paraId="3B3B64C5" w14:textId="1FBB182C" w:rsidR="00925DBC" w:rsidRPr="00925DBC" w:rsidRDefault="00925DBC" w:rsidP="00726BF8">
      <w:pPr>
        <w:widowControl w:val="0"/>
        <w:autoSpaceDE w:val="0"/>
        <w:autoSpaceDN w:val="0"/>
        <w:spacing w:before="121" w:after="120" w:line="264" w:lineRule="auto"/>
        <w:ind w:left="440" w:right="432"/>
        <w:jc w:val="both"/>
        <w:rPr>
          <w:rFonts w:ascii="Calibri" w:eastAsia="Calibri" w:hAnsi="Calibri" w:cs="Calibri"/>
          <w:lang w:bidi="en-US"/>
        </w:rPr>
      </w:pPr>
      <w:r w:rsidRPr="00925DBC">
        <w:rPr>
          <w:rFonts w:ascii="Calibri" w:eastAsia="Calibri" w:hAnsi="Calibri" w:cs="Calibri"/>
          <w:lang w:bidi="en-US"/>
        </w:rPr>
        <w:t xml:space="preserve">Minimum unit size may be considered a housing development constraint due to the added cost per unit (adds more cost to smaller homes), and therefore, increasing the overall cost of housing and limits lower price housing. As mentioned above, Arvin's zoning code excludes any minimum unit size for all residential zones other than the R-1 and R-2-7.5. Since affordable housing is generally available in multi-family developments, housing in the R-2, R-3, and R-4 zones are not considered a constraint to affordable housing. </w:t>
      </w:r>
    </w:p>
    <w:p w14:paraId="7095A94A" w14:textId="77777777" w:rsidR="00925DBC" w:rsidRPr="00925DBC" w:rsidRDefault="00925DBC" w:rsidP="00726BF8">
      <w:pPr>
        <w:widowControl w:val="0"/>
        <w:autoSpaceDE w:val="0"/>
        <w:autoSpaceDN w:val="0"/>
        <w:spacing w:before="119" w:after="120" w:line="264" w:lineRule="auto"/>
        <w:ind w:left="440" w:right="432"/>
        <w:jc w:val="both"/>
        <w:rPr>
          <w:rFonts w:ascii="Calibri" w:eastAsia="Calibri" w:hAnsi="Calibri" w:cs="Calibri"/>
          <w:lang w:bidi="en-US"/>
        </w:rPr>
      </w:pPr>
      <w:r w:rsidRPr="00925DBC">
        <w:rPr>
          <w:rFonts w:ascii="Calibri" w:eastAsia="Calibri" w:hAnsi="Calibri" w:cs="Calibri"/>
          <w:lang w:bidi="en-US"/>
        </w:rPr>
        <w:t>In 2014, the California Department of Housing and Community Development (HCD), the California Tax Credit Allocation Committee (TCAC), the California Housing Finance Agency (CalHFA), and the California Debt Limit Allocation Committee (CDLAC) prepared the Affordable Housing Cost Study, Analysis of the Factors that Influence the Cost of Building Multi-Family Affordable Housing in California. A few of the key findings from the study indicated:</w:t>
      </w:r>
    </w:p>
    <w:p w14:paraId="388C5FEA" w14:textId="77777777" w:rsidR="00925DBC" w:rsidRPr="00925DBC" w:rsidRDefault="00925DBC" w:rsidP="00726BF8">
      <w:pPr>
        <w:widowControl w:val="0"/>
        <w:numPr>
          <w:ilvl w:val="0"/>
          <w:numId w:val="1"/>
        </w:numPr>
        <w:tabs>
          <w:tab w:val="left" w:pos="1161"/>
        </w:tabs>
        <w:autoSpaceDE w:val="0"/>
        <w:autoSpaceDN w:val="0"/>
        <w:spacing w:before="121" w:after="120" w:line="264" w:lineRule="auto"/>
        <w:ind w:right="432"/>
        <w:jc w:val="both"/>
        <w:rPr>
          <w:rFonts w:ascii="Calibri" w:eastAsia="Calibri" w:hAnsi="Calibri" w:cs="Calibri"/>
          <w:lang w:bidi="en-US"/>
        </w:rPr>
      </w:pPr>
      <w:r w:rsidRPr="00925DBC">
        <w:rPr>
          <w:rFonts w:ascii="Calibri" w:eastAsia="Calibri" w:hAnsi="Calibri" w:cs="Calibri"/>
          <w:lang w:bidi="en-US"/>
        </w:rPr>
        <w:t>Affordable housing is characterized by economies of scale, with larger projects costing less per unit than smaller projects. For each 10 percent increase in the number of units, the cost per unit declines by 1.7</w:t>
      </w:r>
      <w:r w:rsidRPr="00925DBC">
        <w:rPr>
          <w:rFonts w:ascii="Calibri" w:eastAsia="Calibri" w:hAnsi="Calibri" w:cs="Calibri"/>
          <w:spacing w:val="1"/>
          <w:lang w:bidi="en-US"/>
        </w:rPr>
        <w:t xml:space="preserve"> </w:t>
      </w:r>
      <w:r w:rsidRPr="00925DBC">
        <w:rPr>
          <w:rFonts w:ascii="Calibri" w:eastAsia="Calibri" w:hAnsi="Calibri" w:cs="Calibri"/>
          <w:lang w:bidi="en-US"/>
        </w:rPr>
        <w:t>percent.</w:t>
      </w:r>
    </w:p>
    <w:p w14:paraId="7C485A5D" w14:textId="45A830F8" w:rsidR="00925DBC" w:rsidRDefault="00925DBC" w:rsidP="00726BF8">
      <w:pPr>
        <w:widowControl w:val="0"/>
        <w:numPr>
          <w:ilvl w:val="0"/>
          <w:numId w:val="1"/>
        </w:numPr>
        <w:tabs>
          <w:tab w:val="left" w:pos="1161"/>
        </w:tabs>
        <w:autoSpaceDE w:val="0"/>
        <w:autoSpaceDN w:val="0"/>
        <w:spacing w:before="120" w:after="120" w:line="264" w:lineRule="auto"/>
        <w:ind w:right="432"/>
        <w:jc w:val="both"/>
        <w:rPr>
          <w:rFonts w:ascii="Calibri" w:eastAsia="Calibri" w:hAnsi="Calibri" w:cs="Calibri"/>
          <w:lang w:bidi="en-US"/>
        </w:rPr>
      </w:pPr>
      <w:r w:rsidRPr="00925DBC">
        <w:rPr>
          <w:rFonts w:ascii="Calibri" w:eastAsia="Calibri" w:hAnsi="Calibri" w:cs="Calibri"/>
          <w:lang w:bidi="en-US"/>
        </w:rPr>
        <w:t xml:space="preserve">Different types of units have different development costs. Larger units, such as those with 3 or more bedrooms, clearly cost more per unit to develop. </w:t>
      </w:r>
    </w:p>
    <w:p w14:paraId="6C909427" w14:textId="334C2F6E" w:rsidR="00CD370D" w:rsidRPr="00726BF8" w:rsidRDefault="00CD370D" w:rsidP="00726BF8">
      <w:pPr>
        <w:widowControl w:val="0"/>
        <w:tabs>
          <w:tab w:val="left" w:pos="1161"/>
        </w:tabs>
        <w:autoSpaceDE w:val="0"/>
        <w:autoSpaceDN w:val="0"/>
        <w:spacing w:before="120" w:after="120" w:line="264" w:lineRule="auto"/>
        <w:ind w:left="450" w:right="432"/>
        <w:jc w:val="both"/>
        <w:rPr>
          <w:rFonts w:ascii="Calibri" w:eastAsia="Calibri" w:hAnsi="Calibri" w:cs="Calibri"/>
          <w:b/>
          <w:lang w:bidi="en-US"/>
        </w:rPr>
      </w:pPr>
      <w:r w:rsidRPr="00726BF8">
        <w:rPr>
          <w:rFonts w:ascii="Calibri" w:eastAsia="Calibri" w:hAnsi="Calibri" w:cs="Calibri"/>
          <w:b/>
          <w:lang w:bidi="en-US"/>
        </w:rPr>
        <w:t>Single Room Occupancy</w:t>
      </w:r>
    </w:p>
    <w:p w14:paraId="0A0618DE" w14:textId="35C1E1ED" w:rsidR="00CD370D" w:rsidRDefault="00CD370D" w:rsidP="00726BF8">
      <w:pPr>
        <w:widowControl w:val="0"/>
        <w:tabs>
          <w:tab w:val="left" w:pos="1161"/>
        </w:tabs>
        <w:autoSpaceDE w:val="0"/>
        <w:autoSpaceDN w:val="0"/>
        <w:spacing w:before="120" w:after="120" w:line="264" w:lineRule="auto"/>
        <w:ind w:left="450" w:right="432"/>
        <w:jc w:val="both"/>
        <w:rPr>
          <w:rFonts w:ascii="Calibri" w:eastAsia="Calibri" w:hAnsi="Calibri" w:cs="Calibri"/>
          <w:lang w:bidi="en-US"/>
        </w:rPr>
      </w:pPr>
      <w:r w:rsidRPr="00CD370D">
        <w:rPr>
          <w:rFonts w:ascii="Calibri" w:eastAsia="Calibri" w:hAnsi="Calibri" w:cs="Calibri"/>
          <w:lang w:bidi="en-US"/>
        </w:rPr>
        <w:t>In general, the development standards are basic to providing quality of life for the residents and compatibility with the neighborhood</w:t>
      </w:r>
      <w:r w:rsidR="00036DE9">
        <w:rPr>
          <w:rFonts w:ascii="Calibri" w:eastAsia="Calibri" w:hAnsi="Calibri" w:cs="Calibri"/>
          <w:lang w:bidi="en-US"/>
        </w:rPr>
        <w:t>. There are no restrictive development processes or zoning standards in the Arvin Municipal Code that will deny an SRO project. It should be noted that</w:t>
      </w:r>
      <w:r w:rsidRPr="00CD370D">
        <w:rPr>
          <w:rFonts w:ascii="Calibri" w:eastAsia="Calibri" w:hAnsi="Calibri" w:cs="Calibri"/>
          <w:lang w:bidi="en-US"/>
        </w:rPr>
        <w:t xml:space="preserve"> subjective guidelines within the </w:t>
      </w:r>
      <w:r w:rsidR="00036DE9">
        <w:rPr>
          <w:rFonts w:ascii="Calibri" w:eastAsia="Calibri" w:hAnsi="Calibri" w:cs="Calibri"/>
          <w:lang w:bidi="en-US"/>
        </w:rPr>
        <w:t xml:space="preserve">zoning code or </w:t>
      </w:r>
      <w:r w:rsidRPr="00CD370D">
        <w:rPr>
          <w:rFonts w:ascii="Calibri" w:eastAsia="Calibri" w:hAnsi="Calibri" w:cs="Calibri"/>
          <w:lang w:bidi="en-US"/>
        </w:rPr>
        <w:t>SRO development standards cannot be used to deny a project per the Housing Accountability Act.</w:t>
      </w:r>
    </w:p>
    <w:p w14:paraId="73D3B2E9" w14:textId="362AD003" w:rsidR="00036DE9" w:rsidRDefault="00036DE9" w:rsidP="00726BF8">
      <w:pPr>
        <w:widowControl w:val="0"/>
        <w:tabs>
          <w:tab w:val="left" w:pos="1161"/>
        </w:tabs>
        <w:autoSpaceDE w:val="0"/>
        <w:autoSpaceDN w:val="0"/>
        <w:spacing w:before="120" w:after="120" w:line="264" w:lineRule="auto"/>
        <w:ind w:left="450" w:right="432"/>
        <w:jc w:val="both"/>
        <w:rPr>
          <w:rFonts w:ascii="Calibri" w:eastAsia="Calibri" w:hAnsi="Calibri" w:cs="Calibri"/>
          <w:lang w:bidi="en-US"/>
        </w:rPr>
      </w:pPr>
      <w:r w:rsidRPr="00036DE9">
        <w:rPr>
          <w:rFonts w:ascii="Calibri" w:eastAsia="Calibri" w:hAnsi="Calibri" w:cs="Calibri"/>
          <w:lang w:bidi="en-US"/>
        </w:rPr>
        <w:t>The Affordable Housing Cost Study cited above shows that smaller units, such as single room occupancy (SRO) units, cost less per unit but more per square foot to develop. The report suggests that SROs were approximately 31 percent less expensive per unit to construct relative to large family units, while units for seniors were about 18 percent less expensive per unit relative to large family units.</w:t>
      </w:r>
    </w:p>
    <w:p w14:paraId="0CC45D7D" w14:textId="31277EF2" w:rsidR="00CD370D" w:rsidRDefault="00CD370D" w:rsidP="00726BF8">
      <w:pPr>
        <w:widowControl w:val="0"/>
        <w:tabs>
          <w:tab w:val="left" w:pos="1161"/>
        </w:tabs>
        <w:autoSpaceDE w:val="0"/>
        <w:autoSpaceDN w:val="0"/>
        <w:spacing w:before="120" w:after="120" w:line="264" w:lineRule="auto"/>
        <w:ind w:left="450" w:right="432"/>
        <w:jc w:val="both"/>
        <w:rPr>
          <w:rFonts w:ascii="Calibri" w:eastAsia="Calibri" w:hAnsi="Calibri" w:cs="Calibri"/>
          <w:lang w:bidi="en-US"/>
        </w:rPr>
      </w:pPr>
      <w:r w:rsidRPr="00CD370D">
        <w:rPr>
          <w:rFonts w:ascii="Calibri" w:eastAsia="Calibri" w:hAnsi="Calibri" w:cs="Calibri"/>
          <w:lang w:bidi="en-US"/>
        </w:rPr>
        <w:t>The recent adoption of Ordinance No.421 now permits SROs in the multi-family residential zones (R-2, R-3, and R-4).</w:t>
      </w:r>
    </w:p>
    <w:p w14:paraId="162F75D5" w14:textId="1137C658" w:rsidR="00925DBC" w:rsidRPr="00726BF8" w:rsidRDefault="003B64F4" w:rsidP="008E4DB9">
      <w:pPr>
        <w:spacing w:after="120"/>
        <w:ind w:right="432"/>
        <w:rPr>
          <w:rFonts w:ascii="Calibri" w:eastAsia="Calibri" w:hAnsi="Calibri" w:cs="Calibri"/>
          <w:b/>
          <w:color w:val="30849B"/>
          <w:sz w:val="28"/>
          <w:szCs w:val="28"/>
          <w:lang w:bidi="en-US"/>
        </w:rPr>
      </w:pPr>
      <w:r>
        <w:rPr>
          <w:rFonts w:ascii="Calibri" w:eastAsia="Calibri" w:hAnsi="Calibri" w:cs="Calibri"/>
          <w:lang w:bidi="en-US"/>
        </w:rPr>
        <w:br w:type="page"/>
      </w:r>
      <w:r w:rsidR="00925DBC" w:rsidRPr="00726BF8">
        <w:rPr>
          <w:rFonts w:ascii="Calibri" w:eastAsia="Calibri" w:hAnsi="Calibri" w:cs="Calibri"/>
          <w:b/>
          <w:color w:val="30849B"/>
          <w:sz w:val="28"/>
          <w:szCs w:val="28"/>
          <w:lang w:bidi="en-US"/>
        </w:rPr>
        <w:lastRenderedPageBreak/>
        <w:t>On and Off-Site Improvements</w:t>
      </w:r>
    </w:p>
    <w:p w14:paraId="355DE938" w14:textId="279A8B5C" w:rsidR="00925DBC" w:rsidRPr="006E1204" w:rsidRDefault="00925DBC" w:rsidP="00726BF8">
      <w:pPr>
        <w:spacing w:after="120"/>
        <w:jc w:val="both"/>
      </w:pPr>
      <w:r w:rsidRPr="006E1204">
        <w:t xml:space="preserve">According to service providers and utility companies, the city’s present infrastructure is adequate to accommodate planned growth. If the city determines that a street dedication or improvement is required, the city shall be in accordance with the width, standards and right of way lines of the city’s General Plan Circulation Element, which are presented in Table </w:t>
      </w:r>
      <w:r w:rsidR="00455C27" w:rsidRPr="006E1204">
        <w:t>49</w:t>
      </w:r>
      <w:r w:rsidRPr="006E1204">
        <w:t>. Costs for dedication are not directly imposed on the housing developed in the neighborhood where the street is located. However, the city’s engineer recently estimated improvement costs for a 10.4-acre, 40-lot single-family subdivision, at approximately $688,000 for street improvements,</w:t>
      </w:r>
      <w:r w:rsidR="00635E0B" w:rsidRPr="006E1204">
        <w:t xml:space="preserve"> </w:t>
      </w:r>
      <w:r w:rsidRPr="006E1204">
        <w:t>$101,000 for sewer improvements, $161,000 for water improvements, and miscellaneous cost</w:t>
      </w:r>
      <w:r w:rsidR="00E51DED" w:rsidRPr="006E1204">
        <w:t xml:space="preserve"> </w:t>
      </w:r>
      <w:r w:rsidRPr="006E1204">
        <w:t xml:space="preserve">such as block wall, landscaping, oil well re-abandonment, and totaled $181,000. The total cost of all </w:t>
      </w:r>
      <w:r w:rsidR="00E51DED" w:rsidRPr="006E1204">
        <w:t>i</w:t>
      </w:r>
      <w:r w:rsidRPr="006E1204">
        <w:t>mprovements for this project was approximately $1.13 million or $28,250 per unit.</w:t>
      </w:r>
    </w:p>
    <w:p w14:paraId="2BEE51AE" w14:textId="77777777" w:rsidR="00925DBC" w:rsidRPr="00925DBC" w:rsidRDefault="00925DBC" w:rsidP="00AD45DD">
      <w:pPr>
        <w:widowControl w:val="0"/>
        <w:autoSpaceDE w:val="0"/>
        <w:autoSpaceDN w:val="0"/>
        <w:spacing w:after="0" w:line="240" w:lineRule="auto"/>
        <w:ind w:right="-520"/>
        <w:rPr>
          <w:rFonts w:ascii="Calibri" w:eastAsia="Calibri" w:hAnsi="Calibri" w:cs="Calibri"/>
          <w:sz w:val="29"/>
          <w:lang w:bidi="en-US"/>
        </w:rPr>
      </w:pPr>
    </w:p>
    <w:tbl>
      <w:tblPr>
        <w:tblW w:w="0" w:type="auto"/>
        <w:tblInd w:w="2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690"/>
        <w:gridCol w:w="2259"/>
      </w:tblGrid>
      <w:tr w:rsidR="00925DBC" w:rsidRPr="00925DBC" w14:paraId="11B7FAE8" w14:textId="77777777" w:rsidTr="00C41A22">
        <w:trPr>
          <w:trHeight w:val="615"/>
        </w:trPr>
        <w:tc>
          <w:tcPr>
            <w:tcW w:w="4949" w:type="dxa"/>
            <w:gridSpan w:val="2"/>
          </w:tcPr>
          <w:p w14:paraId="70C03E2D" w14:textId="5D28049E" w:rsidR="00925DBC" w:rsidRPr="00925DBC" w:rsidRDefault="00925DBC" w:rsidP="006E1204">
            <w:pPr>
              <w:widowControl w:val="0"/>
              <w:autoSpaceDE w:val="0"/>
              <w:autoSpaceDN w:val="0"/>
              <w:spacing w:after="0" w:line="203" w:lineRule="exact"/>
              <w:ind w:right="-520"/>
              <w:jc w:val="center"/>
              <w:rPr>
                <w:rFonts w:ascii="Calibri" w:eastAsia="Calibri" w:hAnsi="Calibri" w:cs="Calibri"/>
                <w:b/>
                <w:sz w:val="20"/>
                <w:lang w:bidi="en-US"/>
              </w:rPr>
            </w:pPr>
            <w:r w:rsidRPr="00925DBC">
              <w:rPr>
                <w:rFonts w:ascii="Calibri" w:eastAsia="Calibri" w:hAnsi="Calibri" w:cs="Calibri"/>
                <w:b/>
                <w:sz w:val="20"/>
                <w:lang w:bidi="en-US"/>
              </w:rPr>
              <w:t>Table 49</w:t>
            </w:r>
          </w:p>
          <w:p w14:paraId="1A1E2682" w14:textId="77777777" w:rsidR="00925DBC" w:rsidRPr="00925DBC" w:rsidRDefault="00925DBC" w:rsidP="006E1204">
            <w:pPr>
              <w:widowControl w:val="0"/>
              <w:autoSpaceDE w:val="0"/>
              <w:autoSpaceDN w:val="0"/>
              <w:spacing w:before="120" w:after="0" w:line="240" w:lineRule="auto"/>
              <w:ind w:right="-520"/>
              <w:jc w:val="center"/>
              <w:rPr>
                <w:rFonts w:ascii="Calibri" w:eastAsia="Calibri" w:hAnsi="Calibri" w:cs="Calibri"/>
                <w:b/>
                <w:sz w:val="20"/>
                <w:lang w:bidi="en-US"/>
              </w:rPr>
            </w:pPr>
            <w:r w:rsidRPr="00925DBC">
              <w:rPr>
                <w:rFonts w:ascii="Calibri" w:eastAsia="Calibri" w:hAnsi="Calibri" w:cs="Calibri"/>
                <w:b/>
                <w:sz w:val="20"/>
                <w:lang w:bidi="en-US"/>
              </w:rPr>
              <w:t>RIGHT-OF-WAY STANDARDS</w:t>
            </w:r>
          </w:p>
        </w:tc>
      </w:tr>
      <w:tr w:rsidR="00925DBC" w:rsidRPr="00925DBC" w14:paraId="55664640" w14:textId="77777777" w:rsidTr="00C41A22">
        <w:trPr>
          <w:trHeight w:val="494"/>
        </w:trPr>
        <w:tc>
          <w:tcPr>
            <w:tcW w:w="2690" w:type="dxa"/>
            <w:shd w:val="clear" w:color="auto" w:fill="000000"/>
          </w:tcPr>
          <w:p w14:paraId="5A215A2A" w14:textId="77777777" w:rsidR="00925DBC" w:rsidRPr="00925DBC" w:rsidRDefault="00925DBC" w:rsidP="00A02F89">
            <w:pPr>
              <w:widowControl w:val="0"/>
              <w:autoSpaceDE w:val="0"/>
              <w:autoSpaceDN w:val="0"/>
              <w:spacing w:before="124" w:after="0" w:line="240" w:lineRule="auto"/>
              <w:ind w:left="578" w:right="-520"/>
              <w:rPr>
                <w:rFonts w:ascii="Calibri" w:eastAsia="Calibri" w:hAnsi="Calibri" w:cs="Calibri"/>
                <w:b/>
                <w:sz w:val="20"/>
                <w:lang w:bidi="en-US"/>
              </w:rPr>
            </w:pPr>
            <w:r w:rsidRPr="00925DBC">
              <w:rPr>
                <w:rFonts w:ascii="Calibri" w:eastAsia="Calibri" w:hAnsi="Calibri" w:cs="Calibri"/>
                <w:b/>
                <w:color w:val="FFFFFF"/>
                <w:sz w:val="20"/>
                <w:lang w:bidi="en-US"/>
              </w:rPr>
              <w:t>Street Classifications</w:t>
            </w:r>
          </w:p>
        </w:tc>
        <w:tc>
          <w:tcPr>
            <w:tcW w:w="2259" w:type="dxa"/>
            <w:shd w:val="clear" w:color="auto" w:fill="000000"/>
          </w:tcPr>
          <w:p w14:paraId="4C8CECD3" w14:textId="77777777" w:rsidR="00925DBC" w:rsidRPr="00925DBC" w:rsidRDefault="00925DBC" w:rsidP="00AF2917">
            <w:pPr>
              <w:widowControl w:val="0"/>
              <w:autoSpaceDE w:val="0"/>
              <w:autoSpaceDN w:val="0"/>
              <w:spacing w:before="1" w:after="0" w:line="240" w:lineRule="atLeast"/>
              <w:ind w:left="994" w:right="-520" w:hanging="600"/>
              <w:rPr>
                <w:rFonts w:ascii="Calibri" w:eastAsia="Calibri" w:hAnsi="Calibri" w:cs="Calibri"/>
                <w:b/>
                <w:sz w:val="20"/>
                <w:lang w:bidi="en-US"/>
              </w:rPr>
            </w:pPr>
            <w:r w:rsidRPr="00925DBC">
              <w:rPr>
                <w:rFonts w:ascii="Calibri" w:eastAsia="Calibri" w:hAnsi="Calibri" w:cs="Calibri"/>
                <w:b/>
                <w:color w:val="FFFFFF"/>
                <w:sz w:val="20"/>
                <w:lang w:bidi="en-US"/>
              </w:rPr>
              <w:t>Right-of-Way Width (feet)</w:t>
            </w:r>
          </w:p>
        </w:tc>
      </w:tr>
      <w:tr w:rsidR="00925DBC" w:rsidRPr="00925DBC" w14:paraId="13AEF21F" w14:textId="77777777" w:rsidTr="00C41A22">
        <w:trPr>
          <w:trHeight w:val="381"/>
        </w:trPr>
        <w:tc>
          <w:tcPr>
            <w:tcW w:w="2690" w:type="dxa"/>
          </w:tcPr>
          <w:p w14:paraId="4FA1D8CB" w14:textId="77777777" w:rsidR="00925DBC" w:rsidRPr="0012132F" w:rsidRDefault="00925DBC" w:rsidP="00A02F89">
            <w:pPr>
              <w:widowControl w:val="0"/>
              <w:tabs>
                <w:tab w:val="left" w:pos="3761"/>
              </w:tabs>
              <w:autoSpaceDE w:val="0"/>
              <w:autoSpaceDN w:val="0"/>
              <w:spacing w:before="119" w:after="0" w:line="240" w:lineRule="auto"/>
              <w:ind w:right="-520"/>
              <w:rPr>
                <w:rFonts w:ascii="Calibri" w:eastAsia="Calibri" w:hAnsi="Calibri" w:cs="Calibri"/>
                <w:sz w:val="20"/>
                <w:lang w:bidi="en-US"/>
              </w:rPr>
            </w:pPr>
            <w:r w:rsidRPr="00C41A22">
              <w:rPr>
                <w:rFonts w:ascii="Calibri" w:eastAsia="Calibri" w:hAnsi="Calibri" w:cs="Calibri"/>
                <w:w w:val="99"/>
                <w:sz w:val="20"/>
                <w:lang w:bidi="en-US"/>
              </w:rPr>
              <w:t xml:space="preserve"> </w:t>
            </w:r>
            <w:r w:rsidRPr="00C41A22">
              <w:rPr>
                <w:rFonts w:ascii="Calibri" w:eastAsia="Calibri" w:hAnsi="Calibri" w:cs="Calibri"/>
                <w:spacing w:val="17"/>
                <w:sz w:val="20"/>
                <w:lang w:bidi="en-US"/>
              </w:rPr>
              <w:t xml:space="preserve"> </w:t>
            </w:r>
            <w:r w:rsidRPr="00C41A22">
              <w:rPr>
                <w:rFonts w:ascii="Calibri" w:eastAsia="Calibri" w:hAnsi="Calibri" w:cs="Calibri"/>
                <w:sz w:val="20"/>
                <w:lang w:bidi="en-US"/>
              </w:rPr>
              <w:t>Major</w:t>
            </w:r>
            <w:r w:rsidRPr="00C41A22">
              <w:rPr>
                <w:rFonts w:ascii="Calibri" w:eastAsia="Calibri" w:hAnsi="Calibri" w:cs="Calibri"/>
                <w:spacing w:val="-11"/>
                <w:sz w:val="20"/>
                <w:lang w:bidi="en-US"/>
              </w:rPr>
              <w:t xml:space="preserve"> </w:t>
            </w:r>
            <w:r w:rsidRPr="00C41A22">
              <w:rPr>
                <w:rFonts w:ascii="Calibri" w:eastAsia="Calibri" w:hAnsi="Calibri" w:cs="Calibri"/>
                <w:sz w:val="20"/>
                <w:lang w:bidi="en-US"/>
              </w:rPr>
              <w:t>Street</w:t>
            </w:r>
            <w:r w:rsidRPr="00C41A22">
              <w:rPr>
                <w:rFonts w:ascii="Calibri" w:eastAsia="Calibri" w:hAnsi="Calibri" w:cs="Calibri"/>
                <w:sz w:val="20"/>
                <w:lang w:bidi="en-US"/>
              </w:rPr>
              <w:tab/>
            </w:r>
          </w:p>
        </w:tc>
        <w:tc>
          <w:tcPr>
            <w:tcW w:w="2259" w:type="dxa"/>
          </w:tcPr>
          <w:p w14:paraId="0F06D1E5" w14:textId="77777777" w:rsidR="00925DBC" w:rsidRPr="0012132F" w:rsidRDefault="00925DBC" w:rsidP="00AF2917">
            <w:pPr>
              <w:widowControl w:val="0"/>
              <w:tabs>
                <w:tab w:val="left" w:pos="2259"/>
              </w:tabs>
              <w:autoSpaceDE w:val="0"/>
              <w:autoSpaceDN w:val="0"/>
              <w:spacing w:before="119" w:after="0" w:line="240" w:lineRule="auto"/>
              <w:ind w:left="1071" w:right="-520"/>
              <w:rPr>
                <w:rFonts w:ascii="Calibri" w:eastAsia="Calibri" w:hAnsi="Calibri" w:cs="Calibri"/>
                <w:sz w:val="20"/>
                <w:lang w:bidi="en-US"/>
              </w:rPr>
            </w:pPr>
            <w:r w:rsidRPr="00C41A22">
              <w:rPr>
                <w:rFonts w:ascii="Calibri" w:eastAsia="Calibri" w:hAnsi="Calibri" w:cs="Calibri"/>
                <w:sz w:val="20"/>
                <w:lang w:bidi="en-US"/>
              </w:rPr>
              <w:t>110</w:t>
            </w:r>
            <w:r w:rsidRPr="00C41A22">
              <w:rPr>
                <w:rFonts w:ascii="Calibri" w:eastAsia="Calibri" w:hAnsi="Calibri" w:cs="Calibri"/>
                <w:sz w:val="20"/>
                <w:lang w:bidi="en-US"/>
              </w:rPr>
              <w:tab/>
            </w:r>
          </w:p>
        </w:tc>
      </w:tr>
      <w:tr w:rsidR="00925DBC" w:rsidRPr="00925DBC" w14:paraId="2D206D28" w14:textId="77777777" w:rsidTr="00C41A22">
        <w:trPr>
          <w:trHeight w:val="309"/>
        </w:trPr>
        <w:tc>
          <w:tcPr>
            <w:tcW w:w="2690" w:type="dxa"/>
          </w:tcPr>
          <w:p w14:paraId="398B3E05" w14:textId="77777777" w:rsidR="00925DBC" w:rsidRPr="0012132F" w:rsidRDefault="00925DBC" w:rsidP="00A02F89">
            <w:pPr>
              <w:widowControl w:val="0"/>
              <w:tabs>
                <w:tab w:val="left" w:pos="3813"/>
              </w:tabs>
              <w:autoSpaceDE w:val="0"/>
              <w:autoSpaceDN w:val="0"/>
              <w:spacing w:before="44" w:after="0" w:line="240" w:lineRule="auto"/>
              <w:ind w:right="-520"/>
              <w:rPr>
                <w:rFonts w:ascii="Calibri" w:eastAsia="Calibri" w:hAnsi="Calibri" w:cs="Calibri"/>
                <w:sz w:val="20"/>
                <w:lang w:bidi="en-US"/>
              </w:rPr>
            </w:pPr>
            <w:r w:rsidRPr="00C41A22">
              <w:rPr>
                <w:rFonts w:ascii="Calibri" w:eastAsia="Calibri" w:hAnsi="Calibri" w:cs="Calibri"/>
                <w:w w:val="99"/>
                <w:sz w:val="20"/>
                <w:lang w:bidi="en-US"/>
              </w:rPr>
              <w:t xml:space="preserve"> </w:t>
            </w:r>
            <w:r w:rsidRPr="00C41A22">
              <w:rPr>
                <w:rFonts w:ascii="Calibri" w:eastAsia="Calibri" w:hAnsi="Calibri" w:cs="Calibri"/>
                <w:spacing w:val="17"/>
                <w:sz w:val="20"/>
                <w:lang w:bidi="en-US"/>
              </w:rPr>
              <w:t xml:space="preserve"> </w:t>
            </w:r>
            <w:r w:rsidRPr="00C41A22">
              <w:rPr>
                <w:rFonts w:ascii="Calibri" w:eastAsia="Calibri" w:hAnsi="Calibri" w:cs="Calibri"/>
                <w:sz w:val="20"/>
                <w:lang w:bidi="en-US"/>
              </w:rPr>
              <w:t>Secondary</w:t>
            </w:r>
            <w:r w:rsidRPr="00C41A22">
              <w:rPr>
                <w:rFonts w:ascii="Calibri" w:eastAsia="Calibri" w:hAnsi="Calibri" w:cs="Calibri"/>
                <w:spacing w:val="-11"/>
                <w:sz w:val="20"/>
                <w:lang w:bidi="en-US"/>
              </w:rPr>
              <w:t xml:space="preserve"> </w:t>
            </w:r>
            <w:r w:rsidRPr="00C41A22">
              <w:rPr>
                <w:rFonts w:ascii="Calibri" w:eastAsia="Calibri" w:hAnsi="Calibri" w:cs="Calibri"/>
                <w:sz w:val="20"/>
                <w:lang w:bidi="en-US"/>
              </w:rPr>
              <w:t>Street</w:t>
            </w:r>
            <w:r w:rsidRPr="00C41A22">
              <w:rPr>
                <w:rFonts w:ascii="Calibri" w:eastAsia="Calibri" w:hAnsi="Calibri" w:cs="Calibri"/>
                <w:sz w:val="20"/>
                <w:lang w:bidi="en-US"/>
              </w:rPr>
              <w:tab/>
            </w:r>
          </w:p>
        </w:tc>
        <w:tc>
          <w:tcPr>
            <w:tcW w:w="2259" w:type="dxa"/>
          </w:tcPr>
          <w:p w14:paraId="2DD7067B" w14:textId="77777777" w:rsidR="00925DBC" w:rsidRPr="0012132F" w:rsidRDefault="00925DBC" w:rsidP="00AF2917">
            <w:pPr>
              <w:widowControl w:val="0"/>
              <w:tabs>
                <w:tab w:val="left" w:pos="2259"/>
              </w:tabs>
              <w:autoSpaceDE w:val="0"/>
              <w:autoSpaceDN w:val="0"/>
              <w:spacing w:before="44" w:after="0" w:line="240" w:lineRule="auto"/>
              <w:ind w:left="1123" w:right="-520"/>
              <w:rPr>
                <w:rFonts w:ascii="Calibri" w:eastAsia="Calibri" w:hAnsi="Calibri" w:cs="Calibri"/>
                <w:sz w:val="20"/>
                <w:lang w:bidi="en-US"/>
              </w:rPr>
            </w:pPr>
            <w:r w:rsidRPr="00C41A22">
              <w:rPr>
                <w:rFonts w:ascii="Calibri" w:eastAsia="Calibri" w:hAnsi="Calibri" w:cs="Calibri"/>
                <w:sz w:val="20"/>
                <w:lang w:bidi="en-US"/>
              </w:rPr>
              <w:t>90</w:t>
            </w:r>
            <w:r w:rsidRPr="00C41A22">
              <w:rPr>
                <w:rFonts w:ascii="Calibri" w:eastAsia="Calibri" w:hAnsi="Calibri" w:cs="Calibri"/>
                <w:sz w:val="20"/>
                <w:lang w:bidi="en-US"/>
              </w:rPr>
              <w:tab/>
            </w:r>
          </w:p>
        </w:tc>
      </w:tr>
      <w:tr w:rsidR="00925DBC" w:rsidRPr="00925DBC" w14:paraId="709712DE" w14:textId="77777777" w:rsidTr="00C41A22">
        <w:trPr>
          <w:trHeight w:val="368"/>
        </w:trPr>
        <w:tc>
          <w:tcPr>
            <w:tcW w:w="2690" w:type="dxa"/>
          </w:tcPr>
          <w:p w14:paraId="50087484" w14:textId="77777777" w:rsidR="00925DBC" w:rsidRPr="0012132F" w:rsidRDefault="00925DBC" w:rsidP="00A02F89">
            <w:pPr>
              <w:widowControl w:val="0"/>
              <w:tabs>
                <w:tab w:val="left" w:pos="3813"/>
              </w:tabs>
              <w:autoSpaceDE w:val="0"/>
              <w:autoSpaceDN w:val="0"/>
              <w:spacing w:before="44" w:after="0" w:line="240" w:lineRule="auto"/>
              <w:ind w:right="-520"/>
              <w:rPr>
                <w:rFonts w:ascii="Calibri" w:eastAsia="Calibri" w:hAnsi="Calibri" w:cs="Calibri"/>
                <w:sz w:val="20"/>
                <w:lang w:bidi="en-US"/>
              </w:rPr>
            </w:pPr>
            <w:r w:rsidRPr="00C41A22">
              <w:rPr>
                <w:rFonts w:ascii="Calibri" w:eastAsia="Calibri" w:hAnsi="Calibri" w:cs="Calibri"/>
                <w:w w:val="99"/>
                <w:sz w:val="20"/>
                <w:lang w:bidi="en-US"/>
              </w:rPr>
              <w:t xml:space="preserve"> </w:t>
            </w:r>
            <w:r w:rsidRPr="00C41A22">
              <w:rPr>
                <w:rFonts w:ascii="Calibri" w:eastAsia="Calibri" w:hAnsi="Calibri" w:cs="Calibri"/>
                <w:spacing w:val="17"/>
                <w:sz w:val="20"/>
                <w:lang w:bidi="en-US"/>
              </w:rPr>
              <w:t xml:space="preserve"> </w:t>
            </w:r>
            <w:r w:rsidRPr="00C41A22">
              <w:rPr>
                <w:rFonts w:ascii="Calibri" w:eastAsia="Calibri" w:hAnsi="Calibri" w:cs="Calibri"/>
                <w:sz w:val="20"/>
                <w:lang w:bidi="en-US"/>
              </w:rPr>
              <w:t>Collector</w:t>
            </w:r>
            <w:r w:rsidRPr="00C41A22">
              <w:rPr>
                <w:rFonts w:ascii="Calibri" w:eastAsia="Calibri" w:hAnsi="Calibri" w:cs="Calibri"/>
                <w:spacing w:val="-13"/>
                <w:sz w:val="20"/>
                <w:lang w:bidi="en-US"/>
              </w:rPr>
              <w:t xml:space="preserve"> </w:t>
            </w:r>
            <w:r w:rsidRPr="00C41A22">
              <w:rPr>
                <w:rFonts w:ascii="Calibri" w:eastAsia="Calibri" w:hAnsi="Calibri" w:cs="Calibri"/>
                <w:sz w:val="20"/>
                <w:lang w:bidi="en-US"/>
              </w:rPr>
              <w:t>Street</w:t>
            </w:r>
            <w:r w:rsidRPr="00C41A22">
              <w:rPr>
                <w:rFonts w:ascii="Calibri" w:eastAsia="Calibri" w:hAnsi="Calibri" w:cs="Calibri"/>
                <w:sz w:val="20"/>
                <w:lang w:bidi="en-US"/>
              </w:rPr>
              <w:tab/>
            </w:r>
          </w:p>
        </w:tc>
        <w:tc>
          <w:tcPr>
            <w:tcW w:w="2259" w:type="dxa"/>
          </w:tcPr>
          <w:p w14:paraId="6F6AD5C0" w14:textId="77777777" w:rsidR="00925DBC" w:rsidRPr="0012132F" w:rsidRDefault="00925DBC" w:rsidP="00AF2917">
            <w:pPr>
              <w:widowControl w:val="0"/>
              <w:tabs>
                <w:tab w:val="left" w:pos="2259"/>
              </w:tabs>
              <w:autoSpaceDE w:val="0"/>
              <w:autoSpaceDN w:val="0"/>
              <w:spacing w:before="44" w:after="0" w:line="240" w:lineRule="auto"/>
              <w:ind w:left="1123" w:right="-520"/>
              <w:rPr>
                <w:rFonts w:ascii="Calibri" w:eastAsia="Calibri" w:hAnsi="Calibri" w:cs="Calibri"/>
                <w:sz w:val="20"/>
                <w:lang w:bidi="en-US"/>
              </w:rPr>
            </w:pPr>
            <w:r w:rsidRPr="00C41A22">
              <w:rPr>
                <w:rFonts w:ascii="Calibri" w:eastAsia="Calibri" w:hAnsi="Calibri" w:cs="Calibri"/>
                <w:sz w:val="20"/>
                <w:lang w:bidi="en-US"/>
              </w:rPr>
              <w:t>60</w:t>
            </w:r>
            <w:r w:rsidRPr="00C41A22">
              <w:rPr>
                <w:rFonts w:ascii="Calibri" w:eastAsia="Calibri" w:hAnsi="Calibri" w:cs="Calibri"/>
                <w:sz w:val="20"/>
                <w:lang w:bidi="en-US"/>
              </w:rPr>
              <w:tab/>
            </w:r>
          </w:p>
        </w:tc>
      </w:tr>
      <w:tr w:rsidR="00925DBC" w:rsidRPr="00925DBC" w14:paraId="2510F1DD" w14:textId="77777777" w:rsidTr="00C41A22">
        <w:trPr>
          <w:trHeight w:val="368"/>
        </w:trPr>
        <w:tc>
          <w:tcPr>
            <w:tcW w:w="2690" w:type="dxa"/>
          </w:tcPr>
          <w:p w14:paraId="6EBBD30B" w14:textId="77777777" w:rsidR="00925DBC" w:rsidRPr="0012132F" w:rsidRDefault="00925DBC" w:rsidP="00A02F89">
            <w:pPr>
              <w:widowControl w:val="0"/>
              <w:tabs>
                <w:tab w:val="left" w:pos="3813"/>
              </w:tabs>
              <w:autoSpaceDE w:val="0"/>
              <w:autoSpaceDN w:val="0"/>
              <w:spacing w:before="43" w:after="0" w:line="240" w:lineRule="auto"/>
              <w:ind w:right="-520"/>
              <w:rPr>
                <w:rFonts w:ascii="Calibri" w:eastAsia="Calibri" w:hAnsi="Calibri" w:cs="Calibri"/>
                <w:sz w:val="20"/>
                <w:lang w:bidi="en-US"/>
              </w:rPr>
            </w:pPr>
            <w:r w:rsidRPr="00C41A22">
              <w:rPr>
                <w:rFonts w:ascii="Calibri" w:eastAsia="Calibri" w:hAnsi="Calibri" w:cs="Calibri"/>
                <w:w w:val="99"/>
                <w:sz w:val="20"/>
                <w:lang w:bidi="en-US"/>
              </w:rPr>
              <w:t xml:space="preserve"> </w:t>
            </w:r>
            <w:r w:rsidRPr="00C41A22">
              <w:rPr>
                <w:rFonts w:ascii="Calibri" w:eastAsia="Calibri" w:hAnsi="Calibri" w:cs="Calibri"/>
                <w:spacing w:val="17"/>
                <w:sz w:val="20"/>
                <w:lang w:bidi="en-US"/>
              </w:rPr>
              <w:t xml:space="preserve"> </w:t>
            </w:r>
            <w:r w:rsidRPr="00C41A22">
              <w:rPr>
                <w:rFonts w:ascii="Calibri" w:eastAsia="Calibri" w:hAnsi="Calibri" w:cs="Calibri"/>
                <w:sz w:val="20"/>
                <w:lang w:bidi="en-US"/>
              </w:rPr>
              <w:t>Local</w:t>
            </w:r>
            <w:r w:rsidRPr="00C41A22">
              <w:rPr>
                <w:rFonts w:ascii="Calibri" w:eastAsia="Calibri" w:hAnsi="Calibri" w:cs="Calibri"/>
                <w:spacing w:val="-11"/>
                <w:sz w:val="20"/>
                <w:lang w:bidi="en-US"/>
              </w:rPr>
              <w:t xml:space="preserve"> </w:t>
            </w:r>
            <w:r w:rsidRPr="00C41A22">
              <w:rPr>
                <w:rFonts w:ascii="Calibri" w:eastAsia="Calibri" w:hAnsi="Calibri" w:cs="Calibri"/>
                <w:sz w:val="20"/>
                <w:lang w:bidi="en-US"/>
              </w:rPr>
              <w:t>Street</w:t>
            </w:r>
            <w:r w:rsidRPr="00C41A22">
              <w:rPr>
                <w:rFonts w:ascii="Calibri" w:eastAsia="Calibri" w:hAnsi="Calibri" w:cs="Calibri"/>
                <w:sz w:val="20"/>
                <w:lang w:bidi="en-US"/>
              </w:rPr>
              <w:tab/>
            </w:r>
          </w:p>
        </w:tc>
        <w:tc>
          <w:tcPr>
            <w:tcW w:w="2259" w:type="dxa"/>
          </w:tcPr>
          <w:p w14:paraId="369C4BB3" w14:textId="77777777" w:rsidR="00925DBC" w:rsidRPr="0012132F" w:rsidRDefault="00925DBC" w:rsidP="00AF2917">
            <w:pPr>
              <w:widowControl w:val="0"/>
              <w:tabs>
                <w:tab w:val="left" w:pos="2259"/>
              </w:tabs>
              <w:autoSpaceDE w:val="0"/>
              <w:autoSpaceDN w:val="0"/>
              <w:spacing w:before="43" w:after="0" w:line="240" w:lineRule="auto"/>
              <w:ind w:left="1123" w:right="-520"/>
              <w:rPr>
                <w:rFonts w:ascii="Calibri" w:eastAsia="Calibri" w:hAnsi="Calibri" w:cs="Calibri"/>
                <w:sz w:val="20"/>
                <w:lang w:bidi="en-US"/>
              </w:rPr>
            </w:pPr>
            <w:r w:rsidRPr="00C41A22">
              <w:rPr>
                <w:rFonts w:ascii="Calibri" w:eastAsia="Calibri" w:hAnsi="Calibri" w:cs="Calibri"/>
                <w:sz w:val="20"/>
                <w:lang w:bidi="en-US"/>
              </w:rPr>
              <w:t>60</w:t>
            </w:r>
            <w:r w:rsidRPr="00C41A22">
              <w:rPr>
                <w:rFonts w:ascii="Calibri" w:eastAsia="Calibri" w:hAnsi="Calibri" w:cs="Calibri"/>
                <w:sz w:val="20"/>
                <w:lang w:bidi="en-US"/>
              </w:rPr>
              <w:tab/>
            </w:r>
          </w:p>
        </w:tc>
      </w:tr>
      <w:tr w:rsidR="008D31DF" w14:paraId="04305DE6" w14:textId="77777777" w:rsidTr="00C41A22">
        <w:trPr>
          <w:trHeight w:val="289"/>
        </w:trPr>
        <w:tc>
          <w:tcPr>
            <w:tcW w:w="2690" w:type="dxa"/>
          </w:tcPr>
          <w:p w14:paraId="161B6AFA" w14:textId="77777777" w:rsidR="00925DBC" w:rsidRPr="00925DBC" w:rsidRDefault="00925DBC" w:rsidP="00A02F89">
            <w:pPr>
              <w:widowControl w:val="0"/>
              <w:autoSpaceDE w:val="0"/>
              <w:autoSpaceDN w:val="0"/>
              <w:spacing w:before="44" w:after="0" w:line="225" w:lineRule="exact"/>
              <w:ind w:left="107" w:right="-520"/>
              <w:rPr>
                <w:rFonts w:ascii="Calibri" w:eastAsia="Calibri" w:hAnsi="Calibri" w:cs="Calibri"/>
                <w:sz w:val="20"/>
                <w:lang w:bidi="en-US"/>
              </w:rPr>
            </w:pPr>
            <w:r w:rsidRPr="00925DBC">
              <w:rPr>
                <w:rFonts w:ascii="Calibri" w:eastAsia="Calibri" w:hAnsi="Calibri" w:cs="Calibri"/>
                <w:sz w:val="20"/>
                <w:lang w:bidi="en-US"/>
              </w:rPr>
              <w:t>Alley</w:t>
            </w:r>
          </w:p>
        </w:tc>
        <w:tc>
          <w:tcPr>
            <w:tcW w:w="2259" w:type="dxa"/>
          </w:tcPr>
          <w:p w14:paraId="34E3BB6F" w14:textId="77777777" w:rsidR="00925DBC" w:rsidRPr="00925DBC" w:rsidRDefault="00925DBC" w:rsidP="00AF2917">
            <w:pPr>
              <w:widowControl w:val="0"/>
              <w:autoSpaceDE w:val="0"/>
              <w:autoSpaceDN w:val="0"/>
              <w:spacing w:before="44" w:after="0" w:line="225" w:lineRule="exact"/>
              <w:ind w:left="1123" w:right="-520"/>
              <w:rPr>
                <w:rFonts w:ascii="Calibri" w:eastAsia="Calibri" w:hAnsi="Calibri" w:cs="Calibri"/>
                <w:sz w:val="20"/>
                <w:lang w:bidi="en-US"/>
              </w:rPr>
            </w:pPr>
            <w:r w:rsidRPr="00925DBC">
              <w:rPr>
                <w:rFonts w:ascii="Calibri" w:eastAsia="Calibri" w:hAnsi="Calibri" w:cs="Calibri"/>
                <w:sz w:val="20"/>
                <w:lang w:bidi="en-US"/>
              </w:rPr>
              <w:t>20</w:t>
            </w:r>
          </w:p>
        </w:tc>
      </w:tr>
      <w:tr w:rsidR="008D31DF" w14:paraId="5DEF802C" w14:textId="77777777" w:rsidTr="00C41A22">
        <w:trPr>
          <w:trHeight w:val="291"/>
        </w:trPr>
        <w:tc>
          <w:tcPr>
            <w:tcW w:w="4949" w:type="dxa"/>
            <w:gridSpan w:val="2"/>
          </w:tcPr>
          <w:p w14:paraId="7F0E7E75" w14:textId="77777777" w:rsidR="00925DBC" w:rsidRPr="00925DBC" w:rsidRDefault="00925DBC" w:rsidP="00A02F89">
            <w:pPr>
              <w:widowControl w:val="0"/>
              <w:autoSpaceDE w:val="0"/>
              <w:autoSpaceDN w:val="0"/>
              <w:spacing w:before="118" w:after="0" w:line="173" w:lineRule="exact"/>
              <w:ind w:left="107" w:right="-520"/>
              <w:rPr>
                <w:rFonts w:ascii="Calibri" w:eastAsia="Calibri" w:hAnsi="Calibri" w:cs="Calibri"/>
                <w:i/>
                <w:sz w:val="16"/>
                <w:lang w:bidi="en-US"/>
              </w:rPr>
            </w:pPr>
            <w:r w:rsidRPr="00925DBC">
              <w:rPr>
                <w:rFonts w:ascii="Calibri" w:eastAsia="Calibri" w:hAnsi="Calibri" w:cs="Calibri"/>
                <w:i/>
                <w:sz w:val="16"/>
                <w:lang w:bidi="en-US"/>
              </w:rPr>
              <w:t>Source: Arvin General Plan Circulation Element</w:t>
            </w:r>
          </w:p>
        </w:tc>
      </w:tr>
    </w:tbl>
    <w:p w14:paraId="7E841F77" w14:textId="0A2DC86C" w:rsidR="0038137E" w:rsidRDefault="0038137E" w:rsidP="00A02F89">
      <w:pPr>
        <w:widowControl w:val="0"/>
        <w:autoSpaceDE w:val="0"/>
        <w:autoSpaceDN w:val="0"/>
        <w:spacing w:before="3" w:after="0" w:line="240" w:lineRule="auto"/>
        <w:ind w:right="-520"/>
        <w:rPr>
          <w:rFonts w:ascii="Calibri" w:eastAsia="Calibri" w:hAnsi="Calibri" w:cs="Calibri"/>
          <w:lang w:bidi="en-US"/>
        </w:rPr>
      </w:pPr>
    </w:p>
    <w:p w14:paraId="1BE68B4E" w14:textId="7B49B775" w:rsidR="0038137E" w:rsidRPr="006E1204" w:rsidRDefault="0038137E" w:rsidP="00726BF8">
      <w:pPr>
        <w:spacing w:after="120"/>
        <w:jc w:val="both"/>
      </w:pPr>
      <w:r w:rsidRPr="006E1204">
        <w:t>The City of Arvin’s development requirements for off-site improvements are standard for small communities within Kern County.  Required off-site improvements within and adjacent to residential developments include the following:</w:t>
      </w:r>
    </w:p>
    <w:p w14:paraId="767AE163" w14:textId="6EE106D6" w:rsidR="0038137E" w:rsidRPr="006E1204" w:rsidRDefault="0038137E" w:rsidP="00726BF8">
      <w:pPr>
        <w:spacing w:after="120"/>
        <w:jc w:val="both"/>
      </w:pPr>
      <w:r w:rsidRPr="006E1204">
        <w:t xml:space="preserve">Standard street widths shall be designed and </w:t>
      </w:r>
      <w:r w:rsidR="00925D2A" w:rsidRPr="006E1204">
        <w:t>built-in</w:t>
      </w:r>
      <w:r w:rsidRPr="006E1204">
        <w:t xml:space="preserve"> accordance with specified standards identified in the City of Arvin General Plan Circulation Element. Street widths are the minimum needed.</w:t>
      </w:r>
    </w:p>
    <w:p w14:paraId="632579B1" w14:textId="4FBEF7ED" w:rsidR="0038137E" w:rsidRPr="006E1204" w:rsidRDefault="0038137E" w:rsidP="00726BF8">
      <w:pPr>
        <w:spacing w:after="120"/>
        <w:jc w:val="both"/>
      </w:pPr>
      <w:r w:rsidRPr="006E1204">
        <w:t>Curbs, gutters, and sidewalks shall be constructed in accordance with Title 24 of the Uniform Building Code and in accordance with the Americans with Disabilities Act (ADA). The requirements are the minimum needed to provide drainage of the public right-of-way and pedestrian safety.</w:t>
      </w:r>
    </w:p>
    <w:p w14:paraId="2FBA5657" w14:textId="6BBE0595" w:rsidR="0038137E" w:rsidRPr="006E1204" w:rsidRDefault="0038137E" w:rsidP="00726BF8">
      <w:pPr>
        <w:spacing w:after="120"/>
        <w:jc w:val="both"/>
      </w:pPr>
      <w:r w:rsidRPr="006E1204">
        <w:t>Water and sewer lines are required to be connected to the nearest Arvin Community Services District water and City of Arvin’s sewer main lines and designed and constructed in accordance with applicable Municipal Code and Water District standards.</w:t>
      </w:r>
    </w:p>
    <w:p w14:paraId="1A8F15AF" w14:textId="0AF3375C" w:rsidR="0038137E" w:rsidRPr="006E1204" w:rsidRDefault="0038137E" w:rsidP="00726BF8">
      <w:pPr>
        <w:spacing w:after="120"/>
        <w:jc w:val="both"/>
      </w:pPr>
      <w:r w:rsidRPr="006E1204">
        <w:t xml:space="preserve">Landscaping ranging from 10 to 14 feet in width (including sidewalk) is required for arterial and major and minor collector streets. Generally, the largest subdivisions (which more easily absorb the cost) will require these types of streets (and homebuyers generally expect these improvements in a desirable </w:t>
      </w:r>
      <w:r w:rsidRPr="006E1204">
        <w:lastRenderedPageBreak/>
        <w:t>neighborhood), thus the public parkway landscaping requirement is not a constraint to the development of housing.</w:t>
      </w:r>
    </w:p>
    <w:p w14:paraId="33DFD841" w14:textId="77777777" w:rsidR="00EF0700" w:rsidRDefault="00EF0700" w:rsidP="006E1204">
      <w:pPr>
        <w:jc w:val="both"/>
      </w:pPr>
    </w:p>
    <w:p w14:paraId="146031AA" w14:textId="77777777" w:rsidR="00726BF8" w:rsidRPr="006E1204" w:rsidRDefault="00726BF8" w:rsidP="006E1204">
      <w:pPr>
        <w:jc w:val="both"/>
      </w:pPr>
    </w:p>
    <w:p w14:paraId="0CCAFCA0" w14:textId="77777777" w:rsidR="00EF0700" w:rsidRPr="006F74CC" w:rsidRDefault="00EF0700" w:rsidP="00EF0700">
      <w:pPr>
        <w:widowControl w:val="0"/>
        <w:autoSpaceDE w:val="0"/>
        <w:autoSpaceDN w:val="0"/>
        <w:spacing w:before="3" w:after="0" w:line="240" w:lineRule="auto"/>
        <w:jc w:val="center"/>
        <w:rPr>
          <w:rFonts w:ascii="Calibri" w:eastAsia="Calibri" w:hAnsi="Calibri" w:cs="Calibri"/>
          <w:b/>
          <w:lang w:bidi="en-US"/>
        </w:rPr>
      </w:pPr>
      <w:r w:rsidRPr="006F74CC">
        <w:rPr>
          <w:rFonts w:ascii="Calibri" w:eastAsia="Calibri" w:hAnsi="Calibri" w:cs="Calibri"/>
          <w:b/>
          <w:lang w:bidi="en-US"/>
        </w:rPr>
        <w:t>Figure 11 A</w:t>
      </w:r>
    </w:p>
    <w:p w14:paraId="624A3D0C" w14:textId="68D1705B" w:rsidR="00EF0700" w:rsidRPr="006F74CC" w:rsidRDefault="006E1204" w:rsidP="00EF0700">
      <w:pPr>
        <w:widowControl w:val="0"/>
        <w:autoSpaceDE w:val="0"/>
        <w:autoSpaceDN w:val="0"/>
        <w:spacing w:before="3" w:after="0" w:line="240" w:lineRule="auto"/>
        <w:jc w:val="center"/>
        <w:rPr>
          <w:rFonts w:ascii="Calibri" w:eastAsia="Calibri" w:hAnsi="Calibri" w:cs="Calibri"/>
          <w:b/>
          <w:sz w:val="24"/>
          <w:szCs w:val="24"/>
          <w:lang w:bidi="en-US"/>
        </w:rPr>
      </w:pPr>
      <w:r w:rsidRPr="006F74CC">
        <w:rPr>
          <w:rFonts w:ascii="Calibri" w:eastAsia="Calibri" w:hAnsi="Calibri" w:cs="Calibri"/>
          <w:b/>
          <w:sz w:val="24"/>
          <w:szCs w:val="24"/>
          <w:lang w:bidi="en-US"/>
        </w:rPr>
        <w:t>INFRASTRUCTURE MAPS</w:t>
      </w:r>
    </w:p>
    <w:p w14:paraId="18FD92E8" w14:textId="77777777" w:rsidR="00EF0700" w:rsidRDefault="00EF0700" w:rsidP="0038137E">
      <w:pPr>
        <w:widowControl w:val="0"/>
        <w:autoSpaceDE w:val="0"/>
        <w:autoSpaceDN w:val="0"/>
        <w:spacing w:before="3" w:after="0" w:line="240" w:lineRule="auto"/>
        <w:rPr>
          <w:rFonts w:ascii="Calibri" w:eastAsia="Calibri" w:hAnsi="Calibri" w:cs="Calibri"/>
          <w:lang w:bidi="en-US"/>
        </w:rPr>
      </w:pPr>
      <w:r>
        <w:rPr>
          <w:noProof/>
          <w:lang w:val="en-IN" w:eastAsia="en-IN"/>
        </w:rPr>
        <w:drawing>
          <wp:inline distT="0" distB="0" distL="0" distR="0" wp14:anchorId="5E3C3D15" wp14:editId="3B309DC8">
            <wp:extent cx="5842000" cy="3286125"/>
            <wp:effectExtent l="0" t="0" r="635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842000" cy="3286125"/>
                    </a:xfrm>
                    <a:prstGeom prst="rect">
                      <a:avLst/>
                    </a:prstGeom>
                    <a:noFill/>
                    <a:ln>
                      <a:noFill/>
                    </a:ln>
                  </pic:spPr>
                </pic:pic>
              </a:graphicData>
            </a:graphic>
          </wp:inline>
        </w:drawing>
      </w:r>
    </w:p>
    <w:p w14:paraId="4D21110A" w14:textId="3E2D60A1" w:rsidR="00EF0700" w:rsidRPr="006E1204" w:rsidRDefault="00EF0700" w:rsidP="00EF0700">
      <w:pPr>
        <w:widowControl w:val="0"/>
        <w:autoSpaceDE w:val="0"/>
        <w:autoSpaceDN w:val="0"/>
        <w:spacing w:before="3" w:after="0" w:line="240" w:lineRule="auto"/>
        <w:jc w:val="center"/>
        <w:rPr>
          <w:rFonts w:ascii="Calibri" w:eastAsia="Calibri" w:hAnsi="Calibri" w:cs="Calibri"/>
          <w:b/>
          <w:lang w:bidi="en-US"/>
        </w:rPr>
      </w:pPr>
      <w:r w:rsidRPr="006E1204">
        <w:rPr>
          <w:rFonts w:ascii="Calibri" w:eastAsia="Calibri" w:hAnsi="Calibri" w:cs="Calibri"/>
          <w:b/>
          <w:lang w:bidi="en-US"/>
        </w:rPr>
        <w:t>Figure 11 B</w:t>
      </w:r>
    </w:p>
    <w:p w14:paraId="6DE0D155" w14:textId="6165220C" w:rsidR="00EF0700" w:rsidRPr="006F74CC" w:rsidRDefault="006E1204" w:rsidP="006F74CC">
      <w:pPr>
        <w:widowControl w:val="0"/>
        <w:autoSpaceDE w:val="0"/>
        <w:autoSpaceDN w:val="0"/>
        <w:spacing w:before="3" w:after="0" w:line="240" w:lineRule="auto"/>
        <w:jc w:val="center"/>
        <w:rPr>
          <w:rFonts w:ascii="Calibri" w:eastAsia="Calibri" w:hAnsi="Calibri" w:cs="Calibri"/>
          <w:b/>
          <w:lang w:bidi="en-US"/>
        </w:rPr>
      </w:pPr>
      <w:r w:rsidRPr="006E1204">
        <w:rPr>
          <w:rFonts w:ascii="Calibri" w:eastAsia="Calibri" w:hAnsi="Calibri" w:cs="Calibri"/>
          <w:b/>
          <w:lang w:bidi="en-US"/>
        </w:rPr>
        <w:t>AERIAL MAP SHOWING CENSUS TRACTS</w:t>
      </w:r>
    </w:p>
    <w:p w14:paraId="3836DFD2" w14:textId="53B2A637" w:rsidR="00EF0700" w:rsidRDefault="00EF0700" w:rsidP="006F74CC">
      <w:pPr>
        <w:widowControl w:val="0"/>
        <w:autoSpaceDE w:val="0"/>
        <w:autoSpaceDN w:val="0"/>
        <w:spacing w:before="3" w:after="0" w:line="240" w:lineRule="auto"/>
        <w:jc w:val="center"/>
        <w:rPr>
          <w:rFonts w:ascii="Calibri" w:eastAsia="Calibri" w:hAnsi="Calibri" w:cs="Calibri"/>
          <w:lang w:bidi="en-US"/>
        </w:rPr>
      </w:pPr>
      <w:r>
        <w:rPr>
          <w:noProof/>
          <w:lang w:val="en-IN" w:eastAsia="en-IN"/>
        </w:rPr>
        <w:lastRenderedPageBreak/>
        <w:drawing>
          <wp:inline distT="0" distB="0" distL="0" distR="0" wp14:anchorId="66007E3C" wp14:editId="30B0227A">
            <wp:extent cx="4845050" cy="3743903"/>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4855129" cy="3751691"/>
                    </a:xfrm>
                    <a:prstGeom prst="rect">
                      <a:avLst/>
                    </a:prstGeom>
                    <a:noFill/>
                    <a:ln>
                      <a:noFill/>
                    </a:ln>
                  </pic:spPr>
                </pic:pic>
              </a:graphicData>
            </a:graphic>
          </wp:inline>
        </w:drawing>
      </w:r>
    </w:p>
    <w:p w14:paraId="1218C6CE" w14:textId="77777777" w:rsidR="00EF0700" w:rsidRDefault="00EF0700" w:rsidP="0038137E">
      <w:pPr>
        <w:widowControl w:val="0"/>
        <w:autoSpaceDE w:val="0"/>
        <w:autoSpaceDN w:val="0"/>
        <w:spacing w:before="3" w:after="0" w:line="240" w:lineRule="auto"/>
        <w:rPr>
          <w:rFonts w:ascii="Calibri" w:eastAsia="Calibri" w:hAnsi="Calibri" w:cs="Calibri"/>
          <w:lang w:bidi="en-US"/>
        </w:rPr>
      </w:pPr>
    </w:p>
    <w:p w14:paraId="288A17D6" w14:textId="2D77F54E" w:rsidR="00AF0FD6" w:rsidRDefault="0038137E" w:rsidP="00726BF8">
      <w:pPr>
        <w:widowControl w:val="0"/>
        <w:autoSpaceDE w:val="0"/>
        <w:autoSpaceDN w:val="0"/>
        <w:spacing w:before="3" w:after="120" w:line="240" w:lineRule="auto"/>
        <w:ind w:right="431"/>
        <w:jc w:val="both"/>
        <w:rPr>
          <w:rFonts w:ascii="Calibri" w:eastAsia="Calibri" w:hAnsi="Calibri" w:cs="Calibri"/>
          <w:lang w:bidi="en-US"/>
        </w:rPr>
      </w:pPr>
      <w:r w:rsidRPr="005A36AE">
        <w:rPr>
          <w:rFonts w:ascii="Calibri" w:eastAsia="Calibri" w:hAnsi="Calibri" w:cs="Calibri"/>
          <w:lang w:bidi="en-US"/>
        </w:rPr>
        <w:t xml:space="preserve">The Circulation Element of the General Plan has the goal to maintain the roadway and highway system to operate at a Level of Service C on a daily and peak hour basis.  As Arvin is a small city with low traffic volumes physically separated from other nearby cities, the construction of housing units equivalent to the City’s Regional Housing Needs Allocation is not expected to exceed these Level of Service thresholds. </w:t>
      </w:r>
    </w:p>
    <w:p w14:paraId="68C6088C" w14:textId="57A520E2" w:rsidR="0038137E" w:rsidRPr="005A36AE" w:rsidRDefault="0038137E" w:rsidP="00726BF8">
      <w:pPr>
        <w:widowControl w:val="0"/>
        <w:autoSpaceDE w:val="0"/>
        <w:autoSpaceDN w:val="0"/>
        <w:spacing w:before="3" w:after="120" w:line="240" w:lineRule="auto"/>
        <w:ind w:right="431"/>
        <w:jc w:val="both"/>
        <w:rPr>
          <w:rFonts w:ascii="Calibri" w:eastAsia="Calibri" w:hAnsi="Calibri" w:cs="Calibri"/>
          <w:lang w:bidi="en-US"/>
        </w:rPr>
      </w:pPr>
      <w:r w:rsidRPr="005A36AE">
        <w:rPr>
          <w:rFonts w:ascii="Calibri" w:eastAsia="Calibri" w:hAnsi="Calibri" w:cs="Calibri"/>
          <w:lang w:bidi="en-US"/>
        </w:rPr>
        <w:t xml:space="preserve">However, as Level of Service is generally considered to be an obsolete metric, </w:t>
      </w:r>
      <w:r w:rsidR="004B131D" w:rsidRPr="00AF2917">
        <w:rPr>
          <w:rFonts w:ascii="Calibri" w:eastAsia="Calibri" w:hAnsi="Calibri" w:cs="Calibri"/>
          <w:lang w:bidi="en-US"/>
        </w:rPr>
        <w:t>P</w:t>
      </w:r>
      <w:r w:rsidRPr="00AF2917">
        <w:rPr>
          <w:rFonts w:ascii="Calibri" w:eastAsia="Calibri" w:hAnsi="Calibri" w:cs="Calibri"/>
          <w:lang w:bidi="en-US"/>
        </w:rPr>
        <w:t xml:space="preserve">rogram </w:t>
      </w:r>
      <w:r w:rsidR="004B131D" w:rsidRPr="00AF2917">
        <w:rPr>
          <w:rFonts w:ascii="Calibri" w:eastAsia="Calibri" w:hAnsi="Calibri" w:cs="Calibri"/>
          <w:lang w:bidi="en-US"/>
        </w:rPr>
        <w:t>26</w:t>
      </w:r>
      <w:r w:rsidR="004B131D">
        <w:rPr>
          <w:rFonts w:ascii="Calibri" w:eastAsia="Calibri" w:hAnsi="Calibri" w:cs="Calibri"/>
          <w:lang w:bidi="en-US"/>
        </w:rPr>
        <w:t xml:space="preserve"> </w:t>
      </w:r>
      <w:r w:rsidRPr="005A36AE">
        <w:rPr>
          <w:rFonts w:ascii="Calibri" w:eastAsia="Calibri" w:hAnsi="Calibri" w:cs="Calibri"/>
          <w:lang w:bidi="en-US"/>
        </w:rPr>
        <w:t xml:space="preserve">is included in Chapter VI 2023-2031 Housing Plan, Section C Housing Element Program to review the impact of City Level of Service standards on housing development prior to the next comprehensive General Plan update, which is expected to occur within the next five years. </w:t>
      </w:r>
      <w:bookmarkStart w:id="54" w:name="_Hlk172106511"/>
      <w:r w:rsidRPr="005A36AE">
        <w:rPr>
          <w:rFonts w:ascii="Calibri" w:eastAsia="Calibri" w:hAnsi="Calibri" w:cs="Calibri"/>
          <w:lang w:bidi="en-US"/>
        </w:rPr>
        <w:t>Existing infrastructure and facilities within the City of Arvin would not hinder future residential development capacities to accommodate the City’s Regional Housing Needs Allocation.</w:t>
      </w:r>
      <w:bookmarkEnd w:id="54"/>
      <w:r w:rsidR="00BA5473" w:rsidRPr="00BA5473">
        <w:t xml:space="preserve"> </w:t>
      </w:r>
      <w:r w:rsidR="00BA5473" w:rsidRPr="00BA5473">
        <w:rPr>
          <w:rFonts w:ascii="Calibri" w:eastAsia="Calibri" w:hAnsi="Calibri" w:cs="Calibri"/>
          <w:lang w:bidi="en-US"/>
        </w:rPr>
        <w:t>The city has reviewed and verifies that easements, shape, access to public rights-of-way and any property conditions do not preclude residential development and the sites identified are not impaired or restricted by easements, shape, access to public right of way.</w:t>
      </w:r>
    </w:p>
    <w:p w14:paraId="0F08D236" w14:textId="77777777" w:rsidR="00925DBC" w:rsidRPr="00925DBC" w:rsidRDefault="00925DBC" w:rsidP="00726BF8">
      <w:pPr>
        <w:widowControl w:val="0"/>
        <w:autoSpaceDE w:val="0"/>
        <w:autoSpaceDN w:val="0"/>
        <w:spacing w:before="45" w:after="120" w:line="240" w:lineRule="auto"/>
        <w:ind w:left="440" w:right="431"/>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Provisions for a Variety of Housing Types</w:t>
      </w:r>
    </w:p>
    <w:p w14:paraId="60750ECC" w14:textId="00D46DB3" w:rsidR="00925DBC" w:rsidRPr="00925DBC" w:rsidRDefault="00925DBC" w:rsidP="00726BF8">
      <w:pPr>
        <w:widowControl w:val="0"/>
        <w:autoSpaceDE w:val="0"/>
        <w:autoSpaceDN w:val="0"/>
        <w:spacing w:before="152" w:after="120" w:line="264" w:lineRule="auto"/>
        <w:ind w:left="440" w:right="431"/>
        <w:jc w:val="both"/>
        <w:rPr>
          <w:rFonts w:ascii="Calibri" w:eastAsia="Calibri" w:hAnsi="Calibri" w:cs="Calibri"/>
          <w:lang w:bidi="en-US"/>
        </w:rPr>
      </w:pPr>
      <w:r w:rsidRPr="00925DBC">
        <w:rPr>
          <w:rFonts w:ascii="Calibri" w:eastAsia="Calibri" w:hAnsi="Calibri" w:cs="Calibri"/>
          <w:lang w:bidi="en-US"/>
        </w:rPr>
        <w:t xml:space="preserve">Housing Element law specifies that jurisdictions must identify adequate sites through appropriate zoning and development standards, to encourage the development of various types of housing. This </w:t>
      </w:r>
      <w:r w:rsidR="008B69D8" w:rsidRPr="00925DBC">
        <w:rPr>
          <w:rFonts w:ascii="Calibri" w:eastAsia="Calibri" w:hAnsi="Calibri" w:cs="Calibri"/>
          <w:lang w:bidi="en-US"/>
        </w:rPr>
        <w:t>includes</w:t>
      </w:r>
      <w:r w:rsidRPr="00925DBC">
        <w:rPr>
          <w:rFonts w:ascii="Calibri" w:eastAsia="Calibri" w:hAnsi="Calibri" w:cs="Calibri"/>
          <w:lang w:bidi="en-US"/>
        </w:rPr>
        <w:t xml:space="preserve"> single-family housing, multi-family housing, mobile homes, emergency shelters, and transitional housing, among others. The various housing types permitted under residential zones in Arvin are summarized in </w:t>
      </w:r>
      <w:r w:rsidRPr="00846137">
        <w:rPr>
          <w:rFonts w:ascii="Calibri" w:eastAsia="Calibri" w:hAnsi="Calibri" w:cs="Calibri"/>
          <w:b/>
          <w:lang w:bidi="en-US"/>
        </w:rPr>
        <w:t xml:space="preserve">Table </w:t>
      </w:r>
      <w:r w:rsidR="00B93BA0" w:rsidRPr="00C41A22">
        <w:rPr>
          <w:rFonts w:ascii="Calibri" w:eastAsia="Calibri" w:hAnsi="Calibri" w:cs="Calibri"/>
          <w:b/>
          <w:lang w:bidi="en-US"/>
        </w:rPr>
        <w:t>51</w:t>
      </w:r>
      <w:r w:rsidRPr="00846137">
        <w:rPr>
          <w:rFonts w:ascii="Calibri" w:eastAsia="Calibri" w:hAnsi="Calibri" w:cs="Calibri"/>
          <w:lang w:bidi="en-US"/>
        </w:rPr>
        <w:t>.</w:t>
      </w:r>
      <w:r w:rsidR="00563937">
        <w:rPr>
          <w:rFonts w:ascii="Calibri" w:eastAsia="Calibri" w:hAnsi="Calibri" w:cs="Calibri"/>
          <w:lang w:bidi="en-US"/>
        </w:rPr>
        <w:t xml:space="preserve"> In compliance with State Housing Law, the city will permit ADUs and JADUs within the City. </w:t>
      </w:r>
      <w:r w:rsidR="007B3179">
        <w:rPr>
          <w:rFonts w:ascii="Calibri" w:eastAsia="Calibri" w:hAnsi="Calibri" w:cs="Calibri"/>
          <w:lang w:bidi="en-US"/>
        </w:rPr>
        <w:t>T</w:t>
      </w:r>
      <w:r w:rsidR="00563937">
        <w:rPr>
          <w:rFonts w:ascii="Calibri" w:eastAsia="Calibri" w:hAnsi="Calibri" w:cs="Calibri"/>
          <w:lang w:bidi="en-US"/>
        </w:rPr>
        <w:t xml:space="preserve">he </w:t>
      </w:r>
      <w:r w:rsidR="00B46F8E">
        <w:rPr>
          <w:rFonts w:ascii="Calibri" w:eastAsia="Calibri" w:hAnsi="Calibri" w:cs="Calibri"/>
          <w:lang w:bidi="en-US"/>
        </w:rPr>
        <w:t>city</w:t>
      </w:r>
      <w:r w:rsidR="00563937">
        <w:rPr>
          <w:rFonts w:ascii="Calibri" w:eastAsia="Calibri" w:hAnsi="Calibri" w:cs="Calibri"/>
          <w:lang w:bidi="en-US"/>
        </w:rPr>
        <w:t xml:space="preserve"> </w:t>
      </w:r>
      <w:r w:rsidR="00A64493">
        <w:rPr>
          <w:rFonts w:ascii="Calibri" w:eastAsia="Calibri" w:hAnsi="Calibri" w:cs="Calibri"/>
          <w:lang w:bidi="en-US"/>
        </w:rPr>
        <w:t>has</w:t>
      </w:r>
      <w:r w:rsidR="00563937">
        <w:rPr>
          <w:rFonts w:ascii="Calibri" w:eastAsia="Calibri" w:hAnsi="Calibri" w:cs="Calibri"/>
          <w:lang w:bidi="en-US"/>
        </w:rPr>
        <w:t xml:space="preserve"> amend</w:t>
      </w:r>
      <w:r w:rsidR="00A64493">
        <w:rPr>
          <w:rFonts w:ascii="Calibri" w:eastAsia="Calibri" w:hAnsi="Calibri" w:cs="Calibri"/>
          <w:lang w:bidi="en-US"/>
        </w:rPr>
        <w:t>ed</w:t>
      </w:r>
      <w:r w:rsidR="00563937">
        <w:rPr>
          <w:rFonts w:ascii="Calibri" w:eastAsia="Calibri" w:hAnsi="Calibri" w:cs="Calibri"/>
          <w:lang w:bidi="en-US"/>
        </w:rPr>
        <w:t xml:space="preserve"> the Zoning Code to permit accessory dwelling units, ministerially, as stated in Housing element Program 13 (e).</w:t>
      </w:r>
    </w:p>
    <w:p w14:paraId="05C59642" w14:textId="1C0DC9A8" w:rsidR="00925DBC" w:rsidRPr="00925DBC" w:rsidRDefault="00925DBC" w:rsidP="00726BF8">
      <w:pPr>
        <w:widowControl w:val="0"/>
        <w:autoSpaceDE w:val="0"/>
        <w:autoSpaceDN w:val="0"/>
        <w:spacing w:before="121" w:after="120" w:line="264" w:lineRule="auto"/>
        <w:ind w:left="440" w:right="431"/>
        <w:jc w:val="both"/>
        <w:rPr>
          <w:rFonts w:ascii="Calibri" w:eastAsia="Calibri" w:hAnsi="Calibri" w:cs="Calibri"/>
          <w:lang w:bidi="en-US"/>
        </w:rPr>
      </w:pPr>
      <w:r w:rsidRPr="00925DBC">
        <w:rPr>
          <w:rFonts w:ascii="Calibri" w:eastAsia="Calibri" w:hAnsi="Calibri" w:cs="Calibri"/>
          <w:lang w:bidi="en-US"/>
        </w:rPr>
        <w:lastRenderedPageBreak/>
        <w:t xml:space="preserve">Since the 2018-2013 Housing Element, the city has adopted amendments to the Municipal Code to include residential care facilities, emergency shelters, transitional and supportive housing, single-room occupancy (SRO), and employee/farmworker housing as a permitted use under various zones. </w:t>
      </w:r>
    </w:p>
    <w:p w14:paraId="082215E8" w14:textId="70810D71" w:rsidR="008E00E7" w:rsidRDefault="3A32CC85" w:rsidP="00726BF8">
      <w:pPr>
        <w:widowControl w:val="0"/>
        <w:autoSpaceDE w:val="0"/>
        <w:autoSpaceDN w:val="0"/>
        <w:spacing w:before="121" w:after="120" w:line="264" w:lineRule="auto"/>
        <w:ind w:left="440" w:right="431"/>
        <w:jc w:val="both"/>
        <w:rPr>
          <w:rFonts w:ascii="Calibri" w:eastAsia="Calibri" w:hAnsi="Calibri" w:cs="Calibri"/>
          <w:lang w:bidi="en-US"/>
        </w:rPr>
      </w:pPr>
      <w:r w:rsidRPr="3A32CC85">
        <w:rPr>
          <w:rFonts w:ascii="Calibri" w:eastAsia="Calibri" w:hAnsi="Calibri" w:cs="Calibri"/>
          <w:lang w:bidi="en-US"/>
        </w:rPr>
        <w:t>Since the 2013-2023 Housing Element, in compliance with the Surplus Lands Act, the city published in 2021 surplus lands available for possible low to moderate housing development. The city website is up to date with the most recent General Plan, Municipal Code, application and impact fee schedules.</w:t>
      </w:r>
    </w:p>
    <w:p w14:paraId="5C7401C2" w14:textId="77777777" w:rsidR="0007447D" w:rsidRDefault="0007447D" w:rsidP="005A36AE">
      <w:pPr>
        <w:widowControl w:val="0"/>
        <w:autoSpaceDE w:val="0"/>
        <w:autoSpaceDN w:val="0"/>
        <w:spacing w:before="121" w:after="0" w:line="264" w:lineRule="auto"/>
        <w:ind w:left="440" w:right="115"/>
        <w:jc w:val="both"/>
        <w:rPr>
          <w:rFonts w:ascii="Calibri" w:eastAsia="Calibri" w:hAnsi="Calibri" w:cs="Calibri"/>
          <w:b/>
          <w:sz w:val="20"/>
          <w:lang w:bidi="en-US"/>
        </w:rPr>
        <w:sectPr w:rsidR="0007447D" w:rsidSect="00C821A9">
          <w:headerReference w:type="even" r:id="rId139"/>
          <w:headerReference w:type="default" r:id="rId140"/>
          <w:headerReference w:type="first" r:id="rId141"/>
          <w:pgSz w:w="12240" w:h="15840"/>
          <w:pgMar w:top="1500" w:right="1320" w:bottom="940" w:left="1720" w:header="0" w:footer="743" w:gutter="0"/>
          <w:cols w:space="720"/>
        </w:sectPr>
      </w:pPr>
    </w:p>
    <w:p w14:paraId="3DA0844C" w14:textId="5D19BF80" w:rsidR="00925DBC" w:rsidRPr="00C41A22" w:rsidRDefault="00925DBC" w:rsidP="00925DBC">
      <w:pPr>
        <w:widowControl w:val="0"/>
        <w:autoSpaceDE w:val="0"/>
        <w:autoSpaceDN w:val="0"/>
        <w:spacing w:after="0" w:line="203" w:lineRule="exact"/>
        <w:ind w:left="1278" w:right="1281"/>
        <w:jc w:val="center"/>
        <w:rPr>
          <w:rFonts w:ascii="Calibri" w:eastAsia="Calibri" w:hAnsi="Calibri" w:cs="Calibri"/>
          <w:b/>
          <w:sz w:val="20"/>
          <w:lang w:bidi="en-US"/>
        </w:rPr>
      </w:pPr>
      <w:r w:rsidRPr="00C41A22">
        <w:rPr>
          <w:rFonts w:ascii="Calibri" w:eastAsia="Calibri" w:hAnsi="Calibri" w:cs="Calibri"/>
          <w:b/>
          <w:sz w:val="20"/>
          <w:lang w:bidi="en-US"/>
        </w:rPr>
        <w:lastRenderedPageBreak/>
        <w:t xml:space="preserve">Table </w:t>
      </w:r>
      <w:r w:rsidR="00B54A1C">
        <w:rPr>
          <w:rFonts w:ascii="Calibri" w:eastAsia="Calibri" w:hAnsi="Calibri" w:cs="Calibri"/>
          <w:b/>
          <w:sz w:val="20"/>
          <w:lang w:bidi="en-US"/>
        </w:rPr>
        <w:t>50</w:t>
      </w:r>
    </w:p>
    <w:p w14:paraId="52002815" w14:textId="77777777" w:rsidR="00925DBC" w:rsidRPr="00C41A22" w:rsidRDefault="00925DBC" w:rsidP="00C41A22">
      <w:pPr>
        <w:widowControl w:val="0"/>
        <w:autoSpaceDE w:val="0"/>
        <w:autoSpaceDN w:val="0"/>
        <w:spacing w:before="121" w:after="0" w:line="264" w:lineRule="auto"/>
        <w:ind w:left="440" w:right="115"/>
        <w:jc w:val="center"/>
        <w:rPr>
          <w:rFonts w:ascii="Calibri" w:eastAsia="Calibri" w:hAnsi="Calibri" w:cs="Calibri"/>
          <w:lang w:bidi="en-US"/>
        </w:rPr>
      </w:pPr>
      <w:r w:rsidRPr="00C41A22">
        <w:rPr>
          <w:rFonts w:ascii="Calibri" w:eastAsia="Calibri" w:hAnsi="Calibri" w:cs="Calibri"/>
          <w:b/>
          <w:sz w:val="20"/>
          <w:lang w:bidi="en-US"/>
        </w:rPr>
        <w:t>SURPLUS PROPERTIES</w:t>
      </w:r>
    </w:p>
    <w:tbl>
      <w:tblPr>
        <w:tblW w:w="8100" w:type="dxa"/>
        <w:tblInd w:w="715" w:type="dxa"/>
        <w:shd w:val="clear" w:color="auto" w:fill="FFFFFF"/>
        <w:tblCellMar>
          <w:top w:w="15" w:type="dxa"/>
          <w:left w:w="15" w:type="dxa"/>
          <w:bottom w:w="15" w:type="dxa"/>
          <w:right w:w="15" w:type="dxa"/>
        </w:tblCellMar>
        <w:tblLook w:val="04A0" w:firstRow="1" w:lastRow="0" w:firstColumn="1" w:lastColumn="0" w:noHBand="0" w:noVBand="1"/>
      </w:tblPr>
      <w:tblGrid>
        <w:gridCol w:w="1165"/>
        <w:gridCol w:w="2160"/>
        <w:gridCol w:w="905"/>
        <w:gridCol w:w="900"/>
        <w:gridCol w:w="905"/>
        <w:gridCol w:w="2065"/>
      </w:tblGrid>
      <w:tr w:rsidR="008535AF" w:rsidRPr="00925DBC" w14:paraId="2470EA67" w14:textId="77777777" w:rsidTr="00167977">
        <w:trPr>
          <w:trHeight w:val="888"/>
        </w:trPr>
        <w:tc>
          <w:tcPr>
            <w:tcW w:w="1165" w:type="dxa"/>
            <w:tcBorders>
              <w:top w:val="single" w:sz="4" w:space="0" w:color="auto"/>
              <w:left w:val="single" w:sz="4" w:space="0" w:color="auto"/>
              <w:bottom w:val="single" w:sz="4" w:space="0" w:color="auto"/>
              <w:right w:val="single" w:sz="4" w:space="0" w:color="auto"/>
            </w:tcBorders>
            <w:shd w:val="clear" w:color="auto" w:fill="9BC2E6"/>
            <w:vAlign w:val="center"/>
            <w:hideMark/>
          </w:tcPr>
          <w:p w14:paraId="6B0E8A9D" w14:textId="77777777" w:rsidR="00925DBC" w:rsidRPr="00C41A22" w:rsidRDefault="00925DBC" w:rsidP="00925DBC">
            <w:pPr>
              <w:spacing w:after="0" w:line="240" w:lineRule="auto"/>
              <w:jc w:val="center"/>
              <w:rPr>
                <w:rFonts w:ascii="Calibri" w:eastAsia="Times New Roman" w:hAnsi="Calibri" w:cs="Calibri"/>
                <w:b/>
                <w:bCs/>
                <w:color w:val="000000"/>
                <w:sz w:val="20"/>
                <w:szCs w:val="20"/>
              </w:rPr>
            </w:pPr>
            <w:r w:rsidRPr="00C41A22">
              <w:rPr>
                <w:rFonts w:ascii="Calibri" w:eastAsia="Times New Roman" w:hAnsi="Calibri" w:cs="Calibri"/>
                <w:b/>
                <w:bCs/>
                <w:color w:val="000000"/>
                <w:sz w:val="20"/>
                <w:szCs w:val="20"/>
              </w:rPr>
              <w:t>APN</w:t>
            </w:r>
          </w:p>
        </w:tc>
        <w:tc>
          <w:tcPr>
            <w:tcW w:w="2160" w:type="dxa"/>
            <w:tcBorders>
              <w:top w:val="single" w:sz="4" w:space="0" w:color="auto"/>
              <w:left w:val="single" w:sz="4" w:space="0" w:color="auto"/>
              <w:bottom w:val="single" w:sz="4" w:space="0" w:color="auto"/>
              <w:right w:val="single" w:sz="4" w:space="0" w:color="auto"/>
            </w:tcBorders>
            <w:shd w:val="clear" w:color="auto" w:fill="9BC2E6"/>
            <w:vAlign w:val="center"/>
            <w:hideMark/>
          </w:tcPr>
          <w:p w14:paraId="27E892D6" w14:textId="77777777" w:rsidR="00925DBC" w:rsidRPr="00C41A22" w:rsidRDefault="00925DBC" w:rsidP="00925DBC">
            <w:pPr>
              <w:spacing w:after="0" w:line="240" w:lineRule="auto"/>
              <w:jc w:val="center"/>
              <w:rPr>
                <w:rFonts w:ascii="Calibri" w:eastAsia="Times New Roman" w:hAnsi="Calibri" w:cs="Calibri"/>
                <w:b/>
                <w:bCs/>
                <w:color w:val="000000"/>
                <w:sz w:val="20"/>
                <w:szCs w:val="20"/>
              </w:rPr>
            </w:pPr>
            <w:r w:rsidRPr="00C41A22">
              <w:rPr>
                <w:rFonts w:ascii="Calibri" w:eastAsia="Times New Roman" w:hAnsi="Calibri" w:cs="Calibri"/>
                <w:b/>
                <w:bCs/>
                <w:color w:val="000000"/>
                <w:sz w:val="20"/>
                <w:szCs w:val="20"/>
              </w:rPr>
              <w:t>Location/Land Use Designation</w:t>
            </w:r>
          </w:p>
        </w:tc>
        <w:tc>
          <w:tcPr>
            <w:tcW w:w="905" w:type="dxa"/>
            <w:tcBorders>
              <w:top w:val="single" w:sz="4" w:space="0" w:color="auto"/>
              <w:left w:val="single" w:sz="4" w:space="0" w:color="auto"/>
              <w:bottom w:val="single" w:sz="4" w:space="0" w:color="auto"/>
              <w:right w:val="single" w:sz="4" w:space="0" w:color="auto"/>
            </w:tcBorders>
            <w:shd w:val="clear" w:color="auto" w:fill="9BC2E6"/>
            <w:vAlign w:val="center"/>
            <w:hideMark/>
          </w:tcPr>
          <w:p w14:paraId="2055E181" w14:textId="77777777" w:rsidR="00925DBC" w:rsidRPr="00C41A22" w:rsidRDefault="00925DBC" w:rsidP="00925DBC">
            <w:pPr>
              <w:spacing w:after="0" w:line="240" w:lineRule="auto"/>
              <w:jc w:val="center"/>
              <w:rPr>
                <w:rFonts w:ascii="Calibri" w:eastAsia="Times New Roman" w:hAnsi="Calibri" w:cs="Calibri"/>
                <w:b/>
                <w:bCs/>
                <w:color w:val="000000"/>
                <w:sz w:val="20"/>
                <w:szCs w:val="20"/>
              </w:rPr>
            </w:pPr>
            <w:r w:rsidRPr="00C41A22">
              <w:rPr>
                <w:rFonts w:ascii="Calibri" w:eastAsia="Times New Roman" w:hAnsi="Calibri" w:cs="Calibri"/>
                <w:b/>
                <w:bCs/>
                <w:color w:val="000000"/>
                <w:sz w:val="20"/>
                <w:szCs w:val="20"/>
              </w:rPr>
              <w:t xml:space="preserve">Existing </w:t>
            </w:r>
          </w:p>
          <w:p w14:paraId="19B8C976" w14:textId="77777777" w:rsidR="00925DBC" w:rsidRPr="00C41A22" w:rsidRDefault="00925DBC" w:rsidP="00925DBC">
            <w:pPr>
              <w:spacing w:after="0" w:line="240" w:lineRule="auto"/>
              <w:jc w:val="center"/>
              <w:rPr>
                <w:rFonts w:ascii="Calibri" w:eastAsia="Times New Roman" w:hAnsi="Calibri" w:cs="Calibri"/>
                <w:b/>
                <w:bCs/>
                <w:color w:val="000000"/>
                <w:sz w:val="20"/>
                <w:szCs w:val="20"/>
              </w:rPr>
            </w:pPr>
            <w:r w:rsidRPr="00C41A22">
              <w:rPr>
                <w:rFonts w:ascii="Calibri" w:eastAsia="Times New Roman" w:hAnsi="Calibri" w:cs="Calibri"/>
                <w:b/>
                <w:bCs/>
                <w:color w:val="000000"/>
                <w:sz w:val="20"/>
                <w:szCs w:val="20"/>
              </w:rPr>
              <w:t>Use</w:t>
            </w:r>
          </w:p>
        </w:tc>
        <w:tc>
          <w:tcPr>
            <w:tcW w:w="900" w:type="dxa"/>
            <w:tcBorders>
              <w:top w:val="single" w:sz="4" w:space="0" w:color="auto"/>
              <w:left w:val="single" w:sz="4" w:space="0" w:color="auto"/>
              <w:bottom w:val="single" w:sz="4" w:space="0" w:color="auto"/>
              <w:right w:val="single" w:sz="4" w:space="0" w:color="auto"/>
            </w:tcBorders>
            <w:shd w:val="clear" w:color="auto" w:fill="9BC2E6"/>
            <w:vAlign w:val="center"/>
            <w:hideMark/>
          </w:tcPr>
          <w:p w14:paraId="6115852A" w14:textId="77777777" w:rsidR="00925DBC" w:rsidRPr="00C41A22" w:rsidRDefault="00925DBC" w:rsidP="00925DBC">
            <w:pPr>
              <w:spacing w:after="0" w:line="240" w:lineRule="auto"/>
              <w:jc w:val="center"/>
              <w:rPr>
                <w:rFonts w:ascii="Calibri" w:eastAsia="Times New Roman" w:hAnsi="Calibri" w:cs="Calibri"/>
                <w:b/>
                <w:bCs/>
                <w:color w:val="000000"/>
                <w:sz w:val="20"/>
                <w:szCs w:val="20"/>
              </w:rPr>
            </w:pPr>
            <w:r w:rsidRPr="00925DBC">
              <w:rPr>
                <w:rFonts w:ascii="Calibri" w:eastAsia="Times New Roman" w:hAnsi="Calibri" w:cs="Calibri"/>
                <w:b/>
                <w:bCs/>
                <w:color w:val="000000"/>
                <w:sz w:val="20"/>
                <w:szCs w:val="20"/>
              </w:rPr>
              <w:t>Potential</w:t>
            </w:r>
            <w:r w:rsidRPr="00C41A22">
              <w:rPr>
                <w:rFonts w:ascii="Calibri" w:eastAsia="Times New Roman" w:hAnsi="Calibri" w:cs="Calibri"/>
                <w:b/>
                <w:bCs/>
                <w:color w:val="000000"/>
                <w:sz w:val="20"/>
                <w:szCs w:val="20"/>
              </w:rPr>
              <w:t xml:space="preserve"> Units</w:t>
            </w:r>
          </w:p>
        </w:tc>
        <w:tc>
          <w:tcPr>
            <w:tcW w:w="905" w:type="dxa"/>
            <w:tcBorders>
              <w:top w:val="single" w:sz="4" w:space="0" w:color="auto"/>
              <w:left w:val="single" w:sz="4" w:space="0" w:color="auto"/>
              <w:bottom w:val="single" w:sz="4" w:space="0" w:color="auto"/>
              <w:right w:val="single" w:sz="4" w:space="0" w:color="auto"/>
            </w:tcBorders>
            <w:shd w:val="clear" w:color="auto" w:fill="9BC2E6"/>
            <w:vAlign w:val="center"/>
            <w:hideMark/>
          </w:tcPr>
          <w:p w14:paraId="11A2792C" w14:textId="77777777" w:rsidR="00925DBC" w:rsidRPr="00C41A22" w:rsidRDefault="00925DBC" w:rsidP="00925DBC">
            <w:pPr>
              <w:spacing w:after="0" w:line="240" w:lineRule="auto"/>
              <w:jc w:val="center"/>
              <w:rPr>
                <w:rFonts w:ascii="Calibri" w:eastAsia="Times New Roman" w:hAnsi="Calibri" w:cs="Calibri"/>
                <w:b/>
                <w:bCs/>
                <w:color w:val="000000"/>
                <w:sz w:val="20"/>
                <w:szCs w:val="20"/>
              </w:rPr>
            </w:pPr>
            <w:r w:rsidRPr="00C41A22">
              <w:rPr>
                <w:rFonts w:ascii="Calibri" w:eastAsia="Times New Roman" w:hAnsi="Calibri" w:cs="Calibri"/>
                <w:b/>
                <w:bCs/>
                <w:color w:val="000000"/>
                <w:sz w:val="20"/>
                <w:szCs w:val="20"/>
              </w:rPr>
              <w:t>Parcel Size (acres)</w:t>
            </w:r>
          </w:p>
        </w:tc>
        <w:tc>
          <w:tcPr>
            <w:tcW w:w="2065" w:type="dxa"/>
            <w:tcBorders>
              <w:top w:val="single" w:sz="4" w:space="0" w:color="auto"/>
              <w:left w:val="single" w:sz="4" w:space="0" w:color="auto"/>
              <w:bottom w:val="single" w:sz="4" w:space="0" w:color="auto"/>
              <w:right w:val="single" w:sz="4" w:space="0" w:color="auto"/>
            </w:tcBorders>
            <w:shd w:val="clear" w:color="auto" w:fill="9BC2E6"/>
            <w:vAlign w:val="center"/>
            <w:hideMark/>
          </w:tcPr>
          <w:p w14:paraId="210F4974" w14:textId="77777777" w:rsidR="00925DBC" w:rsidRPr="00C41A22" w:rsidRDefault="00925DBC" w:rsidP="00925DBC">
            <w:pPr>
              <w:spacing w:after="0" w:line="240" w:lineRule="auto"/>
              <w:jc w:val="center"/>
              <w:rPr>
                <w:rFonts w:ascii="Calibri" w:eastAsia="Times New Roman" w:hAnsi="Calibri" w:cs="Calibri"/>
                <w:b/>
                <w:bCs/>
                <w:color w:val="000000"/>
                <w:sz w:val="20"/>
                <w:szCs w:val="20"/>
              </w:rPr>
            </w:pPr>
            <w:r w:rsidRPr="00C41A22">
              <w:rPr>
                <w:rFonts w:ascii="Calibri" w:eastAsia="Times New Roman" w:hAnsi="Calibri" w:cs="Calibri"/>
                <w:b/>
                <w:bCs/>
                <w:color w:val="000000"/>
                <w:sz w:val="20"/>
                <w:szCs w:val="20"/>
              </w:rPr>
              <w:t>Resolution</w:t>
            </w:r>
          </w:p>
          <w:p w14:paraId="6281B105" w14:textId="77777777" w:rsidR="00925DBC" w:rsidRPr="00C41A22" w:rsidRDefault="00925DBC" w:rsidP="00925DBC">
            <w:pPr>
              <w:spacing w:after="0" w:line="240" w:lineRule="auto"/>
              <w:jc w:val="center"/>
              <w:rPr>
                <w:rFonts w:ascii="Calibri" w:eastAsia="Times New Roman" w:hAnsi="Calibri" w:cs="Calibri"/>
                <w:b/>
                <w:bCs/>
                <w:color w:val="000000"/>
                <w:sz w:val="20"/>
                <w:szCs w:val="20"/>
              </w:rPr>
            </w:pPr>
            <w:r w:rsidRPr="00C41A22">
              <w:rPr>
                <w:rFonts w:ascii="Calibri" w:eastAsia="Times New Roman" w:hAnsi="Calibri" w:cs="Calibri"/>
                <w:b/>
                <w:bCs/>
                <w:color w:val="000000"/>
                <w:sz w:val="20"/>
                <w:szCs w:val="20"/>
              </w:rPr>
              <w:t>Number</w:t>
            </w:r>
          </w:p>
        </w:tc>
      </w:tr>
      <w:tr w:rsidR="000D2458" w:rsidRPr="00925DBC" w14:paraId="1370CE59" w14:textId="77777777" w:rsidTr="00846137">
        <w:trPr>
          <w:trHeight w:val="313"/>
        </w:trPr>
        <w:tc>
          <w:tcPr>
            <w:tcW w:w="1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DD463D"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190-270-01</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DC5D50"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Bear Mountain Blvd.</w:t>
            </w:r>
            <w:r w:rsidRPr="00C41A22">
              <w:rPr>
                <w:rFonts w:ascii="Calibri" w:eastAsia="Times New Roman" w:hAnsi="Calibri" w:cs="Calibri"/>
                <w:color w:val="000000"/>
                <w:sz w:val="20"/>
                <w:szCs w:val="20"/>
                <w:bdr w:val="none" w:sz="0" w:space="0" w:color="auto" w:frame="1"/>
                <w:shd w:val="clear" w:color="auto" w:fill="FFFF00"/>
              </w:rPr>
              <w:t xml:space="preserve"> </w:t>
            </w:r>
            <w:r w:rsidRPr="00C41A22">
              <w:rPr>
                <w:rFonts w:ascii="Calibri" w:eastAsia="Times New Roman" w:hAnsi="Calibri" w:cs="Calibri"/>
                <w:color w:val="000000"/>
                <w:sz w:val="20"/>
                <w:szCs w:val="20"/>
                <w:bdr w:val="none" w:sz="0" w:space="0" w:color="auto" w:frame="1"/>
              </w:rPr>
              <w:t>(Commercial/PUD) </w:t>
            </w:r>
          </w:p>
        </w:tc>
        <w:tc>
          <w:tcPr>
            <w:tcW w:w="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F4A705"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Vacant</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B8464F"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0</w:t>
            </w:r>
          </w:p>
        </w:tc>
        <w:tc>
          <w:tcPr>
            <w:tcW w:w="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6DEFDC"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0.135</w:t>
            </w:r>
          </w:p>
        </w:tc>
        <w:tc>
          <w:tcPr>
            <w:tcW w:w="20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979661"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Reso. No. 2021-54</w:t>
            </w:r>
          </w:p>
        </w:tc>
      </w:tr>
      <w:tr w:rsidR="000D2458" w:rsidRPr="00925DBC" w14:paraId="3858F145" w14:textId="77777777" w:rsidTr="00846137">
        <w:trPr>
          <w:trHeight w:val="313"/>
        </w:trPr>
        <w:tc>
          <w:tcPr>
            <w:tcW w:w="1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A8EE44"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190-270-03</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C9A0EA"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Bear Mountain Blvd</w:t>
            </w:r>
            <w:r w:rsidRPr="00C41A22">
              <w:rPr>
                <w:rFonts w:ascii="Calibri" w:eastAsia="Times New Roman" w:hAnsi="Calibri" w:cs="Calibri"/>
                <w:color w:val="000000"/>
                <w:sz w:val="20"/>
                <w:szCs w:val="20"/>
                <w:bdr w:val="none" w:sz="0" w:space="0" w:color="auto" w:frame="1"/>
              </w:rPr>
              <w:t>. (Commercial/PUD)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2EEE4D"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Vacant</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78C9C6"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0</w:t>
            </w:r>
          </w:p>
        </w:tc>
        <w:tc>
          <w:tcPr>
            <w:tcW w:w="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E1ADEA"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0.205</w:t>
            </w:r>
          </w:p>
        </w:tc>
        <w:tc>
          <w:tcPr>
            <w:tcW w:w="20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D99C95"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Reso. No. 2021-54</w:t>
            </w:r>
          </w:p>
        </w:tc>
      </w:tr>
      <w:tr w:rsidR="000D2458" w:rsidRPr="00925DBC" w14:paraId="3EB50A04" w14:textId="77777777" w:rsidTr="00846137">
        <w:trPr>
          <w:trHeight w:val="313"/>
        </w:trPr>
        <w:tc>
          <w:tcPr>
            <w:tcW w:w="1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2CC8B2"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190-270-05</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C2C55"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Bear Mountain Blvd</w:t>
            </w:r>
            <w:r w:rsidRPr="00C41A22">
              <w:rPr>
                <w:rFonts w:ascii="Calibri" w:eastAsia="Times New Roman" w:hAnsi="Calibri" w:cs="Calibri"/>
                <w:color w:val="000000"/>
                <w:sz w:val="20"/>
                <w:szCs w:val="20"/>
                <w:bdr w:val="none" w:sz="0" w:space="0" w:color="auto" w:frame="1"/>
              </w:rPr>
              <w:t>. (Commercial/PUD) </w:t>
            </w:r>
          </w:p>
        </w:tc>
        <w:tc>
          <w:tcPr>
            <w:tcW w:w="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DD8048"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Vacant</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8F4E54"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0</w:t>
            </w:r>
          </w:p>
        </w:tc>
        <w:tc>
          <w:tcPr>
            <w:tcW w:w="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BCD63D"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0.766</w:t>
            </w:r>
          </w:p>
        </w:tc>
        <w:tc>
          <w:tcPr>
            <w:tcW w:w="20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73C763"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Reso. No. 2021-54</w:t>
            </w:r>
          </w:p>
        </w:tc>
      </w:tr>
      <w:tr w:rsidR="000D2458" w:rsidRPr="00925DBC" w14:paraId="1F2C255A" w14:textId="77777777" w:rsidTr="00846137">
        <w:trPr>
          <w:trHeight w:val="313"/>
        </w:trPr>
        <w:tc>
          <w:tcPr>
            <w:tcW w:w="1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4E0841"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190-270-06</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9F866C"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Bear Mountain Blvd.</w:t>
            </w:r>
            <w:r w:rsidRPr="00C41A22">
              <w:rPr>
                <w:rFonts w:ascii="Calibri" w:eastAsia="Times New Roman" w:hAnsi="Calibri" w:cs="Calibri"/>
                <w:color w:val="000000"/>
                <w:sz w:val="20"/>
                <w:szCs w:val="20"/>
                <w:bdr w:val="none" w:sz="0" w:space="0" w:color="auto" w:frame="1"/>
              </w:rPr>
              <w:t> (Commercial/PUD) </w:t>
            </w:r>
          </w:p>
        </w:tc>
        <w:tc>
          <w:tcPr>
            <w:tcW w:w="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F4AAC8"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Vacant</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48BAC8"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0</w:t>
            </w:r>
          </w:p>
        </w:tc>
        <w:tc>
          <w:tcPr>
            <w:tcW w:w="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327BE1"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4.04</w:t>
            </w:r>
          </w:p>
        </w:tc>
        <w:tc>
          <w:tcPr>
            <w:tcW w:w="20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C70588"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Reso. No. 2021-54</w:t>
            </w:r>
          </w:p>
        </w:tc>
      </w:tr>
      <w:tr w:rsidR="008535AF" w:rsidRPr="00925DBC" w14:paraId="6D6AE341" w14:textId="77777777" w:rsidTr="00167977">
        <w:trPr>
          <w:trHeight w:val="313"/>
        </w:trPr>
        <w:tc>
          <w:tcPr>
            <w:tcW w:w="1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A1AA3C"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190-250-03</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0CB703"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Bear Mountain Blvd.</w:t>
            </w:r>
            <w:r w:rsidRPr="00C41A22">
              <w:rPr>
                <w:rFonts w:ascii="Calibri" w:eastAsia="Times New Roman" w:hAnsi="Calibri" w:cs="Calibri"/>
                <w:color w:val="000000"/>
                <w:sz w:val="20"/>
                <w:szCs w:val="20"/>
                <w:bdr w:val="none" w:sz="0" w:space="0" w:color="auto" w:frame="1"/>
              </w:rPr>
              <w:t> (Commercial/PUD) </w:t>
            </w:r>
          </w:p>
        </w:tc>
        <w:tc>
          <w:tcPr>
            <w:tcW w:w="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D5A143"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Vacant</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9889DD"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0</w:t>
            </w:r>
          </w:p>
        </w:tc>
        <w:tc>
          <w:tcPr>
            <w:tcW w:w="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EDCD50"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1.8</w:t>
            </w:r>
          </w:p>
        </w:tc>
        <w:tc>
          <w:tcPr>
            <w:tcW w:w="20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EA2A6F"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Reso. No. 2021-54</w:t>
            </w:r>
          </w:p>
        </w:tc>
      </w:tr>
      <w:tr w:rsidR="008535AF" w:rsidRPr="00925DBC" w14:paraId="140D8C58" w14:textId="77777777" w:rsidTr="00167977">
        <w:trPr>
          <w:trHeight w:val="313"/>
        </w:trPr>
        <w:tc>
          <w:tcPr>
            <w:tcW w:w="1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9D19FE"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190-250-04</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AF5F8"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Bear Mountain Blvd.</w:t>
            </w:r>
            <w:r w:rsidRPr="00C41A22">
              <w:rPr>
                <w:rFonts w:ascii="Calibri" w:eastAsia="Times New Roman" w:hAnsi="Calibri" w:cs="Calibri"/>
                <w:color w:val="000000"/>
                <w:sz w:val="20"/>
                <w:szCs w:val="20"/>
                <w:bdr w:val="none" w:sz="0" w:space="0" w:color="auto" w:frame="1"/>
              </w:rPr>
              <w:t> (Commercial/PUD) </w:t>
            </w:r>
          </w:p>
        </w:tc>
        <w:tc>
          <w:tcPr>
            <w:tcW w:w="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BB1CFD"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Vacant</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53CCFB"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0</w:t>
            </w:r>
          </w:p>
        </w:tc>
        <w:tc>
          <w:tcPr>
            <w:tcW w:w="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EBA66D"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1.89</w:t>
            </w:r>
          </w:p>
        </w:tc>
        <w:tc>
          <w:tcPr>
            <w:tcW w:w="20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5C9D5A" w14:textId="77777777" w:rsidR="00925DBC" w:rsidRPr="00C41A22" w:rsidRDefault="00925DBC" w:rsidP="006F74CC">
            <w:pPr>
              <w:spacing w:after="0" w:line="240" w:lineRule="auto"/>
              <w:ind w:left="250" w:right="-640"/>
              <w:rPr>
                <w:rFonts w:ascii="Calibri" w:eastAsia="Times New Roman" w:hAnsi="Calibri" w:cs="Calibri"/>
                <w:color w:val="000000"/>
                <w:sz w:val="20"/>
                <w:szCs w:val="20"/>
              </w:rPr>
            </w:pPr>
            <w:r w:rsidRPr="00C41A22">
              <w:rPr>
                <w:rFonts w:ascii="Calibri" w:eastAsia="Times New Roman" w:hAnsi="Calibri" w:cs="Calibri"/>
                <w:color w:val="000000"/>
                <w:sz w:val="20"/>
                <w:szCs w:val="20"/>
              </w:rPr>
              <w:t>Reso. No. 2021-54</w:t>
            </w:r>
          </w:p>
        </w:tc>
      </w:tr>
      <w:tr w:rsidR="008535AF" w:rsidRPr="00925DBC" w14:paraId="7D158DD8" w14:textId="77777777" w:rsidTr="00167977">
        <w:trPr>
          <w:trHeight w:val="313"/>
        </w:trPr>
        <w:tc>
          <w:tcPr>
            <w:tcW w:w="1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CDCF2D"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190-250-05</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1EEEF"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Bear Mountain Blvd.</w:t>
            </w:r>
            <w:r w:rsidRPr="00C41A22">
              <w:rPr>
                <w:rFonts w:ascii="Calibri" w:eastAsia="Times New Roman" w:hAnsi="Calibri" w:cs="Calibri"/>
                <w:color w:val="000000"/>
                <w:sz w:val="20"/>
                <w:szCs w:val="20"/>
                <w:bdr w:val="none" w:sz="0" w:space="0" w:color="auto" w:frame="1"/>
                <w:shd w:val="clear" w:color="auto" w:fill="FFFFFF"/>
              </w:rPr>
              <w:t> </w:t>
            </w:r>
            <w:r w:rsidRPr="00925DBC">
              <w:rPr>
                <w:rFonts w:ascii="Calibri" w:eastAsia="Times New Roman" w:hAnsi="Calibri" w:cs="Calibri"/>
                <w:color w:val="000000"/>
                <w:sz w:val="20"/>
                <w:szCs w:val="20"/>
                <w:bdr w:val="none" w:sz="0" w:space="0" w:color="auto" w:frame="1"/>
                <w:shd w:val="clear" w:color="auto" w:fill="FFFFFF"/>
              </w:rPr>
              <w:t>(</w:t>
            </w:r>
            <w:r w:rsidRPr="00C41A22">
              <w:rPr>
                <w:rFonts w:ascii="Calibri" w:eastAsia="Times New Roman" w:hAnsi="Calibri" w:cs="Calibri"/>
                <w:color w:val="000000"/>
                <w:sz w:val="20"/>
                <w:szCs w:val="20"/>
                <w:bdr w:val="none" w:sz="0" w:space="0" w:color="auto" w:frame="1"/>
              </w:rPr>
              <w:t>Commercial/PUD) </w:t>
            </w:r>
          </w:p>
        </w:tc>
        <w:tc>
          <w:tcPr>
            <w:tcW w:w="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87E46B"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Vacant</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52D368"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0</w:t>
            </w:r>
          </w:p>
        </w:tc>
        <w:tc>
          <w:tcPr>
            <w:tcW w:w="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852FCC"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2.07</w:t>
            </w:r>
          </w:p>
        </w:tc>
        <w:tc>
          <w:tcPr>
            <w:tcW w:w="20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87780F"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Reso. No. 2021-54</w:t>
            </w:r>
          </w:p>
        </w:tc>
      </w:tr>
      <w:tr w:rsidR="008535AF" w:rsidRPr="00925DBC" w14:paraId="65DD50C1" w14:textId="77777777" w:rsidTr="00167977">
        <w:trPr>
          <w:trHeight w:val="470"/>
        </w:trPr>
        <w:tc>
          <w:tcPr>
            <w:tcW w:w="1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EF92BA"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191-010-01</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CBBC5"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 xml:space="preserve">Bear Mountain Blvd./Commanche- </w:t>
            </w:r>
            <w:r w:rsidRPr="00925DBC">
              <w:rPr>
                <w:rFonts w:ascii="Calibri" w:eastAsia="Times New Roman" w:hAnsi="Calibri" w:cs="Calibri"/>
                <w:color w:val="000000"/>
                <w:sz w:val="20"/>
                <w:szCs w:val="20"/>
              </w:rPr>
              <w:t>(</w:t>
            </w:r>
            <w:r w:rsidRPr="00C41A22">
              <w:rPr>
                <w:rFonts w:ascii="Calibri" w:eastAsia="Times New Roman" w:hAnsi="Calibri" w:cs="Calibri"/>
                <w:color w:val="000000"/>
                <w:sz w:val="20"/>
                <w:szCs w:val="20"/>
              </w:rPr>
              <w:t>Commercial</w:t>
            </w:r>
            <w:r w:rsidRPr="00925DBC">
              <w:rPr>
                <w:rFonts w:ascii="Calibri" w:eastAsia="Times New Roman" w:hAnsi="Calibri" w:cs="Calibri"/>
                <w:color w:val="000000"/>
                <w:sz w:val="20"/>
                <w:szCs w:val="20"/>
              </w:rPr>
              <w:t>)</w:t>
            </w:r>
            <w:r w:rsidRPr="00C41A22">
              <w:rPr>
                <w:rFonts w:ascii="Calibri" w:eastAsia="Times New Roman" w:hAnsi="Calibri" w:cs="Calibri"/>
                <w:color w:val="000000"/>
                <w:sz w:val="20"/>
                <w:szCs w:val="20"/>
              </w:rPr>
              <w:t> </w:t>
            </w:r>
          </w:p>
        </w:tc>
        <w:tc>
          <w:tcPr>
            <w:tcW w:w="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1C3202"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Vacant</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B74E77"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0</w:t>
            </w:r>
          </w:p>
        </w:tc>
        <w:tc>
          <w:tcPr>
            <w:tcW w:w="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4A1FF9"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0.38</w:t>
            </w:r>
          </w:p>
        </w:tc>
        <w:tc>
          <w:tcPr>
            <w:tcW w:w="20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B946C9"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Reso. No. 2021-54</w:t>
            </w:r>
          </w:p>
        </w:tc>
      </w:tr>
      <w:tr w:rsidR="008535AF" w:rsidRPr="00925DBC" w14:paraId="4008EBE0" w14:textId="77777777" w:rsidTr="00167977">
        <w:trPr>
          <w:trHeight w:val="470"/>
        </w:trPr>
        <w:tc>
          <w:tcPr>
            <w:tcW w:w="1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6FDDBE"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192-110-16</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9AB5DD"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 xml:space="preserve">816 Sycamore St.- </w:t>
            </w:r>
            <w:r w:rsidRPr="00925DBC">
              <w:rPr>
                <w:rFonts w:ascii="Calibri" w:eastAsia="Times New Roman" w:hAnsi="Calibri" w:cs="Calibri"/>
                <w:color w:val="000000"/>
                <w:sz w:val="20"/>
                <w:szCs w:val="20"/>
              </w:rPr>
              <w:t>(</w:t>
            </w:r>
            <w:r w:rsidRPr="00C41A22">
              <w:rPr>
                <w:rFonts w:ascii="Calibri" w:eastAsia="Times New Roman" w:hAnsi="Calibri" w:cs="Calibri"/>
                <w:color w:val="000000"/>
                <w:sz w:val="20"/>
                <w:szCs w:val="20"/>
              </w:rPr>
              <w:t>Zoned R-1 Adjacent to R-3</w:t>
            </w:r>
            <w:r w:rsidRPr="00925DBC">
              <w:rPr>
                <w:rFonts w:ascii="Calibri" w:eastAsia="Times New Roman" w:hAnsi="Calibri" w:cs="Calibri"/>
                <w:color w:val="000000"/>
                <w:sz w:val="20"/>
                <w:szCs w:val="20"/>
              </w:rPr>
              <w:t>)</w:t>
            </w:r>
          </w:p>
        </w:tc>
        <w:tc>
          <w:tcPr>
            <w:tcW w:w="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3FB23C"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Vacant</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A55E32"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2</w:t>
            </w:r>
          </w:p>
        </w:tc>
        <w:tc>
          <w:tcPr>
            <w:tcW w:w="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1B790E"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0.164</w:t>
            </w:r>
          </w:p>
        </w:tc>
        <w:tc>
          <w:tcPr>
            <w:tcW w:w="20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000691"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Reso. No. 2021-54</w:t>
            </w:r>
          </w:p>
        </w:tc>
      </w:tr>
      <w:tr w:rsidR="008535AF" w:rsidRPr="00925DBC" w14:paraId="09907C18" w14:textId="77777777" w:rsidTr="00167977">
        <w:trPr>
          <w:trHeight w:val="519"/>
        </w:trPr>
        <w:tc>
          <w:tcPr>
            <w:tcW w:w="1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4DCC50"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190-260-06</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3EE09"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Walnut St./Grapevine Dr. </w:t>
            </w:r>
            <w:r w:rsidRPr="00C41A22">
              <w:rPr>
                <w:rFonts w:ascii="Calibri" w:eastAsia="Times New Roman" w:hAnsi="Calibri" w:cs="Calibri"/>
                <w:color w:val="000000"/>
                <w:sz w:val="20"/>
                <w:szCs w:val="20"/>
                <w:bdr w:val="none" w:sz="0" w:space="0" w:color="auto" w:frame="1"/>
              </w:rPr>
              <w:t>- GPA-ZC 2023-01 4</w:t>
            </w:r>
            <w:r w:rsidRPr="00C41A22">
              <w:rPr>
                <w:rFonts w:ascii="Calibri" w:eastAsia="Times New Roman" w:hAnsi="Calibri" w:cs="Calibri"/>
                <w:color w:val="000000"/>
                <w:sz w:val="20"/>
                <w:szCs w:val="20"/>
                <w:bdr w:val="none" w:sz="0" w:space="0" w:color="auto" w:frame="1"/>
                <w:vertAlign w:val="superscript"/>
              </w:rPr>
              <w:t>th</w:t>
            </w:r>
            <w:r w:rsidRPr="00C41A22">
              <w:rPr>
                <w:rFonts w:ascii="Calibri" w:eastAsia="Times New Roman" w:hAnsi="Calibri" w:cs="Calibri"/>
                <w:color w:val="000000"/>
                <w:sz w:val="20"/>
                <w:szCs w:val="20"/>
                <w:bdr w:val="none" w:sz="0" w:space="0" w:color="auto" w:frame="1"/>
              </w:rPr>
              <w:t> Street and Campus Drive </w:t>
            </w:r>
          </w:p>
        </w:tc>
        <w:tc>
          <w:tcPr>
            <w:tcW w:w="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EF81FE"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Vacant</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5AEC5A"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212</w:t>
            </w:r>
          </w:p>
        </w:tc>
        <w:tc>
          <w:tcPr>
            <w:tcW w:w="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2A14EE"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5.27</w:t>
            </w:r>
          </w:p>
        </w:tc>
        <w:tc>
          <w:tcPr>
            <w:tcW w:w="20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71DF4D" w14:textId="77777777" w:rsidR="00925DBC" w:rsidRPr="00C41A22" w:rsidRDefault="00925DBC" w:rsidP="00925DBC">
            <w:pPr>
              <w:spacing w:after="0" w:line="240" w:lineRule="auto"/>
              <w:jc w:val="center"/>
              <w:rPr>
                <w:rFonts w:ascii="Calibri" w:eastAsia="Times New Roman" w:hAnsi="Calibri" w:cs="Calibri"/>
                <w:color w:val="000000"/>
                <w:sz w:val="20"/>
                <w:szCs w:val="20"/>
              </w:rPr>
            </w:pPr>
            <w:r w:rsidRPr="00C41A22">
              <w:rPr>
                <w:rFonts w:ascii="Calibri" w:eastAsia="Times New Roman" w:hAnsi="Calibri" w:cs="Calibri"/>
                <w:color w:val="000000"/>
                <w:sz w:val="20"/>
                <w:szCs w:val="20"/>
              </w:rPr>
              <w:t>Reso. No. 2021-54</w:t>
            </w:r>
          </w:p>
        </w:tc>
      </w:tr>
    </w:tbl>
    <w:p w14:paraId="0F6D2F02" w14:textId="77777777" w:rsidR="00925DBC" w:rsidRPr="00C41A22" w:rsidRDefault="00925DBC" w:rsidP="00C41A22">
      <w:pPr>
        <w:shd w:val="clear" w:color="auto" w:fill="FFFFFF"/>
        <w:spacing w:after="0" w:line="240" w:lineRule="auto"/>
        <w:ind w:left="900" w:right="380"/>
        <w:textAlignment w:val="baseline"/>
        <w:rPr>
          <w:rFonts w:ascii="Calibri" w:eastAsia="Times New Roman" w:hAnsi="Calibri" w:cs="Calibri"/>
          <w:color w:val="000000"/>
          <w:sz w:val="16"/>
          <w:szCs w:val="16"/>
        </w:rPr>
      </w:pPr>
      <w:r w:rsidRPr="00C41A22">
        <w:rPr>
          <w:rFonts w:ascii="Calibri" w:eastAsia="Times New Roman" w:hAnsi="Calibri" w:cs="Calibri"/>
          <w:color w:val="000000"/>
          <w:sz w:val="16"/>
          <w:szCs w:val="16"/>
        </w:rPr>
        <w:t xml:space="preserve">Notes: (1) </w:t>
      </w:r>
      <w:r w:rsidRPr="00C41A22">
        <w:rPr>
          <w:rFonts w:ascii="Calibri" w:eastAsia="Times New Roman" w:hAnsi="Calibri" w:cs="Calibri"/>
          <w:color w:val="000000"/>
          <w:sz w:val="16"/>
          <w:szCs w:val="16"/>
          <w:bdr w:val="none" w:sz="0" w:space="0" w:color="auto" w:frame="1"/>
        </w:rPr>
        <w:t>The parcel 190-260-06 is part of the GPA and ZC 2023-01 (4</w:t>
      </w:r>
      <w:r w:rsidRPr="00C41A22">
        <w:rPr>
          <w:rFonts w:ascii="Calibri" w:eastAsia="Times New Roman" w:hAnsi="Calibri" w:cs="Calibri"/>
          <w:color w:val="000000"/>
          <w:sz w:val="16"/>
          <w:szCs w:val="16"/>
          <w:bdr w:val="none" w:sz="0" w:space="0" w:color="auto" w:frame="1"/>
          <w:vertAlign w:val="superscript"/>
        </w:rPr>
        <w:t>th</w:t>
      </w:r>
      <w:r w:rsidRPr="00C41A22">
        <w:rPr>
          <w:rFonts w:ascii="Calibri" w:eastAsia="Times New Roman" w:hAnsi="Calibri" w:cs="Calibri"/>
          <w:color w:val="000000"/>
          <w:sz w:val="16"/>
          <w:szCs w:val="16"/>
          <w:bdr w:val="none" w:sz="0" w:space="0" w:color="auto" w:frame="1"/>
        </w:rPr>
        <w:t> Street and Campus). Portion of the site is developed as parks and approximately 4 acres is proposed to be changed to R-3 (Medium Density); (2). The parcel 192-110-16 is zoned R-1, adjacent to a mobile home park that is zoned R-3.  The lot is approx. 7,184 square feet and could be zone changed to R-2 (Medium Density) to get two unit on the site.</w:t>
      </w:r>
    </w:p>
    <w:p w14:paraId="28512B82" w14:textId="77777777" w:rsidR="00925DBC" w:rsidRPr="00925DBC" w:rsidRDefault="00925DBC" w:rsidP="00726BF8">
      <w:pPr>
        <w:widowControl w:val="0"/>
        <w:autoSpaceDE w:val="0"/>
        <w:autoSpaceDN w:val="0"/>
        <w:spacing w:after="120" w:line="240" w:lineRule="auto"/>
        <w:ind w:left="440" w:right="43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Fees and Improvements</w:t>
      </w:r>
    </w:p>
    <w:p w14:paraId="4CFEF45D" w14:textId="54856A80" w:rsidR="00925DBC" w:rsidRPr="00925DBC" w:rsidRDefault="00925DBC" w:rsidP="00726BF8">
      <w:pPr>
        <w:widowControl w:val="0"/>
        <w:autoSpaceDE w:val="0"/>
        <w:autoSpaceDN w:val="0"/>
        <w:spacing w:before="154" w:after="120" w:line="264" w:lineRule="auto"/>
        <w:ind w:left="440" w:right="432"/>
        <w:jc w:val="both"/>
        <w:rPr>
          <w:rFonts w:ascii="Calibri" w:eastAsia="Calibri" w:hAnsi="Calibri" w:cs="Calibri"/>
          <w:lang w:bidi="en-US"/>
        </w:rPr>
      </w:pPr>
      <w:r w:rsidRPr="00925DBC">
        <w:rPr>
          <w:rFonts w:ascii="Calibri" w:eastAsia="Calibri" w:hAnsi="Calibri" w:cs="Calibri"/>
          <w:lang w:bidi="en-US"/>
        </w:rPr>
        <w:t xml:space="preserve">The city assesses various development fees in order to cover the costs of permit processing, as well as the costs of providing public services to the developments shown in </w:t>
      </w:r>
      <w:r w:rsidRPr="00925DBC">
        <w:rPr>
          <w:rFonts w:ascii="Calibri" w:eastAsia="Calibri" w:hAnsi="Calibri" w:cs="Calibri"/>
          <w:b/>
          <w:lang w:bidi="en-US"/>
        </w:rPr>
        <w:t xml:space="preserve">Table 42. </w:t>
      </w:r>
      <w:r w:rsidRPr="00925DBC">
        <w:rPr>
          <w:rFonts w:ascii="Calibri" w:eastAsia="Calibri" w:hAnsi="Calibri" w:cs="Calibri"/>
          <w:lang w:bidi="en-US"/>
        </w:rPr>
        <w:t xml:space="preserve">Most of the fees charged by the city are flat fees based on the cost of services, with a few fees dependent on the value of the project. Many of the planning and entitlement fees for both single- and multiple-family developments are the same and are calculated for the entire project. </w:t>
      </w:r>
    </w:p>
    <w:p w14:paraId="6BF18154" w14:textId="3EDEC696" w:rsidR="00925DBC" w:rsidRPr="00925DBC" w:rsidRDefault="00925DBC" w:rsidP="00726BF8">
      <w:pPr>
        <w:widowControl w:val="0"/>
        <w:autoSpaceDE w:val="0"/>
        <w:autoSpaceDN w:val="0"/>
        <w:spacing w:before="154" w:after="120" w:line="264" w:lineRule="auto"/>
        <w:ind w:left="440" w:right="432"/>
        <w:jc w:val="both"/>
        <w:rPr>
          <w:rFonts w:ascii="Calibri" w:eastAsia="Calibri" w:hAnsi="Calibri" w:cs="Calibri"/>
          <w:lang w:bidi="en-US"/>
        </w:rPr>
      </w:pPr>
      <w:r w:rsidRPr="00925DBC">
        <w:rPr>
          <w:rFonts w:ascii="Calibri" w:eastAsia="Calibri" w:hAnsi="Calibri" w:cs="Calibri"/>
          <w:lang w:bidi="en-US"/>
        </w:rPr>
        <w:t xml:space="preserve">Building permit fees are calculated on a valuation of type of construction and on a </w:t>
      </w:r>
      <w:r w:rsidR="00B46F8E" w:rsidRPr="00925DBC">
        <w:rPr>
          <w:rFonts w:ascii="Calibri" w:eastAsia="Calibri" w:hAnsi="Calibri" w:cs="Calibri"/>
          <w:lang w:bidi="en-US"/>
        </w:rPr>
        <w:t>case-by-case</w:t>
      </w:r>
      <w:r w:rsidRPr="00925DBC">
        <w:rPr>
          <w:rFonts w:ascii="Calibri" w:eastAsia="Calibri" w:hAnsi="Calibri" w:cs="Calibri"/>
          <w:lang w:bidi="en-US"/>
        </w:rPr>
        <w:t xml:space="preserve"> basis depending on the building square foot valuation. According to the city's calculation for housing valuation, a single-family unit is valued at $98.99 per square foot, a garage at $36.91 per square foot and a covered porch at $15.00 per square foot. For a multiple-family homes, the value is based on $88.82 per square foot for the unit, with the garage and porch value factors the same as single-family units. Therefore, a typical 2,000-square foot single-family home</w:t>
      </w:r>
      <w:r w:rsidRPr="00925DBC">
        <w:rPr>
          <w:rFonts w:ascii="Calibri" w:eastAsia="Calibri" w:hAnsi="Calibri" w:cs="Calibri"/>
          <w:spacing w:val="16"/>
          <w:lang w:bidi="en-US"/>
        </w:rPr>
        <w:t xml:space="preserve"> </w:t>
      </w:r>
      <w:r w:rsidRPr="00925DBC">
        <w:rPr>
          <w:rFonts w:ascii="Calibri" w:eastAsia="Calibri" w:hAnsi="Calibri" w:cs="Calibri"/>
          <w:lang w:bidi="en-US"/>
        </w:rPr>
        <w:t>with</w:t>
      </w:r>
      <w:r w:rsidRPr="00925DBC">
        <w:rPr>
          <w:rFonts w:ascii="Calibri" w:eastAsia="Calibri" w:hAnsi="Calibri" w:cs="Calibri"/>
          <w:spacing w:val="16"/>
          <w:lang w:bidi="en-US"/>
        </w:rPr>
        <w:t xml:space="preserve"> </w:t>
      </w:r>
      <w:r w:rsidRPr="00925DBC">
        <w:rPr>
          <w:rFonts w:ascii="Calibri" w:eastAsia="Calibri" w:hAnsi="Calibri" w:cs="Calibri"/>
          <w:lang w:bidi="en-US"/>
        </w:rPr>
        <w:t>a</w:t>
      </w:r>
      <w:r w:rsidRPr="00925DBC">
        <w:rPr>
          <w:rFonts w:ascii="Calibri" w:eastAsia="Calibri" w:hAnsi="Calibri" w:cs="Calibri"/>
          <w:spacing w:val="16"/>
          <w:lang w:bidi="en-US"/>
        </w:rPr>
        <w:t xml:space="preserve"> </w:t>
      </w:r>
      <w:r w:rsidRPr="00925DBC">
        <w:rPr>
          <w:rFonts w:ascii="Calibri" w:eastAsia="Calibri" w:hAnsi="Calibri" w:cs="Calibri"/>
          <w:lang w:bidi="en-US"/>
        </w:rPr>
        <w:t>400</w:t>
      </w:r>
      <w:r w:rsidRPr="00925DBC">
        <w:rPr>
          <w:rFonts w:ascii="Calibri" w:eastAsia="Calibri" w:hAnsi="Calibri" w:cs="Calibri"/>
          <w:spacing w:val="17"/>
          <w:lang w:bidi="en-US"/>
        </w:rPr>
        <w:t xml:space="preserve"> </w:t>
      </w:r>
      <w:r w:rsidRPr="00925DBC">
        <w:rPr>
          <w:rFonts w:ascii="Calibri" w:eastAsia="Calibri" w:hAnsi="Calibri" w:cs="Calibri"/>
          <w:lang w:bidi="en-US"/>
        </w:rPr>
        <w:t>square</w:t>
      </w:r>
      <w:r w:rsidRPr="00925DBC">
        <w:rPr>
          <w:rFonts w:ascii="Calibri" w:eastAsia="Calibri" w:hAnsi="Calibri" w:cs="Calibri"/>
          <w:spacing w:val="16"/>
          <w:lang w:bidi="en-US"/>
        </w:rPr>
        <w:t xml:space="preserve"> </w:t>
      </w:r>
      <w:r w:rsidRPr="00925DBC">
        <w:rPr>
          <w:rFonts w:ascii="Calibri" w:eastAsia="Calibri" w:hAnsi="Calibri" w:cs="Calibri"/>
          <w:lang w:bidi="en-US"/>
        </w:rPr>
        <w:t>foot</w:t>
      </w:r>
      <w:r w:rsidRPr="00925DBC">
        <w:rPr>
          <w:rFonts w:ascii="Calibri" w:eastAsia="Calibri" w:hAnsi="Calibri" w:cs="Calibri"/>
          <w:spacing w:val="16"/>
          <w:lang w:bidi="en-US"/>
        </w:rPr>
        <w:t xml:space="preserve"> </w:t>
      </w:r>
      <w:r w:rsidRPr="00925DBC">
        <w:rPr>
          <w:rFonts w:ascii="Calibri" w:eastAsia="Calibri" w:hAnsi="Calibri" w:cs="Calibri"/>
          <w:lang w:bidi="en-US"/>
        </w:rPr>
        <w:t>garage</w:t>
      </w:r>
      <w:r w:rsidRPr="00925DBC">
        <w:rPr>
          <w:rFonts w:ascii="Calibri" w:eastAsia="Calibri" w:hAnsi="Calibri" w:cs="Calibri"/>
          <w:spacing w:val="19"/>
          <w:lang w:bidi="en-US"/>
        </w:rPr>
        <w:t xml:space="preserve"> </w:t>
      </w:r>
      <w:r w:rsidRPr="00925DBC">
        <w:rPr>
          <w:rFonts w:ascii="Calibri" w:eastAsia="Calibri" w:hAnsi="Calibri" w:cs="Calibri"/>
          <w:lang w:bidi="en-US"/>
        </w:rPr>
        <w:t>and</w:t>
      </w:r>
      <w:r w:rsidRPr="00925DBC">
        <w:rPr>
          <w:rFonts w:ascii="Calibri" w:eastAsia="Calibri" w:hAnsi="Calibri" w:cs="Calibri"/>
          <w:spacing w:val="16"/>
          <w:lang w:bidi="en-US"/>
        </w:rPr>
        <w:t xml:space="preserve"> </w:t>
      </w:r>
      <w:r w:rsidRPr="00925DBC">
        <w:rPr>
          <w:rFonts w:ascii="Calibri" w:eastAsia="Calibri" w:hAnsi="Calibri" w:cs="Calibri"/>
          <w:lang w:bidi="en-US"/>
        </w:rPr>
        <w:t>120-square</w:t>
      </w:r>
      <w:r w:rsidRPr="00925DBC">
        <w:rPr>
          <w:rFonts w:ascii="Calibri" w:eastAsia="Calibri" w:hAnsi="Calibri" w:cs="Calibri"/>
          <w:spacing w:val="16"/>
          <w:lang w:bidi="en-US"/>
        </w:rPr>
        <w:t xml:space="preserve"> </w:t>
      </w:r>
      <w:r w:rsidRPr="00925DBC">
        <w:rPr>
          <w:rFonts w:ascii="Calibri" w:eastAsia="Calibri" w:hAnsi="Calibri" w:cs="Calibri"/>
          <w:lang w:bidi="en-US"/>
        </w:rPr>
        <w:t>foot</w:t>
      </w:r>
      <w:r w:rsidRPr="00925DBC">
        <w:rPr>
          <w:rFonts w:ascii="Calibri" w:eastAsia="Calibri" w:hAnsi="Calibri" w:cs="Calibri"/>
          <w:spacing w:val="16"/>
          <w:lang w:bidi="en-US"/>
        </w:rPr>
        <w:t xml:space="preserve"> </w:t>
      </w:r>
      <w:r w:rsidRPr="00925DBC">
        <w:rPr>
          <w:rFonts w:ascii="Calibri" w:eastAsia="Calibri" w:hAnsi="Calibri" w:cs="Calibri"/>
          <w:lang w:bidi="en-US"/>
        </w:rPr>
        <w:t>porch</w:t>
      </w:r>
      <w:r w:rsidRPr="00925DBC">
        <w:rPr>
          <w:rFonts w:ascii="Calibri" w:eastAsia="Calibri" w:hAnsi="Calibri" w:cs="Calibri"/>
          <w:spacing w:val="16"/>
          <w:lang w:bidi="en-US"/>
        </w:rPr>
        <w:t xml:space="preserve"> </w:t>
      </w:r>
      <w:r w:rsidRPr="00925DBC">
        <w:rPr>
          <w:rFonts w:ascii="Calibri" w:eastAsia="Calibri" w:hAnsi="Calibri" w:cs="Calibri"/>
          <w:lang w:bidi="en-US"/>
        </w:rPr>
        <w:t>would</w:t>
      </w:r>
      <w:r w:rsidRPr="00925DBC">
        <w:rPr>
          <w:rFonts w:ascii="Calibri" w:eastAsia="Calibri" w:hAnsi="Calibri" w:cs="Calibri"/>
          <w:spacing w:val="15"/>
          <w:lang w:bidi="en-US"/>
        </w:rPr>
        <w:t xml:space="preserve"> </w:t>
      </w:r>
      <w:r w:rsidRPr="00925DBC">
        <w:rPr>
          <w:rFonts w:ascii="Calibri" w:eastAsia="Calibri" w:hAnsi="Calibri" w:cs="Calibri"/>
          <w:lang w:bidi="en-US"/>
        </w:rPr>
        <w:t>be</w:t>
      </w:r>
      <w:r w:rsidRPr="00925DBC">
        <w:rPr>
          <w:rFonts w:ascii="Calibri" w:eastAsia="Calibri" w:hAnsi="Calibri" w:cs="Calibri"/>
          <w:spacing w:val="16"/>
          <w:lang w:bidi="en-US"/>
        </w:rPr>
        <w:t xml:space="preserve"> </w:t>
      </w:r>
      <w:r w:rsidRPr="00925DBC">
        <w:rPr>
          <w:rFonts w:ascii="Calibri" w:eastAsia="Calibri" w:hAnsi="Calibri" w:cs="Calibri"/>
          <w:lang w:bidi="en-US"/>
        </w:rPr>
        <w:t>valued</w:t>
      </w:r>
      <w:r w:rsidRPr="00925DBC">
        <w:rPr>
          <w:rFonts w:ascii="Calibri" w:eastAsia="Calibri" w:hAnsi="Calibri" w:cs="Calibri"/>
          <w:spacing w:val="16"/>
          <w:lang w:bidi="en-US"/>
        </w:rPr>
        <w:t xml:space="preserve"> </w:t>
      </w:r>
      <w:r w:rsidRPr="00925DBC">
        <w:rPr>
          <w:rFonts w:ascii="Calibri" w:eastAsia="Calibri" w:hAnsi="Calibri" w:cs="Calibri"/>
          <w:lang w:bidi="en-US"/>
        </w:rPr>
        <w:t>at</w:t>
      </w:r>
      <w:r w:rsidRPr="00925DBC">
        <w:rPr>
          <w:rFonts w:ascii="Calibri" w:eastAsia="Calibri" w:hAnsi="Calibri" w:cs="Calibri"/>
          <w:spacing w:val="17"/>
          <w:lang w:bidi="en-US"/>
        </w:rPr>
        <w:t xml:space="preserve"> </w:t>
      </w:r>
      <w:r w:rsidRPr="00925DBC">
        <w:rPr>
          <w:rFonts w:ascii="Calibri" w:eastAsia="Calibri" w:hAnsi="Calibri" w:cs="Calibri"/>
          <w:lang w:bidi="en-US"/>
        </w:rPr>
        <w:t>$214,464.</w:t>
      </w:r>
    </w:p>
    <w:p w14:paraId="090988D2" w14:textId="43B83CF0" w:rsidR="00925DBC" w:rsidRPr="00925DBC" w:rsidRDefault="00925DBC" w:rsidP="00726BF8">
      <w:pPr>
        <w:widowControl w:val="0"/>
        <w:autoSpaceDE w:val="0"/>
        <w:autoSpaceDN w:val="0"/>
        <w:spacing w:before="143" w:after="120" w:line="264" w:lineRule="auto"/>
        <w:ind w:left="440" w:right="432"/>
        <w:jc w:val="both"/>
        <w:rPr>
          <w:rFonts w:ascii="Calibri" w:eastAsia="Calibri" w:hAnsi="Calibri" w:cs="Calibri"/>
          <w:lang w:bidi="en-US"/>
        </w:rPr>
      </w:pPr>
      <w:r w:rsidRPr="00925DBC">
        <w:rPr>
          <w:rFonts w:ascii="Calibri" w:eastAsia="Calibri" w:hAnsi="Calibri" w:cs="Calibri"/>
          <w:lang w:bidi="en-US"/>
        </w:rPr>
        <w:lastRenderedPageBreak/>
        <w:t>The city applies a fee factor of 1.9 percent to the total value of the home to determine the building permit fee. Thus, the building permit fee for a typical square foot single-family home is approximately $4,075 that is paid to the city.</w:t>
      </w:r>
    </w:p>
    <w:p w14:paraId="250DDA43" w14:textId="18B345E3" w:rsidR="00925DBC" w:rsidRPr="00925DBC" w:rsidRDefault="00925DBC" w:rsidP="00726BF8">
      <w:pPr>
        <w:widowControl w:val="0"/>
        <w:autoSpaceDE w:val="0"/>
        <w:autoSpaceDN w:val="0"/>
        <w:spacing w:before="143" w:after="120" w:line="264" w:lineRule="auto"/>
        <w:ind w:left="440" w:right="432"/>
        <w:jc w:val="both"/>
        <w:rPr>
          <w:rFonts w:ascii="Calibri" w:eastAsia="Calibri" w:hAnsi="Calibri" w:cs="Calibri"/>
          <w:lang w:bidi="en-US"/>
        </w:rPr>
      </w:pPr>
      <w:r w:rsidRPr="00925DBC">
        <w:rPr>
          <w:rFonts w:ascii="Calibri" w:eastAsia="Calibri" w:hAnsi="Calibri" w:cs="Calibri"/>
          <w:lang w:bidi="en-US"/>
        </w:rPr>
        <w:t xml:space="preserve">As shown in </w:t>
      </w:r>
      <w:r w:rsidRPr="00925DBC">
        <w:rPr>
          <w:rFonts w:ascii="Calibri" w:eastAsia="Calibri" w:hAnsi="Calibri" w:cs="Calibri"/>
          <w:b/>
          <w:lang w:bidi="en-US"/>
        </w:rPr>
        <w:t xml:space="preserve">Table </w:t>
      </w:r>
      <w:r w:rsidR="00AB236E">
        <w:rPr>
          <w:rFonts w:ascii="Calibri" w:eastAsia="Calibri" w:hAnsi="Calibri" w:cs="Calibri"/>
          <w:b/>
          <w:lang w:bidi="en-US"/>
        </w:rPr>
        <w:t>52</w:t>
      </w:r>
      <w:r w:rsidRPr="00925DBC">
        <w:rPr>
          <w:rFonts w:ascii="Calibri" w:eastAsia="Calibri" w:hAnsi="Calibri" w:cs="Calibri"/>
          <w:lang w:bidi="en-US"/>
        </w:rPr>
        <w:t>, total development fees for a typical 2,000-square foot single-family unit would be $33,452.61. From this total fee, $13,080 of school fees would go to the Arvin Union and Kern High School Districts. For a typical 1,200- square</w:t>
      </w:r>
      <w:r w:rsidRPr="00925DBC">
        <w:rPr>
          <w:rFonts w:ascii="Calibri" w:eastAsia="Calibri" w:hAnsi="Calibri" w:cs="Calibri"/>
          <w:spacing w:val="26"/>
          <w:lang w:bidi="en-US"/>
        </w:rPr>
        <w:t xml:space="preserve"> </w:t>
      </w:r>
      <w:r w:rsidRPr="00925DBC">
        <w:rPr>
          <w:rFonts w:ascii="Calibri" w:eastAsia="Calibri" w:hAnsi="Calibri" w:cs="Calibri"/>
          <w:lang w:bidi="en-US"/>
        </w:rPr>
        <w:t>foot</w:t>
      </w:r>
      <w:r w:rsidRPr="00925DBC">
        <w:rPr>
          <w:rFonts w:ascii="Calibri" w:eastAsia="Calibri" w:hAnsi="Calibri" w:cs="Calibri"/>
          <w:spacing w:val="24"/>
          <w:lang w:bidi="en-US"/>
        </w:rPr>
        <w:t xml:space="preserve"> </w:t>
      </w:r>
      <w:r w:rsidRPr="00925DBC">
        <w:rPr>
          <w:rFonts w:ascii="Calibri" w:eastAsia="Calibri" w:hAnsi="Calibri" w:cs="Calibri"/>
          <w:lang w:bidi="en-US"/>
        </w:rPr>
        <w:t>multiple-family</w:t>
      </w:r>
      <w:r w:rsidRPr="00925DBC">
        <w:rPr>
          <w:rFonts w:ascii="Calibri" w:eastAsia="Calibri" w:hAnsi="Calibri" w:cs="Calibri"/>
          <w:spacing w:val="26"/>
          <w:lang w:bidi="en-US"/>
        </w:rPr>
        <w:t xml:space="preserve"> </w:t>
      </w:r>
      <w:r w:rsidRPr="00925DBC">
        <w:rPr>
          <w:rFonts w:ascii="Calibri" w:eastAsia="Calibri" w:hAnsi="Calibri" w:cs="Calibri"/>
          <w:lang w:bidi="en-US"/>
        </w:rPr>
        <w:t>unit,</w:t>
      </w:r>
      <w:r w:rsidRPr="00925DBC">
        <w:rPr>
          <w:rFonts w:ascii="Calibri" w:eastAsia="Calibri" w:hAnsi="Calibri" w:cs="Calibri"/>
          <w:spacing w:val="26"/>
          <w:lang w:bidi="en-US"/>
        </w:rPr>
        <w:t xml:space="preserve"> </w:t>
      </w:r>
      <w:r w:rsidRPr="00925DBC">
        <w:rPr>
          <w:rFonts w:ascii="Calibri" w:eastAsia="Calibri" w:hAnsi="Calibri" w:cs="Calibri"/>
          <w:lang w:bidi="en-US"/>
        </w:rPr>
        <w:t>the</w:t>
      </w:r>
      <w:r w:rsidRPr="00925DBC">
        <w:rPr>
          <w:rFonts w:ascii="Calibri" w:eastAsia="Calibri" w:hAnsi="Calibri" w:cs="Calibri"/>
          <w:spacing w:val="26"/>
          <w:lang w:bidi="en-US"/>
        </w:rPr>
        <w:t xml:space="preserve"> </w:t>
      </w:r>
      <w:r w:rsidRPr="00925DBC">
        <w:rPr>
          <w:rFonts w:ascii="Calibri" w:eastAsia="Calibri" w:hAnsi="Calibri" w:cs="Calibri"/>
          <w:lang w:bidi="en-US"/>
        </w:rPr>
        <w:t>total</w:t>
      </w:r>
      <w:r w:rsidRPr="00925DBC">
        <w:rPr>
          <w:rFonts w:ascii="Calibri" w:eastAsia="Calibri" w:hAnsi="Calibri" w:cs="Calibri"/>
          <w:spacing w:val="26"/>
          <w:lang w:bidi="en-US"/>
        </w:rPr>
        <w:t xml:space="preserve"> </w:t>
      </w:r>
      <w:r w:rsidRPr="00925DBC">
        <w:rPr>
          <w:rFonts w:ascii="Calibri" w:eastAsia="Calibri" w:hAnsi="Calibri" w:cs="Calibri"/>
          <w:lang w:bidi="en-US"/>
        </w:rPr>
        <w:t>fee</w:t>
      </w:r>
      <w:r w:rsidRPr="00925DBC">
        <w:rPr>
          <w:rFonts w:ascii="Calibri" w:eastAsia="Calibri" w:hAnsi="Calibri" w:cs="Calibri"/>
          <w:spacing w:val="27"/>
          <w:lang w:bidi="en-US"/>
        </w:rPr>
        <w:t xml:space="preserve"> </w:t>
      </w:r>
      <w:r w:rsidRPr="00925DBC">
        <w:rPr>
          <w:rFonts w:ascii="Calibri" w:eastAsia="Calibri" w:hAnsi="Calibri" w:cs="Calibri"/>
          <w:lang w:bidi="en-US"/>
        </w:rPr>
        <w:t>would</w:t>
      </w:r>
      <w:r w:rsidRPr="00925DBC">
        <w:rPr>
          <w:rFonts w:ascii="Calibri" w:eastAsia="Calibri" w:hAnsi="Calibri" w:cs="Calibri"/>
          <w:spacing w:val="25"/>
          <w:lang w:bidi="en-US"/>
        </w:rPr>
        <w:t xml:space="preserve"> </w:t>
      </w:r>
      <w:r w:rsidRPr="00925DBC">
        <w:rPr>
          <w:rFonts w:ascii="Calibri" w:eastAsia="Calibri" w:hAnsi="Calibri" w:cs="Calibri"/>
          <w:lang w:bidi="en-US"/>
        </w:rPr>
        <w:t>be</w:t>
      </w:r>
      <w:r w:rsidRPr="00925DBC">
        <w:rPr>
          <w:rFonts w:ascii="Calibri" w:eastAsia="Calibri" w:hAnsi="Calibri" w:cs="Calibri"/>
          <w:spacing w:val="26"/>
          <w:lang w:bidi="en-US"/>
        </w:rPr>
        <w:t xml:space="preserve"> </w:t>
      </w:r>
      <w:r w:rsidRPr="00925DBC">
        <w:rPr>
          <w:rFonts w:ascii="Calibri" w:eastAsia="Calibri" w:hAnsi="Calibri" w:cs="Calibri"/>
          <w:lang w:bidi="en-US"/>
        </w:rPr>
        <w:t>$24,041.46,</w:t>
      </w:r>
      <w:r w:rsidRPr="00925DBC">
        <w:rPr>
          <w:rFonts w:ascii="Calibri" w:eastAsia="Calibri" w:hAnsi="Calibri" w:cs="Calibri"/>
          <w:spacing w:val="26"/>
          <w:lang w:bidi="en-US"/>
        </w:rPr>
        <w:t xml:space="preserve"> </w:t>
      </w:r>
      <w:r w:rsidRPr="00925DBC">
        <w:rPr>
          <w:rFonts w:ascii="Calibri" w:eastAsia="Calibri" w:hAnsi="Calibri" w:cs="Calibri"/>
          <w:lang w:bidi="en-US"/>
        </w:rPr>
        <w:t>with</w:t>
      </w:r>
      <w:r w:rsidRPr="00925DBC">
        <w:rPr>
          <w:rFonts w:ascii="Calibri" w:eastAsia="Calibri" w:hAnsi="Calibri" w:cs="Calibri"/>
          <w:spacing w:val="25"/>
          <w:lang w:bidi="en-US"/>
        </w:rPr>
        <w:t xml:space="preserve"> </w:t>
      </w:r>
      <w:r w:rsidRPr="00925DBC">
        <w:rPr>
          <w:rFonts w:ascii="Calibri" w:eastAsia="Calibri" w:hAnsi="Calibri" w:cs="Calibri"/>
          <w:lang w:bidi="en-US"/>
        </w:rPr>
        <w:t>school</w:t>
      </w:r>
      <w:r w:rsidRPr="00925DBC">
        <w:rPr>
          <w:rFonts w:ascii="Calibri" w:eastAsia="Calibri" w:hAnsi="Calibri" w:cs="Calibri"/>
          <w:spacing w:val="25"/>
          <w:lang w:bidi="en-US"/>
        </w:rPr>
        <w:t xml:space="preserve"> </w:t>
      </w:r>
      <w:r w:rsidRPr="00925DBC">
        <w:rPr>
          <w:rFonts w:ascii="Calibri" w:eastAsia="Calibri" w:hAnsi="Calibri" w:cs="Calibri"/>
          <w:lang w:bidi="en-US"/>
        </w:rPr>
        <w:t>fees</w:t>
      </w:r>
      <w:r w:rsidRPr="00925DBC">
        <w:rPr>
          <w:rFonts w:ascii="Calibri" w:eastAsia="Calibri" w:hAnsi="Calibri" w:cs="Calibri"/>
          <w:spacing w:val="26"/>
          <w:lang w:bidi="en-US"/>
        </w:rPr>
        <w:t xml:space="preserve"> </w:t>
      </w:r>
      <w:r w:rsidRPr="00925DBC">
        <w:rPr>
          <w:rFonts w:ascii="Calibri" w:eastAsia="Calibri" w:hAnsi="Calibri" w:cs="Calibri"/>
          <w:lang w:bidi="en-US"/>
        </w:rPr>
        <w:t>totaling $7,848 (There has been a reduction of $1.70 per square-foot in school fees which reduces the total development fees required. The reduction was a result of Kern High School District using a lower Level-1 fee of 1.68 per square-foot.</w:t>
      </w:r>
    </w:p>
    <w:p w14:paraId="1F7AFEBB" w14:textId="269712D3" w:rsidR="00925DBC" w:rsidRPr="00925DBC" w:rsidRDefault="00925DBC" w:rsidP="00726BF8">
      <w:pPr>
        <w:widowControl w:val="0"/>
        <w:autoSpaceDE w:val="0"/>
        <w:autoSpaceDN w:val="0"/>
        <w:spacing w:before="146" w:after="120" w:line="264" w:lineRule="auto"/>
        <w:ind w:left="440" w:right="432"/>
        <w:jc w:val="both"/>
        <w:rPr>
          <w:rFonts w:ascii="Calibri" w:eastAsia="Calibri" w:hAnsi="Calibri" w:cs="Calibri"/>
          <w:lang w:bidi="en-US"/>
        </w:rPr>
      </w:pPr>
      <w:r w:rsidRPr="00925DBC">
        <w:rPr>
          <w:rFonts w:ascii="Calibri" w:eastAsia="Calibri" w:hAnsi="Calibri" w:cs="Calibri"/>
          <w:lang w:bidi="en-US"/>
        </w:rPr>
        <w:t>On March 3, 2015 the Arvin City Council adopted Resolution No. 2015-12, amending the city’s traffic impact fee program to reduce the traffic impact fees for new residential development projects. This amendment was intended to encourage residential development within the city. Any negative economic and fiscal effects of reducing development impact fees would be of offset by increased sales tax and property tax revenues to the city’s General fund and the creation of new jobs for City residents. New traffic impact fees are $3,942.84 for a single-family residential unit and $2,739.80 for a new multi-family unit. These are significant reductions from the previous traffic impact fees of $7,646 per single-family unit and $5,313 per multi-family</w:t>
      </w:r>
      <w:r w:rsidRPr="00925DBC">
        <w:rPr>
          <w:rFonts w:ascii="Calibri" w:eastAsia="Calibri" w:hAnsi="Calibri" w:cs="Calibri"/>
          <w:spacing w:val="-36"/>
          <w:lang w:bidi="en-US"/>
        </w:rPr>
        <w:t xml:space="preserve"> </w:t>
      </w:r>
      <w:r w:rsidRPr="00925DBC">
        <w:rPr>
          <w:rFonts w:ascii="Calibri" w:eastAsia="Calibri" w:hAnsi="Calibri" w:cs="Calibri"/>
          <w:lang w:bidi="en-US"/>
        </w:rPr>
        <w:t>unit.</w:t>
      </w:r>
    </w:p>
    <w:p w14:paraId="4C8AFCDD" w14:textId="77777777" w:rsidR="00925DBC" w:rsidRPr="00925DBC" w:rsidRDefault="00925DBC" w:rsidP="00726BF8">
      <w:pPr>
        <w:widowControl w:val="0"/>
        <w:autoSpaceDE w:val="0"/>
        <w:autoSpaceDN w:val="0"/>
        <w:spacing w:before="146" w:after="120" w:line="264" w:lineRule="auto"/>
        <w:ind w:left="440" w:right="432"/>
        <w:jc w:val="both"/>
        <w:rPr>
          <w:rFonts w:ascii="Calibri" w:eastAsia="Calibri" w:hAnsi="Calibri" w:cs="Calibri"/>
          <w:lang w:bidi="en-US"/>
        </w:rPr>
      </w:pPr>
      <w:r w:rsidRPr="00925DBC">
        <w:rPr>
          <w:rFonts w:ascii="Calibri" w:eastAsia="Calibri" w:hAnsi="Calibri" w:cs="Calibri"/>
          <w:lang w:bidi="en-US"/>
        </w:rPr>
        <w:t xml:space="preserve">Effective December 14, 2018, the Park fee has increased from $2500 to $3,565 per City Council Resolution No. 2018-45 for single family and multi-family units based on a park impact fee study. </w:t>
      </w:r>
    </w:p>
    <w:p w14:paraId="04848B09" w14:textId="21EDA8B5" w:rsidR="00925DBC" w:rsidRPr="00925DBC" w:rsidRDefault="00925DBC" w:rsidP="00726BF8">
      <w:pPr>
        <w:widowControl w:val="0"/>
        <w:autoSpaceDE w:val="0"/>
        <w:autoSpaceDN w:val="0"/>
        <w:spacing w:before="122" w:after="120" w:line="264" w:lineRule="auto"/>
        <w:ind w:left="440" w:right="432"/>
        <w:jc w:val="both"/>
        <w:rPr>
          <w:rFonts w:ascii="Calibri" w:eastAsia="Calibri" w:hAnsi="Calibri" w:cs="Calibri"/>
          <w:lang w:bidi="en-US"/>
        </w:rPr>
      </w:pPr>
      <w:r w:rsidRPr="00925DBC">
        <w:rPr>
          <w:rFonts w:ascii="Calibri" w:eastAsia="Calibri" w:hAnsi="Calibri" w:cs="Calibri"/>
          <w:lang w:bidi="en-US"/>
        </w:rPr>
        <w:t>Fees also are paid to outside agencies include the Indirect Source Rule (ISR) and Dust Control Fees that are charged by the San Joaquin Valley Air Pollution Control District. The purpose of the Air District's ISR Program is to reduce emissions of NOx and PM10 from new development projects for projects 50 units or more. Indirect Source Review fees are not set, but are based on the calculation of the amount of NOx and PM10 emissions. Fees will vary depending on the amount of emissions. Dust Control Plan fees (Rule 3135 and Rule 8021) are for project size of over 50 units or 10 or more acres. In order to mitigate harmful dust because of construction and vehicle movement on unpaved surfaces, the Air District requires a $367 flat</w:t>
      </w:r>
      <w:r w:rsidRPr="00925DBC">
        <w:rPr>
          <w:rFonts w:ascii="Calibri" w:eastAsia="Calibri" w:hAnsi="Calibri" w:cs="Calibri"/>
          <w:spacing w:val="-23"/>
          <w:lang w:bidi="en-US"/>
        </w:rPr>
        <w:t xml:space="preserve"> </w:t>
      </w:r>
      <w:r w:rsidRPr="00925DBC">
        <w:rPr>
          <w:rFonts w:ascii="Calibri" w:eastAsia="Calibri" w:hAnsi="Calibri" w:cs="Calibri"/>
          <w:lang w:bidi="en-US"/>
        </w:rPr>
        <w:t>fee.</w:t>
      </w:r>
      <w:r w:rsidR="00B90659">
        <w:rPr>
          <w:rFonts w:ascii="Calibri" w:eastAsia="Calibri" w:hAnsi="Calibri" w:cs="Calibri"/>
          <w:lang w:bidi="en-US"/>
        </w:rPr>
        <w:t xml:space="preserve"> </w:t>
      </w:r>
      <w:r w:rsidRPr="00925DBC">
        <w:rPr>
          <w:rFonts w:ascii="Calibri" w:eastAsia="Calibri" w:hAnsi="Calibri" w:cs="Calibri"/>
          <w:lang w:bidi="en-US"/>
        </w:rPr>
        <w:t>Other agency fees</w:t>
      </w:r>
      <w:r w:rsidRPr="00925DBC">
        <w:rPr>
          <w:rFonts w:ascii="Calibri" w:eastAsia="Calibri" w:hAnsi="Calibri" w:cs="Calibri"/>
          <w:spacing w:val="-6"/>
          <w:lang w:bidi="en-US"/>
        </w:rPr>
        <w:t xml:space="preserve"> </w:t>
      </w:r>
      <w:r w:rsidRPr="00925DBC">
        <w:rPr>
          <w:rFonts w:ascii="Calibri" w:eastAsia="Calibri" w:hAnsi="Calibri" w:cs="Calibri"/>
          <w:lang w:bidi="en-US"/>
        </w:rPr>
        <w:t>include:</w:t>
      </w:r>
    </w:p>
    <w:p w14:paraId="6BD699C1" w14:textId="77777777" w:rsidR="00925DBC" w:rsidRPr="00925DBC" w:rsidRDefault="00925DBC" w:rsidP="00726BF8">
      <w:pPr>
        <w:widowControl w:val="0"/>
        <w:numPr>
          <w:ilvl w:val="0"/>
          <w:numId w:val="1"/>
        </w:numPr>
        <w:tabs>
          <w:tab w:val="left" w:pos="1221"/>
        </w:tabs>
        <w:autoSpaceDE w:val="0"/>
        <w:autoSpaceDN w:val="0"/>
        <w:spacing w:before="147" w:after="120" w:line="266" w:lineRule="auto"/>
        <w:ind w:left="1220" w:right="432"/>
        <w:jc w:val="both"/>
        <w:rPr>
          <w:rFonts w:ascii="Calibri" w:eastAsia="Calibri" w:hAnsi="Calibri" w:cs="Calibri"/>
          <w:lang w:bidi="en-US"/>
        </w:rPr>
      </w:pPr>
      <w:r w:rsidRPr="00925DBC">
        <w:rPr>
          <w:rFonts w:ascii="Calibri" w:eastAsia="Calibri" w:hAnsi="Calibri" w:cs="Calibri"/>
          <w:lang w:bidi="en-US"/>
        </w:rPr>
        <w:t>Arvin Community Service District (water connection fee): $4,160 unit for single-family and $4,160 for multi-family units (depending on the scale of the landscaping</w:t>
      </w:r>
      <w:r w:rsidRPr="00925DBC">
        <w:rPr>
          <w:rFonts w:ascii="Calibri" w:eastAsia="Calibri" w:hAnsi="Calibri" w:cs="Calibri"/>
          <w:spacing w:val="-21"/>
          <w:lang w:bidi="en-US"/>
        </w:rPr>
        <w:t xml:space="preserve"> </w:t>
      </w:r>
      <w:r w:rsidRPr="00925DBC">
        <w:rPr>
          <w:rFonts w:ascii="Calibri" w:eastAsia="Calibri" w:hAnsi="Calibri" w:cs="Calibri"/>
          <w:lang w:bidi="en-US"/>
        </w:rPr>
        <w:t>plan).</w:t>
      </w:r>
    </w:p>
    <w:p w14:paraId="6B9C697B" w14:textId="469C3B19" w:rsidR="00D4622E" w:rsidRDefault="00925DBC" w:rsidP="00726BF8">
      <w:pPr>
        <w:widowControl w:val="0"/>
        <w:numPr>
          <w:ilvl w:val="0"/>
          <w:numId w:val="1"/>
        </w:numPr>
        <w:tabs>
          <w:tab w:val="left" w:pos="1221"/>
        </w:tabs>
        <w:autoSpaceDE w:val="0"/>
        <w:autoSpaceDN w:val="0"/>
        <w:spacing w:before="117" w:after="120" w:line="264" w:lineRule="auto"/>
        <w:ind w:left="1220" w:right="432"/>
        <w:jc w:val="both"/>
        <w:rPr>
          <w:rFonts w:ascii="Calibri" w:eastAsia="Calibri" w:hAnsi="Calibri" w:cs="Calibri"/>
          <w:lang w:bidi="en-US"/>
        </w:rPr>
      </w:pPr>
      <w:r w:rsidRPr="00925DBC">
        <w:rPr>
          <w:rFonts w:ascii="Calibri" w:eastAsia="Calibri" w:hAnsi="Calibri" w:cs="Calibri"/>
          <w:lang w:bidi="en-US"/>
        </w:rPr>
        <w:t>Arvin Union and Kern County High School Districts (school impact fee): $6.54 per square foot.</w:t>
      </w:r>
    </w:p>
    <w:p w14:paraId="14430378" w14:textId="77777777" w:rsidR="00726BF8" w:rsidRDefault="00726BF8" w:rsidP="00726BF8">
      <w:pPr>
        <w:widowControl w:val="0"/>
        <w:tabs>
          <w:tab w:val="left" w:pos="1221"/>
        </w:tabs>
        <w:autoSpaceDE w:val="0"/>
        <w:autoSpaceDN w:val="0"/>
        <w:spacing w:before="117" w:after="120" w:line="264" w:lineRule="auto"/>
        <w:ind w:right="432"/>
        <w:jc w:val="both"/>
        <w:rPr>
          <w:rFonts w:ascii="Calibri" w:eastAsia="Calibri" w:hAnsi="Calibri" w:cs="Calibri"/>
          <w:lang w:bidi="en-US"/>
        </w:rPr>
      </w:pPr>
    </w:p>
    <w:p w14:paraId="69E8BC2D" w14:textId="77777777" w:rsidR="00726BF8" w:rsidRDefault="00726BF8" w:rsidP="00726BF8">
      <w:pPr>
        <w:widowControl w:val="0"/>
        <w:tabs>
          <w:tab w:val="left" w:pos="1221"/>
        </w:tabs>
        <w:autoSpaceDE w:val="0"/>
        <w:autoSpaceDN w:val="0"/>
        <w:spacing w:before="117" w:after="120" w:line="264" w:lineRule="auto"/>
        <w:ind w:right="432"/>
        <w:jc w:val="both"/>
        <w:rPr>
          <w:rFonts w:ascii="Calibri" w:eastAsia="Calibri" w:hAnsi="Calibri" w:cs="Calibri"/>
          <w:lang w:bidi="en-US"/>
        </w:rPr>
      </w:pPr>
    </w:p>
    <w:p w14:paraId="20880349" w14:textId="77777777" w:rsidR="00726BF8" w:rsidRDefault="00726BF8" w:rsidP="00726BF8">
      <w:pPr>
        <w:widowControl w:val="0"/>
        <w:tabs>
          <w:tab w:val="left" w:pos="1221"/>
        </w:tabs>
        <w:autoSpaceDE w:val="0"/>
        <w:autoSpaceDN w:val="0"/>
        <w:spacing w:before="117" w:after="120" w:line="264" w:lineRule="auto"/>
        <w:ind w:right="432"/>
        <w:jc w:val="both"/>
        <w:rPr>
          <w:rFonts w:ascii="Calibri" w:eastAsia="Calibri" w:hAnsi="Calibri" w:cs="Calibri"/>
          <w:lang w:bidi="en-US"/>
        </w:rPr>
      </w:pPr>
    </w:p>
    <w:p w14:paraId="1DA57045" w14:textId="77777777" w:rsidR="002E7F5C" w:rsidRDefault="002E7F5C" w:rsidP="00726BF8">
      <w:pPr>
        <w:widowControl w:val="0"/>
        <w:tabs>
          <w:tab w:val="left" w:pos="1221"/>
        </w:tabs>
        <w:autoSpaceDE w:val="0"/>
        <w:autoSpaceDN w:val="0"/>
        <w:spacing w:before="117" w:after="120" w:line="264" w:lineRule="auto"/>
        <w:ind w:right="432"/>
        <w:jc w:val="both"/>
        <w:rPr>
          <w:rFonts w:ascii="Calibri" w:eastAsia="Calibri" w:hAnsi="Calibri" w:cs="Calibri"/>
          <w:lang w:bidi="en-US"/>
        </w:rPr>
      </w:pPr>
    </w:p>
    <w:p w14:paraId="11FE912A" w14:textId="77777777" w:rsidR="00D56B76" w:rsidRDefault="00D56B76" w:rsidP="00726BF8">
      <w:pPr>
        <w:widowControl w:val="0"/>
        <w:tabs>
          <w:tab w:val="left" w:pos="1221"/>
        </w:tabs>
        <w:autoSpaceDE w:val="0"/>
        <w:autoSpaceDN w:val="0"/>
        <w:spacing w:before="117" w:after="120" w:line="264" w:lineRule="auto"/>
        <w:ind w:left="426" w:right="432"/>
        <w:jc w:val="both"/>
        <w:rPr>
          <w:rFonts w:ascii="Calibri" w:eastAsia="Calibri" w:hAnsi="Calibri" w:cs="Calibri"/>
          <w:b/>
          <w:bCs/>
          <w:lang w:bidi="en-US"/>
        </w:rPr>
      </w:pPr>
      <w:r>
        <w:rPr>
          <w:rFonts w:ascii="Calibri" w:eastAsia="Calibri" w:hAnsi="Calibri" w:cs="Calibri"/>
          <w:b/>
          <w:bCs/>
          <w:lang w:bidi="en-US"/>
        </w:rPr>
        <w:lastRenderedPageBreak/>
        <w:t>Evaluation of Fee Impacts</w:t>
      </w:r>
    </w:p>
    <w:p w14:paraId="040D78B1" w14:textId="1CF2C171" w:rsidR="00D4622E" w:rsidRPr="006E1204" w:rsidRDefault="00095CA7" w:rsidP="00726BF8">
      <w:pPr>
        <w:spacing w:after="120"/>
        <w:jc w:val="both"/>
      </w:pPr>
      <w:r w:rsidRPr="006E1204">
        <w:t xml:space="preserve">Arvin city </w:t>
      </w:r>
      <w:r w:rsidR="00D4622E" w:rsidRPr="006E1204">
        <w:t>assesses various development fees in order to cover the costs of permit processing, as well as the costs of providing public services to the developments. The building permit fee for a typical square foot single-family home is approximately $4,075 that is paid to the city.    Table 52-</w:t>
      </w:r>
      <w:r w:rsidR="00376ACD" w:rsidRPr="006E1204">
        <w:t>Application</w:t>
      </w:r>
      <w:r w:rsidR="00D4622E" w:rsidRPr="006E1204">
        <w:t xml:space="preserve"> and </w:t>
      </w:r>
      <w:r w:rsidR="00376ACD" w:rsidRPr="006E1204">
        <w:t>Infrastructure Fees -</w:t>
      </w:r>
      <w:r w:rsidR="00D4622E" w:rsidRPr="006E1204">
        <w:t xml:space="preserve"> identifies total development fees for a </w:t>
      </w:r>
      <w:r w:rsidR="00376ACD" w:rsidRPr="006E1204">
        <w:t>t</w:t>
      </w:r>
      <w:r w:rsidR="00D4622E" w:rsidRPr="006E1204">
        <w:t>ypical 2,000-square foot single-family unit would be $33,452.61. From this total fee, $13,080 of school fees would go to the Arvin Union and Kern High School Districts. For a typical 1,200- square foot multiple-family unit, the total fee would be $24,041.46, with school fees totaling $7,848 (There has been a reduction of $1.70 per square-foot in school fees which reduces the total development fees required. The reduction was a result of Kern High School District using a lower Level-1 fee of 1.68 per square-foot.   On March 3, 2015 the Arvin City Council adopted Resolution No. 2015-12, amending the city’s traffic impact fee program to reduce the traffic impact fees for new residential development projects.</w:t>
      </w:r>
    </w:p>
    <w:p w14:paraId="745BE1D5" w14:textId="2CBC832D" w:rsidR="00D4622E" w:rsidRPr="006E1204" w:rsidRDefault="00D4622E" w:rsidP="00726BF8">
      <w:pPr>
        <w:spacing w:after="120"/>
        <w:jc w:val="both"/>
      </w:pPr>
      <w:r w:rsidRPr="006E1204">
        <w:t>Tabl</w:t>
      </w:r>
      <w:r w:rsidR="009D62E1" w:rsidRPr="006E1204">
        <w:t>e</w:t>
      </w:r>
      <w:r w:rsidRPr="006E1204">
        <w:t xml:space="preserve"> 53</w:t>
      </w:r>
      <w:r w:rsidR="009D62E1" w:rsidRPr="006E1204">
        <w:t xml:space="preserve">, </w:t>
      </w:r>
      <w:r w:rsidRPr="006E1204">
        <w:t>Estimated Residential Development Fees</w:t>
      </w:r>
      <w:r w:rsidR="009D62E1" w:rsidRPr="006E1204">
        <w:t xml:space="preserve">, </w:t>
      </w:r>
      <w:r w:rsidRPr="006E1204">
        <w:t xml:space="preserve">documents the total estimated fee for a Single-Family Unit (2000 Sq. Ft.) is $33,500.00 and for a Multiple-Family Unit (1200 Sq. Ft.) is $25,000.00. </w:t>
      </w:r>
    </w:p>
    <w:p w14:paraId="3241745D" w14:textId="77777777" w:rsidR="00D4622E" w:rsidRPr="006E1204" w:rsidRDefault="00D4622E" w:rsidP="00726BF8">
      <w:pPr>
        <w:spacing w:after="120"/>
        <w:jc w:val="both"/>
      </w:pPr>
      <w:r w:rsidRPr="006E1204">
        <w:t>Although local governments have little influence on market factors such as interest rates and availability of funding for development, local governmental policies and regulations placed upon land and housing ownership and development can affect price and availability of housing and the provision of affordable housing. Land use controls, site improvement requirements, development impact fees, permit processing costs and timing, and other factors may constrain maintenance, development, and improvement of housing. Since governmental actions can constrain housing development and affordability, California State law requires the Housing Element to “address and, where appropriate and legally possible, remove governmental constraints to the maintenance, improvement, and development of housing.”  In addition to City governmental constraints to the development of affordable housing, State and Federal regulations (over which the City of Arvin has no control) can be constraints to housing development. For example, State and Federal environmental regulations and building codes also can adversely impact housing costs and availability.</w:t>
      </w:r>
    </w:p>
    <w:p w14:paraId="7F1DB6C0" w14:textId="00C08FBD" w:rsidR="00D4622E" w:rsidRPr="006E1204" w:rsidRDefault="00D4622E" w:rsidP="00726BF8">
      <w:pPr>
        <w:spacing w:after="120"/>
        <w:jc w:val="both"/>
      </w:pPr>
      <w:r w:rsidRPr="006E1204">
        <w:t>The typical estimated overall cos</w:t>
      </w:r>
      <w:r w:rsidR="00517359" w:rsidRPr="006E1204">
        <w:t>t</w:t>
      </w:r>
      <w:r w:rsidRPr="006E1204">
        <w:t xml:space="preserve"> of development of a Single-Family Dwelling unit is estimated at $315,000.00.  The City of Arvin estimated fee, building permit fees, impact fees, etc. is estimated at 33,500.00.  The Estimated portion of fee cost to overall development cost is 9.5%.  A 5-Unit Apartment Building estimated fee is $142,000.00 per unit. The City of Arvin estimated fee, building permit fees, impact fees, etc. is estimated at $25,000.00.   The estimated portion of the </w:t>
      </w:r>
      <w:r w:rsidR="00382802" w:rsidRPr="006E1204">
        <w:t xml:space="preserve">fee </w:t>
      </w:r>
      <w:r w:rsidRPr="006E1204">
        <w:t>to the overall development cost is 17%.  As these fees are at or below 10-20% of overall development costs, development fees are not currently a constraint to the development of new housing.</w:t>
      </w:r>
    </w:p>
    <w:p w14:paraId="0214251C" w14:textId="77777777" w:rsidR="00D4622E" w:rsidRPr="00D4622E" w:rsidRDefault="00D4622E" w:rsidP="005A36AE">
      <w:pPr>
        <w:widowControl w:val="0"/>
        <w:tabs>
          <w:tab w:val="left" w:pos="1221"/>
        </w:tabs>
        <w:autoSpaceDE w:val="0"/>
        <w:autoSpaceDN w:val="0"/>
        <w:spacing w:before="117" w:after="0" w:line="264" w:lineRule="auto"/>
        <w:ind w:left="860" w:right="113"/>
        <w:jc w:val="both"/>
        <w:rPr>
          <w:rFonts w:ascii="Calibri" w:eastAsia="Calibri" w:hAnsi="Calibri" w:cs="Calibri"/>
          <w:lang w:bidi="en-US"/>
        </w:rPr>
      </w:pPr>
    </w:p>
    <w:p w14:paraId="6F8DC3CD" w14:textId="77777777" w:rsidR="00C72FF8" w:rsidRDefault="00C72FF8" w:rsidP="00C72FF8">
      <w:pPr>
        <w:widowControl w:val="0"/>
        <w:autoSpaceDE w:val="0"/>
        <w:autoSpaceDN w:val="0"/>
        <w:spacing w:after="0" w:line="264" w:lineRule="auto"/>
        <w:ind w:left="-990" w:firstLine="990"/>
        <w:jc w:val="both"/>
        <w:rPr>
          <w:rFonts w:ascii="Calibri" w:eastAsia="Calibri" w:hAnsi="Calibri" w:cs="Calibri"/>
          <w:lang w:bidi="en-US"/>
        </w:rPr>
        <w:sectPr w:rsidR="00C72FF8" w:rsidSect="00C821A9">
          <w:pgSz w:w="12240" w:h="15840"/>
          <w:pgMar w:top="1500" w:right="1320" w:bottom="940" w:left="1720" w:header="0" w:footer="743" w:gutter="0"/>
          <w:cols w:space="720"/>
        </w:sectPr>
      </w:pPr>
    </w:p>
    <w:p w14:paraId="19B9A41F" w14:textId="6FBA9EE3" w:rsidR="00925DBC" w:rsidRPr="00925DBC" w:rsidRDefault="00925DBC" w:rsidP="006F74CC">
      <w:pPr>
        <w:widowControl w:val="0"/>
        <w:autoSpaceDE w:val="0"/>
        <w:autoSpaceDN w:val="0"/>
        <w:spacing w:before="35" w:after="0" w:line="240" w:lineRule="auto"/>
        <w:ind w:left="2880" w:right="2801"/>
        <w:jc w:val="center"/>
        <w:rPr>
          <w:rFonts w:ascii="Calibri" w:eastAsia="Calibri" w:hAnsi="Calibri" w:cs="Calibri"/>
          <w:b/>
          <w:sz w:val="20"/>
          <w:lang w:bidi="en-US"/>
        </w:rPr>
      </w:pPr>
      <w:r w:rsidRPr="00925DBC">
        <w:rPr>
          <w:rFonts w:ascii="Calibri" w:eastAsia="Calibri" w:hAnsi="Calibri" w:cs="Calibri"/>
          <w:b/>
          <w:sz w:val="20"/>
          <w:lang w:bidi="en-US"/>
        </w:rPr>
        <w:lastRenderedPageBreak/>
        <w:t>Table 5</w:t>
      </w:r>
      <w:r w:rsidR="00B54A1C">
        <w:rPr>
          <w:rFonts w:ascii="Calibri" w:eastAsia="Calibri" w:hAnsi="Calibri" w:cs="Calibri"/>
          <w:b/>
          <w:sz w:val="20"/>
          <w:lang w:bidi="en-US"/>
        </w:rPr>
        <w:t>1</w:t>
      </w:r>
    </w:p>
    <w:p w14:paraId="01D9FA87" w14:textId="77777777" w:rsidR="00925DBC" w:rsidRPr="00925DBC" w:rsidRDefault="00925DBC" w:rsidP="006F74CC">
      <w:pPr>
        <w:widowControl w:val="0"/>
        <w:autoSpaceDE w:val="0"/>
        <w:autoSpaceDN w:val="0"/>
        <w:spacing w:before="121" w:after="0" w:line="240" w:lineRule="auto"/>
        <w:ind w:left="2880" w:right="2801"/>
        <w:jc w:val="center"/>
        <w:rPr>
          <w:rFonts w:ascii="Calibri" w:eastAsia="Calibri" w:hAnsi="Calibri" w:cs="Calibri"/>
          <w:b/>
          <w:sz w:val="20"/>
          <w:lang w:bidi="en-US"/>
        </w:rPr>
      </w:pPr>
      <w:r w:rsidRPr="00925DBC">
        <w:rPr>
          <w:rFonts w:ascii="Calibri" w:eastAsia="Calibri" w:hAnsi="Calibri" w:cs="Calibri"/>
          <w:b/>
          <w:sz w:val="20"/>
          <w:lang w:bidi="en-US"/>
        </w:rPr>
        <w:t>PERMITTED AND CONDITIONALLY PERMITTED USES</w:t>
      </w:r>
    </w:p>
    <w:p w14:paraId="226CC88A"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9"/>
          <w:lang w:bidi="en-US"/>
        </w:rPr>
      </w:pP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60"/>
        <w:gridCol w:w="479"/>
        <w:gridCol w:w="476"/>
        <w:gridCol w:w="476"/>
        <w:gridCol w:w="476"/>
        <w:gridCol w:w="889"/>
        <w:gridCol w:w="366"/>
        <w:gridCol w:w="479"/>
        <w:gridCol w:w="476"/>
        <w:gridCol w:w="475"/>
        <w:gridCol w:w="480"/>
        <w:gridCol w:w="479"/>
        <w:gridCol w:w="477"/>
        <w:gridCol w:w="479"/>
        <w:gridCol w:w="477"/>
        <w:gridCol w:w="479"/>
        <w:gridCol w:w="477"/>
        <w:gridCol w:w="880"/>
      </w:tblGrid>
      <w:tr w:rsidR="00925DBC" w:rsidRPr="00925DBC" w14:paraId="4B5DFF58" w14:textId="77777777" w:rsidTr="006F74CC">
        <w:trPr>
          <w:trHeight w:val="396"/>
        </w:trPr>
        <w:tc>
          <w:tcPr>
            <w:tcW w:w="2160" w:type="dxa"/>
            <w:vMerge w:val="restart"/>
            <w:shd w:val="clear" w:color="auto" w:fill="000000"/>
          </w:tcPr>
          <w:p w14:paraId="42561227" w14:textId="77777777" w:rsidR="00925DBC" w:rsidRPr="00925DBC" w:rsidRDefault="00925DBC" w:rsidP="006F74CC">
            <w:pPr>
              <w:widowControl w:val="0"/>
              <w:autoSpaceDE w:val="0"/>
              <w:autoSpaceDN w:val="0"/>
              <w:spacing w:before="8" w:after="0" w:line="240" w:lineRule="auto"/>
              <w:ind w:left="-680"/>
              <w:rPr>
                <w:rFonts w:ascii="Calibri" w:eastAsia="Calibri" w:hAnsi="Calibri" w:cs="Calibri"/>
                <w:b/>
                <w:sz w:val="26"/>
                <w:lang w:bidi="en-US"/>
              </w:rPr>
            </w:pPr>
          </w:p>
          <w:p w14:paraId="7B033F9A" w14:textId="77777777" w:rsidR="00925DBC" w:rsidRPr="00925DBC" w:rsidRDefault="00925DBC" w:rsidP="006F74CC">
            <w:pPr>
              <w:widowControl w:val="0"/>
              <w:autoSpaceDE w:val="0"/>
              <w:autoSpaceDN w:val="0"/>
              <w:spacing w:after="0" w:line="240" w:lineRule="auto"/>
              <w:ind w:left="360" w:right="90"/>
              <w:jc w:val="both"/>
              <w:rPr>
                <w:rFonts w:ascii="Calibri" w:eastAsia="Calibri" w:hAnsi="Calibri" w:cs="Calibri"/>
                <w:b/>
                <w:sz w:val="18"/>
                <w:lang w:bidi="en-US"/>
              </w:rPr>
            </w:pPr>
            <w:r w:rsidRPr="00925DBC">
              <w:rPr>
                <w:rFonts w:ascii="Calibri" w:eastAsia="Calibri" w:hAnsi="Calibri" w:cs="Calibri"/>
                <w:b/>
                <w:color w:val="FFFFFF"/>
                <w:sz w:val="18"/>
                <w:lang w:bidi="en-US"/>
              </w:rPr>
              <w:t>Housing Type</w:t>
            </w:r>
          </w:p>
        </w:tc>
        <w:tc>
          <w:tcPr>
            <w:tcW w:w="8820" w:type="dxa"/>
            <w:gridSpan w:val="17"/>
            <w:shd w:val="clear" w:color="auto" w:fill="000000"/>
          </w:tcPr>
          <w:p w14:paraId="46ABE431" w14:textId="77777777" w:rsidR="00925DBC" w:rsidRPr="00925DBC" w:rsidRDefault="00925DBC" w:rsidP="00925DBC">
            <w:pPr>
              <w:widowControl w:val="0"/>
              <w:autoSpaceDE w:val="0"/>
              <w:autoSpaceDN w:val="0"/>
              <w:spacing w:before="131" w:after="0" w:line="240" w:lineRule="auto"/>
              <w:ind w:left="4036" w:right="4042"/>
              <w:jc w:val="center"/>
              <w:rPr>
                <w:rFonts w:ascii="Calibri" w:eastAsia="Calibri" w:hAnsi="Calibri" w:cs="Calibri"/>
                <w:b/>
                <w:sz w:val="18"/>
                <w:lang w:bidi="en-US"/>
              </w:rPr>
            </w:pPr>
            <w:r w:rsidRPr="00925DBC">
              <w:rPr>
                <w:rFonts w:ascii="Calibri" w:eastAsia="Calibri" w:hAnsi="Calibri" w:cs="Calibri"/>
                <w:b/>
                <w:color w:val="FFFFFF"/>
                <w:sz w:val="18"/>
                <w:lang w:bidi="en-US"/>
              </w:rPr>
              <w:t>Zone Category</w:t>
            </w:r>
          </w:p>
        </w:tc>
      </w:tr>
      <w:tr w:rsidR="005009B3" w:rsidRPr="00925DBC" w14:paraId="79F8D3FE" w14:textId="77777777" w:rsidTr="00711155">
        <w:trPr>
          <w:trHeight w:val="384"/>
        </w:trPr>
        <w:tc>
          <w:tcPr>
            <w:tcW w:w="2160" w:type="dxa"/>
            <w:vMerge/>
            <w:shd w:val="clear" w:color="auto" w:fill="000000"/>
          </w:tcPr>
          <w:p w14:paraId="7019C11C" w14:textId="77777777" w:rsidR="00925DBC" w:rsidRPr="00925DBC" w:rsidRDefault="00925DBC" w:rsidP="00925DBC">
            <w:pPr>
              <w:widowControl w:val="0"/>
              <w:autoSpaceDE w:val="0"/>
              <w:autoSpaceDN w:val="0"/>
              <w:spacing w:after="0" w:line="240" w:lineRule="auto"/>
              <w:rPr>
                <w:rFonts w:ascii="Calibri" w:eastAsia="Calibri" w:hAnsi="Calibri" w:cs="Calibri"/>
                <w:sz w:val="2"/>
                <w:szCs w:val="2"/>
                <w:lang w:bidi="en-US"/>
              </w:rPr>
            </w:pPr>
          </w:p>
        </w:tc>
        <w:tc>
          <w:tcPr>
            <w:tcW w:w="479" w:type="dxa"/>
            <w:shd w:val="clear" w:color="auto" w:fill="000000"/>
          </w:tcPr>
          <w:p w14:paraId="27124FD3" w14:textId="77777777" w:rsidR="00925DBC" w:rsidRPr="00925DBC" w:rsidRDefault="00925DBC" w:rsidP="00925DBC">
            <w:pPr>
              <w:widowControl w:val="0"/>
              <w:autoSpaceDE w:val="0"/>
              <w:autoSpaceDN w:val="0"/>
              <w:spacing w:before="124" w:after="0" w:line="240" w:lineRule="auto"/>
              <w:ind w:left="126"/>
              <w:rPr>
                <w:rFonts w:ascii="Calibri" w:eastAsia="Calibri" w:hAnsi="Calibri" w:cs="Calibri"/>
                <w:b/>
                <w:sz w:val="18"/>
                <w:lang w:bidi="en-US"/>
              </w:rPr>
            </w:pPr>
            <w:r w:rsidRPr="00925DBC">
              <w:rPr>
                <w:rFonts w:ascii="Calibri" w:eastAsia="Calibri" w:hAnsi="Calibri" w:cs="Calibri"/>
                <w:b/>
                <w:color w:val="FFFFFF"/>
                <w:sz w:val="18"/>
                <w:lang w:bidi="en-US"/>
              </w:rPr>
              <w:t>R-1</w:t>
            </w:r>
          </w:p>
        </w:tc>
        <w:tc>
          <w:tcPr>
            <w:tcW w:w="476" w:type="dxa"/>
            <w:shd w:val="clear" w:color="auto" w:fill="000000"/>
          </w:tcPr>
          <w:p w14:paraId="048D26DA" w14:textId="77777777" w:rsidR="00925DBC" w:rsidRPr="00925DBC" w:rsidRDefault="00925DBC" w:rsidP="00925DBC">
            <w:pPr>
              <w:widowControl w:val="0"/>
              <w:autoSpaceDE w:val="0"/>
              <w:autoSpaceDN w:val="0"/>
              <w:spacing w:before="124" w:after="0" w:line="240" w:lineRule="auto"/>
              <w:ind w:left="126"/>
              <w:rPr>
                <w:rFonts w:ascii="Calibri" w:eastAsia="Calibri" w:hAnsi="Calibri" w:cs="Calibri"/>
                <w:b/>
                <w:sz w:val="18"/>
                <w:lang w:bidi="en-US"/>
              </w:rPr>
            </w:pPr>
            <w:r w:rsidRPr="00925DBC">
              <w:rPr>
                <w:rFonts w:ascii="Calibri" w:eastAsia="Calibri" w:hAnsi="Calibri" w:cs="Calibri"/>
                <w:b/>
                <w:color w:val="FFFFFF"/>
                <w:sz w:val="18"/>
                <w:lang w:bidi="en-US"/>
              </w:rPr>
              <w:t>R-2</w:t>
            </w:r>
          </w:p>
        </w:tc>
        <w:tc>
          <w:tcPr>
            <w:tcW w:w="476" w:type="dxa"/>
            <w:shd w:val="clear" w:color="auto" w:fill="000000"/>
          </w:tcPr>
          <w:p w14:paraId="36181A77" w14:textId="77777777" w:rsidR="00925DBC" w:rsidRPr="00925DBC" w:rsidRDefault="00925DBC" w:rsidP="00925DBC">
            <w:pPr>
              <w:widowControl w:val="0"/>
              <w:autoSpaceDE w:val="0"/>
              <w:autoSpaceDN w:val="0"/>
              <w:spacing w:before="124" w:after="0" w:line="240" w:lineRule="auto"/>
              <w:ind w:left="126"/>
              <w:rPr>
                <w:rFonts w:ascii="Calibri" w:eastAsia="Calibri" w:hAnsi="Calibri" w:cs="Calibri"/>
                <w:b/>
                <w:sz w:val="18"/>
                <w:lang w:bidi="en-US"/>
              </w:rPr>
            </w:pPr>
            <w:r w:rsidRPr="00925DBC">
              <w:rPr>
                <w:rFonts w:ascii="Calibri" w:eastAsia="Calibri" w:hAnsi="Calibri" w:cs="Calibri"/>
                <w:b/>
                <w:color w:val="FFFFFF"/>
                <w:sz w:val="18"/>
                <w:lang w:bidi="en-US"/>
              </w:rPr>
              <w:t>R-3</w:t>
            </w:r>
          </w:p>
        </w:tc>
        <w:tc>
          <w:tcPr>
            <w:tcW w:w="476" w:type="dxa"/>
            <w:shd w:val="clear" w:color="auto" w:fill="000000"/>
          </w:tcPr>
          <w:p w14:paraId="55BC1395" w14:textId="77777777" w:rsidR="00925DBC" w:rsidRPr="00925DBC" w:rsidRDefault="00925DBC" w:rsidP="00925DBC">
            <w:pPr>
              <w:widowControl w:val="0"/>
              <w:autoSpaceDE w:val="0"/>
              <w:autoSpaceDN w:val="0"/>
              <w:spacing w:before="124" w:after="0" w:line="240" w:lineRule="auto"/>
              <w:ind w:left="126"/>
              <w:rPr>
                <w:rFonts w:ascii="Calibri" w:eastAsia="Calibri" w:hAnsi="Calibri" w:cs="Calibri"/>
                <w:b/>
                <w:sz w:val="18"/>
                <w:lang w:bidi="en-US"/>
              </w:rPr>
            </w:pPr>
            <w:r w:rsidRPr="00925DBC">
              <w:rPr>
                <w:rFonts w:ascii="Calibri" w:eastAsia="Calibri" w:hAnsi="Calibri" w:cs="Calibri"/>
                <w:b/>
                <w:color w:val="FFFFFF"/>
                <w:sz w:val="18"/>
                <w:lang w:bidi="en-US"/>
              </w:rPr>
              <w:t>R-4</w:t>
            </w:r>
          </w:p>
        </w:tc>
        <w:tc>
          <w:tcPr>
            <w:tcW w:w="889" w:type="dxa"/>
            <w:shd w:val="clear" w:color="auto" w:fill="000000"/>
          </w:tcPr>
          <w:p w14:paraId="2B48187E" w14:textId="77777777" w:rsidR="00925DBC" w:rsidRPr="00925DBC" w:rsidRDefault="00925DBC" w:rsidP="00925DBC">
            <w:pPr>
              <w:widowControl w:val="0"/>
              <w:autoSpaceDE w:val="0"/>
              <w:autoSpaceDN w:val="0"/>
              <w:spacing w:before="124" w:after="0" w:line="240" w:lineRule="auto"/>
              <w:ind w:left="32"/>
              <w:rPr>
                <w:rFonts w:ascii="Calibri" w:eastAsia="Calibri" w:hAnsi="Calibri" w:cs="Calibri"/>
                <w:b/>
                <w:sz w:val="18"/>
                <w:lang w:bidi="en-US"/>
              </w:rPr>
            </w:pPr>
            <w:r w:rsidRPr="00925DBC">
              <w:rPr>
                <w:rFonts w:ascii="Calibri" w:eastAsia="Calibri" w:hAnsi="Calibri" w:cs="Calibri"/>
                <w:b/>
                <w:color w:val="FFFFFF"/>
                <w:sz w:val="18"/>
                <w:lang w:bidi="en-US"/>
              </w:rPr>
              <w:t>E (1,2,3,4,5)</w:t>
            </w:r>
          </w:p>
        </w:tc>
        <w:tc>
          <w:tcPr>
            <w:tcW w:w="366" w:type="dxa"/>
            <w:shd w:val="clear" w:color="auto" w:fill="000000"/>
          </w:tcPr>
          <w:p w14:paraId="07E059B1" w14:textId="77777777" w:rsidR="00925DBC" w:rsidRPr="00925DBC" w:rsidRDefault="00925DBC" w:rsidP="00925DBC">
            <w:pPr>
              <w:widowControl w:val="0"/>
              <w:autoSpaceDE w:val="0"/>
              <w:autoSpaceDN w:val="0"/>
              <w:spacing w:before="124" w:after="0" w:line="240" w:lineRule="auto"/>
              <w:ind w:left="54"/>
              <w:rPr>
                <w:rFonts w:ascii="Calibri" w:eastAsia="Calibri" w:hAnsi="Calibri" w:cs="Calibri"/>
                <w:b/>
                <w:sz w:val="18"/>
                <w:lang w:bidi="en-US"/>
              </w:rPr>
            </w:pPr>
            <w:r w:rsidRPr="00925DBC">
              <w:rPr>
                <w:rFonts w:ascii="Calibri" w:eastAsia="Calibri" w:hAnsi="Calibri" w:cs="Calibri"/>
                <w:b/>
                <w:color w:val="FFFFFF"/>
                <w:sz w:val="18"/>
                <w:lang w:bidi="en-US"/>
              </w:rPr>
              <w:t>C-O</w:t>
            </w:r>
          </w:p>
        </w:tc>
        <w:tc>
          <w:tcPr>
            <w:tcW w:w="479" w:type="dxa"/>
            <w:shd w:val="clear" w:color="auto" w:fill="000000"/>
          </w:tcPr>
          <w:p w14:paraId="44DD8C74" w14:textId="77777777" w:rsidR="00925DBC" w:rsidRPr="00925DBC" w:rsidRDefault="00925DBC" w:rsidP="00925DBC">
            <w:pPr>
              <w:widowControl w:val="0"/>
              <w:autoSpaceDE w:val="0"/>
              <w:autoSpaceDN w:val="0"/>
              <w:spacing w:before="124" w:after="0" w:line="240" w:lineRule="auto"/>
              <w:ind w:left="113"/>
              <w:rPr>
                <w:rFonts w:ascii="Calibri" w:eastAsia="Calibri" w:hAnsi="Calibri" w:cs="Calibri"/>
                <w:b/>
                <w:sz w:val="18"/>
                <w:lang w:bidi="en-US"/>
              </w:rPr>
            </w:pPr>
            <w:r w:rsidRPr="00925DBC">
              <w:rPr>
                <w:rFonts w:ascii="Calibri" w:eastAsia="Calibri" w:hAnsi="Calibri" w:cs="Calibri"/>
                <w:b/>
                <w:color w:val="FFFFFF"/>
                <w:sz w:val="18"/>
                <w:lang w:bidi="en-US"/>
              </w:rPr>
              <w:t>N-C</w:t>
            </w:r>
          </w:p>
        </w:tc>
        <w:tc>
          <w:tcPr>
            <w:tcW w:w="476" w:type="dxa"/>
            <w:shd w:val="clear" w:color="auto" w:fill="000000"/>
          </w:tcPr>
          <w:p w14:paraId="02621DFA" w14:textId="77777777" w:rsidR="00925DBC" w:rsidRPr="00925DBC" w:rsidRDefault="00925DBC" w:rsidP="00925DBC">
            <w:pPr>
              <w:widowControl w:val="0"/>
              <w:autoSpaceDE w:val="0"/>
              <w:autoSpaceDN w:val="0"/>
              <w:spacing w:before="124" w:after="0" w:line="240" w:lineRule="auto"/>
              <w:ind w:left="127"/>
              <w:rPr>
                <w:rFonts w:ascii="Calibri" w:eastAsia="Calibri" w:hAnsi="Calibri" w:cs="Calibri"/>
                <w:b/>
                <w:sz w:val="18"/>
                <w:lang w:bidi="en-US"/>
              </w:rPr>
            </w:pPr>
            <w:r w:rsidRPr="00925DBC">
              <w:rPr>
                <w:rFonts w:ascii="Calibri" w:eastAsia="Calibri" w:hAnsi="Calibri" w:cs="Calibri"/>
                <w:b/>
                <w:color w:val="FFFFFF"/>
                <w:sz w:val="18"/>
                <w:lang w:bidi="en-US"/>
              </w:rPr>
              <w:t>C-1</w:t>
            </w:r>
          </w:p>
        </w:tc>
        <w:tc>
          <w:tcPr>
            <w:tcW w:w="475" w:type="dxa"/>
            <w:shd w:val="clear" w:color="auto" w:fill="000000"/>
          </w:tcPr>
          <w:p w14:paraId="0924BF83" w14:textId="77777777" w:rsidR="00925DBC" w:rsidRPr="00925DBC" w:rsidRDefault="00925DBC" w:rsidP="00925DBC">
            <w:pPr>
              <w:widowControl w:val="0"/>
              <w:autoSpaceDE w:val="0"/>
              <w:autoSpaceDN w:val="0"/>
              <w:spacing w:before="124" w:after="0" w:line="240" w:lineRule="auto"/>
              <w:ind w:left="127"/>
              <w:rPr>
                <w:rFonts w:ascii="Calibri" w:eastAsia="Calibri" w:hAnsi="Calibri" w:cs="Calibri"/>
                <w:b/>
                <w:sz w:val="18"/>
                <w:lang w:bidi="en-US"/>
              </w:rPr>
            </w:pPr>
            <w:r w:rsidRPr="00925DBC">
              <w:rPr>
                <w:rFonts w:ascii="Calibri" w:eastAsia="Calibri" w:hAnsi="Calibri" w:cs="Calibri"/>
                <w:b/>
                <w:color w:val="FFFFFF"/>
                <w:sz w:val="18"/>
                <w:lang w:bidi="en-US"/>
              </w:rPr>
              <w:t>C-2</w:t>
            </w:r>
          </w:p>
        </w:tc>
        <w:tc>
          <w:tcPr>
            <w:tcW w:w="480" w:type="dxa"/>
            <w:shd w:val="clear" w:color="auto" w:fill="000000"/>
          </w:tcPr>
          <w:p w14:paraId="61D3C734" w14:textId="77777777" w:rsidR="00925DBC" w:rsidRPr="00925DBC" w:rsidRDefault="00925DBC" w:rsidP="00925DBC">
            <w:pPr>
              <w:widowControl w:val="0"/>
              <w:autoSpaceDE w:val="0"/>
              <w:autoSpaceDN w:val="0"/>
              <w:spacing w:before="124" w:after="0" w:line="240" w:lineRule="auto"/>
              <w:ind w:left="109"/>
              <w:rPr>
                <w:rFonts w:ascii="Calibri" w:eastAsia="Calibri" w:hAnsi="Calibri" w:cs="Calibri"/>
                <w:b/>
                <w:sz w:val="18"/>
                <w:lang w:bidi="en-US"/>
              </w:rPr>
            </w:pPr>
            <w:r w:rsidRPr="00925DBC">
              <w:rPr>
                <w:rFonts w:ascii="Calibri" w:eastAsia="Calibri" w:hAnsi="Calibri" w:cs="Calibri"/>
                <w:b/>
                <w:color w:val="FFFFFF"/>
                <w:sz w:val="18"/>
                <w:lang w:bidi="en-US"/>
              </w:rPr>
              <w:t>M-1</w:t>
            </w:r>
          </w:p>
        </w:tc>
        <w:tc>
          <w:tcPr>
            <w:tcW w:w="479" w:type="dxa"/>
            <w:shd w:val="clear" w:color="auto" w:fill="000000"/>
          </w:tcPr>
          <w:p w14:paraId="148DF2B8" w14:textId="04986200" w:rsidR="00925DBC" w:rsidRPr="00925DBC" w:rsidRDefault="00711155" w:rsidP="00925DBC">
            <w:pPr>
              <w:widowControl w:val="0"/>
              <w:autoSpaceDE w:val="0"/>
              <w:autoSpaceDN w:val="0"/>
              <w:spacing w:before="124" w:after="0" w:line="240" w:lineRule="auto"/>
              <w:ind w:left="95"/>
              <w:rPr>
                <w:rFonts w:ascii="Calibri" w:eastAsia="Calibri" w:hAnsi="Calibri" w:cs="Calibri"/>
                <w:b/>
                <w:sz w:val="18"/>
                <w:lang w:bidi="en-US"/>
              </w:rPr>
            </w:pPr>
            <w:r>
              <w:rPr>
                <w:rFonts w:ascii="Calibri" w:eastAsia="Calibri" w:hAnsi="Calibri" w:cs="Calibri"/>
                <w:b/>
                <w:color w:val="FFFFFF"/>
                <w:sz w:val="18"/>
                <w:lang w:bidi="en-US"/>
              </w:rPr>
              <w:t xml:space="preserve"> </w:t>
            </w:r>
            <w:r w:rsidR="00925DBC" w:rsidRPr="00925DBC">
              <w:rPr>
                <w:rFonts w:ascii="Calibri" w:eastAsia="Calibri" w:hAnsi="Calibri" w:cs="Calibri"/>
                <w:b/>
                <w:color w:val="FFFFFF"/>
                <w:sz w:val="18"/>
                <w:lang w:bidi="en-US"/>
              </w:rPr>
              <w:t>M-2</w:t>
            </w:r>
          </w:p>
        </w:tc>
        <w:tc>
          <w:tcPr>
            <w:tcW w:w="477" w:type="dxa"/>
            <w:shd w:val="clear" w:color="auto" w:fill="000000"/>
          </w:tcPr>
          <w:p w14:paraId="24A5496C" w14:textId="77777777" w:rsidR="00925DBC" w:rsidRPr="00925DBC" w:rsidRDefault="00925DBC" w:rsidP="00925DBC">
            <w:pPr>
              <w:widowControl w:val="0"/>
              <w:autoSpaceDE w:val="0"/>
              <w:autoSpaceDN w:val="0"/>
              <w:spacing w:before="124" w:after="0" w:line="240" w:lineRule="auto"/>
              <w:ind w:left="94"/>
              <w:rPr>
                <w:rFonts w:ascii="Calibri" w:eastAsia="Calibri" w:hAnsi="Calibri" w:cs="Calibri"/>
                <w:b/>
                <w:sz w:val="18"/>
                <w:lang w:bidi="en-US"/>
              </w:rPr>
            </w:pPr>
            <w:r w:rsidRPr="00925DBC">
              <w:rPr>
                <w:rFonts w:ascii="Calibri" w:eastAsia="Calibri" w:hAnsi="Calibri" w:cs="Calibri"/>
                <w:b/>
                <w:color w:val="FFFFFF"/>
                <w:sz w:val="18"/>
                <w:lang w:bidi="en-US"/>
              </w:rPr>
              <w:t>M-3</w:t>
            </w:r>
          </w:p>
        </w:tc>
        <w:tc>
          <w:tcPr>
            <w:tcW w:w="479" w:type="dxa"/>
            <w:shd w:val="clear" w:color="auto" w:fill="000000"/>
          </w:tcPr>
          <w:p w14:paraId="73FE8022" w14:textId="77777777" w:rsidR="00925DBC" w:rsidRPr="00925DBC" w:rsidRDefault="00925DBC" w:rsidP="00925DBC">
            <w:pPr>
              <w:widowControl w:val="0"/>
              <w:autoSpaceDE w:val="0"/>
              <w:autoSpaceDN w:val="0"/>
              <w:spacing w:before="124" w:after="0" w:line="240" w:lineRule="auto"/>
              <w:ind w:left="117"/>
              <w:rPr>
                <w:rFonts w:ascii="Calibri" w:eastAsia="Calibri" w:hAnsi="Calibri" w:cs="Calibri"/>
                <w:b/>
                <w:sz w:val="18"/>
                <w:lang w:bidi="en-US"/>
              </w:rPr>
            </w:pPr>
            <w:r w:rsidRPr="00925DBC">
              <w:rPr>
                <w:rFonts w:ascii="Calibri" w:eastAsia="Calibri" w:hAnsi="Calibri" w:cs="Calibri"/>
                <w:b/>
                <w:color w:val="FFFFFF"/>
                <w:sz w:val="18"/>
                <w:lang w:bidi="en-US"/>
              </w:rPr>
              <w:t>A-1</w:t>
            </w:r>
          </w:p>
        </w:tc>
        <w:tc>
          <w:tcPr>
            <w:tcW w:w="477" w:type="dxa"/>
            <w:shd w:val="clear" w:color="auto" w:fill="000000"/>
          </w:tcPr>
          <w:p w14:paraId="058698A2" w14:textId="77777777" w:rsidR="00925DBC" w:rsidRPr="00925DBC" w:rsidRDefault="00925DBC" w:rsidP="00925DBC">
            <w:pPr>
              <w:widowControl w:val="0"/>
              <w:autoSpaceDE w:val="0"/>
              <w:autoSpaceDN w:val="0"/>
              <w:spacing w:before="124" w:after="0" w:line="240" w:lineRule="auto"/>
              <w:ind w:left="116"/>
              <w:rPr>
                <w:rFonts w:ascii="Calibri" w:eastAsia="Calibri" w:hAnsi="Calibri" w:cs="Calibri"/>
                <w:b/>
                <w:sz w:val="18"/>
                <w:lang w:bidi="en-US"/>
              </w:rPr>
            </w:pPr>
            <w:r w:rsidRPr="00925DBC">
              <w:rPr>
                <w:rFonts w:ascii="Calibri" w:eastAsia="Calibri" w:hAnsi="Calibri" w:cs="Calibri"/>
                <w:b/>
                <w:color w:val="FFFFFF"/>
                <w:sz w:val="18"/>
                <w:lang w:bidi="en-US"/>
              </w:rPr>
              <w:t>A-2</w:t>
            </w:r>
          </w:p>
        </w:tc>
        <w:tc>
          <w:tcPr>
            <w:tcW w:w="479" w:type="dxa"/>
            <w:shd w:val="clear" w:color="auto" w:fill="000000"/>
          </w:tcPr>
          <w:p w14:paraId="179A3122" w14:textId="77777777" w:rsidR="00925DBC" w:rsidRPr="00925DBC" w:rsidRDefault="00925DBC" w:rsidP="00925DBC">
            <w:pPr>
              <w:widowControl w:val="0"/>
              <w:autoSpaceDE w:val="0"/>
              <w:autoSpaceDN w:val="0"/>
              <w:spacing w:before="124" w:after="0" w:line="240" w:lineRule="auto"/>
              <w:ind w:left="80"/>
              <w:rPr>
                <w:rFonts w:ascii="Calibri" w:eastAsia="Calibri" w:hAnsi="Calibri" w:cs="Calibri"/>
                <w:b/>
                <w:sz w:val="18"/>
                <w:lang w:bidi="en-US"/>
              </w:rPr>
            </w:pPr>
            <w:r w:rsidRPr="00925DBC">
              <w:rPr>
                <w:rFonts w:ascii="Calibri" w:eastAsia="Calibri" w:hAnsi="Calibri" w:cs="Calibri"/>
                <w:b/>
                <w:color w:val="FFFFFF"/>
                <w:sz w:val="18"/>
                <w:lang w:bidi="en-US"/>
              </w:rPr>
              <w:t>PUD</w:t>
            </w:r>
          </w:p>
        </w:tc>
        <w:tc>
          <w:tcPr>
            <w:tcW w:w="477" w:type="dxa"/>
            <w:shd w:val="clear" w:color="auto" w:fill="000000"/>
          </w:tcPr>
          <w:p w14:paraId="115B9443" w14:textId="77777777" w:rsidR="00925DBC" w:rsidRPr="00925DBC" w:rsidRDefault="00925DBC" w:rsidP="00925DBC">
            <w:pPr>
              <w:widowControl w:val="0"/>
              <w:autoSpaceDE w:val="0"/>
              <w:autoSpaceDN w:val="0"/>
              <w:spacing w:before="124" w:after="0" w:line="240" w:lineRule="auto"/>
              <w:ind w:left="139"/>
              <w:rPr>
                <w:rFonts w:ascii="Calibri" w:eastAsia="Calibri" w:hAnsi="Calibri" w:cs="Calibri"/>
                <w:b/>
                <w:sz w:val="18"/>
                <w:lang w:bidi="en-US"/>
              </w:rPr>
            </w:pPr>
            <w:r w:rsidRPr="00925DBC">
              <w:rPr>
                <w:rFonts w:ascii="Calibri" w:eastAsia="Calibri" w:hAnsi="Calibri" w:cs="Calibri"/>
                <w:b/>
                <w:color w:val="FFFFFF"/>
                <w:sz w:val="18"/>
                <w:lang w:bidi="en-US"/>
              </w:rPr>
              <w:t>PD</w:t>
            </w:r>
          </w:p>
        </w:tc>
        <w:tc>
          <w:tcPr>
            <w:tcW w:w="880" w:type="dxa"/>
            <w:shd w:val="clear" w:color="auto" w:fill="000000"/>
          </w:tcPr>
          <w:p w14:paraId="01537695" w14:textId="77777777" w:rsidR="00925DBC" w:rsidRPr="00925DBC" w:rsidRDefault="00925DBC" w:rsidP="00925DBC">
            <w:pPr>
              <w:widowControl w:val="0"/>
              <w:autoSpaceDE w:val="0"/>
              <w:autoSpaceDN w:val="0"/>
              <w:spacing w:before="124" w:after="0" w:line="240" w:lineRule="auto"/>
              <w:ind w:left="39"/>
              <w:rPr>
                <w:rFonts w:ascii="Calibri" w:eastAsia="Calibri" w:hAnsi="Calibri" w:cs="Calibri"/>
                <w:b/>
                <w:sz w:val="18"/>
                <w:lang w:bidi="en-US"/>
              </w:rPr>
            </w:pPr>
            <w:r w:rsidRPr="00925DBC">
              <w:rPr>
                <w:rFonts w:ascii="Calibri" w:eastAsia="Calibri" w:hAnsi="Calibri" w:cs="Calibri"/>
                <w:b/>
                <w:color w:val="FFFFFF"/>
                <w:sz w:val="18"/>
                <w:lang w:bidi="en-US"/>
              </w:rPr>
              <w:t>MOU</w:t>
            </w:r>
          </w:p>
        </w:tc>
      </w:tr>
    </w:tbl>
    <w:p w14:paraId="59E9BB5F" w14:textId="77777777" w:rsidR="00925DBC" w:rsidRPr="00925DBC" w:rsidRDefault="00925DBC" w:rsidP="00925DBC">
      <w:pPr>
        <w:widowControl w:val="0"/>
        <w:autoSpaceDE w:val="0"/>
        <w:autoSpaceDN w:val="0"/>
        <w:spacing w:before="5" w:after="0" w:line="240" w:lineRule="auto"/>
        <w:rPr>
          <w:rFonts w:ascii="Calibri" w:eastAsia="Calibri" w:hAnsi="Calibri" w:cs="Calibri"/>
          <w:b/>
          <w:sz w:val="16"/>
          <w:lang w:bidi="en-US"/>
        </w:rPr>
      </w:pP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71"/>
        <w:gridCol w:w="487"/>
        <w:gridCol w:w="483"/>
        <w:gridCol w:w="484"/>
        <w:gridCol w:w="1055"/>
        <w:gridCol w:w="665"/>
        <w:gridCol w:w="533"/>
        <w:gridCol w:w="456"/>
        <w:gridCol w:w="484"/>
        <w:gridCol w:w="484"/>
        <w:gridCol w:w="484"/>
        <w:gridCol w:w="484"/>
        <w:gridCol w:w="387"/>
        <w:gridCol w:w="450"/>
        <w:gridCol w:w="450"/>
        <w:gridCol w:w="523"/>
        <w:gridCol w:w="810"/>
      </w:tblGrid>
      <w:tr w:rsidR="00711155" w:rsidRPr="00925DBC" w14:paraId="219C78B9" w14:textId="77777777" w:rsidTr="006F74CC">
        <w:trPr>
          <w:trHeight w:val="212"/>
        </w:trPr>
        <w:tc>
          <w:tcPr>
            <w:tcW w:w="2171" w:type="dxa"/>
          </w:tcPr>
          <w:p w14:paraId="76C619E1" w14:textId="77777777" w:rsidR="00925DBC" w:rsidRPr="00925DBC" w:rsidRDefault="00925DBC" w:rsidP="00925DBC">
            <w:pPr>
              <w:widowControl w:val="0"/>
              <w:autoSpaceDE w:val="0"/>
              <w:autoSpaceDN w:val="0"/>
              <w:spacing w:after="0" w:line="183" w:lineRule="exact"/>
              <w:ind w:left="21"/>
              <w:rPr>
                <w:rFonts w:ascii="Calibri" w:eastAsia="Calibri" w:hAnsi="Calibri" w:cs="Calibri"/>
                <w:sz w:val="18"/>
                <w:lang w:bidi="en-US"/>
              </w:rPr>
            </w:pPr>
            <w:r w:rsidRPr="00925DBC">
              <w:rPr>
                <w:rFonts w:ascii="Calibri" w:eastAsia="Calibri" w:hAnsi="Calibri" w:cs="Calibri"/>
                <w:sz w:val="18"/>
                <w:lang w:bidi="en-US"/>
              </w:rPr>
              <w:t>Single-Family</w:t>
            </w:r>
          </w:p>
        </w:tc>
        <w:tc>
          <w:tcPr>
            <w:tcW w:w="487" w:type="dxa"/>
          </w:tcPr>
          <w:p w14:paraId="28DBBBEF" w14:textId="77777777" w:rsidR="00925DBC" w:rsidRPr="00925DBC" w:rsidRDefault="00925DBC" w:rsidP="00925DBC">
            <w:pPr>
              <w:widowControl w:val="0"/>
              <w:autoSpaceDE w:val="0"/>
              <w:autoSpaceDN w:val="0"/>
              <w:spacing w:after="0" w:line="183" w:lineRule="exact"/>
              <w:ind w:left="2"/>
              <w:jc w:val="center"/>
              <w:rPr>
                <w:rFonts w:ascii="Calibri" w:eastAsia="Calibri" w:hAnsi="Calibri" w:cs="Calibri"/>
                <w:sz w:val="18"/>
                <w:lang w:bidi="en-US"/>
              </w:rPr>
            </w:pPr>
            <w:r w:rsidRPr="00925DBC">
              <w:rPr>
                <w:rFonts w:ascii="Calibri" w:eastAsia="Calibri" w:hAnsi="Calibri" w:cs="Calibri"/>
                <w:sz w:val="18"/>
                <w:lang w:bidi="en-US"/>
              </w:rPr>
              <w:t>P</w:t>
            </w:r>
          </w:p>
        </w:tc>
        <w:tc>
          <w:tcPr>
            <w:tcW w:w="483" w:type="dxa"/>
          </w:tcPr>
          <w:p w14:paraId="10C58895" w14:textId="77777777" w:rsidR="00925DBC" w:rsidRPr="00925DBC" w:rsidRDefault="00925DBC" w:rsidP="00925DBC">
            <w:pPr>
              <w:widowControl w:val="0"/>
              <w:autoSpaceDE w:val="0"/>
              <w:autoSpaceDN w:val="0"/>
              <w:spacing w:after="0" w:line="183" w:lineRule="exact"/>
              <w:ind w:right="210"/>
              <w:jc w:val="right"/>
              <w:rPr>
                <w:rFonts w:ascii="Calibri" w:eastAsia="Calibri" w:hAnsi="Calibri" w:cs="Calibri"/>
                <w:sz w:val="18"/>
                <w:lang w:bidi="en-US"/>
              </w:rPr>
            </w:pPr>
            <w:r w:rsidRPr="00925DBC">
              <w:rPr>
                <w:rFonts w:ascii="Calibri" w:eastAsia="Calibri" w:hAnsi="Calibri" w:cs="Calibri"/>
                <w:sz w:val="18"/>
                <w:lang w:bidi="en-US"/>
              </w:rPr>
              <w:t>P</w:t>
            </w:r>
          </w:p>
        </w:tc>
        <w:tc>
          <w:tcPr>
            <w:tcW w:w="484" w:type="dxa"/>
          </w:tcPr>
          <w:p w14:paraId="05157DEB" w14:textId="77777777" w:rsidR="00925DBC" w:rsidRPr="00925DBC" w:rsidRDefault="00925DBC" w:rsidP="00925DBC">
            <w:pPr>
              <w:widowControl w:val="0"/>
              <w:autoSpaceDE w:val="0"/>
              <w:autoSpaceDN w:val="0"/>
              <w:spacing w:after="0" w:line="183" w:lineRule="exact"/>
              <w:ind w:left="2"/>
              <w:jc w:val="center"/>
              <w:rPr>
                <w:rFonts w:ascii="Calibri" w:eastAsia="Calibri" w:hAnsi="Calibri" w:cs="Calibri"/>
                <w:sz w:val="18"/>
                <w:lang w:bidi="en-US"/>
              </w:rPr>
            </w:pPr>
            <w:r w:rsidRPr="00925DBC">
              <w:rPr>
                <w:rFonts w:ascii="Calibri" w:eastAsia="Calibri" w:hAnsi="Calibri" w:cs="Calibri"/>
                <w:sz w:val="18"/>
                <w:lang w:bidi="en-US"/>
              </w:rPr>
              <w:t>P</w:t>
            </w:r>
          </w:p>
        </w:tc>
        <w:tc>
          <w:tcPr>
            <w:tcW w:w="1055" w:type="dxa"/>
          </w:tcPr>
          <w:p w14:paraId="248C6648" w14:textId="77777777" w:rsidR="00925DBC" w:rsidRPr="00925DBC" w:rsidRDefault="00925DBC" w:rsidP="00925DBC">
            <w:pPr>
              <w:widowControl w:val="0"/>
              <w:autoSpaceDE w:val="0"/>
              <w:autoSpaceDN w:val="0"/>
              <w:spacing w:after="0" w:line="183" w:lineRule="exact"/>
              <w:ind w:left="214"/>
              <w:rPr>
                <w:rFonts w:ascii="Calibri" w:eastAsia="Calibri" w:hAnsi="Calibri" w:cs="Calibri"/>
                <w:sz w:val="18"/>
                <w:lang w:bidi="en-US"/>
              </w:rPr>
            </w:pPr>
            <w:r w:rsidRPr="00925DBC">
              <w:rPr>
                <w:rFonts w:ascii="Calibri" w:eastAsia="Calibri" w:hAnsi="Calibri" w:cs="Calibri"/>
                <w:sz w:val="18"/>
                <w:lang w:bidi="en-US"/>
              </w:rPr>
              <w:t>P</w:t>
            </w:r>
          </w:p>
        </w:tc>
        <w:tc>
          <w:tcPr>
            <w:tcW w:w="665" w:type="dxa"/>
          </w:tcPr>
          <w:p w14:paraId="393C9DB1" w14:textId="77777777" w:rsidR="00925DBC" w:rsidRPr="00925DBC" w:rsidRDefault="00925DBC" w:rsidP="00925DBC">
            <w:pPr>
              <w:widowControl w:val="0"/>
              <w:autoSpaceDE w:val="0"/>
              <w:autoSpaceDN w:val="0"/>
              <w:spacing w:after="0" w:line="183" w:lineRule="exact"/>
              <w:ind w:left="25"/>
              <w:jc w:val="center"/>
              <w:rPr>
                <w:rFonts w:ascii="Calibri" w:eastAsia="Calibri" w:hAnsi="Calibri" w:cs="Calibri"/>
                <w:sz w:val="18"/>
                <w:lang w:bidi="en-US"/>
              </w:rPr>
            </w:pPr>
            <w:r w:rsidRPr="00925DBC">
              <w:rPr>
                <w:rFonts w:ascii="Calibri" w:eastAsia="Calibri" w:hAnsi="Calibri" w:cs="Calibri"/>
                <w:sz w:val="18"/>
                <w:lang w:bidi="en-US"/>
              </w:rPr>
              <w:t>P</w:t>
            </w:r>
          </w:p>
        </w:tc>
        <w:tc>
          <w:tcPr>
            <w:tcW w:w="5545" w:type="dxa"/>
            <w:gridSpan w:val="11"/>
          </w:tcPr>
          <w:p w14:paraId="657A585B" w14:textId="77777777" w:rsidR="00925DBC" w:rsidRPr="00925DBC" w:rsidRDefault="00925DBC" w:rsidP="00925DBC">
            <w:pPr>
              <w:widowControl w:val="0"/>
              <w:autoSpaceDE w:val="0"/>
              <w:autoSpaceDN w:val="0"/>
              <w:spacing w:after="0" w:line="240" w:lineRule="auto"/>
              <w:rPr>
                <w:rFonts w:ascii="Times New Roman" w:eastAsia="Calibri" w:hAnsi="Calibri" w:cs="Calibri"/>
                <w:sz w:val="14"/>
                <w:lang w:bidi="en-US"/>
              </w:rPr>
            </w:pPr>
          </w:p>
        </w:tc>
      </w:tr>
      <w:tr w:rsidR="00711155" w:rsidRPr="00925DBC" w14:paraId="2DD058AA" w14:textId="77777777" w:rsidTr="006F74CC">
        <w:trPr>
          <w:trHeight w:val="361"/>
        </w:trPr>
        <w:tc>
          <w:tcPr>
            <w:tcW w:w="2171" w:type="dxa"/>
          </w:tcPr>
          <w:p w14:paraId="0AD006A2" w14:textId="77777777" w:rsidR="00925DBC" w:rsidRPr="00925DBC" w:rsidRDefault="00925DBC" w:rsidP="006F74CC">
            <w:pPr>
              <w:widowControl w:val="0"/>
              <w:autoSpaceDE w:val="0"/>
              <w:autoSpaceDN w:val="0"/>
              <w:spacing w:before="119" w:after="0" w:line="240" w:lineRule="auto"/>
              <w:ind w:left="-570"/>
              <w:rPr>
                <w:rFonts w:ascii="Calibri" w:eastAsia="Calibri" w:hAnsi="Calibri" w:cs="Calibri"/>
                <w:sz w:val="18"/>
                <w:lang w:bidi="en-US"/>
              </w:rPr>
            </w:pPr>
            <w:r w:rsidRPr="00925DBC">
              <w:rPr>
                <w:rFonts w:ascii="Calibri" w:eastAsia="Calibri" w:hAnsi="Calibri" w:cs="Calibri"/>
                <w:sz w:val="18"/>
                <w:lang w:bidi="en-US"/>
              </w:rPr>
              <w:t>Multi-Family</w:t>
            </w:r>
          </w:p>
        </w:tc>
        <w:tc>
          <w:tcPr>
            <w:tcW w:w="487" w:type="dxa"/>
          </w:tcPr>
          <w:p w14:paraId="699B3BE2" w14:textId="77777777" w:rsidR="00925DBC" w:rsidRPr="00925DBC" w:rsidRDefault="00925DBC" w:rsidP="00925DBC">
            <w:pPr>
              <w:widowControl w:val="0"/>
              <w:autoSpaceDE w:val="0"/>
              <w:autoSpaceDN w:val="0"/>
              <w:spacing w:before="119" w:after="0" w:line="240" w:lineRule="auto"/>
              <w:ind w:left="2"/>
              <w:jc w:val="center"/>
              <w:rPr>
                <w:rFonts w:ascii="Calibri" w:eastAsia="Calibri" w:hAnsi="Calibri" w:cs="Calibri"/>
                <w:sz w:val="18"/>
                <w:lang w:bidi="en-US"/>
              </w:rPr>
            </w:pPr>
            <w:r w:rsidRPr="00925DBC">
              <w:rPr>
                <w:rFonts w:ascii="Calibri" w:eastAsia="Calibri" w:hAnsi="Calibri" w:cs="Calibri"/>
                <w:sz w:val="18"/>
                <w:lang w:bidi="en-US"/>
              </w:rPr>
              <w:t>P</w:t>
            </w:r>
          </w:p>
        </w:tc>
        <w:tc>
          <w:tcPr>
            <w:tcW w:w="483" w:type="dxa"/>
          </w:tcPr>
          <w:p w14:paraId="03552E70" w14:textId="77777777" w:rsidR="00925DBC" w:rsidRPr="00925DBC" w:rsidRDefault="00925DBC" w:rsidP="00925DBC">
            <w:pPr>
              <w:widowControl w:val="0"/>
              <w:autoSpaceDE w:val="0"/>
              <w:autoSpaceDN w:val="0"/>
              <w:spacing w:before="119" w:after="0" w:line="240" w:lineRule="auto"/>
              <w:ind w:right="210"/>
              <w:jc w:val="right"/>
              <w:rPr>
                <w:rFonts w:ascii="Calibri" w:eastAsia="Calibri" w:hAnsi="Calibri" w:cs="Calibri"/>
                <w:sz w:val="18"/>
                <w:lang w:bidi="en-US"/>
              </w:rPr>
            </w:pPr>
            <w:r w:rsidRPr="00925DBC">
              <w:rPr>
                <w:rFonts w:ascii="Calibri" w:eastAsia="Calibri" w:hAnsi="Calibri" w:cs="Calibri"/>
                <w:sz w:val="18"/>
                <w:lang w:bidi="en-US"/>
              </w:rPr>
              <w:t>P</w:t>
            </w:r>
          </w:p>
        </w:tc>
        <w:tc>
          <w:tcPr>
            <w:tcW w:w="484" w:type="dxa"/>
          </w:tcPr>
          <w:p w14:paraId="75E33049" w14:textId="77777777" w:rsidR="00925DBC" w:rsidRPr="00925DBC" w:rsidRDefault="00925DBC" w:rsidP="00925DBC">
            <w:pPr>
              <w:widowControl w:val="0"/>
              <w:autoSpaceDE w:val="0"/>
              <w:autoSpaceDN w:val="0"/>
              <w:spacing w:before="119" w:after="0" w:line="240" w:lineRule="auto"/>
              <w:ind w:left="2"/>
              <w:jc w:val="center"/>
              <w:rPr>
                <w:rFonts w:ascii="Calibri" w:eastAsia="Calibri" w:hAnsi="Calibri" w:cs="Calibri"/>
                <w:sz w:val="18"/>
                <w:lang w:bidi="en-US"/>
              </w:rPr>
            </w:pPr>
            <w:r w:rsidRPr="00925DBC">
              <w:rPr>
                <w:rFonts w:ascii="Calibri" w:eastAsia="Calibri" w:hAnsi="Calibri" w:cs="Calibri"/>
                <w:sz w:val="18"/>
                <w:lang w:bidi="en-US"/>
              </w:rPr>
              <w:t>P</w:t>
            </w:r>
          </w:p>
        </w:tc>
        <w:tc>
          <w:tcPr>
            <w:tcW w:w="1055" w:type="dxa"/>
          </w:tcPr>
          <w:p w14:paraId="27C06A2B" w14:textId="77777777" w:rsidR="00925DBC" w:rsidRPr="00925DBC" w:rsidRDefault="00925DBC" w:rsidP="00925DBC">
            <w:pPr>
              <w:widowControl w:val="0"/>
              <w:autoSpaceDE w:val="0"/>
              <w:autoSpaceDN w:val="0"/>
              <w:spacing w:before="119" w:after="0" w:line="240" w:lineRule="auto"/>
              <w:ind w:left="214"/>
              <w:rPr>
                <w:rFonts w:ascii="Calibri" w:eastAsia="Calibri" w:hAnsi="Calibri" w:cs="Calibri"/>
                <w:sz w:val="18"/>
                <w:lang w:bidi="en-US"/>
              </w:rPr>
            </w:pPr>
            <w:r w:rsidRPr="00925DBC">
              <w:rPr>
                <w:rFonts w:ascii="Calibri" w:eastAsia="Calibri" w:hAnsi="Calibri" w:cs="Calibri"/>
                <w:sz w:val="18"/>
                <w:lang w:bidi="en-US"/>
              </w:rPr>
              <w:t>P</w:t>
            </w:r>
          </w:p>
        </w:tc>
        <w:tc>
          <w:tcPr>
            <w:tcW w:w="665" w:type="dxa"/>
          </w:tcPr>
          <w:p w14:paraId="1BB5B197" w14:textId="77777777" w:rsidR="00925DBC" w:rsidRPr="00925DBC" w:rsidRDefault="00925DBC" w:rsidP="00925DBC">
            <w:pPr>
              <w:widowControl w:val="0"/>
              <w:autoSpaceDE w:val="0"/>
              <w:autoSpaceDN w:val="0"/>
              <w:spacing w:before="119" w:after="0" w:line="240" w:lineRule="auto"/>
              <w:ind w:left="25"/>
              <w:jc w:val="center"/>
              <w:rPr>
                <w:rFonts w:ascii="Calibri" w:eastAsia="Calibri" w:hAnsi="Calibri" w:cs="Calibri"/>
                <w:sz w:val="18"/>
                <w:lang w:bidi="en-US"/>
              </w:rPr>
            </w:pPr>
            <w:r w:rsidRPr="00925DBC">
              <w:rPr>
                <w:rFonts w:ascii="Calibri" w:eastAsia="Calibri" w:hAnsi="Calibri" w:cs="Calibri"/>
                <w:sz w:val="18"/>
                <w:lang w:bidi="en-US"/>
              </w:rPr>
              <w:t>P</w:t>
            </w:r>
          </w:p>
        </w:tc>
        <w:tc>
          <w:tcPr>
            <w:tcW w:w="533" w:type="dxa"/>
          </w:tcPr>
          <w:p w14:paraId="246AA9A6"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6" w:type="dxa"/>
          </w:tcPr>
          <w:p w14:paraId="2AFB1D32"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7E9BE379"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3D7290C5"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6F289A20"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03AD9F30"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387" w:type="dxa"/>
          </w:tcPr>
          <w:p w14:paraId="36C094BC"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1516AECA"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223C4198"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523" w:type="dxa"/>
          </w:tcPr>
          <w:p w14:paraId="7CAD1F42"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810" w:type="dxa"/>
          </w:tcPr>
          <w:p w14:paraId="18952C47" w14:textId="77777777" w:rsidR="00925DBC" w:rsidRPr="00925DBC" w:rsidRDefault="00925DBC" w:rsidP="006F74CC">
            <w:pPr>
              <w:widowControl w:val="0"/>
              <w:autoSpaceDE w:val="0"/>
              <w:autoSpaceDN w:val="0"/>
              <w:spacing w:before="119" w:after="0" w:line="240" w:lineRule="auto"/>
              <w:ind w:left="860" w:right="-980" w:firstLine="30"/>
              <w:jc w:val="right"/>
              <w:rPr>
                <w:rFonts w:ascii="Calibri" w:eastAsia="Calibri" w:hAnsi="Calibri" w:cs="Calibri"/>
                <w:sz w:val="18"/>
                <w:lang w:bidi="en-US"/>
              </w:rPr>
            </w:pPr>
            <w:r w:rsidRPr="00925DBC">
              <w:rPr>
                <w:rFonts w:ascii="Calibri" w:eastAsia="Calibri" w:hAnsi="Calibri" w:cs="Calibri"/>
                <w:sz w:val="18"/>
                <w:lang w:bidi="en-US"/>
              </w:rPr>
              <w:t>P</w:t>
            </w:r>
          </w:p>
        </w:tc>
      </w:tr>
      <w:tr w:rsidR="00711155" w:rsidRPr="00925DBC" w14:paraId="3EFA7E34" w14:textId="77777777" w:rsidTr="006F74CC">
        <w:trPr>
          <w:trHeight w:val="363"/>
        </w:trPr>
        <w:tc>
          <w:tcPr>
            <w:tcW w:w="2171" w:type="dxa"/>
          </w:tcPr>
          <w:p w14:paraId="2CE6466E" w14:textId="77777777" w:rsidR="00925DBC" w:rsidRPr="00925DBC" w:rsidRDefault="00925DBC" w:rsidP="00925DBC">
            <w:pPr>
              <w:widowControl w:val="0"/>
              <w:autoSpaceDE w:val="0"/>
              <w:autoSpaceDN w:val="0"/>
              <w:spacing w:before="121" w:after="0" w:line="240" w:lineRule="auto"/>
              <w:ind w:left="21"/>
              <w:rPr>
                <w:rFonts w:ascii="Calibri" w:eastAsia="Calibri" w:hAnsi="Calibri" w:cs="Calibri"/>
                <w:sz w:val="18"/>
                <w:lang w:bidi="en-US"/>
              </w:rPr>
            </w:pPr>
            <w:r w:rsidRPr="00925DBC">
              <w:rPr>
                <w:rFonts w:ascii="Calibri" w:eastAsia="Calibri" w:hAnsi="Calibri" w:cs="Calibri"/>
                <w:sz w:val="18"/>
                <w:lang w:bidi="en-US"/>
              </w:rPr>
              <w:t>Mobile Homes</w:t>
            </w:r>
          </w:p>
        </w:tc>
        <w:tc>
          <w:tcPr>
            <w:tcW w:w="487" w:type="dxa"/>
          </w:tcPr>
          <w:p w14:paraId="1928A72E" w14:textId="77777777" w:rsidR="00925DBC" w:rsidRPr="00925DBC" w:rsidRDefault="00925DBC" w:rsidP="00925DBC">
            <w:pPr>
              <w:widowControl w:val="0"/>
              <w:autoSpaceDE w:val="0"/>
              <w:autoSpaceDN w:val="0"/>
              <w:spacing w:before="121" w:after="0" w:line="240" w:lineRule="auto"/>
              <w:ind w:left="2"/>
              <w:jc w:val="center"/>
              <w:rPr>
                <w:rFonts w:ascii="Calibri" w:eastAsia="Calibri" w:hAnsi="Calibri" w:cs="Calibri"/>
                <w:sz w:val="18"/>
                <w:lang w:bidi="en-US"/>
              </w:rPr>
            </w:pPr>
            <w:r w:rsidRPr="00925DBC">
              <w:rPr>
                <w:rFonts w:ascii="Calibri" w:eastAsia="Calibri" w:hAnsi="Calibri" w:cs="Calibri"/>
                <w:sz w:val="18"/>
                <w:lang w:bidi="en-US"/>
              </w:rPr>
              <w:t>P</w:t>
            </w:r>
          </w:p>
        </w:tc>
        <w:tc>
          <w:tcPr>
            <w:tcW w:w="483" w:type="dxa"/>
          </w:tcPr>
          <w:p w14:paraId="47A2528C" w14:textId="77777777" w:rsidR="00925DBC" w:rsidRPr="00925DBC" w:rsidRDefault="00925DBC" w:rsidP="00925DBC">
            <w:pPr>
              <w:widowControl w:val="0"/>
              <w:autoSpaceDE w:val="0"/>
              <w:autoSpaceDN w:val="0"/>
              <w:spacing w:before="121" w:after="0" w:line="240" w:lineRule="auto"/>
              <w:ind w:right="210"/>
              <w:jc w:val="right"/>
              <w:rPr>
                <w:rFonts w:ascii="Calibri" w:eastAsia="Calibri" w:hAnsi="Calibri" w:cs="Calibri"/>
                <w:sz w:val="18"/>
                <w:lang w:bidi="en-US"/>
              </w:rPr>
            </w:pPr>
            <w:r w:rsidRPr="00925DBC">
              <w:rPr>
                <w:rFonts w:ascii="Calibri" w:eastAsia="Calibri" w:hAnsi="Calibri" w:cs="Calibri"/>
                <w:sz w:val="18"/>
                <w:lang w:bidi="en-US"/>
              </w:rPr>
              <w:t>P</w:t>
            </w:r>
          </w:p>
        </w:tc>
        <w:tc>
          <w:tcPr>
            <w:tcW w:w="484" w:type="dxa"/>
          </w:tcPr>
          <w:p w14:paraId="39459F99" w14:textId="77777777" w:rsidR="00925DBC" w:rsidRPr="00925DBC" w:rsidRDefault="00925DBC" w:rsidP="00925DBC">
            <w:pPr>
              <w:widowControl w:val="0"/>
              <w:autoSpaceDE w:val="0"/>
              <w:autoSpaceDN w:val="0"/>
              <w:spacing w:before="121" w:after="0" w:line="240" w:lineRule="auto"/>
              <w:ind w:left="2"/>
              <w:jc w:val="center"/>
              <w:rPr>
                <w:rFonts w:ascii="Calibri" w:eastAsia="Calibri" w:hAnsi="Calibri" w:cs="Calibri"/>
                <w:sz w:val="18"/>
                <w:lang w:bidi="en-US"/>
              </w:rPr>
            </w:pPr>
            <w:r w:rsidRPr="00925DBC">
              <w:rPr>
                <w:rFonts w:ascii="Calibri" w:eastAsia="Calibri" w:hAnsi="Calibri" w:cs="Calibri"/>
                <w:sz w:val="18"/>
                <w:lang w:bidi="en-US"/>
              </w:rPr>
              <w:t>P</w:t>
            </w:r>
          </w:p>
        </w:tc>
        <w:tc>
          <w:tcPr>
            <w:tcW w:w="1055" w:type="dxa"/>
          </w:tcPr>
          <w:p w14:paraId="3F088926" w14:textId="77777777" w:rsidR="00925DBC" w:rsidRPr="00925DBC" w:rsidRDefault="00925DBC" w:rsidP="00925DBC">
            <w:pPr>
              <w:widowControl w:val="0"/>
              <w:autoSpaceDE w:val="0"/>
              <w:autoSpaceDN w:val="0"/>
              <w:spacing w:before="121" w:after="0" w:line="240" w:lineRule="auto"/>
              <w:ind w:left="214"/>
              <w:rPr>
                <w:rFonts w:ascii="Calibri" w:eastAsia="Calibri" w:hAnsi="Calibri" w:cs="Calibri"/>
                <w:sz w:val="18"/>
                <w:lang w:bidi="en-US"/>
              </w:rPr>
            </w:pPr>
            <w:r w:rsidRPr="00925DBC">
              <w:rPr>
                <w:rFonts w:ascii="Calibri" w:eastAsia="Calibri" w:hAnsi="Calibri" w:cs="Calibri"/>
                <w:sz w:val="18"/>
                <w:lang w:bidi="en-US"/>
              </w:rPr>
              <w:t>P</w:t>
            </w:r>
          </w:p>
        </w:tc>
        <w:tc>
          <w:tcPr>
            <w:tcW w:w="665" w:type="dxa"/>
          </w:tcPr>
          <w:p w14:paraId="4582451B" w14:textId="77777777" w:rsidR="00925DBC" w:rsidRPr="00925DBC" w:rsidRDefault="00925DBC" w:rsidP="00925DBC">
            <w:pPr>
              <w:widowControl w:val="0"/>
              <w:autoSpaceDE w:val="0"/>
              <w:autoSpaceDN w:val="0"/>
              <w:spacing w:before="121" w:after="0" w:line="240" w:lineRule="auto"/>
              <w:ind w:left="25"/>
              <w:jc w:val="center"/>
              <w:rPr>
                <w:rFonts w:ascii="Calibri" w:eastAsia="Calibri" w:hAnsi="Calibri" w:cs="Calibri"/>
                <w:sz w:val="18"/>
                <w:lang w:bidi="en-US"/>
              </w:rPr>
            </w:pPr>
            <w:r w:rsidRPr="00925DBC">
              <w:rPr>
                <w:rFonts w:ascii="Calibri" w:eastAsia="Calibri" w:hAnsi="Calibri" w:cs="Calibri"/>
                <w:sz w:val="18"/>
                <w:lang w:bidi="en-US"/>
              </w:rPr>
              <w:t>P</w:t>
            </w:r>
          </w:p>
        </w:tc>
        <w:tc>
          <w:tcPr>
            <w:tcW w:w="533" w:type="dxa"/>
          </w:tcPr>
          <w:p w14:paraId="31A1EF88"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6" w:type="dxa"/>
          </w:tcPr>
          <w:p w14:paraId="2C6EFC44"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38D07799"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3088F995"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11DB8A2B"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2E506093"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387" w:type="dxa"/>
          </w:tcPr>
          <w:p w14:paraId="5C95AFC8"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75857753"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1C3FAC08"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523" w:type="dxa"/>
          </w:tcPr>
          <w:p w14:paraId="51B77291"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810" w:type="dxa"/>
          </w:tcPr>
          <w:p w14:paraId="05B2FF58" w14:textId="77777777" w:rsidR="00925DBC" w:rsidRPr="00925DBC" w:rsidRDefault="00925DBC" w:rsidP="006F74CC">
            <w:pPr>
              <w:widowControl w:val="0"/>
              <w:autoSpaceDE w:val="0"/>
              <w:autoSpaceDN w:val="0"/>
              <w:spacing w:after="0" w:line="240" w:lineRule="auto"/>
              <w:ind w:left="450" w:right="80"/>
              <w:rPr>
                <w:rFonts w:ascii="Times New Roman" w:eastAsia="Calibri" w:hAnsi="Calibri" w:cs="Calibri"/>
                <w:sz w:val="16"/>
                <w:lang w:bidi="en-US"/>
              </w:rPr>
            </w:pPr>
          </w:p>
        </w:tc>
      </w:tr>
      <w:tr w:rsidR="00711155" w:rsidRPr="00925DBC" w14:paraId="2EDE5A19" w14:textId="77777777" w:rsidTr="006F74CC">
        <w:trPr>
          <w:trHeight w:val="361"/>
        </w:trPr>
        <w:tc>
          <w:tcPr>
            <w:tcW w:w="2171" w:type="dxa"/>
          </w:tcPr>
          <w:p w14:paraId="2AC86350" w14:textId="77777777" w:rsidR="00925DBC" w:rsidRPr="00925DBC" w:rsidRDefault="00925DBC" w:rsidP="00925DBC">
            <w:pPr>
              <w:widowControl w:val="0"/>
              <w:autoSpaceDE w:val="0"/>
              <w:autoSpaceDN w:val="0"/>
              <w:spacing w:before="119" w:after="0" w:line="240" w:lineRule="auto"/>
              <w:ind w:left="21"/>
              <w:rPr>
                <w:rFonts w:ascii="Calibri" w:eastAsia="Calibri" w:hAnsi="Calibri" w:cs="Calibri"/>
                <w:sz w:val="18"/>
                <w:lang w:bidi="en-US"/>
              </w:rPr>
            </w:pPr>
            <w:r w:rsidRPr="00925DBC">
              <w:rPr>
                <w:rFonts w:ascii="Calibri" w:eastAsia="Calibri" w:hAnsi="Calibri" w:cs="Calibri"/>
                <w:sz w:val="18"/>
                <w:lang w:bidi="en-US"/>
              </w:rPr>
              <w:t>Second Units</w:t>
            </w:r>
          </w:p>
        </w:tc>
        <w:tc>
          <w:tcPr>
            <w:tcW w:w="487" w:type="dxa"/>
          </w:tcPr>
          <w:p w14:paraId="6496C668" w14:textId="77777777" w:rsidR="00925DBC" w:rsidRPr="00925DBC" w:rsidRDefault="00925DBC" w:rsidP="00925DBC">
            <w:pPr>
              <w:widowControl w:val="0"/>
              <w:autoSpaceDE w:val="0"/>
              <w:autoSpaceDN w:val="0"/>
              <w:spacing w:before="119" w:after="0" w:line="240" w:lineRule="auto"/>
              <w:ind w:left="2"/>
              <w:jc w:val="center"/>
              <w:rPr>
                <w:rFonts w:ascii="Calibri" w:eastAsia="Calibri" w:hAnsi="Calibri" w:cs="Calibri"/>
                <w:sz w:val="18"/>
                <w:lang w:bidi="en-US"/>
              </w:rPr>
            </w:pPr>
            <w:r w:rsidRPr="00925DBC">
              <w:rPr>
                <w:rFonts w:ascii="Calibri" w:eastAsia="Calibri" w:hAnsi="Calibri" w:cs="Calibri"/>
                <w:sz w:val="18"/>
                <w:lang w:bidi="en-US"/>
              </w:rPr>
              <w:t>P</w:t>
            </w:r>
          </w:p>
        </w:tc>
        <w:tc>
          <w:tcPr>
            <w:tcW w:w="483" w:type="dxa"/>
          </w:tcPr>
          <w:p w14:paraId="07467587" w14:textId="77777777" w:rsidR="00925DBC" w:rsidRPr="00925DBC" w:rsidRDefault="00925DBC" w:rsidP="00925DBC">
            <w:pPr>
              <w:widowControl w:val="0"/>
              <w:autoSpaceDE w:val="0"/>
              <w:autoSpaceDN w:val="0"/>
              <w:spacing w:before="119" w:after="0" w:line="240" w:lineRule="auto"/>
              <w:ind w:right="210"/>
              <w:jc w:val="right"/>
              <w:rPr>
                <w:rFonts w:ascii="Calibri" w:eastAsia="Calibri" w:hAnsi="Calibri" w:cs="Calibri"/>
                <w:sz w:val="18"/>
                <w:lang w:bidi="en-US"/>
              </w:rPr>
            </w:pPr>
            <w:r w:rsidRPr="00925DBC">
              <w:rPr>
                <w:rFonts w:ascii="Calibri" w:eastAsia="Calibri" w:hAnsi="Calibri" w:cs="Calibri"/>
                <w:sz w:val="18"/>
                <w:lang w:bidi="en-US"/>
              </w:rPr>
              <w:t>P</w:t>
            </w:r>
          </w:p>
        </w:tc>
        <w:tc>
          <w:tcPr>
            <w:tcW w:w="484" w:type="dxa"/>
          </w:tcPr>
          <w:p w14:paraId="3517652E" w14:textId="77777777" w:rsidR="00925DBC" w:rsidRPr="00925DBC" w:rsidRDefault="00925DBC" w:rsidP="00925DBC">
            <w:pPr>
              <w:widowControl w:val="0"/>
              <w:autoSpaceDE w:val="0"/>
              <w:autoSpaceDN w:val="0"/>
              <w:spacing w:before="119" w:after="0" w:line="240" w:lineRule="auto"/>
              <w:ind w:left="2"/>
              <w:jc w:val="center"/>
              <w:rPr>
                <w:rFonts w:ascii="Calibri" w:eastAsia="Calibri" w:hAnsi="Calibri" w:cs="Calibri"/>
                <w:sz w:val="18"/>
                <w:lang w:bidi="en-US"/>
              </w:rPr>
            </w:pPr>
            <w:r w:rsidRPr="00925DBC">
              <w:rPr>
                <w:rFonts w:ascii="Calibri" w:eastAsia="Calibri" w:hAnsi="Calibri" w:cs="Calibri"/>
                <w:sz w:val="18"/>
                <w:lang w:bidi="en-US"/>
              </w:rPr>
              <w:t>P</w:t>
            </w:r>
          </w:p>
        </w:tc>
        <w:tc>
          <w:tcPr>
            <w:tcW w:w="1055" w:type="dxa"/>
          </w:tcPr>
          <w:p w14:paraId="5D9164D5" w14:textId="77777777" w:rsidR="00925DBC" w:rsidRPr="00925DBC" w:rsidRDefault="00925DBC" w:rsidP="00925DBC">
            <w:pPr>
              <w:widowControl w:val="0"/>
              <w:autoSpaceDE w:val="0"/>
              <w:autoSpaceDN w:val="0"/>
              <w:spacing w:before="119" w:after="0" w:line="240" w:lineRule="auto"/>
              <w:ind w:left="214"/>
              <w:rPr>
                <w:rFonts w:ascii="Calibri" w:eastAsia="Calibri" w:hAnsi="Calibri" w:cs="Calibri"/>
                <w:sz w:val="18"/>
                <w:lang w:bidi="en-US"/>
              </w:rPr>
            </w:pPr>
            <w:r w:rsidRPr="00925DBC">
              <w:rPr>
                <w:rFonts w:ascii="Calibri" w:eastAsia="Calibri" w:hAnsi="Calibri" w:cs="Calibri"/>
                <w:sz w:val="18"/>
                <w:lang w:bidi="en-US"/>
              </w:rPr>
              <w:t>P</w:t>
            </w:r>
          </w:p>
        </w:tc>
        <w:tc>
          <w:tcPr>
            <w:tcW w:w="665" w:type="dxa"/>
          </w:tcPr>
          <w:p w14:paraId="2DD63864" w14:textId="77777777" w:rsidR="00925DBC" w:rsidRPr="00925DBC" w:rsidRDefault="00925DBC" w:rsidP="00925DBC">
            <w:pPr>
              <w:widowControl w:val="0"/>
              <w:autoSpaceDE w:val="0"/>
              <w:autoSpaceDN w:val="0"/>
              <w:spacing w:before="119" w:after="0" w:line="240" w:lineRule="auto"/>
              <w:ind w:left="25"/>
              <w:jc w:val="center"/>
              <w:rPr>
                <w:rFonts w:ascii="Calibri" w:eastAsia="Calibri" w:hAnsi="Calibri" w:cs="Calibri"/>
                <w:sz w:val="18"/>
                <w:lang w:bidi="en-US"/>
              </w:rPr>
            </w:pPr>
            <w:r w:rsidRPr="00925DBC">
              <w:rPr>
                <w:rFonts w:ascii="Calibri" w:eastAsia="Calibri" w:hAnsi="Calibri" w:cs="Calibri"/>
                <w:sz w:val="18"/>
                <w:lang w:bidi="en-US"/>
              </w:rPr>
              <w:t>P</w:t>
            </w:r>
          </w:p>
        </w:tc>
        <w:tc>
          <w:tcPr>
            <w:tcW w:w="533" w:type="dxa"/>
          </w:tcPr>
          <w:p w14:paraId="0E3E1538"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6" w:type="dxa"/>
          </w:tcPr>
          <w:p w14:paraId="7EC0C45B"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4439CE0B"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78A266EA"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095326EE"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56093F1E"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387" w:type="dxa"/>
          </w:tcPr>
          <w:p w14:paraId="3BC746C1"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66F22052"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71CECB31"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523" w:type="dxa"/>
          </w:tcPr>
          <w:p w14:paraId="25561C1A"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810" w:type="dxa"/>
          </w:tcPr>
          <w:p w14:paraId="7380CA50"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r>
      <w:tr w:rsidR="00711155" w:rsidRPr="00925DBC" w14:paraId="64800FD5" w14:textId="77777777" w:rsidTr="006F74CC">
        <w:trPr>
          <w:trHeight w:val="409"/>
        </w:trPr>
        <w:tc>
          <w:tcPr>
            <w:tcW w:w="2171" w:type="dxa"/>
          </w:tcPr>
          <w:p w14:paraId="23332E73" w14:textId="77777777" w:rsidR="00925DBC" w:rsidRPr="00925DBC" w:rsidRDefault="00925DBC" w:rsidP="00925DBC">
            <w:pPr>
              <w:widowControl w:val="0"/>
              <w:autoSpaceDE w:val="0"/>
              <w:autoSpaceDN w:val="0"/>
              <w:spacing w:before="143" w:after="0" w:line="240" w:lineRule="auto"/>
              <w:ind w:left="21"/>
              <w:rPr>
                <w:rFonts w:ascii="Calibri" w:eastAsia="Calibri" w:hAnsi="Calibri" w:cs="Calibri"/>
                <w:sz w:val="18"/>
                <w:lang w:bidi="en-US"/>
              </w:rPr>
            </w:pPr>
            <w:r w:rsidRPr="00925DBC">
              <w:rPr>
                <w:rFonts w:ascii="Calibri" w:eastAsia="Calibri" w:hAnsi="Calibri" w:cs="Calibri"/>
                <w:sz w:val="18"/>
                <w:lang w:bidi="en-US"/>
              </w:rPr>
              <w:t>Emergency Hospitals (6 or more beds)</w:t>
            </w:r>
          </w:p>
        </w:tc>
        <w:tc>
          <w:tcPr>
            <w:tcW w:w="487" w:type="dxa"/>
          </w:tcPr>
          <w:p w14:paraId="7D89C28C" w14:textId="77777777" w:rsidR="00925DBC" w:rsidRPr="00925DBC" w:rsidRDefault="00925DBC" w:rsidP="00925DBC">
            <w:pPr>
              <w:widowControl w:val="0"/>
              <w:autoSpaceDE w:val="0"/>
              <w:autoSpaceDN w:val="0"/>
              <w:spacing w:before="143" w:after="0" w:line="240" w:lineRule="auto"/>
              <w:ind w:left="5"/>
              <w:jc w:val="center"/>
              <w:rPr>
                <w:rFonts w:ascii="Calibri" w:eastAsia="Calibri" w:hAnsi="Calibri" w:cs="Calibri"/>
                <w:sz w:val="18"/>
                <w:lang w:bidi="en-US"/>
              </w:rPr>
            </w:pPr>
            <w:r w:rsidRPr="00925DBC">
              <w:rPr>
                <w:rFonts w:ascii="Calibri" w:eastAsia="Calibri" w:hAnsi="Calibri" w:cs="Calibri"/>
                <w:sz w:val="18"/>
                <w:lang w:bidi="en-US"/>
              </w:rPr>
              <w:t>C</w:t>
            </w:r>
          </w:p>
        </w:tc>
        <w:tc>
          <w:tcPr>
            <w:tcW w:w="483" w:type="dxa"/>
          </w:tcPr>
          <w:p w14:paraId="28F96DB8" w14:textId="77777777" w:rsidR="00925DBC" w:rsidRPr="00925DBC" w:rsidRDefault="00925DBC" w:rsidP="00925DBC">
            <w:pPr>
              <w:widowControl w:val="0"/>
              <w:autoSpaceDE w:val="0"/>
              <w:autoSpaceDN w:val="0"/>
              <w:spacing w:before="143" w:after="0" w:line="240" w:lineRule="auto"/>
              <w:ind w:right="209"/>
              <w:jc w:val="right"/>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03F3053D" w14:textId="77777777" w:rsidR="00925DBC" w:rsidRPr="00925DBC" w:rsidRDefault="00925DBC" w:rsidP="00925DBC">
            <w:pPr>
              <w:widowControl w:val="0"/>
              <w:autoSpaceDE w:val="0"/>
              <w:autoSpaceDN w:val="0"/>
              <w:spacing w:before="143"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1055" w:type="dxa"/>
          </w:tcPr>
          <w:p w14:paraId="1D1C9D06" w14:textId="77777777" w:rsidR="00925DBC" w:rsidRPr="00925DBC" w:rsidRDefault="00925DBC" w:rsidP="00925DBC">
            <w:pPr>
              <w:widowControl w:val="0"/>
              <w:autoSpaceDE w:val="0"/>
              <w:autoSpaceDN w:val="0"/>
              <w:spacing w:before="143" w:after="0" w:line="240" w:lineRule="auto"/>
              <w:ind w:left="214"/>
              <w:rPr>
                <w:rFonts w:ascii="Calibri" w:eastAsia="Calibri" w:hAnsi="Calibri" w:cs="Calibri"/>
                <w:sz w:val="18"/>
                <w:lang w:bidi="en-US"/>
              </w:rPr>
            </w:pPr>
            <w:r w:rsidRPr="00925DBC">
              <w:rPr>
                <w:rFonts w:ascii="Calibri" w:eastAsia="Calibri" w:hAnsi="Calibri" w:cs="Calibri"/>
                <w:sz w:val="18"/>
                <w:lang w:bidi="en-US"/>
              </w:rPr>
              <w:t>C</w:t>
            </w:r>
          </w:p>
        </w:tc>
        <w:tc>
          <w:tcPr>
            <w:tcW w:w="665" w:type="dxa"/>
          </w:tcPr>
          <w:p w14:paraId="6DC0BAEE" w14:textId="77777777" w:rsidR="00925DBC" w:rsidRPr="00925DBC" w:rsidRDefault="00925DBC" w:rsidP="00925DBC">
            <w:pPr>
              <w:widowControl w:val="0"/>
              <w:autoSpaceDE w:val="0"/>
              <w:autoSpaceDN w:val="0"/>
              <w:spacing w:before="143" w:after="0" w:line="240" w:lineRule="auto"/>
              <w:ind w:left="28"/>
              <w:jc w:val="center"/>
              <w:rPr>
                <w:rFonts w:ascii="Calibri" w:eastAsia="Calibri" w:hAnsi="Calibri" w:cs="Calibri"/>
                <w:sz w:val="18"/>
                <w:lang w:bidi="en-US"/>
              </w:rPr>
            </w:pPr>
            <w:r w:rsidRPr="00925DBC">
              <w:rPr>
                <w:rFonts w:ascii="Calibri" w:eastAsia="Calibri" w:hAnsi="Calibri" w:cs="Calibri"/>
                <w:sz w:val="18"/>
                <w:lang w:bidi="en-US"/>
              </w:rPr>
              <w:t>C</w:t>
            </w:r>
          </w:p>
        </w:tc>
        <w:tc>
          <w:tcPr>
            <w:tcW w:w="533" w:type="dxa"/>
          </w:tcPr>
          <w:p w14:paraId="15D02ECE" w14:textId="77777777" w:rsidR="00925DBC" w:rsidRPr="00925DBC" w:rsidRDefault="00925DBC" w:rsidP="00925DBC">
            <w:pPr>
              <w:widowControl w:val="0"/>
              <w:autoSpaceDE w:val="0"/>
              <w:autoSpaceDN w:val="0"/>
              <w:spacing w:before="143" w:after="0" w:line="240" w:lineRule="auto"/>
              <w:ind w:right="180"/>
              <w:jc w:val="right"/>
              <w:rPr>
                <w:rFonts w:ascii="Calibri" w:eastAsia="Calibri" w:hAnsi="Calibri" w:cs="Calibri"/>
                <w:sz w:val="18"/>
                <w:lang w:bidi="en-US"/>
              </w:rPr>
            </w:pPr>
            <w:r w:rsidRPr="00925DBC">
              <w:rPr>
                <w:rFonts w:ascii="Calibri" w:eastAsia="Calibri" w:hAnsi="Calibri" w:cs="Calibri"/>
                <w:sz w:val="18"/>
                <w:lang w:bidi="en-US"/>
              </w:rPr>
              <w:t>C</w:t>
            </w:r>
          </w:p>
        </w:tc>
        <w:tc>
          <w:tcPr>
            <w:tcW w:w="456" w:type="dxa"/>
          </w:tcPr>
          <w:p w14:paraId="6EA04F81" w14:textId="77777777" w:rsidR="00925DBC" w:rsidRPr="00925DBC" w:rsidRDefault="00925DBC" w:rsidP="00925DBC">
            <w:pPr>
              <w:widowControl w:val="0"/>
              <w:autoSpaceDE w:val="0"/>
              <w:autoSpaceDN w:val="0"/>
              <w:spacing w:before="143" w:after="0" w:line="240" w:lineRule="auto"/>
              <w:ind w:left="182"/>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1716EA52" w14:textId="77777777" w:rsidR="00925DBC" w:rsidRPr="00925DBC" w:rsidRDefault="00925DBC" w:rsidP="00925DBC">
            <w:pPr>
              <w:widowControl w:val="0"/>
              <w:autoSpaceDE w:val="0"/>
              <w:autoSpaceDN w:val="0"/>
              <w:spacing w:before="143" w:after="0" w:line="240" w:lineRule="auto"/>
              <w:ind w:left="1"/>
              <w:jc w:val="center"/>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65281957" w14:textId="77777777" w:rsidR="00925DBC" w:rsidRPr="00925DBC" w:rsidRDefault="00925DBC" w:rsidP="00925DBC">
            <w:pPr>
              <w:widowControl w:val="0"/>
              <w:autoSpaceDE w:val="0"/>
              <w:autoSpaceDN w:val="0"/>
              <w:spacing w:before="143" w:after="0" w:line="240" w:lineRule="auto"/>
              <w:ind w:left="212"/>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4E60F85E" w14:textId="77777777" w:rsidR="00925DBC" w:rsidRPr="00925DBC" w:rsidRDefault="00925DBC" w:rsidP="00925DBC">
            <w:pPr>
              <w:widowControl w:val="0"/>
              <w:autoSpaceDE w:val="0"/>
              <w:autoSpaceDN w:val="0"/>
              <w:spacing w:before="143" w:after="0" w:line="240" w:lineRule="auto"/>
              <w:ind w:left="1"/>
              <w:jc w:val="center"/>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79251F36" w14:textId="77777777" w:rsidR="00925DBC" w:rsidRPr="00925DBC" w:rsidRDefault="00925DBC" w:rsidP="00925DBC">
            <w:pPr>
              <w:widowControl w:val="0"/>
              <w:autoSpaceDE w:val="0"/>
              <w:autoSpaceDN w:val="0"/>
              <w:spacing w:before="143"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387" w:type="dxa"/>
          </w:tcPr>
          <w:p w14:paraId="202B5E7E" w14:textId="77777777" w:rsidR="00925DBC" w:rsidRPr="00925DBC" w:rsidRDefault="00925DBC" w:rsidP="00925DBC">
            <w:pPr>
              <w:widowControl w:val="0"/>
              <w:autoSpaceDE w:val="0"/>
              <w:autoSpaceDN w:val="0"/>
              <w:spacing w:before="143" w:after="0" w:line="240" w:lineRule="auto"/>
              <w:ind w:left="1"/>
              <w:jc w:val="center"/>
              <w:rPr>
                <w:rFonts w:ascii="Calibri" w:eastAsia="Calibri" w:hAnsi="Calibri" w:cs="Calibri"/>
                <w:sz w:val="18"/>
                <w:lang w:bidi="en-US"/>
              </w:rPr>
            </w:pPr>
            <w:r w:rsidRPr="00925DBC">
              <w:rPr>
                <w:rFonts w:ascii="Calibri" w:eastAsia="Calibri" w:hAnsi="Calibri" w:cs="Calibri"/>
                <w:sz w:val="18"/>
                <w:lang w:bidi="en-US"/>
              </w:rPr>
              <w:t>C</w:t>
            </w:r>
          </w:p>
        </w:tc>
        <w:tc>
          <w:tcPr>
            <w:tcW w:w="450" w:type="dxa"/>
          </w:tcPr>
          <w:p w14:paraId="3AD4D5A0" w14:textId="77777777" w:rsidR="00925DBC" w:rsidRPr="00925DBC" w:rsidRDefault="00925DBC" w:rsidP="00925DBC">
            <w:pPr>
              <w:widowControl w:val="0"/>
              <w:autoSpaceDE w:val="0"/>
              <w:autoSpaceDN w:val="0"/>
              <w:spacing w:before="143"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450" w:type="dxa"/>
          </w:tcPr>
          <w:p w14:paraId="12142A67" w14:textId="77777777" w:rsidR="00925DBC" w:rsidRPr="00925DBC" w:rsidRDefault="00925DBC" w:rsidP="00925DBC">
            <w:pPr>
              <w:widowControl w:val="0"/>
              <w:autoSpaceDE w:val="0"/>
              <w:autoSpaceDN w:val="0"/>
              <w:spacing w:before="143" w:after="0" w:line="240" w:lineRule="auto"/>
              <w:ind w:left="2"/>
              <w:jc w:val="center"/>
              <w:rPr>
                <w:rFonts w:ascii="Calibri" w:eastAsia="Calibri" w:hAnsi="Calibri" w:cs="Calibri"/>
                <w:sz w:val="18"/>
                <w:lang w:bidi="en-US"/>
              </w:rPr>
            </w:pPr>
            <w:r w:rsidRPr="00925DBC">
              <w:rPr>
                <w:rFonts w:ascii="Calibri" w:eastAsia="Calibri" w:hAnsi="Calibri" w:cs="Calibri"/>
                <w:sz w:val="18"/>
                <w:lang w:bidi="en-US"/>
              </w:rPr>
              <w:t>C</w:t>
            </w:r>
          </w:p>
        </w:tc>
        <w:tc>
          <w:tcPr>
            <w:tcW w:w="523" w:type="dxa"/>
          </w:tcPr>
          <w:p w14:paraId="2AAB6BA4" w14:textId="77777777" w:rsidR="00925DBC" w:rsidRPr="00925DBC" w:rsidRDefault="00925DBC" w:rsidP="00925DBC">
            <w:pPr>
              <w:widowControl w:val="0"/>
              <w:autoSpaceDE w:val="0"/>
              <w:autoSpaceDN w:val="0"/>
              <w:spacing w:before="143"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810" w:type="dxa"/>
          </w:tcPr>
          <w:p w14:paraId="0D4D2B3A" w14:textId="77777777" w:rsidR="00925DBC" w:rsidRPr="00925DBC" w:rsidRDefault="00925DBC" w:rsidP="00925DBC">
            <w:pPr>
              <w:widowControl w:val="0"/>
              <w:autoSpaceDE w:val="0"/>
              <w:autoSpaceDN w:val="0"/>
              <w:spacing w:before="143" w:after="0" w:line="240" w:lineRule="auto"/>
              <w:ind w:left="214"/>
              <w:rPr>
                <w:rFonts w:ascii="Calibri" w:eastAsia="Calibri" w:hAnsi="Calibri" w:cs="Calibri"/>
                <w:sz w:val="18"/>
                <w:lang w:bidi="en-US"/>
              </w:rPr>
            </w:pPr>
            <w:r w:rsidRPr="00925DBC">
              <w:rPr>
                <w:rFonts w:ascii="Calibri" w:eastAsia="Calibri" w:hAnsi="Calibri" w:cs="Calibri"/>
                <w:sz w:val="18"/>
                <w:lang w:bidi="en-US"/>
              </w:rPr>
              <w:t>C</w:t>
            </w:r>
          </w:p>
        </w:tc>
      </w:tr>
      <w:tr w:rsidR="00711155" w:rsidRPr="00925DBC" w14:paraId="508D237D" w14:textId="77777777" w:rsidTr="006F74CC">
        <w:trPr>
          <w:trHeight w:val="610"/>
        </w:trPr>
        <w:tc>
          <w:tcPr>
            <w:tcW w:w="2171" w:type="dxa"/>
          </w:tcPr>
          <w:p w14:paraId="1FEC4E53" w14:textId="77777777" w:rsidR="00925DBC" w:rsidRPr="00925DBC" w:rsidRDefault="00925DBC" w:rsidP="00925DBC">
            <w:pPr>
              <w:widowControl w:val="0"/>
              <w:autoSpaceDE w:val="0"/>
              <w:autoSpaceDN w:val="0"/>
              <w:spacing w:before="138" w:after="0" w:line="240" w:lineRule="auto"/>
              <w:ind w:left="21" w:right="812"/>
              <w:rPr>
                <w:rFonts w:ascii="Calibri" w:eastAsia="Calibri" w:hAnsi="Calibri" w:cs="Calibri"/>
                <w:sz w:val="18"/>
                <w:lang w:bidi="en-US"/>
              </w:rPr>
            </w:pPr>
            <w:r w:rsidRPr="00925DBC">
              <w:rPr>
                <w:rFonts w:ascii="Calibri" w:eastAsia="Calibri" w:hAnsi="Calibri" w:cs="Calibri"/>
                <w:sz w:val="18"/>
                <w:lang w:bidi="en-US"/>
              </w:rPr>
              <w:t>Hospitals, Conval. Homes and Sanitariums (all sizes)</w:t>
            </w:r>
          </w:p>
        </w:tc>
        <w:tc>
          <w:tcPr>
            <w:tcW w:w="487" w:type="dxa"/>
          </w:tcPr>
          <w:p w14:paraId="478587DD" w14:textId="77777777" w:rsidR="00925DBC" w:rsidRPr="00925DBC" w:rsidRDefault="00925DBC" w:rsidP="00925DBC">
            <w:pPr>
              <w:widowControl w:val="0"/>
              <w:autoSpaceDE w:val="0"/>
              <w:autoSpaceDN w:val="0"/>
              <w:spacing w:before="4" w:after="0" w:line="240" w:lineRule="auto"/>
              <w:rPr>
                <w:rFonts w:ascii="Calibri" w:eastAsia="Calibri" w:hAnsi="Calibri" w:cs="Calibri"/>
                <w:b/>
                <w:sz w:val="20"/>
                <w:lang w:bidi="en-US"/>
              </w:rPr>
            </w:pPr>
          </w:p>
          <w:p w14:paraId="68BA0E96" w14:textId="77777777" w:rsidR="00925DBC" w:rsidRPr="00925DBC" w:rsidRDefault="00925DBC" w:rsidP="00925DBC">
            <w:pPr>
              <w:widowControl w:val="0"/>
              <w:autoSpaceDE w:val="0"/>
              <w:autoSpaceDN w:val="0"/>
              <w:spacing w:after="0" w:line="240" w:lineRule="auto"/>
              <w:ind w:left="5"/>
              <w:jc w:val="center"/>
              <w:rPr>
                <w:rFonts w:ascii="Calibri" w:eastAsia="Calibri" w:hAnsi="Calibri" w:cs="Calibri"/>
                <w:sz w:val="18"/>
                <w:lang w:bidi="en-US"/>
              </w:rPr>
            </w:pPr>
            <w:r w:rsidRPr="00925DBC">
              <w:rPr>
                <w:rFonts w:ascii="Calibri" w:eastAsia="Calibri" w:hAnsi="Calibri" w:cs="Calibri"/>
                <w:sz w:val="18"/>
                <w:lang w:bidi="en-US"/>
              </w:rPr>
              <w:t>C</w:t>
            </w:r>
          </w:p>
        </w:tc>
        <w:tc>
          <w:tcPr>
            <w:tcW w:w="483" w:type="dxa"/>
          </w:tcPr>
          <w:p w14:paraId="44CE8083" w14:textId="77777777" w:rsidR="00925DBC" w:rsidRPr="00925DBC" w:rsidRDefault="00925DBC" w:rsidP="00925DBC">
            <w:pPr>
              <w:widowControl w:val="0"/>
              <w:autoSpaceDE w:val="0"/>
              <w:autoSpaceDN w:val="0"/>
              <w:spacing w:before="4" w:after="0" w:line="240" w:lineRule="auto"/>
              <w:rPr>
                <w:rFonts w:ascii="Calibri" w:eastAsia="Calibri" w:hAnsi="Calibri" w:cs="Calibri"/>
                <w:b/>
                <w:sz w:val="20"/>
                <w:lang w:bidi="en-US"/>
              </w:rPr>
            </w:pPr>
          </w:p>
          <w:p w14:paraId="4124EA45" w14:textId="77777777" w:rsidR="00925DBC" w:rsidRPr="00925DBC" w:rsidRDefault="00925DBC" w:rsidP="00925DBC">
            <w:pPr>
              <w:widowControl w:val="0"/>
              <w:autoSpaceDE w:val="0"/>
              <w:autoSpaceDN w:val="0"/>
              <w:spacing w:after="0" w:line="240" w:lineRule="auto"/>
              <w:ind w:right="209"/>
              <w:jc w:val="right"/>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403C3A40" w14:textId="77777777" w:rsidR="00925DBC" w:rsidRPr="00925DBC" w:rsidRDefault="00925DBC" w:rsidP="00925DBC">
            <w:pPr>
              <w:widowControl w:val="0"/>
              <w:autoSpaceDE w:val="0"/>
              <w:autoSpaceDN w:val="0"/>
              <w:spacing w:before="4" w:after="0" w:line="240" w:lineRule="auto"/>
              <w:rPr>
                <w:rFonts w:ascii="Calibri" w:eastAsia="Calibri" w:hAnsi="Calibri" w:cs="Calibri"/>
                <w:b/>
                <w:sz w:val="20"/>
                <w:lang w:bidi="en-US"/>
              </w:rPr>
            </w:pPr>
          </w:p>
          <w:p w14:paraId="61937347" w14:textId="77777777" w:rsidR="00925DBC" w:rsidRPr="00925DBC" w:rsidRDefault="00925DBC" w:rsidP="00925DBC">
            <w:pPr>
              <w:widowControl w:val="0"/>
              <w:autoSpaceDE w:val="0"/>
              <w:autoSpaceDN w:val="0"/>
              <w:spacing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1055" w:type="dxa"/>
          </w:tcPr>
          <w:p w14:paraId="70BA5650" w14:textId="77777777" w:rsidR="00925DBC" w:rsidRPr="00925DBC" w:rsidRDefault="00925DBC" w:rsidP="00925DBC">
            <w:pPr>
              <w:widowControl w:val="0"/>
              <w:autoSpaceDE w:val="0"/>
              <w:autoSpaceDN w:val="0"/>
              <w:spacing w:before="4" w:after="0" w:line="240" w:lineRule="auto"/>
              <w:rPr>
                <w:rFonts w:ascii="Calibri" w:eastAsia="Calibri" w:hAnsi="Calibri" w:cs="Calibri"/>
                <w:b/>
                <w:sz w:val="20"/>
                <w:lang w:bidi="en-US"/>
              </w:rPr>
            </w:pPr>
          </w:p>
          <w:p w14:paraId="378E2E01" w14:textId="77777777" w:rsidR="00925DBC" w:rsidRPr="00925DBC" w:rsidRDefault="00925DBC" w:rsidP="00925DBC">
            <w:pPr>
              <w:widowControl w:val="0"/>
              <w:autoSpaceDE w:val="0"/>
              <w:autoSpaceDN w:val="0"/>
              <w:spacing w:after="0" w:line="240" w:lineRule="auto"/>
              <w:ind w:left="214"/>
              <w:rPr>
                <w:rFonts w:ascii="Calibri" w:eastAsia="Calibri" w:hAnsi="Calibri" w:cs="Calibri"/>
                <w:sz w:val="18"/>
                <w:lang w:bidi="en-US"/>
              </w:rPr>
            </w:pPr>
            <w:r w:rsidRPr="00925DBC">
              <w:rPr>
                <w:rFonts w:ascii="Calibri" w:eastAsia="Calibri" w:hAnsi="Calibri" w:cs="Calibri"/>
                <w:sz w:val="18"/>
                <w:lang w:bidi="en-US"/>
              </w:rPr>
              <w:t>P</w:t>
            </w:r>
          </w:p>
        </w:tc>
        <w:tc>
          <w:tcPr>
            <w:tcW w:w="665" w:type="dxa"/>
          </w:tcPr>
          <w:p w14:paraId="6487A86A" w14:textId="77777777" w:rsidR="00925DBC" w:rsidRPr="00925DBC" w:rsidRDefault="00925DBC" w:rsidP="00925DBC">
            <w:pPr>
              <w:widowControl w:val="0"/>
              <w:autoSpaceDE w:val="0"/>
              <w:autoSpaceDN w:val="0"/>
              <w:spacing w:before="4" w:after="0" w:line="240" w:lineRule="auto"/>
              <w:rPr>
                <w:rFonts w:ascii="Calibri" w:eastAsia="Calibri" w:hAnsi="Calibri" w:cs="Calibri"/>
                <w:b/>
                <w:sz w:val="20"/>
                <w:lang w:bidi="en-US"/>
              </w:rPr>
            </w:pPr>
          </w:p>
          <w:p w14:paraId="4354D25C" w14:textId="77777777" w:rsidR="00925DBC" w:rsidRPr="00925DBC" w:rsidRDefault="00925DBC" w:rsidP="00925DBC">
            <w:pPr>
              <w:widowControl w:val="0"/>
              <w:autoSpaceDE w:val="0"/>
              <w:autoSpaceDN w:val="0"/>
              <w:spacing w:after="0" w:line="240" w:lineRule="auto"/>
              <w:ind w:left="28"/>
              <w:jc w:val="center"/>
              <w:rPr>
                <w:rFonts w:ascii="Calibri" w:eastAsia="Calibri" w:hAnsi="Calibri" w:cs="Calibri"/>
                <w:sz w:val="18"/>
                <w:lang w:bidi="en-US"/>
              </w:rPr>
            </w:pPr>
            <w:r w:rsidRPr="00925DBC">
              <w:rPr>
                <w:rFonts w:ascii="Calibri" w:eastAsia="Calibri" w:hAnsi="Calibri" w:cs="Calibri"/>
                <w:sz w:val="18"/>
                <w:lang w:bidi="en-US"/>
              </w:rPr>
              <w:t>C</w:t>
            </w:r>
          </w:p>
        </w:tc>
        <w:tc>
          <w:tcPr>
            <w:tcW w:w="533" w:type="dxa"/>
          </w:tcPr>
          <w:p w14:paraId="2816E3D2" w14:textId="77777777" w:rsidR="00925DBC" w:rsidRPr="00925DBC" w:rsidRDefault="00925DBC" w:rsidP="00925DBC">
            <w:pPr>
              <w:widowControl w:val="0"/>
              <w:autoSpaceDE w:val="0"/>
              <w:autoSpaceDN w:val="0"/>
              <w:spacing w:before="4" w:after="0" w:line="240" w:lineRule="auto"/>
              <w:rPr>
                <w:rFonts w:ascii="Calibri" w:eastAsia="Calibri" w:hAnsi="Calibri" w:cs="Calibri"/>
                <w:b/>
                <w:sz w:val="20"/>
                <w:lang w:bidi="en-US"/>
              </w:rPr>
            </w:pPr>
          </w:p>
          <w:p w14:paraId="112EC54F" w14:textId="77777777" w:rsidR="00925DBC" w:rsidRPr="00925DBC" w:rsidRDefault="00925DBC" w:rsidP="00925DBC">
            <w:pPr>
              <w:widowControl w:val="0"/>
              <w:autoSpaceDE w:val="0"/>
              <w:autoSpaceDN w:val="0"/>
              <w:spacing w:after="0" w:line="240" w:lineRule="auto"/>
              <w:ind w:right="180"/>
              <w:jc w:val="right"/>
              <w:rPr>
                <w:rFonts w:ascii="Calibri" w:eastAsia="Calibri" w:hAnsi="Calibri" w:cs="Calibri"/>
                <w:sz w:val="18"/>
                <w:lang w:bidi="en-US"/>
              </w:rPr>
            </w:pPr>
            <w:r w:rsidRPr="00925DBC">
              <w:rPr>
                <w:rFonts w:ascii="Calibri" w:eastAsia="Calibri" w:hAnsi="Calibri" w:cs="Calibri"/>
                <w:sz w:val="18"/>
                <w:lang w:bidi="en-US"/>
              </w:rPr>
              <w:t>C</w:t>
            </w:r>
          </w:p>
        </w:tc>
        <w:tc>
          <w:tcPr>
            <w:tcW w:w="456" w:type="dxa"/>
          </w:tcPr>
          <w:p w14:paraId="4A542F41" w14:textId="77777777" w:rsidR="00925DBC" w:rsidRPr="00925DBC" w:rsidRDefault="00925DBC" w:rsidP="00925DBC">
            <w:pPr>
              <w:widowControl w:val="0"/>
              <w:autoSpaceDE w:val="0"/>
              <w:autoSpaceDN w:val="0"/>
              <w:spacing w:before="4" w:after="0" w:line="240" w:lineRule="auto"/>
              <w:rPr>
                <w:rFonts w:ascii="Calibri" w:eastAsia="Calibri" w:hAnsi="Calibri" w:cs="Calibri"/>
                <w:b/>
                <w:sz w:val="20"/>
                <w:lang w:bidi="en-US"/>
              </w:rPr>
            </w:pPr>
          </w:p>
          <w:p w14:paraId="1AA5BC5D" w14:textId="77777777" w:rsidR="00925DBC" w:rsidRPr="00925DBC" w:rsidRDefault="00925DBC" w:rsidP="00925DBC">
            <w:pPr>
              <w:widowControl w:val="0"/>
              <w:autoSpaceDE w:val="0"/>
              <w:autoSpaceDN w:val="0"/>
              <w:spacing w:after="0" w:line="240" w:lineRule="auto"/>
              <w:ind w:left="182"/>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6337F6E7" w14:textId="77777777" w:rsidR="00925DBC" w:rsidRPr="00925DBC" w:rsidRDefault="00925DBC" w:rsidP="00925DBC">
            <w:pPr>
              <w:widowControl w:val="0"/>
              <w:autoSpaceDE w:val="0"/>
              <w:autoSpaceDN w:val="0"/>
              <w:spacing w:before="4" w:after="0" w:line="240" w:lineRule="auto"/>
              <w:rPr>
                <w:rFonts w:ascii="Calibri" w:eastAsia="Calibri" w:hAnsi="Calibri" w:cs="Calibri"/>
                <w:b/>
                <w:sz w:val="20"/>
                <w:lang w:bidi="en-US"/>
              </w:rPr>
            </w:pPr>
          </w:p>
          <w:p w14:paraId="7507E1D1" w14:textId="77777777" w:rsidR="00925DBC" w:rsidRPr="00925DBC" w:rsidRDefault="00925DBC" w:rsidP="00925DBC">
            <w:pPr>
              <w:widowControl w:val="0"/>
              <w:autoSpaceDE w:val="0"/>
              <w:autoSpaceDN w:val="0"/>
              <w:spacing w:after="0" w:line="240" w:lineRule="auto"/>
              <w:ind w:left="1"/>
              <w:jc w:val="center"/>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4A6F1054" w14:textId="77777777" w:rsidR="00925DBC" w:rsidRPr="00925DBC" w:rsidRDefault="00925DBC" w:rsidP="00925DBC">
            <w:pPr>
              <w:widowControl w:val="0"/>
              <w:autoSpaceDE w:val="0"/>
              <w:autoSpaceDN w:val="0"/>
              <w:spacing w:before="4" w:after="0" w:line="240" w:lineRule="auto"/>
              <w:rPr>
                <w:rFonts w:ascii="Calibri" w:eastAsia="Calibri" w:hAnsi="Calibri" w:cs="Calibri"/>
                <w:b/>
                <w:sz w:val="20"/>
                <w:lang w:bidi="en-US"/>
              </w:rPr>
            </w:pPr>
          </w:p>
          <w:p w14:paraId="21D234AB" w14:textId="77777777" w:rsidR="00925DBC" w:rsidRPr="00925DBC" w:rsidRDefault="00925DBC" w:rsidP="00925DBC">
            <w:pPr>
              <w:widowControl w:val="0"/>
              <w:autoSpaceDE w:val="0"/>
              <w:autoSpaceDN w:val="0"/>
              <w:spacing w:after="0" w:line="240" w:lineRule="auto"/>
              <w:ind w:left="212"/>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183B48E8" w14:textId="77777777" w:rsidR="00925DBC" w:rsidRPr="00925DBC" w:rsidRDefault="00925DBC" w:rsidP="00925DBC">
            <w:pPr>
              <w:widowControl w:val="0"/>
              <w:autoSpaceDE w:val="0"/>
              <w:autoSpaceDN w:val="0"/>
              <w:spacing w:before="4" w:after="0" w:line="240" w:lineRule="auto"/>
              <w:rPr>
                <w:rFonts w:ascii="Calibri" w:eastAsia="Calibri" w:hAnsi="Calibri" w:cs="Calibri"/>
                <w:b/>
                <w:sz w:val="20"/>
                <w:lang w:bidi="en-US"/>
              </w:rPr>
            </w:pPr>
          </w:p>
          <w:p w14:paraId="3568BC61" w14:textId="77777777" w:rsidR="00925DBC" w:rsidRPr="00925DBC" w:rsidRDefault="00925DBC" w:rsidP="00925DBC">
            <w:pPr>
              <w:widowControl w:val="0"/>
              <w:autoSpaceDE w:val="0"/>
              <w:autoSpaceDN w:val="0"/>
              <w:spacing w:after="0" w:line="240" w:lineRule="auto"/>
              <w:ind w:left="1"/>
              <w:jc w:val="center"/>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0E0FB5C0" w14:textId="77777777" w:rsidR="00925DBC" w:rsidRPr="00925DBC" w:rsidRDefault="00925DBC" w:rsidP="00925DBC">
            <w:pPr>
              <w:widowControl w:val="0"/>
              <w:autoSpaceDE w:val="0"/>
              <w:autoSpaceDN w:val="0"/>
              <w:spacing w:before="4" w:after="0" w:line="240" w:lineRule="auto"/>
              <w:rPr>
                <w:rFonts w:ascii="Calibri" w:eastAsia="Calibri" w:hAnsi="Calibri" w:cs="Calibri"/>
                <w:b/>
                <w:sz w:val="20"/>
                <w:lang w:bidi="en-US"/>
              </w:rPr>
            </w:pPr>
          </w:p>
          <w:p w14:paraId="0BBC386E" w14:textId="77777777" w:rsidR="00925DBC" w:rsidRPr="00925DBC" w:rsidRDefault="00925DBC" w:rsidP="00925DBC">
            <w:pPr>
              <w:widowControl w:val="0"/>
              <w:autoSpaceDE w:val="0"/>
              <w:autoSpaceDN w:val="0"/>
              <w:spacing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387" w:type="dxa"/>
          </w:tcPr>
          <w:p w14:paraId="4ECD97D8" w14:textId="77777777" w:rsidR="00925DBC" w:rsidRPr="00925DBC" w:rsidRDefault="00925DBC" w:rsidP="00925DBC">
            <w:pPr>
              <w:widowControl w:val="0"/>
              <w:autoSpaceDE w:val="0"/>
              <w:autoSpaceDN w:val="0"/>
              <w:spacing w:before="4" w:after="0" w:line="240" w:lineRule="auto"/>
              <w:rPr>
                <w:rFonts w:ascii="Calibri" w:eastAsia="Calibri" w:hAnsi="Calibri" w:cs="Calibri"/>
                <w:b/>
                <w:sz w:val="20"/>
                <w:lang w:bidi="en-US"/>
              </w:rPr>
            </w:pPr>
          </w:p>
          <w:p w14:paraId="4047290A" w14:textId="77777777" w:rsidR="00925DBC" w:rsidRPr="00925DBC" w:rsidRDefault="00925DBC" w:rsidP="00925DBC">
            <w:pPr>
              <w:widowControl w:val="0"/>
              <w:autoSpaceDE w:val="0"/>
              <w:autoSpaceDN w:val="0"/>
              <w:spacing w:after="0" w:line="240" w:lineRule="auto"/>
              <w:ind w:left="1"/>
              <w:jc w:val="center"/>
              <w:rPr>
                <w:rFonts w:ascii="Calibri" w:eastAsia="Calibri" w:hAnsi="Calibri" w:cs="Calibri"/>
                <w:sz w:val="18"/>
                <w:lang w:bidi="en-US"/>
              </w:rPr>
            </w:pPr>
            <w:r w:rsidRPr="00925DBC">
              <w:rPr>
                <w:rFonts w:ascii="Calibri" w:eastAsia="Calibri" w:hAnsi="Calibri" w:cs="Calibri"/>
                <w:sz w:val="18"/>
                <w:lang w:bidi="en-US"/>
              </w:rPr>
              <w:t>C</w:t>
            </w:r>
          </w:p>
        </w:tc>
        <w:tc>
          <w:tcPr>
            <w:tcW w:w="450" w:type="dxa"/>
          </w:tcPr>
          <w:p w14:paraId="04FE29DF" w14:textId="77777777" w:rsidR="00925DBC" w:rsidRPr="00925DBC" w:rsidRDefault="00925DBC" w:rsidP="00925DBC">
            <w:pPr>
              <w:widowControl w:val="0"/>
              <w:autoSpaceDE w:val="0"/>
              <w:autoSpaceDN w:val="0"/>
              <w:spacing w:before="4" w:after="0" w:line="240" w:lineRule="auto"/>
              <w:rPr>
                <w:rFonts w:ascii="Calibri" w:eastAsia="Calibri" w:hAnsi="Calibri" w:cs="Calibri"/>
                <w:b/>
                <w:sz w:val="20"/>
                <w:lang w:bidi="en-US"/>
              </w:rPr>
            </w:pPr>
          </w:p>
          <w:p w14:paraId="2598FD32" w14:textId="77777777" w:rsidR="00925DBC" w:rsidRPr="00925DBC" w:rsidRDefault="00925DBC" w:rsidP="00925DBC">
            <w:pPr>
              <w:widowControl w:val="0"/>
              <w:autoSpaceDE w:val="0"/>
              <w:autoSpaceDN w:val="0"/>
              <w:spacing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450" w:type="dxa"/>
          </w:tcPr>
          <w:p w14:paraId="79362EF1" w14:textId="77777777" w:rsidR="00925DBC" w:rsidRPr="00925DBC" w:rsidRDefault="00925DBC" w:rsidP="00925DBC">
            <w:pPr>
              <w:widowControl w:val="0"/>
              <w:autoSpaceDE w:val="0"/>
              <w:autoSpaceDN w:val="0"/>
              <w:spacing w:before="4" w:after="0" w:line="240" w:lineRule="auto"/>
              <w:rPr>
                <w:rFonts w:ascii="Calibri" w:eastAsia="Calibri" w:hAnsi="Calibri" w:cs="Calibri"/>
                <w:b/>
                <w:sz w:val="20"/>
                <w:lang w:bidi="en-US"/>
              </w:rPr>
            </w:pPr>
          </w:p>
          <w:p w14:paraId="2EB3D434" w14:textId="77777777" w:rsidR="00925DBC" w:rsidRPr="00925DBC" w:rsidRDefault="00925DBC" w:rsidP="00925DBC">
            <w:pPr>
              <w:widowControl w:val="0"/>
              <w:autoSpaceDE w:val="0"/>
              <w:autoSpaceDN w:val="0"/>
              <w:spacing w:after="0" w:line="240" w:lineRule="auto"/>
              <w:ind w:left="2"/>
              <w:jc w:val="center"/>
              <w:rPr>
                <w:rFonts w:ascii="Calibri" w:eastAsia="Calibri" w:hAnsi="Calibri" w:cs="Calibri"/>
                <w:sz w:val="18"/>
                <w:lang w:bidi="en-US"/>
              </w:rPr>
            </w:pPr>
            <w:r w:rsidRPr="00925DBC">
              <w:rPr>
                <w:rFonts w:ascii="Calibri" w:eastAsia="Calibri" w:hAnsi="Calibri" w:cs="Calibri"/>
                <w:sz w:val="18"/>
                <w:lang w:bidi="en-US"/>
              </w:rPr>
              <w:t>C</w:t>
            </w:r>
          </w:p>
        </w:tc>
        <w:tc>
          <w:tcPr>
            <w:tcW w:w="523" w:type="dxa"/>
          </w:tcPr>
          <w:p w14:paraId="43E0A416" w14:textId="77777777" w:rsidR="00925DBC" w:rsidRPr="00925DBC" w:rsidRDefault="00925DBC" w:rsidP="00925DBC">
            <w:pPr>
              <w:widowControl w:val="0"/>
              <w:autoSpaceDE w:val="0"/>
              <w:autoSpaceDN w:val="0"/>
              <w:spacing w:before="4" w:after="0" w:line="240" w:lineRule="auto"/>
              <w:rPr>
                <w:rFonts w:ascii="Calibri" w:eastAsia="Calibri" w:hAnsi="Calibri" w:cs="Calibri"/>
                <w:b/>
                <w:sz w:val="20"/>
                <w:lang w:bidi="en-US"/>
              </w:rPr>
            </w:pPr>
          </w:p>
          <w:p w14:paraId="1C03A7A0" w14:textId="77777777" w:rsidR="00925DBC" w:rsidRPr="00925DBC" w:rsidRDefault="00925DBC" w:rsidP="00925DBC">
            <w:pPr>
              <w:widowControl w:val="0"/>
              <w:autoSpaceDE w:val="0"/>
              <w:autoSpaceDN w:val="0"/>
              <w:spacing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810" w:type="dxa"/>
          </w:tcPr>
          <w:p w14:paraId="5342717A" w14:textId="77777777" w:rsidR="00925DBC" w:rsidRPr="00925DBC" w:rsidRDefault="00925DBC" w:rsidP="00925DBC">
            <w:pPr>
              <w:widowControl w:val="0"/>
              <w:autoSpaceDE w:val="0"/>
              <w:autoSpaceDN w:val="0"/>
              <w:spacing w:before="4" w:after="0" w:line="240" w:lineRule="auto"/>
              <w:rPr>
                <w:rFonts w:ascii="Calibri" w:eastAsia="Calibri" w:hAnsi="Calibri" w:cs="Calibri"/>
                <w:b/>
                <w:sz w:val="20"/>
                <w:lang w:bidi="en-US"/>
              </w:rPr>
            </w:pPr>
          </w:p>
          <w:p w14:paraId="370832AF" w14:textId="77777777" w:rsidR="00925DBC" w:rsidRPr="00925DBC" w:rsidRDefault="00925DBC" w:rsidP="00925DBC">
            <w:pPr>
              <w:widowControl w:val="0"/>
              <w:autoSpaceDE w:val="0"/>
              <w:autoSpaceDN w:val="0"/>
              <w:spacing w:after="0" w:line="240" w:lineRule="auto"/>
              <w:ind w:left="214"/>
              <w:rPr>
                <w:rFonts w:ascii="Calibri" w:eastAsia="Calibri" w:hAnsi="Calibri" w:cs="Calibri"/>
                <w:sz w:val="18"/>
                <w:lang w:bidi="en-US"/>
              </w:rPr>
            </w:pPr>
            <w:r w:rsidRPr="00925DBC">
              <w:rPr>
                <w:rFonts w:ascii="Calibri" w:eastAsia="Calibri" w:hAnsi="Calibri" w:cs="Calibri"/>
                <w:sz w:val="18"/>
                <w:lang w:bidi="en-US"/>
              </w:rPr>
              <w:t>C</w:t>
            </w:r>
          </w:p>
        </w:tc>
      </w:tr>
      <w:tr w:rsidR="00711155" w:rsidRPr="00925DBC" w14:paraId="3AA441C9" w14:textId="77777777" w:rsidTr="006F74CC">
        <w:trPr>
          <w:trHeight w:val="360"/>
        </w:trPr>
        <w:tc>
          <w:tcPr>
            <w:tcW w:w="2171" w:type="dxa"/>
          </w:tcPr>
          <w:p w14:paraId="519749ED" w14:textId="77777777" w:rsidR="00925DBC" w:rsidRPr="00925DBC" w:rsidRDefault="00925DBC" w:rsidP="00925DBC">
            <w:pPr>
              <w:widowControl w:val="0"/>
              <w:autoSpaceDE w:val="0"/>
              <w:autoSpaceDN w:val="0"/>
              <w:spacing w:before="119" w:after="0" w:line="240" w:lineRule="auto"/>
              <w:ind w:left="21"/>
              <w:rPr>
                <w:rFonts w:ascii="Calibri" w:eastAsia="Calibri" w:hAnsi="Calibri" w:cs="Calibri"/>
                <w:sz w:val="18"/>
                <w:lang w:bidi="en-US"/>
              </w:rPr>
            </w:pPr>
            <w:r w:rsidRPr="00925DBC">
              <w:rPr>
                <w:rFonts w:ascii="Calibri" w:eastAsia="Calibri" w:hAnsi="Calibri" w:cs="Calibri"/>
                <w:sz w:val="18"/>
                <w:lang w:bidi="en-US"/>
              </w:rPr>
              <w:t>Boarding Schools/Homes</w:t>
            </w:r>
          </w:p>
        </w:tc>
        <w:tc>
          <w:tcPr>
            <w:tcW w:w="487" w:type="dxa"/>
          </w:tcPr>
          <w:p w14:paraId="33FBE8EF" w14:textId="77777777" w:rsidR="00925DBC" w:rsidRPr="00925DBC" w:rsidRDefault="00925DBC" w:rsidP="00925DBC">
            <w:pPr>
              <w:widowControl w:val="0"/>
              <w:autoSpaceDE w:val="0"/>
              <w:autoSpaceDN w:val="0"/>
              <w:spacing w:before="119" w:after="0" w:line="240" w:lineRule="auto"/>
              <w:ind w:left="5"/>
              <w:jc w:val="center"/>
              <w:rPr>
                <w:rFonts w:ascii="Calibri" w:eastAsia="Calibri" w:hAnsi="Calibri" w:cs="Calibri"/>
                <w:sz w:val="18"/>
                <w:lang w:bidi="en-US"/>
              </w:rPr>
            </w:pPr>
            <w:r w:rsidRPr="00925DBC">
              <w:rPr>
                <w:rFonts w:ascii="Calibri" w:eastAsia="Calibri" w:hAnsi="Calibri" w:cs="Calibri"/>
                <w:sz w:val="18"/>
                <w:lang w:bidi="en-US"/>
              </w:rPr>
              <w:t>C</w:t>
            </w:r>
          </w:p>
        </w:tc>
        <w:tc>
          <w:tcPr>
            <w:tcW w:w="483" w:type="dxa"/>
          </w:tcPr>
          <w:p w14:paraId="6223D883" w14:textId="77777777" w:rsidR="00925DBC" w:rsidRPr="00925DBC" w:rsidRDefault="00925DBC" w:rsidP="00925DBC">
            <w:pPr>
              <w:widowControl w:val="0"/>
              <w:autoSpaceDE w:val="0"/>
              <w:autoSpaceDN w:val="0"/>
              <w:spacing w:before="119" w:after="0" w:line="240" w:lineRule="auto"/>
              <w:ind w:right="209"/>
              <w:jc w:val="right"/>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14360291" w14:textId="77777777" w:rsidR="00925DBC" w:rsidRPr="00925DBC" w:rsidRDefault="00925DBC" w:rsidP="00925DBC">
            <w:pPr>
              <w:widowControl w:val="0"/>
              <w:autoSpaceDE w:val="0"/>
              <w:autoSpaceDN w:val="0"/>
              <w:spacing w:before="119"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1055" w:type="dxa"/>
          </w:tcPr>
          <w:p w14:paraId="770D3A82" w14:textId="77777777" w:rsidR="00925DBC" w:rsidRPr="00925DBC" w:rsidRDefault="00925DBC" w:rsidP="00925DBC">
            <w:pPr>
              <w:widowControl w:val="0"/>
              <w:autoSpaceDE w:val="0"/>
              <w:autoSpaceDN w:val="0"/>
              <w:spacing w:before="119" w:after="0" w:line="240" w:lineRule="auto"/>
              <w:ind w:left="214"/>
              <w:rPr>
                <w:rFonts w:ascii="Calibri" w:eastAsia="Calibri" w:hAnsi="Calibri" w:cs="Calibri"/>
                <w:sz w:val="18"/>
                <w:lang w:bidi="en-US"/>
              </w:rPr>
            </w:pPr>
            <w:r w:rsidRPr="00925DBC">
              <w:rPr>
                <w:rFonts w:ascii="Calibri" w:eastAsia="Calibri" w:hAnsi="Calibri" w:cs="Calibri"/>
                <w:sz w:val="18"/>
                <w:lang w:bidi="en-US"/>
              </w:rPr>
              <w:t>P</w:t>
            </w:r>
          </w:p>
        </w:tc>
        <w:tc>
          <w:tcPr>
            <w:tcW w:w="665" w:type="dxa"/>
          </w:tcPr>
          <w:p w14:paraId="518A7227" w14:textId="77777777" w:rsidR="00925DBC" w:rsidRPr="00925DBC" w:rsidRDefault="00925DBC" w:rsidP="00925DBC">
            <w:pPr>
              <w:widowControl w:val="0"/>
              <w:autoSpaceDE w:val="0"/>
              <w:autoSpaceDN w:val="0"/>
              <w:spacing w:before="119" w:after="0" w:line="240" w:lineRule="auto"/>
              <w:ind w:left="28"/>
              <w:jc w:val="center"/>
              <w:rPr>
                <w:rFonts w:ascii="Calibri" w:eastAsia="Calibri" w:hAnsi="Calibri" w:cs="Calibri"/>
                <w:sz w:val="18"/>
                <w:lang w:bidi="en-US"/>
              </w:rPr>
            </w:pPr>
            <w:r w:rsidRPr="00925DBC">
              <w:rPr>
                <w:rFonts w:ascii="Calibri" w:eastAsia="Calibri" w:hAnsi="Calibri" w:cs="Calibri"/>
                <w:sz w:val="18"/>
                <w:lang w:bidi="en-US"/>
              </w:rPr>
              <w:t>C</w:t>
            </w:r>
          </w:p>
        </w:tc>
        <w:tc>
          <w:tcPr>
            <w:tcW w:w="533" w:type="dxa"/>
          </w:tcPr>
          <w:p w14:paraId="474A35C8" w14:textId="77777777" w:rsidR="00925DBC" w:rsidRPr="00925DBC" w:rsidRDefault="00925DBC" w:rsidP="00925DBC">
            <w:pPr>
              <w:widowControl w:val="0"/>
              <w:autoSpaceDE w:val="0"/>
              <w:autoSpaceDN w:val="0"/>
              <w:spacing w:before="119" w:after="0" w:line="240" w:lineRule="auto"/>
              <w:ind w:right="180"/>
              <w:jc w:val="right"/>
              <w:rPr>
                <w:rFonts w:ascii="Calibri" w:eastAsia="Calibri" w:hAnsi="Calibri" w:cs="Calibri"/>
                <w:sz w:val="18"/>
                <w:lang w:bidi="en-US"/>
              </w:rPr>
            </w:pPr>
            <w:r w:rsidRPr="00925DBC">
              <w:rPr>
                <w:rFonts w:ascii="Calibri" w:eastAsia="Calibri" w:hAnsi="Calibri" w:cs="Calibri"/>
                <w:sz w:val="18"/>
                <w:lang w:bidi="en-US"/>
              </w:rPr>
              <w:t>C</w:t>
            </w:r>
          </w:p>
        </w:tc>
        <w:tc>
          <w:tcPr>
            <w:tcW w:w="456" w:type="dxa"/>
          </w:tcPr>
          <w:p w14:paraId="04FE1DEA" w14:textId="77777777" w:rsidR="00925DBC" w:rsidRPr="00925DBC" w:rsidRDefault="00925DBC" w:rsidP="00925DBC">
            <w:pPr>
              <w:widowControl w:val="0"/>
              <w:autoSpaceDE w:val="0"/>
              <w:autoSpaceDN w:val="0"/>
              <w:spacing w:before="119" w:after="0" w:line="240" w:lineRule="auto"/>
              <w:ind w:left="182"/>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23CE4ED6" w14:textId="77777777" w:rsidR="00925DBC" w:rsidRPr="00925DBC" w:rsidRDefault="00925DBC" w:rsidP="00925DBC">
            <w:pPr>
              <w:widowControl w:val="0"/>
              <w:autoSpaceDE w:val="0"/>
              <w:autoSpaceDN w:val="0"/>
              <w:spacing w:before="119" w:after="0" w:line="240" w:lineRule="auto"/>
              <w:ind w:left="1"/>
              <w:jc w:val="center"/>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3CB31D64" w14:textId="77777777" w:rsidR="00925DBC" w:rsidRPr="00925DBC" w:rsidRDefault="00925DBC" w:rsidP="00925DBC">
            <w:pPr>
              <w:widowControl w:val="0"/>
              <w:autoSpaceDE w:val="0"/>
              <w:autoSpaceDN w:val="0"/>
              <w:spacing w:before="119" w:after="0" w:line="240" w:lineRule="auto"/>
              <w:ind w:left="212"/>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3E7B6144" w14:textId="77777777" w:rsidR="00925DBC" w:rsidRPr="00925DBC" w:rsidRDefault="00925DBC" w:rsidP="00925DBC">
            <w:pPr>
              <w:widowControl w:val="0"/>
              <w:autoSpaceDE w:val="0"/>
              <w:autoSpaceDN w:val="0"/>
              <w:spacing w:before="119" w:after="0" w:line="240" w:lineRule="auto"/>
              <w:ind w:left="1"/>
              <w:jc w:val="center"/>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1E4F42AD" w14:textId="77777777" w:rsidR="00925DBC" w:rsidRPr="00925DBC" w:rsidRDefault="00925DBC" w:rsidP="00925DBC">
            <w:pPr>
              <w:widowControl w:val="0"/>
              <w:autoSpaceDE w:val="0"/>
              <w:autoSpaceDN w:val="0"/>
              <w:spacing w:before="119"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387" w:type="dxa"/>
          </w:tcPr>
          <w:p w14:paraId="61BD9993" w14:textId="77777777" w:rsidR="00925DBC" w:rsidRPr="00925DBC" w:rsidRDefault="00925DBC" w:rsidP="00925DBC">
            <w:pPr>
              <w:widowControl w:val="0"/>
              <w:autoSpaceDE w:val="0"/>
              <w:autoSpaceDN w:val="0"/>
              <w:spacing w:before="119" w:after="0" w:line="240" w:lineRule="auto"/>
              <w:ind w:left="1"/>
              <w:jc w:val="center"/>
              <w:rPr>
                <w:rFonts w:ascii="Calibri" w:eastAsia="Calibri" w:hAnsi="Calibri" w:cs="Calibri"/>
                <w:sz w:val="18"/>
                <w:lang w:bidi="en-US"/>
              </w:rPr>
            </w:pPr>
            <w:r w:rsidRPr="00925DBC">
              <w:rPr>
                <w:rFonts w:ascii="Calibri" w:eastAsia="Calibri" w:hAnsi="Calibri" w:cs="Calibri"/>
                <w:sz w:val="18"/>
                <w:lang w:bidi="en-US"/>
              </w:rPr>
              <w:t>C</w:t>
            </w:r>
          </w:p>
        </w:tc>
        <w:tc>
          <w:tcPr>
            <w:tcW w:w="450" w:type="dxa"/>
          </w:tcPr>
          <w:p w14:paraId="41B9751E" w14:textId="77777777" w:rsidR="00925DBC" w:rsidRPr="00925DBC" w:rsidRDefault="00925DBC" w:rsidP="00925DBC">
            <w:pPr>
              <w:widowControl w:val="0"/>
              <w:autoSpaceDE w:val="0"/>
              <w:autoSpaceDN w:val="0"/>
              <w:spacing w:before="119"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450" w:type="dxa"/>
          </w:tcPr>
          <w:p w14:paraId="02CEDC24" w14:textId="77777777" w:rsidR="00925DBC" w:rsidRPr="00925DBC" w:rsidRDefault="00925DBC" w:rsidP="00925DBC">
            <w:pPr>
              <w:widowControl w:val="0"/>
              <w:autoSpaceDE w:val="0"/>
              <w:autoSpaceDN w:val="0"/>
              <w:spacing w:before="119" w:after="0" w:line="240" w:lineRule="auto"/>
              <w:ind w:left="2"/>
              <w:jc w:val="center"/>
              <w:rPr>
                <w:rFonts w:ascii="Calibri" w:eastAsia="Calibri" w:hAnsi="Calibri" w:cs="Calibri"/>
                <w:sz w:val="18"/>
                <w:lang w:bidi="en-US"/>
              </w:rPr>
            </w:pPr>
            <w:r w:rsidRPr="00925DBC">
              <w:rPr>
                <w:rFonts w:ascii="Calibri" w:eastAsia="Calibri" w:hAnsi="Calibri" w:cs="Calibri"/>
                <w:sz w:val="18"/>
                <w:lang w:bidi="en-US"/>
              </w:rPr>
              <w:t>C</w:t>
            </w:r>
          </w:p>
        </w:tc>
        <w:tc>
          <w:tcPr>
            <w:tcW w:w="523" w:type="dxa"/>
          </w:tcPr>
          <w:p w14:paraId="54DFF531" w14:textId="77777777" w:rsidR="00925DBC" w:rsidRPr="00925DBC" w:rsidRDefault="00925DBC" w:rsidP="00925DBC">
            <w:pPr>
              <w:widowControl w:val="0"/>
              <w:autoSpaceDE w:val="0"/>
              <w:autoSpaceDN w:val="0"/>
              <w:spacing w:before="119"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810" w:type="dxa"/>
          </w:tcPr>
          <w:p w14:paraId="2ECE47C6" w14:textId="77777777" w:rsidR="00925DBC" w:rsidRPr="00925DBC" w:rsidRDefault="00925DBC" w:rsidP="00925DBC">
            <w:pPr>
              <w:widowControl w:val="0"/>
              <w:autoSpaceDE w:val="0"/>
              <w:autoSpaceDN w:val="0"/>
              <w:spacing w:before="119" w:after="0" w:line="240" w:lineRule="auto"/>
              <w:ind w:left="214"/>
              <w:rPr>
                <w:rFonts w:ascii="Calibri" w:eastAsia="Calibri" w:hAnsi="Calibri" w:cs="Calibri"/>
                <w:sz w:val="18"/>
                <w:lang w:bidi="en-US"/>
              </w:rPr>
            </w:pPr>
            <w:r w:rsidRPr="00925DBC">
              <w:rPr>
                <w:rFonts w:ascii="Calibri" w:eastAsia="Calibri" w:hAnsi="Calibri" w:cs="Calibri"/>
                <w:sz w:val="18"/>
                <w:lang w:bidi="en-US"/>
              </w:rPr>
              <w:t>C</w:t>
            </w:r>
          </w:p>
        </w:tc>
      </w:tr>
      <w:tr w:rsidR="00711155" w:rsidRPr="00925DBC" w14:paraId="249AB5D7" w14:textId="77777777" w:rsidTr="006F74CC">
        <w:trPr>
          <w:trHeight w:val="363"/>
        </w:trPr>
        <w:tc>
          <w:tcPr>
            <w:tcW w:w="2171" w:type="dxa"/>
          </w:tcPr>
          <w:p w14:paraId="4A7C811A" w14:textId="77777777" w:rsidR="00925DBC" w:rsidRPr="00925DBC" w:rsidRDefault="00925DBC" w:rsidP="00925DBC">
            <w:pPr>
              <w:widowControl w:val="0"/>
              <w:autoSpaceDE w:val="0"/>
              <w:autoSpaceDN w:val="0"/>
              <w:spacing w:before="119" w:after="0" w:line="240" w:lineRule="auto"/>
              <w:ind w:left="21"/>
              <w:rPr>
                <w:rFonts w:ascii="Calibri" w:eastAsia="Calibri" w:hAnsi="Calibri" w:cs="Calibri"/>
                <w:sz w:val="18"/>
                <w:lang w:bidi="en-US"/>
              </w:rPr>
            </w:pPr>
            <w:r w:rsidRPr="00925DBC">
              <w:rPr>
                <w:rFonts w:ascii="Calibri" w:eastAsia="Calibri" w:hAnsi="Calibri" w:cs="Calibri"/>
                <w:sz w:val="18"/>
                <w:lang w:bidi="en-US"/>
              </w:rPr>
              <w:t>Family Day Care Homes</w:t>
            </w:r>
          </w:p>
        </w:tc>
        <w:tc>
          <w:tcPr>
            <w:tcW w:w="487" w:type="dxa"/>
          </w:tcPr>
          <w:p w14:paraId="2571AE6B" w14:textId="77777777" w:rsidR="00925DBC" w:rsidRPr="00925DBC" w:rsidRDefault="00925DBC" w:rsidP="00925DBC">
            <w:pPr>
              <w:widowControl w:val="0"/>
              <w:autoSpaceDE w:val="0"/>
              <w:autoSpaceDN w:val="0"/>
              <w:spacing w:before="119" w:after="0" w:line="240" w:lineRule="auto"/>
              <w:ind w:left="5"/>
              <w:jc w:val="center"/>
              <w:rPr>
                <w:rFonts w:ascii="Calibri" w:eastAsia="Calibri" w:hAnsi="Calibri" w:cs="Calibri"/>
                <w:sz w:val="18"/>
                <w:lang w:bidi="en-US"/>
              </w:rPr>
            </w:pPr>
            <w:r w:rsidRPr="00925DBC">
              <w:rPr>
                <w:rFonts w:ascii="Calibri" w:eastAsia="Calibri" w:hAnsi="Calibri" w:cs="Calibri"/>
                <w:sz w:val="18"/>
                <w:lang w:bidi="en-US"/>
              </w:rPr>
              <w:t>C</w:t>
            </w:r>
          </w:p>
        </w:tc>
        <w:tc>
          <w:tcPr>
            <w:tcW w:w="483" w:type="dxa"/>
          </w:tcPr>
          <w:p w14:paraId="153D0EE6" w14:textId="77777777" w:rsidR="00925DBC" w:rsidRPr="00925DBC" w:rsidRDefault="00925DBC" w:rsidP="00925DBC">
            <w:pPr>
              <w:widowControl w:val="0"/>
              <w:autoSpaceDE w:val="0"/>
              <w:autoSpaceDN w:val="0"/>
              <w:spacing w:before="119" w:after="0" w:line="240" w:lineRule="auto"/>
              <w:ind w:right="209"/>
              <w:jc w:val="right"/>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627140BB" w14:textId="77777777" w:rsidR="00925DBC" w:rsidRPr="00925DBC" w:rsidRDefault="00925DBC" w:rsidP="00925DBC">
            <w:pPr>
              <w:widowControl w:val="0"/>
              <w:autoSpaceDE w:val="0"/>
              <w:autoSpaceDN w:val="0"/>
              <w:spacing w:before="119"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1055" w:type="dxa"/>
          </w:tcPr>
          <w:p w14:paraId="2DCD2219" w14:textId="77777777" w:rsidR="00925DBC" w:rsidRPr="00925DBC" w:rsidRDefault="00925DBC" w:rsidP="00925DBC">
            <w:pPr>
              <w:widowControl w:val="0"/>
              <w:autoSpaceDE w:val="0"/>
              <w:autoSpaceDN w:val="0"/>
              <w:spacing w:before="119" w:after="0" w:line="240" w:lineRule="auto"/>
              <w:ind w:left="214"/>
              <w:rPr>
                <w:rFonts w:ascii="Calibri" w:eastAsia="Calibri" w:hAnsi="Calibri" w:cs="Calibri"/>
                <w:sz w:val="18"/>
                <w:lang w:bidi="en-US"/>
              </w:rPr>
            </w:pPr>
            <w:r w:rsidRPr="00925DBC">
              <w:rPr>
                <w:rFonts w:ascii="Calibri" w:eastAsia="Calibri" w:hAnsi="Calibri" w:cs="Calibri"/>
                <w:sz w:val="18"/>
                <w:lang w:bidi="en-US"/>
              </w:rPr>
              <w:t>P</w:t>
            </w:r>
          </w:p>
        </w:tc>
        <w:tc>
          <w:tcPr>
            <w:tcW w:w="665" w:type="dxa"/>
          </w:tcPr>
          <w:p w14:paraId="31A1DC98" w14:textId="77777777" w:rsidR="00925DBC" w:rsidRPr="00925DBC" w:rsidRDefault="00925DBC" w:rsidP="00925DBC">
            <w:pPr>
              <w:widowControl w:val="0"/>
              <w:autoSpaceDE w:val="0"/>
              <w:autoSpaceDN w:val="0"/>
              <w:spacing w:before="119" w:after="0" w:line="240" w:lineRule="auto"/>
              <w:ind w:left="28"/>
              <w:jc w:val="center"/>
              <w:rPr>
                <w:rFonts w:ascii="Calibri" w:eastAsia="Calibri" w:hAnsi="Calibri" w:cs="Calibri"/>
                <w:sz w:val="18"/>
                <w:lang w:bidi="en-US"/>
              </w:rPr>
            </w:pPr>
            <w:r w:rsidRPr="00925DBC">
              <w:rPr>
                <w:rFonts w:ascii="Calibri" w:eastAsia="Calibri" w:hAnsi="Calibri" w:cs="Calibri"/>
                <w:sz w:val="18"/>
                <w:lang w:bidi="en-US"/>
              </w:rPr>
              <w:t>C</w:t>
            </w:r>
          </w:p>
        </w:tc>
        <w:tc>
          <w:tcPr>
            <w:tcW w:w="533" w:type="dxa"/>
          </w:tcPr>
          <w:p w14:paraId="29987FF2" w14:textId="77777777" w:rsidR="00925DBC" w:rsidRPr="00925DBC" w:rsidRDefault="00925DBC" w:rsidP="00925DBC">
            <w:pPr>
              <w:widowControl w:val="0"/>
              <w:autoSpaceDE w:val="0"/>
              <w:autoSpaceDN w:val="0"/>
              <w:spacing w:before="119" w:after="0" w:line="240" w:lineRule="auto"/>
              <w:ind w:right="180"/>
              <w:jc w:val="right"/>
              <w:rPr>
                <w:rFonts w:ascii="Calibri" w:eastAsia="Calibri" w:hAnsi="Calibri" w:cs="Calibri"/>
                <w:sz w:val="18"/>
                <w:lang w:bidi="en-US"/>
              </w:rPr>
            </w:pPr>
            <w:r w:rsidRPr="00925DBC">
              <w:rPr>
                <w:rFonts w:ascii="Calibri" w:eastAsia="Calibri" w:hAnsi="Calibri" w:cs="Calibri"/>
                <w:sz w:val="18"/>
                <w:lang w:bidi="en-US"/>
              </w:rPr>
              <w:t>C</w:t>
            </w:r>
          </w:p>
        </w:tc>
        <w:tc>
          <w:tcPr>
            <w:tcW w:w="456" w:type="dxa"/>
          </w:tcPr>
          <w:p w14:paraId="5A7140C0" w14:textId="77777777" w:rsidR="00925DBC" w:rsidRPr="00925DBC" w:rsidRDefault="00925DBC" w:rsidP="00925DBC">
            <w:pPr>
              <w:widowControl w:val="0"/>
              <w:autoSpaceDE w:val="0"/>
              <w:autoSpaceDN w:val="0"/>
              <w:spacing w:before="119" w:after="0" w:line="240" w:lineRule="auto"/>
              <w:ind w:left="182"/>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45CDFDC9" w14:textId="77777777" w:rsidR="00925DBC" w:rsidRPr="00925DBC" w:rsidRDefault="00925DBC" w:rsidP="00925DBC">
            <w:pPr>
              <w:widowControl w:val="0"/>
              <w:autoSpaceDE w:val="0"/>
              <w:autoSpaceDN w:val="0"/>
              <w:spacing w:before="119" w:after="0" w:line="240" w:lineRule="auto"/>
              <w:ind w:left="1"/>
              <w:jc w:val="center"/>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0A8DE16A" w14:textId="77777777" w:rsidR="00925DBC" w:rsidRPr="00925DBC" w:rsidRDefault="00925DBC" w:rsidP="00925DBC">
            <w:pPr>
              <w:widowControl w:val="0"/>
              <w:autoSpaceDE w:val="0"/>
              <w:autoSpaceDN w:val="0"/>
              <w:spacing w:before="119" w:after="0" w:line="240" w:lineRule="auto"/>
              <w:ind w:left="212"/>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000D4760" w14:textId="77777777" w:rsidR="00925DBC" w:rsidRPr="00925DBC" w:rsidRDefault="00925DBC" w:rsidP="00925DBC">
            <w:pPr>
              <w:widowControl w:val="0"/>
              <w:autoSpaceDE w:val="0"/>
              <w:autoSpaceDN w:val="0"/>
              <w:spacing w:before="119" w:after="0" w:line="240" w:lineRule="auto"/>
              <w:ind w:left="1"/>
              <w:jc w:val="center"/>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1877D344" w14:textId="77777777" w:rsidR="00925DBC" w:rsidRPr="00925DBC" w:rsidRDefault="00925DBC" w:rsidP="00925DBC">
            <w:pPr>
              <w:widowControl w:val="0"/>
              <w:autoSpaceDE w:val="0"/>
              <w:autoSpaceDN w:val="0"/>
              <w:spacing w:before="119"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387" w:type="dxa"/>
          </w:tcPr>
          <w:p w14:paraId="47F0A3AF" w14:textId="77777777" w:rsidR="00925DBC" w:rsidRPr="00925DBC" w:rsidRDefault="00925DBC" w:rsidP="00925DBC">
            <w:pPr>
              <w:widowControl w:val="0"/>
              <w:autoSpaceDE w:val="0"/>
              <w:autoSpaceDN w:val="0"/>
              <w:spacing w:before="119" w:after="0" w:line="240" w:lineRule="auto"/>
              <w:ind w:left="1"/>
              <w:jc w:val="center"/>
              <w:rPr>
                <w:rFonts w:ascii="Calibri" w:eastAsia="Calibri" w:hAnsi="Calibri" w:cs="Calibri"/>
                <w:sz w:val="18"/>
                <w:lang w:bidi="en-US"/>
              </w:rPr>
            </w:pPr>
            <w:r w:rsidRPr="00925DBC">
              <w:rPr>
                <w:rFonts w:ascii="Calibri" w:eastAsia="Calibri" w:hAnsi="Calibri" w:cs="Calibri"/>
                <w:sz w:val="18"/>
                <w:lang w:bidi="en-US"/>
              </w:rPr>
              <w:t>C</w:t>
            </w:r>
          </w:p>
        </w:tc>
        <w:tc>
          <w:tcPr>
            <w:tcW w:w="450" w:type="dxa"/>
          </w:tcPr>
          <w:p w14:paraId="75C438BF" w14:textId="77777777" w:rsidR="00925DBC" w:rsidRPr="00925DBC" w:rsidRDefault="00925DBC" w:rsidP="00925DBC">
            <w:pPr>
              <w:widowControl w:val="0"/>
              <w:autoSpaceDE w:val="0"/>
              <w:autoSpaceDN w:val="0"/>
              <w:spacing w:before="119"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450" w:type="dxa"/>
          </w:tcPr>
          <w:p w14:paraId="03C1ECA7" w14:textId="77777777" w:rsidR="00925DBC" w:rsidRPr="00925DBC" w:rsidRDefault="00925DBC" w:rsidP="00925DBC">
            <w:pPr>
              <w:widowControl w:val="0"/>
              <w:autoSpaceDE w:val="0"/>
              <w:autoSpaceDN w:val="0"/>
              <w:spacing w:before="119" w:after="0" w:line="240" w:lineRule="auto"/>
              <w:ind w:left="2"/>
              <w:jc w:val="center"/>
              <w:rPr>
                <w:rFonts w:ascii="Calibri" w:eastAsia="Calibri" w:hAnsi="Calibri" w:cs="Calibri"/>
                <w:sz w:val="18"/>
                <w:lang w:bidi="en-US"/>
              </w:rPr>
            </w:pPr>
            <w:r w:rsidRPr="00925DBC">
              <w:rPr>
                <w:rFonts w:ascii="Calibri" w:eastAsia="Calibri" w:hAnsi="Calibri" w:cs="Calibri"/>
                <w:sz w:val="18"/>
                <w:lang w:bidi="en-US"/>
              </w:rPr>
              <w:t>C</w:t>
            </w:r>
          </w:p>
        </w:tc>
        <w:tc>
          <w:tcPr>
            <w:tcW w:w="523" w:type="dxa"/>
          </w:tcPr>
          <w:p w14:paraId="41A0807C" w14:textId="77777777" w:rsidR="00925DBC" w:rsidRPr="00925DBC" w:rsidRDefault="00925DBC" w:rsidP="00925DBC">
            <w:pPr>
              <w:widowControl w:val="0"/>
              <w:autoSpaceDE w:val="0"/>
              <w:autoSpaceDN w:val="0"/>
              <w:spacing w:before="119"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810" w:type="dxa"/>
          </w:tcPr>
          <w:p w14:paraId="456DE944" w14:textId="77777777" w:rsidR="00925DBC" w:rsidRPr="00925DBC" w:rsidRDefault="00925DBC" w:rsidP="00925DBC">
            <w:pPr>
              <w:widowControl w:val="0"/>
              <w:autoSpaceDE w:val="0"/>
              <w:autoSpaceDN w:val="0"/>
              <w:spacing w:before="119" w:after="0" w:line="240" w:lineRule="auto"/>
              <w:ind w:left="214"/>
              <w:rPr>
                <w:rFonts w:ascii="Calibri" w:eastAsia="Calibri" w:hAnsi="Calibri" w:cs="Calibri"/>
                <w:sz w:val="18"/>
                <w:lang w:bidi="en-US"/>
              </w:rPr>
            </w:pPr>
            <w:r w:rsidRPr="00925DBC">
              <w:rPr>
                <w:rFonts w:ascii="Calibri" w:eastAsia="Calibri" w:hAnsi="Calibri" w:cs="Calibri"/>
                <w:sz w:val="18"/>
                <w:lang w:bidi="en-US"/>
              </w:rPr>
              <w:t>C</w:t>
            </w:r>
          </w:p>
        </w:tc>
      </w:tr>
      <w:tr w:rsidR="00711155" w:rsidRPr="00925DBC" w14:paraId="6A66221F" w14:textId="77777777" w:rsidTr="006F74CC">
        <w:trPr>
          <w:trHeight w:val="407"/>
        </w:trPr>
        <w:tc>
          <w:tcPr>
            <w:tcW w:w="2171" w:type="dxa"/>
          </w:tcPr>
          <w:p w14:paraId="5E3EAE4E" w14:textId="77777777" w:rsidR="00925DBC" w:rsidRPr="00925DBC" w:rsidRDefault="00925DBC" w:rsidP="00925DBC">
            <w:pPr>
              <w:widowControl w:val="0"/>
              <w:autoSpaceDE w:val="0"/>
              <w:autoSpaceDN w:val="0"/>
              <w:spacing w:before="143" w:after="0" w:line="240" w:lineRule="auto"/>
              <w:ind w:left="21"/>
              <w:rPr>
                <w:rFonts w:ascii="Calibri" w:eastAsia="Calibri" w:hAnsi="Calibri" w:cs="Calibri"/>
                <w:sz w:val="18"/>
                <w:lang w:bidi="en-US"/>
              </w:rPr>
            </w:pPr>
            <w:r w:rsidRPr="00925DBC">
              <w:rPr>
                <w:rFonts w:ascii="Calibri" w:eastAsia="Calibri" w:hAnsi="Calibri" w:cs="Calibri"/>
                <w:sz w:val="18"/>
                <w:lang w:bidi="en-US"/>
              </w:rPr>
              <w:t>Adult Care Facilities/Assisted Living</w:t>
            </w:r>
          </w:p>
        </w:tc>
        <w:tc>
          <w:tcPr>
            <w:tcW w:w="487" w:type="dxa"/>
          </w:tcPr>
          <w:p w14:paraId="25B1BED4" w14:textId="77777777" w:rsidR="00925DBC" w:rsidRPr="00925DBC" w:rsidRDefault="00925DBC" w:rsidP="00925DBC">
            <w:pPr>
              <w:widowControl w:val="0"/>
              <w:autoSpaceDE w:val="0"/>
              <w:autoSpaceDN w:val="0"/>
              <w:spacing w:before="143" w:after="0" w:line="240" w:lineRule="auto"/>
              <w:ind w:left="5"/>
              <w:jc w:val="center"/>
              <w:rPr>
                <w:rFonts w:ascii="Calibri" w:eastAsia="Calibri" w:hAnsi="Calibri" w:cs="Calibri"/>
                <w:sz w:val="18"/>
                <w:lang w:bidi="en-US"/>
              </w:rPr>
            </w:pPr>
            <w:r w:rsidRPr="00925DBC">
              <w:rPr>
                <w:rFonts w:ascii="Calibri" w:eastAsia="Calibri" w:hAnsi="Calibri" w:cs="Calibri"/>
                <w:sz w:val="18"/>
                <w:lang w:bidi="en-US"/>
              </w:rPr>
              <w:t>C</w:t>
            </w:r>
          </w:p>
        </w:tc>
        <w:tc>
          <w:tcPr>
            <w:tcW w:w="483" w:type="dxa"/>
          </w:tcPr>
          <w:p w14:paraId="2EF29259" w14:textId="77777777" w:rsidR="00925DBC" w:rsidRPr="00925DBC" w:rsidRDefault="00925DBC" w:rsidP="00925DBC">
            <w:pPr>
              <w:widowControl w:val="0"/>
              <w:autoSpaceDE w:val="0"/>
              <w:autoSpaceDN w:val="0"/>
              <w:spacing w:before="143" w:after="0" w:line="240" w:lineRule="auto"/>
              <w:ind w:right="209"/>
              <w:jc w:val="right"/>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2AE5372D" w14:textId="77777777" w:rsidR="00925DBC" w:rsidRPr="00925DBC" w:rsidRDefault="00925DBC" w:rsidP="00925DBC">
            <w:pPr>
              <w:widowControl w:val="0"/>
              <w:autoSpaceDE w:val="0"/>
              <w:autoSpaceDN w:val="0"/>
              <w:spacing w:before="143"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1055" w:type="dxa"/>
          </w:tcPr>
          <w:p w14:paraId="368280D5" w14:textId="77777777" w:rsidR="00925DBC" w:rsidRPr="00925DBC" w:rsidRDefault="00925DBC" w:rsidP="00925DBC">
            <w:pPr>
              <w:widowControl w:val="0"/>
              <w:autoSpaceDE w:val="0"/>
              <w:autoSpaceDN w:val="0"/>
              <w:spacing w:before="143" w:after="0" w:line="240" w:lineRule="auto"/>
              <w:ind w:left="214"/>
              <w:rPr>
                <w:rFonts w:ascii="Calibri" w:eastAsia="Calibri" w:hAnsi="Calibri" w:cs="Calibri"/>
                <w:sz w:val="18"/>
                <w:lang w:bidi="en-US"/>
              </w:rPr>
            </w:pPr>
            <w:r w:rsidRPr="00925DBC">
              <w:rPr>
                <w:rFonts w:ascii="Calibri" w:eastAsia="Calibri" w:hAnsi="Calibri" w:cs="Calibri"/>
                <w:sz w:val="18"/>
                <w:lang w:bidi="en-US"/>
              </w:rPr>
              <w:t>P</w:t>
            </w:r>
          </w:p>
        </w:tc>
        <w:tc>
          <w:tcPr>
            <w:tcW w:w="665" w:type="dxa"/>
          </w:tcPr>
          <w:p w14:paraId="479529CB" w14:textId="77777777" w:rsidR="00925DBC" w:rsidRPr="00925DBC" w:rsidRDefault="00925DBC" w:rsidP="00925DBC">
            <w:pPr>
              <w:widowControl w:val="0"/>
              <w:autoSpaceDE w:val="0"/>
              <w:autoSpaceDN w:val="0"/>
              <w:spacing w:before="143" w:after="0" w:line="240" w:lineRule="auto"/>
              <w:ind w:left="28"/>
              <w:jc w:val="center"/>
              <w:rPr>
                <w:rFonts w:ascii="Calibri" w:eastAsia="Calibri" w:hAnsi="Calibri" w:cs="Calibri"/>
                <w:sz w:val="18"/>
                <w:lang w:bidi="en-US"/>
              </w:rPr>
            </w:pPr>
            <w:r w:rsidRPr="00925DBC">
              <w:rPr>
                <w:rFonts w:ascii="Calibri" w:eastAsia="Calibri" w:hAnsi="Calibri" w:cs="Calibri"/>
                <w:sz w:val="18"/>
                <w:lang w:bidi="en-US"/>
              </w:rPr>
              <w:t>C</w:t>
            </w:r>
          </w:p>
        </w:tc>
        <w:tc>
          <w:tcPr>
            <w:tcW w:w="533" w:type="dxa"/>
          </w:tcPr>
          <w:p w14:paraId="40713659" w14:textId="77777777" w:rsidR="00925DBC" w:rsidRPr="00925DBC" w:rsidRDefault="00925DBC" w:rsidP="00925DBC">
            <w:pPr>
              <w:widowControl w:val="0"/>
              <w:autoSpaceDE w:val="0"/>
              <w:autoSpaceDN w:val="0"/>
              <w:spacing w:before="143" w:after="0" w:line="240" w:lineRule="auto"/>
              <w:ind w:right="180"/>
              <w:jc w:val="right"/>
              <w:rPr>
                <w:rFonts w:ascii="Calibri" w:eastAsia="Calibri" w:hAnsi="Calibri" w:cs="Calibri"/>
                <w:sz w:val="18"/>
                <w:lang w:bidi="en-US"/>
              </w:rPr>
            </w:pPr>
            <w:r w:rsidRPr="00925DBC">
              <w:rPr>
                <w:rFonts w:ascii="Calibri" w:eastAsia="Calibri" w:hAnsi="Calibri" w:cs="Calibri"/>
                <w:sz w:val="18"/>
                <w:lang w:bidi="en-US"/>
              </w:rPr>
              <w:t>C</w:t>
            </w:r>
          </w:p>
        </w:tc>
        <w:tc>
          <w:tcPr>
            <w:tcW w:w="456" w:type="dxa"/>
          </w:tcPr>
          <w:p w14:paraId="523ED9DC" w14:textId="77777777" w:rsidR="00925DBC" w:rsidRPr="00925DBC" w:rsidRDefault="00925DBC" w:rsidP="00925DBC">
            <w:pPr>
              <w:widowControl w:val="0"/>
              <w:autoSpaceDE w:val="0"/>
              <w:autoSpaceDN w:val="0"/>
              <w:spacing w:before="143" w:after="0" w:line="240" w:lineRule="auto"/>
              <w:ind w:left="182"/>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5038AB7B" w14:textId="77777777" w:rsidR="00925DBC" w:rsidRPr="00925DBC" w:rsidRDefault="00925DBC" w:rsidP="00925DBC">
            <w:pPr>
              <w:widowControl w:val="0"/>
              <w:autoSpaceDE w:val="0"/>
              <w:autoSpaceDN w:val="0"/>
              <w:spacing w:before="143" w:after="0" w:line="240" w:lineRule="auto"/>
              <w:ind w:left="1"/>
              <w:jc w:val="center"/>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2917705E" w14:textId="77777777" w:rsidR="00925DBC" w:rsidRPr="00925DBC" w:rsidRDefault="00925DBC" w:rsidP="00925DBC">
            <w:pPr>
              <w:widowControl w:val="0"/>
              <w:autoSpaceDE w:val="0"/>
              <w:autoSpaceDN w:val="0"/>
              <w:spacing w:before="143" w:after="0" w:line="240" w:lineRule="auto"/>
              <w:ind w:left="212"/>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033E8218" w14:textId="77777777" w:rsidR="00925DBC" w:rsidRPr="00925DBC" w:rsidRDefault="00925DBC" w:rsidP="00925DBC">
            <w:pPr>
              <w:widowControl w:val="0"/>
              <w:autoSpaceDE w:val="0"/>
              <w:autoSpaceDN w:val="0"/>
              <w:spacing w:before="143" w:after="0" w:line="240" w:lineRule="auto"/>
              <w:ind w:left="1"/>
              <w:jc w:val="center"/>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10119230" w14:textId="77777777" w:rsidR="00925DBC" w:rsidRPr="00925DBC" w:rsidRDefault="00925DBC" w:rsidP="00925DBC">
            <w:pPr>
              <w:widowControl w:val="0"/>
              <w:autoSpaceDE w:val="0"/>
              <w:autoSpaceDN w:val="0"/>
              <w:spacing w:before="143"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387" w:type="dxa"/>
          </w:tcPr>
          <w:p w14:paraId="0D21E926" w14:textId="77777777" w:rsidR="00925DBC" w:rsidRPr="00925DBC" w:rsidRDefault="00925DBC" w:rsidP="00925DBC">
            <w:pPr>
              <w:widowControl w:val="0"/>
              <w:autoSpaceDE w:val="0"/>
              <w:autoSpaceDN w:val="0"/>
              <w:spacing w:before="143" w:after="0" w:line="240" w:lineRule="auto"/>
              <w:ind w:left="1"/>
              <w:jc w:val="center"/>
              <w:rPr>
                <w:rFonts w:ascii="Calibri" w:eastAsia="Calibri" w:hAnsi="Calibri" w:cs="Calibri"/>
                <w:sz w:val="18"/>
                <w:lang w:bidi="en-US"/>
              </w:rPr>
            </w:pPr>
            <w:r w:rsidRPr="00925DBC">
              <w:rPr>
                <w:rFonts w:ascii="Calibri" w:eastAsia="Calibri" w:hAnsi="Calibri" w:cs="Calibri"/>
                <w:sz w:val="18"/>
                <w:lang w:bidi="en-US"/>
              </w:rPr>
              <w:t>C</w:t>
            </w:r>
          </w:p>
        </w:tc>
        <w:tc>
          <w:tcPr>
            <w:tcW w:w="450" w:type="dxa"/>
          </w:tcPr>
          <w:p w14:paraId="68FA19A3" w14:textId="77777777" w:rsidR="00925DBC" w:rsidRPr="00925DBC" w:rsidRDefault="00925DBC" w:rsidP="00925DBC">
            <w:pPr>
              <w:widowControl w:val="0"/>
              <w:autoSpaceDE w:val="0"/>
              <w:autoSpaceDN w:val="0"/>
              <w:spacing w:before="143"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450" w:type="dxa"/>
          </w:tcPr>
          <w:p w14:paraId="5DB68351" w14:textId="77777777" w:rsidR="00925DBC" w:rsidRPr="00925DBC" w:rsidRDefault="00925DBC" w:rsidP="00925DBC">
            <w:pPr>
              <w:widowControl w:val="0"/>
              <w:autoSpaceDE w:val="0"/>
              <w:autoSpaceDN w:val="0"/>
              <w:spacing w:before="143" w:after="0" w:line="240" w:lineRule="auto"/>
              <w:ind w:left="2"/>
              <w:jc w:val="center"/>
              <w:rPr>
                <w:rFonts w:ascii="Calibri" w:eastAsia="Calibri" w:hAnsi="Calibri" w:cs="Calibri"/>
                <w:sz w:val="18"/>
                <w:lang w:bidi="en-US"/>
              </w:rPr>
            </w:pPr>
            <w:r w:rsidRPr="00925DBC">
              <w:rPr>
                <w:rFonts w:ascii="Calibri" w:eastAsia="Calibri" w:hAnsi="Calibri" w:cs="Calibri"/>
                <w:sz w:val="18"/>
                <w:lang w:bidi="en-US"/>
              </w:rPr>
              <w:t>C</w:t>
            </w:r>
          </w:p>
        </w:tc>
        <w:tc>
          <w:tcPr>
            <w:tcW w:w="523" w:type="dxa"/>
          </w:tcPr>
          <w:p w14:paraId="3DD892FE" w14:textId="77777777" w:rsidR="00925DBC" w:rsidRPr="00925DBC" w:rsidRDefault="00925DBC" w:rsidP="00925DBC">
            <w:pPr>
              <w:widowControl w:val="0"/>
              <w:autoSpaceDE w:val="0"/>
              <w:autoSpaceDN w:val="0"/>
              <w:spacing w:before="143"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810" w:type="dxa"/>
          </w:tcPr>
          <w:p w14:paraId="388BE893" w14:textId="77777777" w:rsidR="00925DBC" w:rsidRPr="00925DBC" w:rsidRDefault="00925DBC" w:rsidP="00925DBC">
            <w:pPr>
              <w:widowControl w:val="0"/>
              <w:autoSpaceDE w:val="0"/>
              <w:autoSpaceDN w:val="0"/>
              <w:spacing w:before="143" w:after="0" w:line="240" w:lineRule="auto"/>
              <w:ind w:left="214"/>
              <w:rPr>
                <w:rFonts w:ascii="Calibri" w:eastAsia="Calibri" w:hAnsi="Calibri" w:cs="Calibri"/>
                <w:sz w:val="18"/>
                <w:lang w:bidi="en-US"/>
              </w:rPr>
            </w:pPr>
            <w:r w:rsidRPr="00925DBC">
              <w:rPr>
                <w:rFonts w:ascii="Calibri" w:eastAsia="Calibri" w:hAnsi="Calibri" w:cs="Calibri"/>
                <w:sz w:val="18"/>
                <w:lang w:bidi="en-US"/>
              </w:rPr>
              <w:t>C</w:t>
            </w:r>
          </w:p>
        </w:tc>
      </w:tr>
      <w:tr w:rsidR="00711155" w:rsidRPr="00925DBC" w14:paraId="655F9662" w14:textId="77777777" w:rsidTr="006F74CC">
        <w:trPr>
          <w:trHeight w:val="409"/>
        </w:trPr>
        <w:tc>
          <w:tcPr>
            <w:tcW w:w="2171" w:type="dxa"/>
          </w:tcPr>
          <w:p w14:paraId="6B37ED7B" w14:textId="77777777" w:rsidR="00925DBC" w:rsidRPr="00925DBC" w:rsidRDefault="00925DBC" w:rsidP="00925DBC">
            <w:pPr>
              <w:widowControl w:val="0"/>
              <w:autoSpaceDE w:val="0"/>
              <w:autoSpaceDN w:val="0"/>
              <w:spacing w:before="143" w:after="0" w:line="240" w:lineRule="auto"/>
              <w:ind w:left="21"/>
              <w:rPr>
                <w:rFonts w:ascii="Calibri" w:eastAsia="Calibri" w:hAnsi="Calibri" w:cs="Calibri"/>
                <w:sz w:val="18"/>
                <w:lang w:bidi="en-US"/>
              </w:rPr>
            </w:pPr>
            <w:r w:rsidRPr="00925DBC">
              <w:rPr>
                <w:rFonts w:ascii="Calibri" w:eastAsia="Calibri" w:hAnsi="Calibri" w:cs="Calibri"/>
                <w:sz w:val="18"/>
                <w:lang w:bidi="en-US"/>
              </w:rPr>
              <w:t>Residential Care Facility</w:t>
            </w:r>
          </w:p>
        </w:tc>
        <w:tc>
          <w:tcPr>
            <w:tcW w:w="487" w:type="dxa"/>
          </w:tcPr>
          <w:p w14:paraId="5B9E68F0" w14:textId="77777777" w:rsidR="00925DBC" w:rsidRPr="00925DBC" w:rsidRDefault="00925DBC" w:rsidP="00925DBC">
            <w:pPr>
              <w:widowControl w:val="0"/>
              <w:autoSpaceDE w:val="0"/>
              <w:autoSpaceDN w:val="0"/>
              <w:spacing w:before="143" w:after="0" w:line="240" w:lineRule="auto"/>
              <w:ind w:left="2"/>
              <w:jc w:val="center"/>
              <w:rPr>
                <w:rFonts w:ascii="Calibri" w:eastAsia="Calibri" w:hAnsi="Calibri" w:cs="Calibri"/>
                <w:sz w:val="18"/>
                <w:lang w:bidi="en-US"/>
              </w:rPr>
            </w:pPr>
            <w:r w:rsidRPr="00925DBC">
              <w:rPr>
                <w:rFonts w:ascii="Calibri" w:eastAsia="Calibri" w:hAnsi="Calibri" w:cs="Calibri"/>
                <w:sz w:val="18"/>
                <w:lang w:bidi="en-US"/>
              </w:rPr>
              <w:t>P</w:t>
            </w:r>
          </w:p>
        </w:tc>
        <w:tc>
          <w:tcPr>
            <w:tcW w:w="483" w:type="dxa"/>
          </w:tcPr>
          <w:p w14:paraId="672CB6B2" w14:textId="77777777" w:rsidR="00925DBC" w:rsidRPr="00925DBC" w:rsidRDefault="00925DBC" w:rsidP="00925DBC">
            <w:pPr>
              <w:widowControl w:val="0"/>
              <w:autoSpaceDE w:val="0"/>
              <w:autoSpaceDN w:val="0"/>
              <w:spacing w:before="143" w:after="0" w:line="240" w:lineRule="auto"/>
              <w:ind w:right="209"/>
              <w:jc w:val="right"/>
              <w:rPr>
                <w:rFonts w:ascii="Calibri" w:eastAsia="Calibri" w:hAnsi="Calibri" w:cs="Calibri"/>
                <w:sz w:val="18"/>
                <w:lang w:bidi="en-US"/>
              </w:rPr>
            </w:pPr>
            <w:r w:rsidRPr="00925DBC">
              <w:rPr>
                <w:rFonts w:ascii="Calibri" w:eastAsia="Calibri" w:hAnsi="Calibri" w:cs="Calibri"/>
                <w:sz w:val="18"/>
                <w:lang w:bidi="en-US"/>
              </w:rPr>
              <w:t>C</w:t>
            </w:r>
          </w:p>
        </w:tc>
        <w:tc>
          <w:tcPr>
            <w:tcW w:w="484" w:type="dxa"/>
          </w:tcPr>
          <w:p w14:paraId="3969C001" w14:textId="77777777" w:rsidR="00925DBC" w:rsidRPr="00925DBC" w:rsidRDefault="00925DBC" w:rsidP="00925DBC">
            <w:pPr>
              <w:widowControl w:val="0"/>
              <w:autoSpaceDE w:val="0"/>
              <w:autoSpaceDN w:val="0"/>
              <w:spacing w:before="143" w:after="0" w:line="240" w:lineRule="auto"/>
              <w:jc w:val="center"/>
              <w:rPr>
                <w:rFonts w:ascii="Calibri" w:eastAsia="Calibri" w:hAnsi="Calibri" w:cs="Calibri"/>
                <w:sz w:val="18"/>
                <w:lang w:bidi="en-US"/>
              </w:rPr>
            </w:pPr>
            <w:r w:rsidRPr="00925DBC">
              <w:rPr>
                <w:rFonts w:ascii="Calibri" w:eastAsia="Calibri" w:hAnsi="Calibri" w:cs="Calibri"/>
                <w:sz w:val="18"/>
                <w:lang w:bidi="en-US"/>
              </w:rPr>
              <w:t>C</w:t>
            </w:r>
          </w:p>
        </w:tc>
        <w:tc>
          <w:tcPr>
            <w:tcW w:w="1055" w:type="dxa"/>
          </w:tcPr>
          <w:p w14:paraId="28F7AB13" w14:textId="77777777" w:rsidR="00925DBC" w:rsidRPr="00925DBC" w:rsidRDefault="00925DBC" w:rsidP="00925DBC">
            <w:pPr>
              <w:widowControl w:val="0"/>
              <w:autoSpaceDE w:val="0"/>
              <w:autoSpaceDN w:val="0"/>
              <w:spacing w:before="143" w:after="0" w:line="240" w:lineRule="auto"/>
              <w:ind w:left="214"/>
              <w:rPr>
                <w:rFonts w:ascii="Calibri" w:eastAsia="Calibri" w:hAnsi="Calibri" w:cs="Calibri"/>
                <w:sz w:val="18"/>
                <w:lang w:bidi="en-US"/>
              </w:rPr>
            </w:pPr>
            <w:r w:rsidRPr="00925DBC">
              <w:rPr>
                <w:rFonts w:ascii="Calibri" w:eastAsia="Calibri" w:hAnsi="Calibri" w:cs="Calibri"/>
                <w:sz w:val="18"/>
                <w:lang w:bidi="en-US"/>
              </w:rPr>
              <w:t>C</w:t>
            </w:r>
          </w:p>
        </w:tc>
        <w:tc>
          <w:tcPr>
            <w:tcW w:w="665" w:type="dxa"/>
          </w:tcPr>
          <w:p w14:paraId="406AC108" w14:textId="77777777" w:rsidR="00925DBC" w:rsidRPr="00925DBC" w:rsidRDefault="00925DBC" w:rsidP="00925DBC">
            <w:pPr>
              <w:widowControl w:val="0"/>
              <w:autoSpaceDE w:val="0"/>
              <w:autoSpaceDN w:val="0"/>
              <w:spacing w:before="143" w:after="0" w:line="240" w:lineRule="auto"/>
              <w:ind w:left="25"/>
              <w:jc w:val="center"/>
              <w:rPr>
                <w:rFonts w:ascii="Calibri" w:eastAsia="Calibri" w:hAnsi="Calibri" w:cs="Calibri"/>
                <w:sz w:val="18"/>
                <w:lang w:bidi="en-US"/>
              </w:rPr>
            </w:pPr>
            <w:r w:rsidRPr="00925DBC">
              <w:rPr>
                <w:rFonts w:ascii="Calibri" w:eastAsia="Calibri" w:hAnsi="Calibri" w:cs="Calibri"/>
                <w:sz w:val="18"/>
                <w:lang w:bidi="en-US"/>
              </w:rPr>
              <w:t>P</w:t>
            </w:r>
          </w:p>
        </w:tc>
        <w:tc>
          <w:tcPr>
            <w:tcW w:w="533" w:type="dxa"/>
          </w:tcPr>
          <w:p w14:paraId="5A7C3489"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6" w:type="dxa"/>
          </w:tcPr>
          <w:p w14:paraId="69F8436F"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743FE717"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52916187"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2E5761C5"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694E815B"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387" w:type="dxa"/>
          </w:tcPr>
          <w:p w14:paraId="03C56225"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4652D000"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7202706E"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523" w:type="dxa"/>
          </w:tcPr>
          <w:p w14:paraId="62A02365"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810" w:type="dxa"/>
          </w:tcPr>
          <w:p w14:paraId="347AC836"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r>
      <w:tr w:rsidR="00711155" w:rsidRPr="00925DBC" w14:paraId="19E83E3D" w14:textId="77777777" w:rsidTr="006F74CC">
        <w:trPr>
          <w:trHeight w:val="443"/>
        </w:trPr>
        <w:tc>
          <w:tcPr>
            <w:tcW w:w="2171" w:type="dxa"/>
          </w:tcPr>
          <w:p w14:paraId="1F19147B" w14:textId="77777777" w:rsidR="00925DBC" w:rsidRPr="00925DBC" w:rsidRDefault="00925DBC" w:rsidP="00925DBC">
            <w:pPr>
              <w:widowControl w:val="0"/>
              <w:autoSpaceDE w:val="0"/>
              <w:autoSpaceDN w:val="0"/>
              <w:spacing w:before="3" w:after="0" w:line="240" w:lineRule="auto"/>
              <w:rPr>
                <w:rFonts w:ascii="Calibri" w:eastAsia="Calibri" w:hAnsi="Calibri" w:cs="Calibri"/>
                <w:b/>
                <w:sz w:val="13"/>
                <w:lang w:bidi="en-US"/>
              </w:rPr>
            </w:pPr>
          </w:p>
          <w:p w14:paraId="20337539" w14:textId="77777777" w:rsidR="00925DBC" w:rsidRPr="00925DBC" w:rsidRDefault="00925DBC" w:rsidP="00925DBC">
            <w:pPr>
              <w:widowControl w:val="0"/>
              <w:autoSpaceDE w:val="0"/>
              <w:autoSpaceDN w:val="0"/>
              <w:spacing w:after="0" w:line="240" w:lineRule="auto"/>
              <w:ind w:left="21"/>
              <w:rPr>
                <w:rFonts w:ascii="Calibri" w:eastAsia="Calibri" w:hAnsi="Calibri" w:cs="Calibri"/>
                <w:sz w:val="18"/>
                <w:lang w:bidi="en-US"/>
              </w:rPr>
            </w:pPr>
            <w:r w:rsidRPr="00925DBC">
              <w:rPr>
                <w:rFonts w:ascii="Calibri" w:eastAsia="Calibri" w:hAnsi="Calibri" w:cs="Calibri"/>
                <w:sz w:val="18"/>
                <w:lang w:bidi="en-US"/>
              </w:rPr>
              <w:t>Storage Facility Caretaker Quarters</w:t>
            </w:r>
          </w:p>
        </w:tc>
        <w:tc>
          <w:tcPr>
            <w:tcW w:w="487" w:type="dxa"/>
          </w:tcPr>
          <w:p w14:paraId="7124CA92" w14:textId="77777777" w:rsidR="00925DBC" w:rsidRPr="00925DBC" w:rsidRDefault="00925DBC" w:rsidP="00925DBC">
            <w:pPr>
              <w:widowControl w:val="0"/>
              <w:autoSpaceDE w:val="0"/>
              <w:autoSpaceDN w:val="0"/>
              <w:spacing w:before="3" w:after="0" w:line="240" w:lineRule="auto"/>
              <w:rPr>
                <w:rFonts w:ascii="Calibri" w:eastAsia="Calibri" w:hAnsi="Calibri" w:cs="Calibri"/>
                <w:b/>
                <w:sz w:val="13"/>
                <w:lang w:bidi="en-US"/>
              </w:rPr>
            </w:pPr>
          </w:p>
          <w:p w14:paraId="2B7C2C17" w14:textId="77777777" w:rsidR="00925DBC" w:rsidRPr="00925DBC" w:rsidRDefault="00925DBC" w:rsidP="00925DBC">
            <w:pPr>
              <w:widowControl w:val="0"/>
              <w:autoSpaceDE w:val="0"/>
              <w:autoSpaceDN w:val="0"/>
              <w:spacing w:after="0" w:line="240" w:lineRule="auto"/>
              <w:ind w:left="2"/>
              <w:jc w:val="center"/>
              <w:rPr>
                <w:rFonts w:ascii="Calibri" w:eastAsia="Calibri" w:hAnsi="Calibri" w:cs="Calibri"/>
                <w:sz w:val="18"/>
                <w:lang w:bidi="en-US"/>
              </w:rPr>
            </w:pPr>
            <w:r w:rsidRPr="00925DBC">
              <w:rPr>
                <w:rFonts w:ascii="Calibri" w:eastAsia="Calibri" w:hAnsi="Calibri" w:cs="Calibri"/>
                <w:sz w:val="18"/>
                <w:lang w:bidi="en-US"/>
              </w:rPr>
              <w:t>P</w:t>
            </w:r>
          </w:p>
        </w:tc>
        <w:tc>
          <w:tcPr>
            <w:tcW w:w="483" w:type="dxa"/>
          </w:tcPr>
          <w:p w14:paraId="55B43B4E" w14:textId="77777777" w:rsidR="00925DBC" w:rsidRPr="00925DBC" w:rsidRDefault="00925DBC" w:rsidP="00925DBC">
            <w:pPr>
              <w:widowControl w:val="0"/>
              <w:autoSpaceDE w:val="0"/>
              <w:autoSpaceDN w:val="0"/>
              <w:spacing w:before="3" w:after="0" w:line="240" w:lineRule="auto"/>
              <w:rPr>
                <w:rFonts w:ascii="Calibri" w:eastAsia="Calibri" w:hAnsi="Calibri" w:cs="Calibri"/>
                <w:b/>
                <w:sz w:val="13"/>
                <w:lang w:bidi="en-US"/>
              </w:rPr>
            </w:pPr>
          </w:p>
          <w:p w14:paraId="7E540E14" w14:textId="77777777" w:rsidR="00925DBC" w:rsidRPr="00925DBC" w:rsidRDefault="00925DBC" w:rsidP="00925DBC">
            <w:pPr>
              <w:widowControl w:val="0"/>
              <w:autoSpaceDE w:val="0"/>
              <w:autoSpaceDN w:val="0"/>
              <w:spacing w:after="0" w:line="240" w:lineRule="auto"/>
              <w:ind w:right="210"/>
              <w:jc w:val="right"/>
              <w:rPr>
                <w:rFonts w:ascii="Calibri" w:eastAsia="Calibri" w:hAnsi="Calibri" w:cs="Calibri"/>
                <w:sz w:val="18"/>
                <w:lang w:bidi="en-US"/>
              </w:rPr>
            </w:pPr>
            <w:r w:rsidRPr="00925DBC">
              <w:rPr>
                <w:rFonts w:ascii="Calibri" w:eastAsia="Calibri" w:hAnsi="Calibri" w:cs="Calibri"/>
                <w:sz w:val="18"/>
                <w:lang w:bidi="en-US"/>
              </w:rPr>
              <w:t>P</w:t>
            </w:r>
          </w:p>
        </w:tc>
        <w:tc>
          <w:tcPr>
            <w:tcW w:w="484" w:type="dxa"/>
          </w:tcPr>
          <w:p w14:paraId="79AD00EF" w14:textId="77777777" w:rsidR="00925DBC" w:rsidRPr="00925DBC" w:rsidRDefault="00925DBC" w:rsidP="00925DBC">
            <w:pPr>
              <w:widowControl w:val="0"/>
              <w:autoSpaceDE w:val="0"/>
              <w:autoSpaceDN w:val="0"/>
              <w:spacing w:before="3" w:after="0" w:line="240" w:lineRule="auto"/>
              <w:rPr>
                <w:rFonts w:ascii="Calibri" w:eastAsia="Calibri" w:hAnsi="Calibri" w:cs="Calibri"/>
                <w:b/>
                <w:sz w:val="13"/>
                <w:lang w:bidi="en-US"/>
              </w:rPr>
            </w:pPr>
          </w:p>
          <w:p w14:paraId="7D09D1C6" w14:textId="77777777" w:rsidR="00925DBC" w:rsidRPr="00925DBC" w:rsidRDefault="00925DBC" w:rsidP="00925DBC">
            <w:pPr>
              <w:widowControl w:val="0"/>
              <w:autoSpaceDE w:val="0"/>
              <w:autoSpaceDN w:val="0"/>
              <w:spacing w:after="0" w:line="240" w:lineRule="auto"/>
              <w:ind w:left="2"/>
              <w:jc w:val="center"/>
              <w:rPr>
                <w:rFonts w:ascii="Calibri" w:eastAsia="Calibri" w:hAnsi="Calibri" w:cs="Calibri"/>
                <w:sz w:val="18"/>
                <w:lang w:bidi="en-US"/>
              </w:rPr>
            </w:pPr>
            <w:r w:rsidRPr="00925DBC">
              <w:rPr>
                <w:rFonts w:ascii="Calibri" w:eastAsia="Calibri" w:hAnsi="Calibri" w:cs="Calibri"/>
                <w:sz w:val="18"/>
                <w:lang w:bidi="en-US"/>
              </w:rPr>
              <w:t>P</w:t>
            </w:r>
          </w:p>
        </w:tc>
        <w:tc>
          <w:tcPr>
            <w:tcW w:w="1055" w:type="dxa"/>
          </w:tcPr>
          <w:p w14:paraId="7CC189FE" w14:textId="77777777" w:rsidR="00925DBC" w:rsidRPr="00925DBC" w:rsidRDefault="00925DBC" w:rsidP="00925DBC">
            <w:pPr>
              <w:widowControl w:val="0"/>
              <w:autoSpaceDE w:val="0"/>
              <w:autoSpaceDN w:val="0"/>
              <w:spacing w:before="3" w:after="0" w:line="240" w:lineRule="auto"/>
              <w:rPr>
                <w:rFonts w:ascii="Calibri" w:eastAsia="Calibri" w:hAnsi="Calibri" w:cs="Calibri"/>
                <w:b/>
                <w:sz w:val="13"/>
                <w:lang w:bidi="en-US"/>
              </w:rPr>
            </w:pPr>
          </w:p>
          <w:p w14:paraId="27D7D939" w14:textId="77777777" w:rsidR="00925DBC" w:rsidRPr="00925DBC" w:rsidRDefault="00925DBC" w:rsidP="00925DBC">
            <w:pPr>
              <w:widowControl w:val="0"/>
              <w:autoSpaceDE w:val="0"/>
              <w:autoSpaceDN w:val="0"/>
              <w:spacing w:after="0" w:line="240" w:lineRule="auto"/>
              <w:ind w:left="214"/>
              <w:rPr>
                <w:rFonts w:ascii="Calibri" w:eastAsia="Calibri" w:hAnsi="Calibri" w:cs="Calibri"/>
                <w:sz w:val="18"/>
                <w:lang w:bidi="en-US"/>
              </w:rPr>
            </w:pPr>
            <w:r w:rsidRPr="00925DBC">
              <w:rPr>
                <w:rFonts w:ascii="Calibri" w:eastAsia="Calibri" w:hAnsi="Calibri" w:cs="Calibri"/>
                <w:sz w:val="18"/>
                <w:lang w:bidi="en-US"/>
              </w:rPr>
              <w:t>P</w:t>
            </w:r>
          </w:p>
        </w:tc>
        <w:tc>
          <w:tcPr>
            <w:tcW w:w="665" w:type="dxa"/>
          </w:tcPr>
          <w:p w14:paraId="1EB5349A" w14:textId="77777777" w:rsidR="00925DBC" w:rsidRPr="00925DBC" w:rsidRDefault="00925DBC" w:rsidP="00925DBC">
            <w:pPr>
              <w:widowControl w:val="0"/>
              <w:autoSpaceDE w:val="0"/>
              <w:autoSpaceDN w:val="0"/>
              <w:spacing w:before="3" w:after="0" w:line="240" w:lineRule="auto"/>
              <w:rPr>
                <w:rFonts w:ascii="Calibri" w:eastAsia="Calibri" w:hAnsi="Calibri" w:cs="Calibri"/>
                <w:b/>
                <w:sz w:val="13"/>
                <w:lang w:bidi="en-US"/>
              </w:rPr>
            </w:pPr>
          </w:p>
          <w:p w14:paraId="28AFCA12" w14:textId="77777777" w:rsidR="00925DBC" w:rsidRPr="00925DBC" w:rsidRDefault="00925DBC" w:rsidP="00925DBC">
            <w:pPr>
              <w:widowControl w:val="0"/>
              <w:autoSpaceDE w:val="0"/>
              <w:autoSpaceDN w:val="0"/>
              <w:spacing w:after="0" w:line="240" w:lineRule="auto"/>
              <w:ind w:left="25"/>
              <w:jc w:val="center"/>
              <w:rPr>
                <w:rFonts w:ascii="Calibri" w:eastAsia="Calibri" w:hAnsi="Calibri" w:cs="Calibri"/>
                <w:sz w:val="18"/>
                <w:lang w:bidi="en-US"/>
              </w:rPr>
            </w:pPr>
            <w:r w:rsidRPr="00925DBC">
              <w:rPr>
                <w:rFonts w:ascii="Calibri" w:eastAsia="Calibri" w:hAnsi="Calibri" w:cs="Calibri"/>
                <w:sz w:val="18"/>
                <w:lang w:bidi="en-US"/>
              </w:rPr>
              <w:t>P</w:t>
            </w:r>
          </w:p>
        </w:tc>
        <w:tc>
          <w:tcPr>
            <w:tcW w:w="533" w:type="dxa"/>
          </w:tcPr>
          <w:p w14:paraId="7AE7CB02"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6" w:type="dxa"/>
          </w:tcPr>
          <w:p w14:paraId="29640DF4"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7E7817CA"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60358B87"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0136B0A9"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2A23E51D"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387" w:type="dxa"/>
          </w:tcPr>
          <w:p w14:paraId="3E195956"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6D850860"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239F4203"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523" w:type="dxa"/>
          </w:tcPr>
          <w:p w14:paraId="2FB43FBD"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810" w:type="dxa"/>
          </w:tcPr>
          <w:p w14:paraId="30FDF68D"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r>
      <w:tr w:rsidR="00711155" w:rsidRPr="00925DBC" w14:paraId="7848ED57" w14:textId="77777777" w:rsidTr="006F74CC">
        <w:trPr>
          <w:trHeight w:val="360"/>
        </w:trPr>
        <w:tc>
          <w:tcPr>
            <w:tcW w:w="2171" w:type="dxa"/>
          </w:tcPr>
          <w:p w14:paraId="7DA87AC8" w14:textId="77777777" w:rsidR="00925DBC" w:rsidRPr="00925DBC" w:rsidRDefault="00925DBC" w:rsidP="00925DBC">
            <w:pPr>
              <w:widowControl w:val="0"/>
              <w:autoSpaceDE w:val="0"/>
              <w:autoSpaceDN w:val="0"/>
              <w:spacing w:before="119" w:after="0" w:line="240" w:lineRule="auto"/>
              <w:ind w:left="21"/>
              <w:rPr>
                <w:rFonts w:ascii="Calibri" w:eastAsia="Calibri" w:hAnsi="Calibri" w:cs="Calibri"/>
                <w:sz w:val="18"/>
                <w:lang w:bidi="en-US"/>
              </w:rPr>
            </w:pPr>
            <w:r w:rsidRPr="00925DBC">
              <w:rPr>
                <w:rFonts w:ascii="Calibri" w:eastAsia="Calibri" w:hAnsi="Calibri" w:cs="Calibri"/>
                <w:sz w:val="18"/>
                <w:lang w:bidi="en-US"/>
              </w:rPr>
              <w:t>Emergency Shelters</w:t>
            </w:r>
          </w:p>
        </w:tc>
        <w:tc>
          <w:tcPr>
            <w:tcW w:w="487" w:type="dxa"/>
          </w:tcPr>
          <w:p w14:paraId="437B3594"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3" w:type="dxa"/>
          </w:tcPr>
          <w:p w14:paraId="68C35065"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27F02688"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1055" w:type="dxa"/>
          </w:tcPr>
          <w:p w14:paraId="43030234"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665" w:type="dxa"/>
          </w:tcPr>
          <w:p w14:paraId="657853B7"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533" w:type="dxa"/>
          </w:tcPr>
          <w:p w14:paraId="5430709E"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6" w:type="dxa"/>
          </w:tcPr>
          <w:p w14:paraId="615D2EC5"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4ED81F72"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543B371F"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7EBE90E0"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6FC8E1CD" w14:textId="77777777" w:rsidR="00925DBC" w:rsidRPr="00925DBC" w:rsidRDefault="00925DBC" w:rsidP="00925DBC">
            <w:pPr>
              <w:widowControl w:val="0"/>
              <w:autoSpaceDE w:val="0"/>
              <w:autoSpaceDN w:val="0"/>
              <w:spacing w:before="119" w:after="0" w:line="240" w:lineRule="auto"/>
              <w:ind w:right="1"/>
              <w:jc w:val="center"/>
              <w:rPr>
                <w:rFonts w:ascii="Calibri" w:eastAsia="Calibri" w:hAnsi="Calibri" w:cs="Calibri"/>
                <w:sz w:val="18"/>
                <w:lang w:bidi="en-US"/>
              </w:rPr>
            </w:pPr>
            <w:r w:rsidRPr="00925DBC">
              <w:rPr>
                <w:rFonts w:ascii="Calibri" w:eastAsia="Calibri" w:hAnsi="Calibri" w:cs="Calibri"/>
                <w:sz w:val="18"/>
                <w:lang w:bidi="en-US"/>
              </w:rPr>
              <w:t>P</w:t>
            </w:r>
          </w:p>
        </w:tc>
        <w:tc>
          <w:tcPr>
            <w:tcW w:w="387" w:type="dxa"/>
          </w:tcPr>
          <w:p w14:paraId="088B5C34"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655CEB90"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38C5E7C0"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523" w:type="dxa"/>
          </w:tcPr>
          <w:p w14:paraId="1B5894EF"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810" w:type="dxa"/>
          </w:tcPr>
          <w:p w14:paraId="305642AE"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r>
      <w:tr w:rsidR="00711155" w:rsidRPr="00925DBC" w14:paraId="293256D5" w14:textId="77777777" w:rsidTr="006F74CC">
        <w:trPr>
          <w:trHeight w:val="363"/>
        </w:trPr>
        <w:tc>
          <w:tcPr>
            <w:tcW w:w="2171" w:type="dxa"/>
          </w:tcPr>
          <w:p w14:paraId="20C62489" w14:textId="77777777" w:rsidR="00925DBC" w:rsidRPr="00925DBC" w:rsidRDefault="00925DBC" w:rsidP="00925DBC">
            <w:pPr>
              <w:widowControl w:val="0"/>
              <w:autoSpaceDE w:val="0"/>
              <w:autoSpaceDN w:val="0"/>
              <w:spacing w:before="121" w:after="0" w:line="240" w:lineRule="auto"/>
              <w:ind w:left="21"/>
              <w:rPr>
                <w:rFonts w:ascii="Calibri" w:eastAsia="Calibri" w:hAnsi="Calibri" w:cs="Calibri"/>
                <w:sz w:val="18"/>
                <w:lang w:bidi="en-US"/>
              </w:rPr>
            </w:pPr>
            <w:r w:rsidRPr="00925DBC">
              <w:rPr>
                <w:rFonts w:ascii="Calibri" w:eastAsia="Calibri" w:hAnsi="Calibri" w:cs="Calibri"/>
                <w:sz w:val="18"/>
                <w:lang w:bidi="en-US"/>
              </w:rPr>
              <w:t>Transitional Housing</w:t>
            </w:r>
          </w:p>
        </w:tc>
        <w:tc>
          <w:tcPr>
            <w:tcW w:w="487" w:type="dxa"/>
          </w:tcPr>
          <w:p w14:paraId="6C744E0B" w14:textId="77777777" w:rsidR="00925DBC" w:rsidRPr="00925DBC" w:rsidRDefault="00925DBC" w:rsidP="00925DBC">
            <w:pPr>
              <w:widowControl w:val="0"/>
              <w:autoSpaceDE w:val="0"/>
              <w:autoSpaceDN w:val="0"/>
              <w:spacing w:before="121" w:after="0" w:line="240" w:lineRule="auto"/>
              <w:ind w:left="2"/>
              <w:jc w:val="center"/>
              <w:rPr>
                <w:rFonts w:ascii="Calibri" w:eastAsia="Calibri" w:hAnsi="Calibri" w:cs="Calibri"/>
                <w:sz w:val="18"/>
                <w:lang w:bidi="en-US"/>
              </w:rPr>
            </w:pPr>
            <w:r w:rsidRPr="00925DBC">
              <w:rPr>
                <w:rFonts w:ascii="Calibri" w:eastAsia="Calibri" w:hAnsi="Calibri" w:cs="Calibri"/>
                <w:sz w:val="18"/>
                <w:lang w:bidi="en-US"/>
              </w:rPr>
              <w:t>P</w:t>
            </w:r>
          </w:p>
        </w:tc>
        <w:tc>
          <w:tcPr>
            <w:tcW w:w="483" w:type="dxa"/>
          </w:tcPr>
          <w:p w14:paraId="44E2F7A1"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5242AA3D"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1055" w:type="dxa"/>
          </w:tcPr>
          <w:p w14:paraId="6289BC53"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665" w:type="dxa"/>
          </w:tcPr>
          <w:p w14:paraId="590AB802"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533" w:type="dxa"/>
          </w:tcPr>
          <w:p w14:paraId="0B42083C"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6" w:type="dxa"/>
          </w:tcPr>
          <w:p w14:paraId="7F42A1A9"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3A40D59E"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644FE6BD"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6853C06B"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7009A7F4"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387" w:type="dxa"/>
          </w:tcPr>
          <w:p w14:paraId="3D7D28BD"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0590A01F"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185B875A"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523" w:type="dxa"/>
          </w:tcPr>
          <w:p w14:paraId="0A64431E"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810" w:type="dxa"/>
          </w:tcPr>
          <w:p w14:paraId="436F8AF3"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r>
      <w:tr w:rsidR="00711155" w:rsidRPr="00925DBC" w14:paraId="21B19016" w14:textId="77777777" w:rsidTr="006F74CC">
        <w:trPr>
          <w:trHeight w:val="361"/>
        </w:trPr>
        <w:tc>
          <w:tcPr>
            <w:tcW w:w="2171" w:type="dxa"/>
          </w:tcPr>
          <w:p w14:paraId="0B39F8F5" w14:textId="77777777" w:rsidR="00925DBC" w:rsidRPr="00925DBC" w:rsidRDefault="00925DBC" w:rsidP="00925DBC">
            <w:pPr>
              <w:widowControl w:val="0"/>
              <w:autoSpaceDE w:val="0"/>
              <w:autoSpaceDN w:val="0"/>
              <w:spacing w:before="119" w:after="0" w:line="240" w:lineRule="auto"/>
              <w:ind w:left="21"/>
              <w:rPr>
                <w:rFonts w:ascii="Calibri" w:eastAsia="Calibri" w:hAnsi="Calibri" w:cs="Calibri"/>
                <w:sz w:val="18"/>
                <w:lang w:bidi="en-US"/>
              </w:rPr>
            </w:pPr>
            <w:r w:rsidRPr="00925DBC">
              <w:rPr>
                <w:rFonts w:ascii="Calibri" w:eastAsia="Calibri" w:hAnsi="Calibri" w:cs="Calibri"/>
                <w:sz w:val="18"/>
                <w:lang w:bidi="en-US"/>
              </w:rPr>
              <w:t>Supportive Housing</w:t>
            </w:r>
          </w:p>
        </w:tc>
        <w:tc>
          <w:tcPr>
            <w:tcW w:w="487" w:type="dxa"/>
          </w:tcPr>
          <w:p w14:paraId="4A107EBC" w14:textId="77777777" w:rsidR="00925DBC" w:rsidRPr="00925DBC" w:rsidRDefault="00925DBC" w:rsidP="00925DBC">
            <w:pPr>
              <w:widowControl w:val="0"/>
              <w:autoSpaceDE w:val="0"/>
              <w:autoSpaceDN w:val="0"/>
              <w:spacing w:before="119" w:after="0" w:line="240" w:lineRule="auto"/>
              <w:ind w:left="2"/>
              <w:jc w:val="center"/>
              <w:rPr>
                <w:rFonts w:ascii="Calibri" w:eastAsia="Calibri" w:hAnsi="Calibri" w:cs="Calibri"/>
                <w:sz w:val="18"/>
                <w:lang w:bidi="en-US"/>
              </w:rPr>
            </w:pPr>
            <w:r w:rsidRPr="00925DBC">
              <w:rPr>
                <w:rFonts w:ascii="Calibri" w:eastAsia="Calibri" w:hAnsi="Calibri" w:cs="Calibri"/>
                <w:sz w:val="18"/>
                <w:lang w:bidi="en-US"/>
              </w:rPr>
              <w:t>P</w:t>
            </w:r>
          </w:p>
        </w:tc>
        <w:tc>
          <w:tcPr>
            <w:tcW w:w="483" w:type="dxa"/>
          </w:tcPr>
          <w:p w14:paraId="75DAC0D2"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64241FEA"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1055" w:type="dxa"/>
          </w:tcPr>
          <w:p w14:paraId="58E935F0"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665" w:type="dxa"/>
          </w:tcPr>
          <w:p w14:paraId="05C7218A"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533" w:type="dxa"/>
          </w:tcPr>
          <w:p w14:paraId="435E6D72"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6" w:type="dxa"/>
          </w:tcPr>
          <w:p w14:paraId="18997EBD"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539FE7B5"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3888FCCC"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7A56E31D"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7253DAE6"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387" w:type="dxa"/>
          </w:tcPr>
          <w:p w14:paraId="1601A411"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57FFD30D"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0C508061"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523" w:type="dxa"/>
          </w:tcPr>
          <w:p w14:paraId="0759B6E0"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810" w:type="dxa"/>
          </w:tcPr>
          <w:p w14:paraId="17C9543E"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r>
      <w:tr w:rsidR="00711155" w:rsidRPr="00925DBC" w14:paraId="23DF847C" w14:textId="77777777" w:rsidTr="006F74CC">
        <w:trPr>
          <w:trHeight w:val="361"/>
        </w:trPr>
        <w:tc>
          <w:tcPr>
            <w:tcW w:w="2171" w:type="dxa"/>
          </w:tcPr>
          <w:p w14:paraId="33F1735C" w14:textId="77777777" w:rsidR="00925DBC" w:rsidRPr="00925DBC" w:rsidRDefault="00925DBC" w:rsidP="00925DBC">
            <w:pPr>
              <w:widowControl w:val="0"/>
              <w:autoSpaceDE w:val="0"/>
              <w:autoSpaceDN w:val="0"/>
              <w:spacing w:before="119" w:after="0" w:line="240" w:lineRule="auto"/>
              <w:ind w:left="21"/>
              <w:rPr>
                <w:rFonts w:ascii="Calibri" w:eastAsia="Calibri" w:hAnsi="Calibri" w:cs="Calibri"/>
                <w:sz w:val="18"/>
                <w:lang w:bidi="en-US"/>
              </w:rPr>
            </w:pPr>
            <w:r w:rsidRPr="00925DBC">
              <w:rPr>
                <w:rFonts w:ascii="Calibri" w:eastAsia="Calibri" w:hAnsi="Calibri" w:cs="Calibri"/>
                <w:sz w:val="18"/>
                <w:lang w:bidi="en-US"/>
              </w:rPr>
              <w:t>Single Room Occupancy</w:t>
            </w:r>
          </w:p>
        </w:tc>
        <w:tc>
          <w:tcPr>
            <w:tcW w:w="487" w:type="dxa"/>
          </w:tcPr>
          <w:p w14:paraId="50E36251"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3" w:type="dxa"/>
          </w:tcPr>
          <w:p w14:paraId="3E3FABB8" w14:textId="77777777" w:rsidR="00925DBC" w:rsidRPr="00925DBC" w:rsidRDefault="00925DBC" w:rsidP="00925DBC">
            <w:pPr>
              <w:widowControl w:val="0"/>
              <w:autoSpaceDE w:val="0"/>
              <w:autoSpaceDN w:val="0"/>
              <w:spacing w:before="119" w:after="0" w:line="240" w:lineRule="auto"/>
              <w:ind w:right="210"/>
              <w:jc w:val="right"/>
              <w:rPr>
                <w:rFonts w:ascii="Calibri" w:eastAsia="Calibri" w:hAnsi="Calibri" w:cs="Calibri"/>
                <w:sz w:val="18"/>
                <w:lang w:bidi="en-US"/>
              </w:rPr>
            </w:pPr>
            <w:r w:rsidRPr="00925DBC">
              <w:rPr>
                <w:rFonts w:ascii="Calibri" w:eastAsia="Calibri" w:hAnsi="Calibri" w:cs="Calibri"/>
                <w:sz w:val="18"/>
                <w:lang w:bidi="en-US"/>
              </w:rPr>
              <w:t>P</w:t>
            </w:r>
          </w:p>
        </w:tc>
        <w:tc>
          <w:tcPr>
            <w:tcW w:w="484" w:type="dxa"/>
          </w:tcPr>
          <w:p w14:paraId="2BAB9A12" w14:textId="77777777" w:rsidR="00925DBC" w:rsidRPr="00925DBC" w:rsidRDefault="00925DBC" w:rsidP="00925DBC">
            <w:pPr>
              <w:widowControl w:val="0"/>
              <w:autoSpaceDE w:val="0"/>
              <w:autoSpaceDN w:val="0"/>
              <w:spacing w:before="119" w:after="0" w:line="240" w:lineRule="auto"/>
              <w:ind w:left="2"/>
              <w:jc w:val="center"/>
              <w:rPr>
                <w:rFonts w:ascii="Calibri" w:eastAsia="Calibri" w:hAnsi="Calibri" w:cs="Calibri"/>
                <w:sz w:val="18"/>
                <w:lang w:bidi="en-US"/>
              </w:rPr>
            </w:pPr>
            <w:r w:rsidRPr="00925DBC">
              <w:rPr>
                <w:rFonts w:ascii="Calibri" w:eastAsia="Calibri" w:hAnsi="Calibri" w:cs="Calibri"/>
                <w:sz w:val="18"/>
                <w:lang w:bidi="en-US"/>
              </w:rPr>
              <w:t>P</w:t>
            </w:r>
          </w:p>
        </w:tc>
        <w:tc>
          <w:tcPr>
            <w:tcW w:w="1055" w:type="dxa"/>
          </w:tcPr>
          <w:p w14:paraId="7142716A" w14:textId="77777777" w:rsidR="00925DBC" w:rsidRPr="00925DBC" w:rsidRDefault="00925DBC" w:rsidP="00925DBC">
            <w:pPr>
              <w:widowControl w:val="0"/>
              <w:autoSpaceDE w:val="0"/>
              <w:autoSpaceDN w:val="0"/>
              <w:spacing w:before="119" w:after="0" w:line="240" w:lineRule="auto"/>
              <w:ind w:left="214"/>
              <w:rPr>
                <w:rFonts w:ascii="Calibri" w:eastAsia="Calibri" w:hAnsi="Calibri" w:cs="Calibri"/>
                <w:sz w:val="18"/>
                <w:lang w:bidi="en-US"/>
              </w:rPr>
            </w:pPr>
            <w:r w:rsidRPr="00925DBC">
              <w:rPr>
                <w:rFonts w:ascii="Calibri" w:eastAsia="Calibri" w:hAnsi="Calibri" w:cs="Calibri"/>
                <w:sz w:val="18"/>
                <w:lang w:bidi="en-US"/>
              </w:rPr>
              <w:t>P</w:t>
            </w:r>
          </w:p>
        </w:tc>
        <w:tc>
          <w:tcPr>
            <w:tcW w:w="665" w:type="dxa"/>
          </w:tcPr>
          <w:p w14:paraId="1D05D749"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533" w:type="dxa"/>
          </w:tcPr>
          <w:p w14:paraId="0420D507"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6" w:type="dxa"/>
          </w:tcPr>
          <w:p w14:paraId="7A992849"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60AB61F1"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29D94A45"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10030C3D"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5FF94B76"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387" w:type="dxa"/>
          </w:tcPr>
          <w:p w14:paraId="79D0DCC2"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5CB1F815"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32873657"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523" w:type="dxa"/>
          </w:tcPr>
          <w:p w14:paraId="083C72FD"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810" w:type="dxa"/>
          </w:tcPr>
          <w:p w14:paraId="1213FD0D"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r>
      <w:tr w:rsidR="00711155" w14:paraId="66969CEF" w14:textId="77777777" w:rsidTr="006F74CC">
        <w:trPr>
          <w:trHeight w:val="363"/>
        </w:trPr>
        <w:tc>
          <w:tcPr>
            <w:tcW w:w="2171" w:type="dxa"/>
          </w:tcPr>
          <w:p w14:paraId="50EA5BB1" w14:textId="77777777" w:rsidR="00925DBC" w:rsidRPr="00925DBC" w:rsidRDefault="00925DBC" w:rsidP="00925DBC">
            <w:pPr>
              <w:widowControl w:val="0"/>
              <w:autoSpaceDE w:val="0"/>
              <w:autoSpaceDN w:val="0"/>
              <w:spacing w:before="119" w:after="0" w:line="240" w:lineRule="auto"/>
              <w:ind w:left="21"/>
              <w:rPr>
                <w:rFonts w:ascii="Calibri" w:eastAsia="Calibri" w:hAnsi="Calibri" w:cs="Calibri"/>
                <w:sz w:val="18"/>
                <w:lang w:bidi="en-US"/>
              </w:rPr>
            </w:pPr>
            <w:r w:rsidRPr="00925DBC">
              <w:rPr>
                <w:rFonts w:ascii="Calibri" w:eastAsia="Calibri" w:hAnsi="Calibri" w:cs="Calibri"/>
                <w:sz w:val="18"/>
                <w:lang w:bidi="en-US"/>
              </w:rPr>
              <w:t>Employee/Farmworker Housing</w:t>
            </w:r>
          </w:p>
        </w:tc>
        <w:tc>
          <w:tcPr>
            <w:tcW w:w="487" w:type="dxa"/>
          </w:tcPr>
          <w:p w14:paraId="49CC7C8D" w14:textId="77777777" w:rsidR="00925DBC" w:rsidRPr="00925DBC" w:rsidRDefault="00925DBC" w:rsidP="00925DBC">
            <w:pPr>
              <w:widowControl w:val="0"/>
              <w:autoSpaceDE w:val="0"/>
              <w:autoSpaceDN w:val="0"/>
              <w:spacing w:before="119" w:after="0" w:line="240" w:lineRule="auto"/>
              <w:ind w:left="2"/>
              <w:jc w:val="center"/>
              <w:rPr>
                <w:rFonts w:ascii="Calibri" w:eastAsia="Calibri" w:hAnsi="Calibri" w:cs="Calibri"/>
                <w:sz w:val="18"/>
                <w:lang w:bidi="en-US"/>
              </w:rPr>
            </w:pPr>
            <w:r w:rsidRPr="00925DBC">
              <w:rPr>
                <w:rFonts w:ascii="Calibri" w:eastAsia="Calibri" w:hAnsi="Calibri" w:cs="Calibri"/>
                <w:sz w:val="18"/>
                <w:lang w:bidi="en-US"/>
              </w:rPr>
              <w:t>P</w:t>
            </w:r>
          </w:p>
        </w:tc>
        <w:tc>
          <w:tcPr>
            <w:tcW w:w="483" w:type="dxa"/>
          </w:tcPr>
          <w:p w14:paraId="44D3129A"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707D6E91"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1055" w:type="dxa"/>
          </w:tcPr>
          <w:p w14:paraId="17079B9A"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665" w:type="dxa"/>
          </w:tcPr>
          <w:p w14:paraId="19E91E37"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533" w:type="dxa"/>
          </w:tcPr>
          <w:p w14:paraId="1F38F175"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6" w:type="dxa"/>
          </w:tcPr>
          <w:p w14:paraId="6693E84C"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5343A0CC"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647C8F3E"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19903543"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84" w:type="dxa"/>
          </w:tcPr>
          <w:p w14:paraId="4C5808DB"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387" w:type="dxa"/>
          </w:tcPr>
          <w:p w14:paraId="68589844"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29D65952"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450" w:type="dxa"/>
          </w:tcPr>
          <w:p w14:paraId="1F2D78DB"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523" w:type="dxa"/>
          </w:tcPr>
          <w:p w14:paraId="2E8229C6"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c>
          <w:tcPr>
            <w:tcW w:w="810" w:type="dxa"/>
          </w:tcPr>
          <w:p w14:paraId="52895DF5" w14:textId="77777777" w:rsidR="00925DBC" w:rsidRPr="00925DBC" w:rsidRDefault="00925DBC" w:rsidP="00925DBC">
            <w:pPr>
              <w:widowControl w:val="0"/>
              <w:autoSpaceDE w:val="0"/>
              <w:autoSpaceDN w:val="0"/>
              <w:spacing w:after="0" w:line="240" w:lineRule="auto"/>
              <w:rPr>
                <w:rFonts w:ascii="Times New Roman" w:eastAsia="Calibri" w:hAnsi="Calibri" w:cs="Calibri"/>
                <w:sz w:val="16"/>
                <w:lang w:bidi="en-US"/>
              </w:rPr>
            </w:pPr>
          </w:p>
        </w:tc>
      </w:tr>
    </w:tbl>
    <w:p w14:paraId="07C33830" w14:textId="570118EF" w:rsidR="00F91E5E" w:rsidRPr="00925DBC" w:rsidRDefault="00925DBC" w:rsidP="00925DBC">
      <w:pPr>
        <w:widowControl w:val="0"/>
        <w:autoSpaceDE w:val="0"/>
        <w:autoSpaceDN w:val="0"/>
        <w:spacing w:before="63" w:after="0" w:line="240" w:lineRule="auto"/>
        <w:ind w:left="460"/>
        <w:rPr>
          <w:rFonts w:ascii="Calibri" w:eastAsia="Calibri" w:hAnsi="Calibri" w:cs="Calibri"/>
          <w:i/>
          <w:sz w:val="16"/>
          <w:lang w:bidi="en-US"/>
        </w:rPr>
      </w:pPr>
      <w:r w:rsidRPr="00925DBC">
        <w:rPr>
          <w:rFonts w:ascii="Calibri" w:eastAsia="Calibri" w:hAnsi="Calibri" w:cs="Calibri"/>
          <w:i/>
          <w:sz w:val="16"/>
          <w:lang w:bidi="en-US"/>
        </w:rPr>
        <w:t>P=Permitted and C=Conditional Use Permit</w:t>
      </w:r>
      <w:r w:rsidR="00F91E5E">
        <w:rPr>
          <w:rFonts w:ascii="Calibri" w:eastAsia="Calibri" w:hAnsi="Calibri" w:cs="Calibri"/>
          <w:i/>
          <w:sz w:val="16"/>
          <w:lang w:bidi="en-US"/>
        </w:rPr>
        <w:t>.</w:t>
      </w:r>
    </w:p>
    <w:p w14:paraId="4B3B6AC8" w14:textId="60265C84" w:rsidR="00F91E5E" w:rsidRDefault="00925DBC" w:rsidP="00F91E5E">
      <w:pPr>
        <w:widowControl w:val="0"/>
        <w:autoSpaceDE w:val="0"/>
        <w:autoSpaceDN w:val="0"/>
        <w:spacing w:before="63" w:after="0" w:line="240" w:lineRule="auto"/>
        <w:ind w:left="460"/>
        <w:rPr>
          <w:rFonts w:ascii="Calibri" w:eastAsia="Calibri" w:hAnsi="Calibri" w:cs="Calibri"/>
          <w:i/>
          <w:sz w:val="16"/>
          <w:lang w:bidi="en-US"/>
        </w:rPr>
      </w:pPr>
      <w:r w:rsidRPr="005E0F19">
        <w:rPr>
          <w:rFonts w:ascii="Calibri" w:eastAsia="Calibri" w:hAnsi="Calibri" w:cs="Calibri"/>
          <w:i/>
          <w:sz w:val="16"/>
          <w:lang w:bidi="en-US"/>
        </w:rPr>
        <w:t xml:space="preserve">All permitted uses and regulations in the R-S zone are the same as those in R-1 </w:t>
      </w:r>
    </w:p>
    <w:p w14:paraId="7319BAAF" w14:textId="47179B51" w:rsidR="005E0F19" w:rsidRDefault="00925DBC" w:rsidP="006F74CC">
      <w:pPr>
        <w:widowControl w:val="0"/>
        <w:autoSpaceDE w:val="0"/>
        <w:autoSpaceDN w:val="0"/>
        <w:spacing w:before="63" w:after="0" w:line="240" w:lineRule="auto"/>
        <w:ind w:left="460"/>
        <w:rPr>
          <w:rFonts w:ascii="Calibri" w:eastAsia="Calibri" w:hAnsi="Calibri" w:cs="Calibri"/>
          <w:b/>
          <w:sz w:val="20"/>
          <w:lang w:bidi="en-US"/>
        </w:rPr>
        <w:sectPr w:rsidR="005E0F19" w:rsidSect="00C821A9">
          <w:headerReference w:type="even" r:id="rId142"/>
          <w:headerReference w:type="default" r:id="rId143"/>
          <w:headerReference w:type="first" r:id="rId144"/>
          <w:pgSz w:w="12240" w:h="15840"/>
          <w:pgMar w:top="1699" w:right="979" w:bottom="1699" w:left="1080" w:header="0" w:footer="882" w:gutter="0"/>
          <w:cols w:space="720"/>
          <w:docGrid w:linePitch="299"/>
        </w:sectPr>
      </w:pPr>
      <w:r w:rsidRPr="005E0F19">
        <w:rPr>
          <w:rFonts w:ascii="Calibri" w:eastAsia="Calibri" w:hAnsi="Calibri" w:cs="Calibri"/>
          <w:i/>
          <w:sz w:val="16"/>
          <w:lang w:bidi="en-US"/>
        </w:rPr>
        <w:t>Source: Arvin Municipal</w:t>
      </w:r>
      <w:r w:rsidRPr="005E0F19">
        <w:rPr>
          <w:rFonts w:ascii="Calibri" w:eastAsia="Calibri" w:hAnsi="Calibri" w:cs="Calibri"/>
          <w:i/>
          <w:spacing w:val="-3"/>
          <w:sz w:val="16"/>
          <w:lang w:bidi="en-US"/>
        </w:rPr>
        <w:t xml:space="preserve"> </w:t>
      </w:r>
      <w:r w:rsidRPr="005E0F19">
        <w:rPr>
          <w:rFonts w:ascii="Calibri" w:eastAsia="Calibri" w:hAnsi="Calibri" w:cs="Calibri"/>
          <w:i/>
          <w:sz w:val="16"/>
          <w:lang w:bidi="en-US"/>
        </w:rPr>
        <w:t>Code</w:t>
      </w:r>
    </w:p>
    <w:tbl>
      <w:tblPr>
        <w:tblW w:w="4998" w:type="pct"/>
        <w:tblCellMar>
          <w:left w:w="0" w:type="dxa"/>
          <w:right w:w="0" w:type="dxa"/>
        </w:tblCellMar>
        <w:tblLook w:val="01E0" w:firstRow="1" w:lastRow="1" w:firstColumn="1" w:lastColumn="1" w:noHBand="0" w:noVBand="0"/>
      </w:tblPr>
      <w:tblGrid>
        <w:gridCol w:w="2458"/>
        <w:gridCol w:w="16"/>
        <w:gridCol w:w="1486"/>
        <w:gridCol w:w="1655"/>
        <w:gridCol w:w="8"/>
        <w:gridCol w:w="2120"/>
        <w:gridCol w:w="2037"/>
        <w:gridCol w:w="348"/>
        <w:gridCol w:w="49"/>
      </w:tblGrid>
      <w:tr w:rsidR="00977944" w:rsidRPr="00925DBC" w14:paraId="63BE37A7" w14:textId="1FFB74E9" w:rsidTr="00977944">
        <w:trPr>
          <w:trHeight w:val="619"/>
        </w:trPr>
        <w:tc>
          <w:tcPr>
            <w:tcW w:w="5000" w:type="pct"/>
            <w:gridSpan w:val="9"/>
            <w:tcBorders>
              <w:bottom w:val="single" w:sz="4" w:space="0" w:color="auto"/>
            </w:tcBorders>
          </w:tcPr>
          <w:p w14:paraId="3BA5BB3C" w14:textId="4CF17E9F" w:rsidR="00977944" w:rsidRDefault="00977944" w:rsidP="00977944">
            <w:pPr>
              <w:widowControl w:val="0"/>
              <w:autoSpaceDE w:val="0"/>
              <w:autoSpaceDN w:val="0"/>
              <w:spacing w:before="60" w:after="0" w:line="240" w:lineRule="auto"/>
              <w:ind w:right="-510"/>
              <w:jc w:val="center"/>
              <w:rPr>
                <w:rFonts w:ascii="Calibri" w:eastAsia="Calibri" w:hAnsi="Calibri" w:cs="Calibri"/>
                <w:b/>
                <w:sz w:val="20"/>
                <w:lang w:bidi="en-US"/>
              </w:rPr>
            </w:pPr>
            <w:r>
              <w:rPr>
                <w:rFonts w:ascii="Calibri" w:eastAsia="Calibri" w:hAnsi="Calibri" w:cs="Calibri"/>
                <w:b/>
                <w:sz w:val="20"/>
                <w:lang w:bidi="en-US"/>
              </w:rPr>
              <w:lastRenderedPageBreak/>
              <w:t>Table 52</w:t>
            </w:r>
          </w:p>
          <w:p w14:paraId="0CC0D767" w14:textId="6793746C" w:rsidR="00977944" w:rsidRPr="00925DBC" w:rsidRDefault="00977944" w:rsidP="00977944">
            <w:pPr>
              <w:widowControl w:val="0"/>
              <w:autoSpaceDE w:val="0"/>
              <w:autoSpaceDN w:val="0"/>
              <w:spacing w:after="0" w:line="199" w:lineRule="exact"/>
              <w:jc w:val="center"/>
              <w:rPr>
                <w:rFonts w:ascii="Calibri" w:eastAsia="Calibri" w:hAnsi="Calibri" w:cs="Calibri"/>
                <w:b/>
                <w:sz w:val="20"/>
                <w:lang w:bidi="en-US"/>
              </w:rPr>
            </w:pPr>
            <w:r>
              <w:rPr>
                <w:rFonts w:ascii="Calibri" w:eastAsia="Calibri" w:hAnsi="Calibri" w:cs="Calibri"/>
                <w:b/>
                <w:sz w:val="20"/>
                <w:lang w:bidi="en-US"/>
              </w:rPr>
              <w:t xml:space="preserve">APPLICATION AND INFRASTRUCTURE </w:t>
            </w:r>
            <w:r w:rsidRPr="00925DBC">
              <w:rPr>
                <w:rFonts w:ascii="Calibri" w:eastAsia="Calibri" w:hAnsi="Calibri" w:cs="Calibri"/>
                <w:b/>
                <w:sz w:val="20"/>
                <w:lang w:bidi="en-US"/>
              </w:rPr>
              <w:t>FEES</w:t>
            </w:r>
          </w:p>
        </w:tc>
      </w:tr>
      <w:tr w:rsidR="00C72FF8" w14:paraId="5A50BD54" w14:textId="2D9C2FCD" w:rsidTr="00977944">
        <w:trPr>
          <w:trHeight w:val="294"/>
        </w:trPr>
        <w:tc>
          <w:tcPr>
            <w:tcW w:w="1208" w:type="pct"/>
            <w:tcBorders>
              <w:top w:val="single" w:sz="4" w:space="0" w:color="auto"/>
              <w:left w:val="single" w:sz="4" w:space="0" w:color="auto"/>
              <w:bottom w:val="single" w:sz="4" w:space="0" w:color="auto"/>
              <w:right w:val="single" w:sz="4" w:space="0" w:color="auto"/>
            </w:tcBorders>
            <w:shd w:val="clear" w:color="auto" w:fill="000000"/>
          </w:tcPr>
          <w:p w14:paraId="136A0013" w14:textId="77777777" w:rsidR="00CC6EA8" w:rsidRPr="00925DBC" w:rsidRDefault="00CC6EA8" w:rsidP="00CC6EA8">
            <w:pPr>
              <w:widowControl w:val="0"/>
              <w:autoSpaceDE w:val="0"/>
              <w:autoSpaceDN w:val="0"/>
              <w:spacing w:before="69" w:after="0" w:line="240" w:lineRule="auto"/>
              <w:ind w:left="1483"/>
              <w:rPr>
                <w:rFonts w:ascii="Calibri" w:eastAsia="Calibri" w:hAnsi="Calibri" w:cs="Calibri"/>
                <w:b/>
                <w:sz w:val="20"/>
                <w:lang w:bidi="en-US"/>
              </w:rPr>
            </w:pPr>
            <w:r w:rsidRPr="00925DBC">
              <w:rPr>
                <w:rFonts w:ascii="Calibri" w:eastAsia="Calibri" w:hAnsi="Calibri" w:cs="Calibri"/>
                <w:b/>
                <w:color w:val="FFFFFF"/>
                <w:sz w:val="20"/>
                <w:lang w:bidi="en-US"/>
              </w:rPr>
              <w:t>Service</w:t>
            </w:r>
          </w:p>
        </w:tc>
        <w:tc>
          <w:tcPr>
            <w:tcW w:w="8" w:type="pct"/>
            <w:tcBorders>
              <w:top w:val="single" w:sz="4" w:space="0" w:color="auto"/>
              <w:left w:val="single" w:sz="4" w:space="0" w:color="auto"/>
              <w:bottom w:val="single" w:sz="4" w:space="0" w:color="auto"/>
              <w:right w:val="single" w:sz="4" w:space="0" w:color="auto"/>
            </w:tcBorders>
            <w:shd w:val="clear" w:color="auto" w:fill="000000"/>
          </w:tcPr>
          <w:p w14:paraId="64919CC9" w14:textId="77777777" w:rsidR="00CC6EA8" w:rsidRPr="00925DBC" w:rsidRDefault="00CC6EA8" w:rsidP="00CC6EA8">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shd w:val="clear" w:color="auto" w:fill="000000"/>
          </w:tcPr>
          <w:p w14:paraId="4138BA97" w14:textId="476E4C67" w:rsidR="00CC6EA8" w:rsidRPr="00925DBC" w:rsidRDefault="00CC6EA8" w:rsidP="006F74CC">
            <w:pPr>
              <w:widowControl w:val="0"/>
              <w:autoSpaceDE w:val="0"/>
              <w:autoSpaceDN w:val="0"/>
              <w:spacing w:before="69" w:after="0" w:line="240" w:lineRule="auto"/>
              <w:ind w:left="430"/>
              <w:rPr>
                <w:rFonts w:ascii="Calibri" w:eastAsia="Calibri" w:hAnsi="Calibri" w:cs="Calibri"/>
                <w:b/>
                <w:sz w:val="20"/>
                <w:lang w:bidi="en-US"/>
              </w:rPr>
            </w:pPr>
            <w:r>
              <w:rPr>
                <w:rFonts w:ascii="Calibri" w:eastAsia="Calibri" w:hAnsi="Calibri" w:cs="Calibri"/>
                <w:b/>
                <w:color w:val="FFFFFF"/>
                <w:sz w:val="20"/>
                <w:lang w:bidi="en-US"/>
              </w:rPr>
              <w:t xml:space="preserve">Arvin </w:t>
            </w:r>
            <w:r w:rsidRPr="00925DBC">
              <w:rPr>
                <w:rFonts w:ascii="Calibri" w:eastAsia="Calibri" w:hAnsi="Calibri" w:cs="Calibri"/>
                <w:b/>
                <w:color w:val="FFFFFF"/>
                <w:sz w:val="20"/>
                <w:lang w:bidi="en-US"/>
              </w:rPr>
              <w:t>Single-Family</w:t>
            </w:r>
          </w:p>
        </w:tc>
        <w:tc>
          <w:tcPr>
            <w:tcW w:w="813" w:type="pct"/>
            <w:tcBorders>
              <w:top w:val="single" w:sz="4" w:space="0" w:color="auto"/>
              <w:left w:val="single" w:sz="4" w:space="0" w:color="auto"/>
              <w:bottom w:val="single" w:sz="4" w:space="0" w:color="auto"/>
              <w:right w:val="single" w:sz="4" w:space="0" w:color="auto"/>
            </w:tcBorders>
            <w:shd w:val="clear" w:color="auto" w:fill="000000"/>
          </w:tcPr>
          <w:p w14:paraId="1C9F2293" w14:textId="77777777" w:rsidR="00CC6EA8" w:rsidRDefault="00CC6EA8" w:rsidP="006F74CC">
            <w:pPr>
              <w:widowControl w:val="0"/>
              <w:tabs>
                <w:tab w:val="left" w:pos="853"/>
              </w:tabs>
              <w:autoSpaceDE w:val="0"/>
              <w:autoSpaceDN w:val="0"/>
              <w:spacing w:before="69" w:after="0" w:line="240" w:lineRule="auto"/>
              <w:ind w:left="390" w:right="-20"/>
              <w:rPr>
                <w:rFonts w:ascii="Calibri" w:eastAsia="Calibri" w:hAnsi="Calibri" w:cs="Calibri"/>
                <w:b/>
                <w:color w:val="FFFFFF"/>
                <w:sz w:val="20"/>
                <w:lang w:bidi="en-US"/>
              </w:rPr>
            </w:pPr>
            <w:r>
              <w:rPr>
                <w:rFonts w:ascii="Calibri" w:eastAsia="Calibri" w:hAnsi="Calibri" w:cs="Calibri"/>
                <w:b/>
                <w:color w:val="FFFFFF"/>
                <w:sz w:val="20"/>
                <w:lang w:bidi="en-US"/>
              </w:rPr>
              <w:t>Arvin</w:t>
            </w:r>
          </w:p>
          <w:p w14:paraId="348AA9AD" w14:textId="553CE80D" w:rsidR="00CC6EA8" w:rsidRPr="00925DBC" w:rsidRDefault="00CC6EA8" w:rsidP="00517359">
            <w:pPr>
              <w:widowControl w:val="0"/>
              <w:autoSpaceDE w:val="0"/>
              <w:autoSpaceDN w:val="0"/>
              <w:spacing w:before="69" w:after="0" w:line="240" w:lineRule="auto"/>
              <w:ind w:left="390"/>
              <w:rPr>
                <w:rFonts w:ascii="Calibri" w:eastAsia="Calibri" w:hAnsi="Calibri" w:cs="Calibri"/>
                <w:b/>
                <w:color w:val="FFFFFF"/>
                <w:sz w:val="20"/>
                <w:lang w:bidi="en-US"/>
              </w:rPr>
            </w:pPr>
            <w:r w:rsidRPr="00925DBC">
              <w:rPr>
                <w:rFonts w:ascii="Calibri" w:eastAsia="Calibri" w:hAnsi="Calibri" w:cs="Calibri"/>
                <w:b/>
                <w:color w:val="FFFFFF"/>
                <w:sz w:val="20"/>
                <w:lang w:bidi="en-US"/>
              </w:rPr>
              <w:t>Multiple-Family</w:t>
            </w:r>
          </w:p>
        </w:tc>
        <w:tc>
          <w:tcPr>
            <w:tcW w:w="2046" w:type="pct"/>
            <w:gridSpan w:val="3"/>
            <w:tcBorders>
              <w:top w:val="single" w:sz="4" w:space="0" w:color="auto"/>
              <w:left w:val="single" w:sz="4" w:space="0" w:color="auto"/>
              <w:bottom w:val="single" w:sz="4" w:space="0" w:color="auto"/>
              <w:right w:val="single" w:sz="4" w:space="0" w:color="auto"/>
            </w:tcBorders>
            <w:shd w:val="clear" w:color="auto" w:fill="000000"/>
          </w:tcPr>
          <w:p w14:paraId="385AF817" w14:textId="31789365" w:rsidR="00CC6EA8" w:rsidRPr="00925DBC" w:rsidRDefault="00855E86" w:rsidP="00CC6EA8">
            <w:pPr>
              <w:widowControl w:val="0"/>
              <w:autoSpaceDE w:val="0"/>
              <w:autoSpaceDN w:val="0"/>
              <w:spacing w:before="69" w:after="0" w:line="240" w:lineRule="auto"/>
              <w:ind w:left="853"/>
              <w:rPr>
                <w:rFonts w:ascii="Calibri" w:eastAsia="Calibri" w:hAnsi="Calibri" w:cs="Calibri"/>
                <w:b/>
                <w:sz w:val="20"/>
                <w:lang w:bidi="en-US"/>
              </w:rPr>
            </w:pPr>
            <w:r>
              <w:rPr>
                <w:rFonts w:ascii="Calibri" w:eastAsia="Calibri" w:hAnsi="Calibri" w:cs="Calibri"/>
                <w:b/>
                <w:color w:val="FFFFFF"/>
                <w:sz w:val="20"/>
                <w:lang w:bidi="en-US"/>
              </w:rPr>
              <w:t>Bakersfield</w:t>
            </w:r>
          </w:p>
        </w:tc>
        <w:tc>
          <w:tcPr>
            <w:tcW w:w="196" w:type="pct"/>
            <w:gridSpan w:val="2"/>
            <w:tcBorders>
              <w:top w:val="single" w:sz="4" w:space="0" w:color="auto"/>
              <w:left w:val="single" w:sz="4" w:space="0" w:color="auto"/>
              <w:bottom w:val="single" w:sz="4" w:space="0" w:color="auto"/>
              <w:right w:val="single" w:sz="4" w:space="0" w:color="auto"/>
            </w:tcBorders>
            <w:shd w:val="clear" w:color="auto" w:fill="000000"/>
          </w:tcPr>
          <w:p w14:paraId="5BE2A922" w14:textId="77777777" w:rsidR="00CC6EA8" w:rsidRPr="00925DBC" w:rsidRDefault="00CC6EA8" w:rsidP="00CC6EA8">
            <w:pPr>
              <w:widowControl w:val="0"/>
              <w:autoSpaceDE w:val="0"/>
              <w:autoSpaceDN w:val="0"/>
              <w:spacing w:before="69" w:after="0" w:line="240" w:lineRule="auto"/>
              <w:ind w:left="853"/>
              <w:rPr>
                <w:rFonts w:ascii="Calibri" w:eastAsia="Calibri" w:hAnsi="Calibri" w:cs="Calibri"/>
                <w:b/>
                <w:color w:val="FFFFFF"/>
                <w:sz w:val="20"/>
                <w:lang w:bidi="en-US"/>
              </w:rPr>
            </w:pPr>
          </w:p>
        </w:tc>
      </w:tr>
      <w:tr w:rsidR="006B7C5D" w:rsidRPr="00925DBC" w14:paraId="32A2A277" w14:textId="77777777" w:rsidTr="00977944">
        <w:trPr>
          <w:trHeight w:val="326"/>
        </w:trPr>
        <w:tc>
          <w:tcPr>
            <w:tcW w:w="1208" w:type="pct"/>
            <w:tcBorders>
              <w:top w:val="single" w:sz="4" w:space="0" w:color="auto"/>
              <w:left w:val="single" w:sz="4" w:space="0" w:color="auto"/>
              <w:bottom w:val="single" w:sz="4" w:space="0" w:color="auto"/>
              <w:right w:val="single" w:sz="4" w:space="0" w:color="auto"/>
            </w:tcBorders>
          </w:tcPr>
          <w:p w14:paraId="34176504" w14:textId="28FAA17A" w:rsidR="00855E86" w:rsidRPr="005A36AE" w:rsidRDefault="00855E86" w:rsidP="00CC6EA8">
            <w:pPr>
              <w:widowControl w:val="0"/>
              <w:autoSpaceDE w:val="0"/>
              <w:autoSpaceDN w:val="0"/>
              <w:spacing w:before="63" w:after="0" w:line="240" w:lineRule="auto"/>
              <w:ind w:left="110"/>
              <w:rPr>
                <w:rFonts w:ascii="Calibri" w:eastAsia="Calibri" w:hAnsi="Calibri" w:cs="Calibri"/>
                <w:b/>
                <w:bCs/>
                <w:sz w:val="20"/>
                <w:lang w:bidi="en-US"/>
              </w:rPr>
            </w:pPr>
            <w:r>
              <w:rPr>
                <w:rFonts w:ascii="Calibri" w:eastAsia="Calibri" w:hAnsi="Calibri" w:cs="Calibri"/>
                <w:b/>
                <w:bCs/>
                <w:sz w:val="20"/>
                <w:lang w:bidi="en-US"/>
              </w:rPr>
              <w:t>Service</w:t>
            </w:r>
          </w:p>
        </w:tc>
        <w:tc>
          <w:tcPr>
            <w:tcW w:w="8" w:type="pct"/>
            <w:tcBorders>
              <w:top w:val="single" w:sz="4" w:space="0" w:color="auto"/>
              <w:left w:val="single" w:sz="4" w:space="0" w:color="auto"/>
              <w:bottom w:val="single" w:sz="4" w:space="0" w:color="auto"/>
              <w:right w:val="single" w:sz="4" w:space="0" w:color="auto"/>
            </w:tcBorders>
          </w:tcPr>
          <w:p w14:paraId="008B0739" w14:textId="72B41ED9" w:rsidR="00855E86" w:rsidRPr="00925DBC" w:rsidRDefault="00855E86" w:rsidP="00CC6EA8">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70A0D518" w14:textId="1761B224" w:rsidR="00855E86" w:rsidRPr="005A36AE" w:rsidRDefault="00855E86" w:rsidP="006F74CC">
            <w:pPr>
              <w:widowControl w:val="0"/>
              <w:autoSpaceDE w:val="0"/>
              <w:autoSpaceDN w:val="0"/>
              <w:spacing w:before="63" w:after="0" w:line="240" w:lineRule="auto"/>
              <w:ind w:left="-50" w:right="286" w:firstLine="50"/>
              <w:jc w:val="right"/>
              <w:rPr>
                <w:rFonts w:ascii="Calibri" w:eastAsia="Calibri" w:hAnsi="Calibri" w:cs="Calibri"/>
                <w:b/>
                <w:bCs/>
                <w:w w:val="95"/>
                <w:sz w:val="20"/>
                <w:lang w:bidi="en-US"/>
              </w:rPr>
            </w:pPr>
            <w:r>
              <w:rPr>
                <w:rFonts w:ascii="Calibri" w:eastAsia="Calibri" w:hAnsi="Calibri" w:cs="Calibri"/>
                <w:b/>
                <w:bCs/>
                <w:w w:val="95"/>
                <w:sz w:val="20"/>
                <w:lang w:bidi="en-US"/>
              </w:rPr>
              <w:t>Arvin Single-Family</w:t>
            </w:r>
          </w:p>
        </w:tc>
        <w:tc>
          <w:tcPr>
            <w:tcW w:w="813" w:type="pct"/>
            <w:tcBorders>
              <w:top w:val="single" w:sz="4" w:space="0" w:color="auto"/>
              <w:left w:val="single" w:sz="4" w:space="0" w:color="auto"/>
              <w:bottom w:val="single" w:sz="4" w:space="0" w:color="auto"/>
              <w:right w:val="single" w:sz="4" w:space="0" w:color="auto"/>
            </w:tcBorders>
          </w:tcPr>
          <w:p w14:paraId="651BED2F" w14:textId="0D6C1E0E" w:rsidR="00855E86" w:rsidRPr="005A36AE" w:rsidRDefault="00855E86" w:rsidP="00CC6EA8">
            <w:pPr>
              <w:widowControl w:val="0"/>
              <w:autoSpaceDE w:val="0"/>
              <w:autoSpaceDN w:val="0"/>
              <w:spacing w:before="63" w:after="0" w:line="240" w:lineRule="auto"/>
              <w:ind w:right="461"/>
              <w:jc w:val="right"/>
              <w:rPr>
                <w:rFonts w:ascii="Calibri" w:eastAsia="Calibri" w:hAnsi="Calibri" w:cs="Calibri"/>
                <w:b/>
                <w:bCs/>
                <w:w w:val="95"/>
                <w:sz w:val="20"/>
                <w:lang w:bidi="en-US"/>
              </w:rPr>
            </w:pPr>
          </w:p>
        </w:tc>
        <w:tc>
          <w:tcPr>
            <w:tcW w:w="1045" w:type="pct"/>
            <w:gridSpan w:val="2"/>
            <w:tcBorders>
              <w:top w:val="single" w:sz="4" w:space="0" w:color="auto"/>
              <w:left w:val="single" w:sz="4" w:space="0" w:color="auto"/>
              <w:bottom w:val="single" w:sz="4" w:space="0" w:color="auto"/>
              <w:right w:val="single" w:sz="4" w:space="0" w:color="auto"/>
            </w:tcBorders>
          </w:tcPr>
          <w:p w14:paraId="7B670601" w14:textId="7974259C" w:rsidR="00855E86" w:rsidRPr="005A36AE" w:rsidDel="00650B79" w:rsidRDefault="00855E86" w:rsidP="00CC6EA8">
            <w:pPr>
              <w:widowControl w:val="0"/>
              <w:autoSpaceDE w:val="0"/>
              <w:autoSpaceDN w:val="0"/>
              <w:spacing w:before="63" w:after="0" w:line="240" w:lineRule="auto"/>
              <w:ind w:right="461"/>
              <w:jc w:val="right"/>
              <w:rPr>
                <w:rFonts w:ascii="Calibri" w:eastAsia="Calibri" w:hAnsi="Calibri" w:cs="Calibri"/>
                <w:b/>
                <w:bCs/>
                <w:w w:val="95"/>
                <w:sz w:val="20"/>
                <w:lang w:bidi="en-US"/>
              </w:rPr>
            </w:pPr>
            <w:r>
              <w:rPr>
                <w:rFonts w:ascii="Calibri" w:eastAsia="Calibri" w:hAnsi="Calibri" w:cs="Calibri"/>
                <w:b/>
                <w:bCs/>
                <w:w w:val="95"/>
                <w:sz w:val="20"/>
                <w:lang w:bidi="en-US"/>
              </w:rPr>
              <w:t>Bakersfield Single Family</w:t>
            </w:r>
          </w:p>
        </w:tc>
        <w:tc>
          <w:tcPr>
            <w:tcW w:w="1197" w:type="pct"/>
            <w:gridSpan w:val="3"/>
            <w:tcBorders>
              <w:top w:val="single" w:sz="4" w:space="0" w:color="auto"/>
              <w:left w:val="single" w:sz="4" w:space="0" w:color="auto"/>
              <w:bottom w:val="single" w:sz="4" w:space="0" w:color="auto"/>
              <w:right w:val="single" w:sz="4" w:space="0" w:color="auto"/>
            </w:tcBorders>
          </w:tcPr>
          <w:p w14:paraId="3A5E3DB7" w14:textId="3EDE6117" w:rsidR="00855E86" w:rsidRPr="005A36AE" w:rsidRDefault="00855E86" w:rsidP="00CC6EA8">
            <w:pPr>
              <w:widowControl w:val="0"/>
              <w:autoSpaceDE w:val="0"/>
              <w:autoSpaceDN w:val="0"/>
              <w:spacing w:before="63" w:after="0" w:line="240" w:lineRule="auto"/>
              <w:ind w:right="461"/>
              <w:jc w:val="right"/>
              <w:rPr>
                <w:rFonts w:ascii="Calibri" w:eastAsia="Calibri" w:hAnsi="Calibri" w:cs="Calibri"/>
                <w:b/>
                <w:bCs/>
                <w:w w:val="95"/>
                <w:sz w:val="20"/>
                <w:lang w:bidi="en-US"/>
              </w:rPr>
            </w:pPr>
            <w:r>
              <w:rPr>
                <w:rFonts w:ascii="Calibri" w:eastAsia="Calibri" w:hAnsi="Calibri" w:cs="Calibri"/>
                <w:b/>
                <w:bCs/>
                <w:w w:val="95"/>
                <w:sz w:val="20"/>
                <w:lang w:bidi="en-US"/>
              </w:rPr>
              <w:t xml:space="preserve">Bakersfield Multi Family </w:t>
            </w:r>
          </w:p>
        </w:tc>
      </w:tr>
      <w:tr w:rsidR="00D77671" w:rsidRPr="00925DBC" w14:paraId="60377B27" w14:textId="78EB5CD3" w:rsidTr="00977944">
        <w:trPr>
          <w:trHeight w:val="326"/>
        </w:trPr>
        <w:tc>
          <w:tcPr>
            <w:tcW w:w="1208" w:type="pct"/>
            <w:tcBorders>
              <w:top w:val="single" w:sz="4" w:space="0" w:color="auto"/>
              <w:left w:val="single" w:sz="4" w:space="0" w:color="auto"/>
              <w:bottom w:val="single" w:sz="4" w:space="0" w:color="auto"/>
              <w:right w:val="single" w:sz="4" w:space="0" w:color="auto"/>
            </w:tcBorders>
          </w:tcPr>
          <w:p w14:paraId="4ADB2EB3" w14:textId="77777777" w:rsidR="00CC6EA8" w:rsidRPr="00925DBC" w:rsidRDefault="00CC6EA8" w:rsidP="00CC6EA8">
            <w:pPr>
              <w:widowControl w:val="0"/>
              <w:autoSpaceDE w:val="0"/>
              <w:autoSpaceDN w:val="0"/>
              <w:spacing w:before="63" w:after="0" w:line="240" w:lineRule="auto"/>
              <w:ind w:left="110"/>
              <w:rPr>
                <w:rFonts w:ascii="Calibri" w:eastAsia="Calibri" w:hAnsi="Calibri" w:cs="Calibri"/>
                <w:sz w:val="20"/>
                <w:lang w:bidi="en-US"/>
              </w:rPr>
            </w:pPr>
            <w:r w:rsidRPr="00925DBC">
              <w:rPr>
                <w:rFonts w:ascii="Calibri" w:eastAsia="Calibri" w:hAnsi="Calibri" w:cs="Calibri"/>
                <w:sz w:val="20"/>
                <w:lang w:bidi="en-US"/>
              </w:rPr>
              <w:t>Site Plan Review (Staff Level)</w:t>
            </w:r>
          </w:p>
        </w:tc>
        <w:tc>
          <w:tcPr>
            <w:tcW w:w="8" w:type="pct"/>
            <w:tcBorders>
              <w:top w:val="single" w:sz="4" w:space="0" w:color="auto"/>
              <w:left w:val="single" w:sz="4" w:space="0" w:color="auto"/>
              <w:bottom w:val="single" w:sz="4" w:space="0" w:color="auto"/>
              <w:right w:val="single" w:sz="4" w:space="0" w:color="auto"/>
            </w:tcBorders>
          </w:tcPr>
          <w:p w14:paraId="559B6351" w14:textId="77777777" w:rsidR="00CC6EA8" w:rsidRPr="00925DBC" w:rsidRDefault="00CC6EA8" w:rsidP="00CC6EA8">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453DEF8B" w14:textId="64C69FC8" w:rsidR="00CC6EA8" w:rsidRPr="00925DBC" w:rsidRDefault="00CC6EA8" w:rsidP="00CC6EA8">
            <w:pPr>
              <w:widowControl w:val="0"/>
              <w:autoSpaceDE w:val="0"/>
              <w:autoSpaceDN w:val="0"/>
              <w:spacing w:before="63" w:after="0" w:line="240" w:lineRule="auto"/>
              <w:ind w:right="286"/>
              <w:jc w:val="right"/>
              <w:rPr>
                <w:rFonts w:ascii="Calibri" w:eastAsia="Calibri" w:hAnsi="Calibri" w:cs="Calibri"/>
                <w:sz w:val="20"/>
                <w:lang w:bidi="en-US"/>
              </w:rPr>
            </w:pPr>
            <w:r w:rsidRPr="00925DBC">
              <w:rPr>
                <w:rFonts w:ascii="Calibri" w:eastAsia="Calibri" w:hAnsi="Calibri" w:cs="Calibri"/>
                <w:w w:val="95"/>
                <w:sz w:val="20"/>
                <w:lang w:bidi="en-US"/>
              </w:rPr>
              <w:t>$1,500</w:t>
            </w:r>
          </w:p>
        </w:tc>
        <w:tc>
          <w:tcPr>
            <w:tcW w:w="813" w:type="pct"/>
            <w:tcBorders>
              <w:top w:val="single" w:sz="4" w:space="0" w:color="auto"/>
              <w:left w:val="single" w:sz="4" w:space="0" w:color="auto"/>
              <w:bottom w:val="single" w:sz="4" w:space="0" w:color="auto"/>
              <w:right w:val="single" w:sz="4" w:space="0" w:color="auto"/>
            </w:tcBorders>
          </w:tcPr>
          <w:p w14:paraId="4B3352D0" w14:textId="2DFDC9F0" w:rsidR="00CC6EA8" w:rsidRPr="00925DBC" w:rsidRDefault="00CC6EA8" w:rsidP="00CC6EA8">
            <w:pPr>
              <w:widowControl w:val="0"/>
              <w:autoSpaceDE w:val="0"/>
              <w:autoSpaceDN w:val="0"/>
              <w:spacing w:before="63" w:after="0" w:line="240" w:lineRule="auto"/>
              <w:ind w:right="461"/>
              <w:jc w:val="right"/>
              <w:rPr>
                <w:rFonts w:ascii="Calibri" w:eastAsia="Calibri" w:hAnsi="Calibri" w:cs="Calibri"/>
                <w:w w:val="95"/>
                <w:sz w:val="20"/>
                <w:lang w:bidi="en-US"/>
              </w:rPr>
            </w:pPr>
            <w:r w:rsidRPr="00925DBC">
              <w:rPr>
                <w:rFonts w:ascii="Calibri" w:eastAsia="Calibri" w:hAnsi="Calibri" w:cs="Calibri"/>
                <w:w w:val="95"/>
                <w:sz w:val="20"/>
                <w:lang w:bidi="en-US"/>
              </w:rPr>
              <w:t>$1,500</w:t>
            </w:r>
          </w:p>
        </w:tc>
        <w:tc>
          <w:tcPr>
            <w:tcW w:w="1045" w:type="pct"/>
            <w:gridSpan w:val="2"/>
            <w:tcBorders>
              <w:top w:val="single" w:sz="4" w:space="0" w:color="auto"/>
              <w:left w:val="single" w:sz="4" w:space="0" w:color="auto"/>
              <w:bottom w:val="single" w:sz="4" w:space="0" w:color="auto"/>
              <w:right w:val="single" w:sz="4" w:space="0" w:color="auto"/>
            </w:tcBorders>
          </w:tcPr>
          <w:p w14:paraId="741B8E85" w14:textId="79BB5272" w:rsidR="00CC6EA8" w:rsidRPr="00925DBC" w:rsidRDefault="00855E86" w:rsidP="00CC6EA8">
            <w:pPr>
              <w:widowControl w:val="0"/>
              <w:autoSpaceDE w:val="0"/>
              <w:autoSpaceDN w:val="0"/>
              <w:spacing w:before="63" w:after="0" w:line="240" w:lineRule="auto"/>
              <w:ind w:right="461"/>
              <w:jc w:val="right"/>
              <w:rPr>
                <w:rFonts w:ascii="Calibri" w:eastAsia="Calibri" w:hAnsi="Calibri" w:cs="Calibri"/>
                <w:sz w:val="20"/>
                <w:lang w:bidi="en-US"/>
              </w:rPr>
            </w:pPr>
            <w:r>
              <w:rPr>
                <w:rFonts w:ascii="Calibri" w:eastAsia="Calibri" w:hAnsi="Calibri" w:cs="Calibri"/>
                <w:w w:val="95"/>
                <w:sz w:val="20"/>
                <w:lang w:bidi="en-US"/>
              </w:rPr>
              <w:t>$</w:t>
            </w:r>
            <w:r w:rsidR="00AA1B88">
              <w:rPr>
                <w:rFonts w:ascii="Calibri" w:eastAsia="Calibri" w:hAnsi="Calibri" w:cs="Calibri"/>
                <w:w w:val="95"/>
                <w:sz w:val="20"/>
                <w:lang w:bidi="en-US"/>
              </w:rPr>
              <w:t>737-$10,341</w:t>
            </w:r>
          </w:p>
        </w:tc>
        <w:tc>
          <w:tcPr>
            <w:tcW w:w="1197" w:type="pct"/>
            <w:gridSpan w:val="3"/>
            <w:tcBorders>
              <w:top w:val="single" w:sz="4" w:space="0" w:color="auto"/>
              <w:left w:val="single" w:sz="4" w:space="0" w:color="auto"/>
              <w:bottom w:val="single" w:sz="4" w:space="0" w:color="auto"/>
              <w:right w:val="single" w:sz="4" w:space="0" w:color="auto"/>
            </w:tcBorders>
          </w:tcPr>
          <w:p w14:paraId="7855144B" w14:textId="2634641B" w:rsidR="00CC6EA8" w:rsidRPr="00925DBC" w:rsidRDefault="00065605" w:rsidP="00CC6EA8">
            <w:pPr>
              <w:widowControl w:val="0"/>
              <w:autoSpaceDE w:val="0"/>
              <w:autoSpaceDN w:val="0"/>
              <w:spacing w:before="63" w:after="0" w:line="240" w:lineRule="auto"/>
              <w:ind w:right="461"/>
              <w:jc w:val="right"/>
              <w:rPr>
                <w:rFonts w:ascii="Calibri" w:eastAsia="Calibri" w:hAnsi="Calibri" w:cs="Calibri"/>
                <w:w w:val="95"/>
                <w:sz w:val="20"/>
                <w:lang w:bidi="en-US"/>
              </w:rPr>
            </w:pPr>
            <w:r>
              <w:rPr>
                <w:rFonts w:ascii="Calibri" w:eastAsia="Calibri" w:hAnsi="Calibri" w:cs="Calibri"/>
                <w:w w:val="95"/>
                <w:sz w:val="20"/>
                <w:lang w:bidi="en-US"/>
              </w:rPr>
              <w:t xml:space="preserve">Maximum of </w:t>
            </w:r>
            <w:r w:rsidR="009531CC">
              <w:rPr>
                <w:rFonts w:ascii="Calibri" w:eastAsia="Calibri" w:hAnsi="Calibri" w:cs="Calibri"/>
                <w:w w:val="95"/>
                <w:sz w:val="20"/>
                <w:lang w:bidi="en-US"/>
              </w:rPr>
              <w:t>$0.00172</w:t>
            </w:r>
            <w:r>
              <w:rPr>
                <w:rFonts w:ascii="Calibri" w:eastAsia="Calibri" w:hAnsi="Calibri" w:cs="Calibri"/>
                <w:w w:val="95"/>
                <w:sz w:val="20"/>
                <w:lang w:bidi="en-US"/>
              </w:rPr>
              <w:t>6</w:t>
            </w:r>
            <w:r w:rsidR="009531CC">
              <w:rPr>
                <w:rFonts w:ascii="Calibri" w:eastAsia="Calibri" w:hAnsi="Calibri" w:cs="Calibri"/>
                <w:w w:val="95"/>
                <w:sz w:val="20"/>
                <w:lang w:bidi="en-US"/>
              </w:rPr>
              <w:t>*valuation</w:t>
            </w:r>
          </w:p>
        </w:tc>
      </w:tr>
      <w:tr w:rsidR="00D77671" w:rsidRPr="00925DBC" w14:paraId="40CF3370" w14:textId="1ABFE2F3" w:rsidTr="00977944">
        <w:trPr>
          <w:trHeight w:val="326"/>
        </w:trPr>
        <w:tc>
          <w:tcPr>
            <w:tcW w:w="1208" w:type="pct"/>
            <w:tcBorders>
              <w:top w:val="single" w:sz="4" w:space="0" w:color="auto"/>
              <w:left w:val="single" w:sz="4" w:space="0" w:color="auto"/>
              <w:bottom w:val="single" w:sz="4" w:space="0" w:color="auto"/>
              <w:right w:val="single" w:sz="4" w:space="0" w:color="auto"/>
            </w:tcBorders>
          </w:tcPr>
          <w:p w14:paraId="4B7C644E" w14:textId="77777777" w:rsidR="00065605" w:rsidRPr="00925DBC" w:rsidRDefault="00065605" w:rsidP="00065605">
            <w:pPr>
              <w:widowControl w:val="0"/>
              <w:autoSpaceDE w:val="0"/>
              <w:autoSpaceDN w:val="0"/>
              <w:spacing w:before="63" w:after="0" w:line="240" w:lineRule="auto"/>
              <w:ind w:left="110"/>
              <w:rPr>
                <w:rFonts w:ascii="Calibri" w:eastAsia="Calibri" w:hAnsi="Calibri" w:cs="Calibri"/>
                <w:sz w:val="20"/>
                <w:lang w:bidi="en-US"/>
              </w:rPr>
            </w:pPr>
            <w:r w:rsidRPr="00925DBC">
              <w:rPr>
                <w:rFonts w:ascii="Calibri" w:eastAsia="Calibri" w:hAnsi="Calibri" w:cs="Calibri"/>
                <w:sz w:val="20"/>
                <w:lang w:bidi="en-US"/>
              </w:rPr>
              <w:t>Site Plan Review (Commission/Council)</w:t>
            </w:r>
          </w:p>
        </w:tc>
        <w:tc>
          <w:tcPr>
            <w:tcW w:w="8" w:type="pct"/>
            <w:tcBorders>
              <w:top w:val="single" w:sz="4" w:space="0" w:color="auto"/>
              <w:left w:val="single" w:sz="4" w:space="0" w:color="auto"/>
              <w:bottom w:val="single" w:sz="4" w:space="0" w:color="auto"/>
              <w:right w:val="single" w:sz="4" w:space="0" w:color="auto"/>
            </w:tcBorders>
          </w:tcPr>
          <w:p w14:paraId="7E20D5B4" w14:textId="77777777" w:rsidR="00065605" w:rsidRPr="00925DBC" w:rsidRDefault="00065605" w:rsidP="00065605">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4CB364A2" w14:textId="77777777" w:rsidR="00065605" w:rsidRPr="00925DBC" w:rsidRDefault="00065605" w:rsidP="00065605">
            <w:pPr>
              <w:widowControl w:val="0"/>
              <w:autoSpaceDE w:val="0"/>
              <w:autoSpaceDN w:val="0"/>
              <w:spacing w:before="63" w:after="0" w:line="240" w:lineRule="auto"/>
              <w:ind w:right="286"/>
              <w:jc w:val="right"/>
              <w:rPr>
                <w:rFonts w:ascii="Calibri" w:eastAsia="Calibri" w:hAnsi="Calibri" w:cs="Calibri"/>
                <w:w w:val="95"/>
                <w:sz w:val="20"/>
                <w:lang w:bidi="en-US"/>
              </w:rPr>
            </w:pPr>
            <w:r w:rsidRPr="00925DBC">
              <w:rPr>
                <w:rFonts w:ascii="Calibri" w:eastAsia="Calibri" w:hAnsi="Calibri" w:cs="Calibri"/>
                <w:w w:val="95"/>
                <w:sz w:val="20"/>
                <w:lang w:bidi="en-US"/>
              </w:rPr>
              <w:t>$2,500</w:t>
            </w:r>
          </w:p>
        </w:tc>
        <w:tc>
          <w:tcPr>
            <w:tcW w:w="813" w:type="pct"/>
            <w:tcBorders>
              <w:top w:val="single" w:sz="4" w:space="0" w:color="auto"/>
              <w:left w:val="single" w:sz="4" w:space="0" w:color="auto"/>
              <w:bottom w:val="single" w:sz="4" w:space="0" w:color="auto"/>
              <w:right w:val="single" w:sz="4" w:space="0" w:color="auto"/>
            </w:tcBorders>
          </w:tcPr>
          <w:p w14:paraId="5716A0FF" w14:textId="27F6C491" w:rsidR="00065605" w:rsidRPr="00925DBC" w:rsidRDefault="00065605" w:rsidP="00065605">
            <w:pPr>
              <w:widowControl w:val="0"/>
              <w:autoSpaceDE w:val="0"/>
              <w:autoSpaceDN w:val="0"/>
              <w:spacing w:before="63" w:after="0" w:line="240" w:lineRule="auto"/>
              <w:ind w:right="461"/>
              <w:jc w:val="right"/>
              <w:rPr>
                <w:rFonts w:ascii="Calibri" w:eastAsia="Calibri" w:hAnsi="Calibri" w:cs="Calibri"/>
                <w:w w:val="95"/>
                <w:sz w:val="20"/>
                <w:lang w:bidi="en-US"/>
              </w:rPr>
            </w:pPr>
            <w:r w:rsidRPr="00925DBC">
              <w:rPr>
                <w:rFonts w:ascii="Calibri" w:eastAsia="Calibri" w:hAnsi="Calibri" w:cs="Calibri"/>
                <w:w w:val="95"/>
                <w:sz w:val="20"/>
                <w:lang w:bidi="en-US"/>
              </w:rPr>
              <w:t>$2,500</w:t>
            </w:r>
          </w:p>
        </w:tc>
        <w:tc>
          <w:tcPr>
            <w:tcW w:w="1045" w:type="pct"/>
            <w:gridSpan w:val="2"/>
            <w:tcBorders>
              <w:top w:val="single" w:sz="4" w:space="0" w:color="auto"/>
              <w:left w:val="single" w:sz="4" w:space="0" w:color="auto"/>
              <w:bottom w:val="single" w:sz="4" w:space="0" w:color="auto"/>
              <w:right w:val="single" w:sz="4" w:space="0" w:color="auto"/>
            </w:tcBorders>
          </w:tcPr>
          <w:p w14:paraId="192879A3" w14:textId="2256C791" w:rsidR="00065605" w:rsidRPr="00925DBC" w:rsidRDefault="00065605" w:rsidP="00065605">
            <w:pPr>
              <w:widowControl w:val="0"/>
              <w:autoSpaceDE w:val="0"/>
              <w:autoSpaceDN w:val="0"/>
              <w:spacing w:before="63" w:after="0" w:line="240" w:lineRule="auto"/>
              <w:ind w:right="461"/>
              <w:jc w:val="right"/>
              <w:rPr>
                <w:rFonts w:ascii="Calibri" w:eastAsia="Calibri" w:hAnsi="Calibri" w:cs="Calibri"/>
                <w:w w:val="95"/>
                <w:sz w:val="20"/>
                <w:lang w:bidi="en-US"/>
              </w:rPr>
            </w:pPr>
            <w:r>
              <w:rPr>
                <w:rFonts w:ascii="Calibri" w:eastAsia="Calibri" w:hAnsi="Calibri" w:cs="Calibri"/>
                <w:w w:val="95"/>
                <w:sz w:val="20"/>
                <w:lang w:bidi="en-US"/>
              </w:rPr>
              <w:t>$0.001726*valuation</w:t>
            </w:r>
          </w:p>
        </w:tc>
        <w:tc>
          <w:tcPr>
            <w:tcW w:w="1197" w:type="pct"/>
            <w:gridSpan w:val="3"/>
            <w:tcBorders>
              <w:top w:val="single" w:sz="4" w:space="0" w:color="auto"/>
              <w:left w:val="single" w:sz="4" w:space="0" w:color="auto"/>
              <w:bottom w:val="single" w:sz="4" w:space="0" w:color="auto"/>
              <w:right w:val="single" w:sz="4" w:space="0" w:color="auto"/>
            </w:tcBorders>
          </w:tcPr>
          <w:p w14:paraId="4E72556D" w14:textId="28901583" w:rsidR="00065605" w:rsidRPr="00925DBC" w:rsidRDefault="00065605" w:rsidP="00065605">
            <w:pPr>
              <w:widowControl w:val="0"/>
              <w:autoSpaceDE w:val="0"/>
              <w:autoSpaceDN w:val="0"/>
              <w:spacing w:before="63" w:after="0" w:line="240" w:lineRule="auto"/>
              <w:ind w:right="461"/>
              <w:jc w:val="right"/>
              <w:rPr>
                <w:rFonts w:ascii="Calibri" w:eastAsia="Calibri" w:hAnsi="Calibri" w:cs="Calibri"/>
                <w:w w:val="95"/>
                <w:sz w:val="20"/>
                <w:lang w:bidi="en-US"/>
              </w:rPr>
            </w:pPr>
            <w:r>
              <w:rPr>
                <w:rFonts w:ascii="Calibri" w:eastAsia="Calibri" w:hAnsi="Calibri" w:cs="Calibri"/>
                <w:w w:val="95"/>
                <w:sz w:val="20"/>
                <w:lang w:bidi="en-US"/>
              </w:rPr>
              <w:t>$0.00172</w:t>
            </w:r>
            <w:r w:rsidR="00C16004">
              <w:rPr>
                <w:rFonts w:ascii="Calibri" w:eastAsia="Calibri" w:hAnsi="Calibri" w:cs="Calibri"/>
                <w:w w:val="95"/>
                <w:sz w:val="20"/>
                <w:lang w:bidi="en-US"/>
              </w:rPr>
              <w:t>6</w:t>
            </w:r>
            <w:r>
              <w:rPr>
                <w:rFonts w:ascii="Calibri" w:eastAsia="Calibri" w:hAnsi="Calibri" w:cs="Calibri"/>
                <w:w w:val="95"/>
                <w:sz w:val="20"/>
                <w:lang w:bidi="en-US"/>
              </w:rPr>
              <w:t>*valuation</w:t>
            </w:r>
          </w:p>
        </w:tc>
      </w:tr>
      <w:tr w:rsidR="00D77671" w:rsidRPr="00925DBC" w14:paraId="66E4C7B9" w14:textId="516FA063" w:rsidTr="00977944">
        <w:trPr>
          <w:trHeight w:val="349"/>
        </w:trPr>
        <w:tc>
          <w:tcPr>
            <w:tcW w:w="1208" w:type="pct"/>
            <w:tcBorders>
              <w:top w:val="single" w:sz="4" w:space="0" w:color="auto"/>
              <w:left w:val="single" w:sz="4" w:space="0" w:color="auto"/>
              <w:bottom w:val="single" w:sz="4" w:space="0" w:color="auto"/>
              <w:right w:val="single" w:sz="4" w:space="0" w:color="auto"/>
            </w:tcBorders>
          </w:tcPr>
          <w:p w14:paraId="67F525A1" w14:textId="77777777" w:rsidR="00D323CB" w:rsidRPr="00925DBC" w:rsidRDefault="00D323CB" w:rsidP="00D323CB">
            <w:pPr>
              <w:widowControl w:val="0"/>
              <w:autoSpaceDE w:val="0"/>
              <w:autoSpaceDN w:val="0"/>
              <w:spacing w:before="74" w:after="0" w:line="240" w:lineRule="auto"/>
              <w:ind w:left="110"/>
              <w:rPr>
                <w:rFonts w:ascii="Calibri" w:eastAsia="Calibri" w:hAnsi="Calibri" w:cs="Calibri"/>
                <w:sz w:val="20"/>
                <w:lang w:bidi="en-US"/>
              </w:rPr>
            </w:pPr>
            <w:r w:rsidRPr="00925DBC">
              <w:rPr>
                <w:rFonts w:ascii="Calibri" w:eastAsia="Calibri" w:hAnsi="Calibri" w:cs="Calibri"/>
                <w:sz w:val="20"/>
                <w:lang w:bidi="en-US"/>
              </w:rPr>
              <w:t>Tentative Parcel Map</w:t>
            </w:r>
          </w:p>
        </w:tc>
        <w:tc>
          <w:tcPr>
            <w:tcW w:w="8" w:type="pct"/>
            <w:tcBorders>
              <w:top w:val="single" w:sz="4" w:space="0" w:color="auto"/>
              <w:left w:val="single" w:sz="4" w:space="0" w:color="auto"/>
              <w:bottom w:val="single" w:sz="4" w:space="0" w:color="auto"/>
              <w:right w:val="single" w:sz="4" w:space="0" w:color="auto"/>
            </w:tcBorders>
          </w:tcPr>
          <w:p w14:paraId="42B17871" w14:textId="77777777" w:rsidR="00D323CB" w:rsidRPr="00925DBC" w:rsidRDefault="00D323CB" w:rsidP="00D323CB">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2D66508F" w14:textId="3BFE9A7A" w:rsidR="00D323CB" w:rsidRPr="00925DBC" w:rsidRDefault="00D323CB" w:rsidP="00D323CB">
            <w:pPr>
              <w:widowControl w:val="0"/>
              <w:autoSpaceDE w:val="0"/>
              <w:autoSpaceDN w:val="0"/>
              <w:spacing w:before="74" w:after="0" w:line="240" w:lineRule="auto"/>
              <w:ind w:right="286"/>
              <w:jc w:val="right"/>
              <w:rPr>
                <w:rFonts w:ascii="Calibri" w:eastAsia="Calibri" w:hAnsi="Calibri" w:cs="Calibri"/>
                <w:sz w:val="20"/>
                <w:lang w:bidi="en-US"/>
              </w:rPr>
            </w:pPr>
            <w:r w:rsidRPr="00925DBC">
              <w:rPr>
                <w:rFonts w:ascii="Calibri" w:eastAsia="Calibri" w:hAnsi="Calibri" w:cs="Calibri"/>
                <w:w w:val="95"/>
                <w:sz w:val="20"/>
                <w:lang w:bidi="en-US"/>
              </w:rPr>
              <w:t>$2,000</w:t>
            </w:r>
          </w:p>
        </w:tc>
        <w:tc>
          <w:tcPr>
            <w:tcW w:w="813" w:type="pct"/>
            <w:tcBorders>
              <w:top w:val="single" w:sz="4" w:space="0" w:color="auto"/>
              <w:left w:val="single" w:sz="4" w:space="0" w:color="auto"/>
              <w:bottom w:val="single" w:sz="4" w:space="0" w:color="auto"/>
              <w:right w:val="single" w:sz="4" w:space="0" w:color="auto"/>
            </w:tcBorders>
          </w:tcPr>
          <w:p w14:paraId="6376F6C6" w14:textId="6147E237" w:rsidR="00D323CB" w:rsidRPr="00925DBC" w:rsidRDefault="00D323CB" w:rsidP="00D323CB">
            <w:pPr>
              <w:widowControl w:val="0"/>
              <w:autoSpaceDE w:val="0"/>
              <w:autoSpaceDN w:val="0"/>
              <w:spacing w:before="74" w:after="0" w:line="240" w:lineRule="auto"/>
              <w:ind w:right="460"/>
              <w:jc w:val="right"/>
              <w:rPr>
                <w:rFonts w:ascii="Calibri" w:eastAsia="Calibri" w:hAnsi="Calibri" w:cs="Calibri"/>
                <w:w w:val="95"/>
                <w:sz w:val="20"/>
                <w:lang w:bidi="en-US"/>
              </w:rPr>
            </w:pPr>
            <w:r w:rsidRPr="00925DBC">
              <w:rPr>
                <w:rFonts w:ascii="Calibri" w:eastAsia="Calibri" w:hAnsi="Calibri" w:cs="Calibri"/>
                <w:w w:val="95"/>
                <w:sz w:val="20"/>
                <w:lang w:bidi="en-US"/>
              </w:rPr>
              <w:t>$2,000</w:t>
            </w:r>
          </w:p>
        </w:tc>
        <w:tc>
          <w:tcPr>
            <w:tcW w:w="1045" w:type="pct"/>
            <w:gridSpan w:val="2"/>
            <w:tcBorders>
              <w:top w:val="single" w:sz="4" w:space="0" w:color="auto"/>
              <w:left w:val="single" w:sz="4" w:space="0" w:color="auto"/>
              <w:bottom w:val="single" w:sz="4" w:space="0" w:color="auto"/>
              <w:right w:val="single" w:sz="4" w:space="0" w:color="auto"/>
            </w:tcBorders>
          </w:tcPr>
          <w:p w14:paraId="492D38B1" w14:textId="7632CB95" w:rsidR="00D323CB" w:rsidRPr="00925DBC" w:rsidRDefault="00D323CB" w:rsidP="00D323CB">
            <w:pPr>
              <w:widowControl w:val="0"/>
              <w:autoSpaceDE w:val="0"/>
              <w:autoSpaceDN w:val="0"/>
              <w:spacing w:before="74" w:after="0" w:line="240" w:lineRule="auto"/>
              <w:ind w:right="460"/>
              <w:jc w:val="right"/>
              <w:rPr>
                <w:rFonts w:ascii="Calibri" w:eastAsia="Calibri" w:hAnsi="Calibri" w:cs="Calibri"/>
                <w:sz w:val="20"/>
                <w:lang w:bidi="en-US"/>
              </w:rPr>
            </w:pPr>
            <w:r>
              <w:rPr>
                <w:rFonts w:ascii="Calibri" w:eastAsia="Calibri" w:hAnsi="Calibri" w:cs="Calibri"/>
                <w:w w:val="95"/>
                <w:sz w:val="20"/>
                <w:lang w:bidi="en-US"/>
              </w:rPr>
              <w:t>$7,856</w:t>
            </w:r>
          </w:p>
        </w:tc>
        <w:tc>
          <w:tcPr>
            <w:tcW w:w="1197" w:type="pct"/>
            <w:gridSpan w:val="3"/>
            <w:tcBorders>
              <w:top w:val="single" w:sz="4" w:space="0" w:color="auto"/>
              <w:left w:val="single" w:sz="4" w:space="0" w:color="auto"/>
              <w:bottom w:val="single" w:sz="4" w:space="0" w:color="auto"/>
              <w:right w:val="single" w:sz="4" w:space="0" w:color="auto"/>
            </w:tcBorders>
          </w:tcPr>
          <w:p w14:paraId="4268CDA2" w14:textId="1E3E80F1" w:rsidR="00D323CB" w:rsidRPr="00925DBC" w:rsidRDefault="00D323CB" w:rsidP="00D323CB">
            <w:pPr>
              <w:widowControl w:val="0"/>
              <w:autoSpaceDE w:val="0"/>
              <w:autoSpaceDN w:val="0"/>
              <w:spacing w:before="74" w:after="0" w:line="240" w:lineRule="auto"/>
              <w:ind w:right="460"/>
              <w:jc w:val="right"/>
              <w:rPr>
                <w:rFonts w:ascii="Calibri" w:eastAsia="Calibri" w:hAnsi="Calibri" w:cs="Calibri"/>
                <w:w w:val="95"/>
                <w:sz w:val="20"/>
                <w:lang w:bidi="en-US"/>
              </w:rPr>
            </w:pPr>
            <w:r>
              <w:rPr>
                <w:rFonts w:ascii="Calibri" w:eastAsia="Calibri" w:hAnsi="Calibri" w:cs="Calibri"/>
                <w:w w:val="95"/>
                <w:sz w:val="20"/>
                <w:lang w:bidi="en-US"/>
              </w:rPr>
              <w:t>$7,856</w:t>
            </w:r>
          </w:p>
        </w:tc>
      </w:tr>
      <w:tr w:rsidR="00D77671" w:rsidRPr="00925DBC" w14:paraId="2429A4C4" w14:textId="74097240" w:rsidTr="00977944">
        <w:trPr>
          <w:trHeight w:val="346"/>
        </w:trPr>
        <w:tc>
          <w:tcPr>
            <w:tcW w:w="1208" w:type="pct"/>
            <w:tcBorders>
              <w:top w:val="single" w:sz="4" w:space="0" w:color="auto"/>
              <w:left w:val="single" w:sz="4" w:space="0" w:color="auto"/>
              <w:bottom w:val="single" w:sz="4" w:space="0" w:color="auto"/>
              <w:right w:val="single" w:sz="4" w:space="0" w:color="auto"/>
            </w:tcBorders>
          </w:tcPr>
          <w:p w14:paraId="71CEF3D9" w14:textId="77777777" w:rsidR="00D323CB" w:rsidRPr="00925DBC" w:rsidRDefault="00D323CB" w:rsidP="00D323CB">
            <w:pPr>
              <w:widowControl w:val="0"/>
              <w:autoSpaceDE w:val="0"/>
              <w:autoSpaceDN w:val="0"/>
              <w:spacing w:before="74" w:after="0" w:line="240" w:lineRule="auto"/>
              <w:ind w:left="110"/>
              <w:rPr>
                <w:rFonts w:ascii="Calibri" w:eastAsia="Calibri" w:hAnsi="Calibri" w:cs="Calibri"/>
                <w:sz w:val="20"/>
                <w:lang w:bidi="en-US"/>
              </w:rPr>
            </w:pPr>
            <w:r w:rsidRPr="00925DBC">
              <w:rPr>
                <w:rFonts w:ascii="Calibri" w:eastAsia="Calibri" w:hAnsi="Calibri" w:cs="Calibri"/>
                <w:sz w:val="20"/>
                <w:lang w:bidi="en-US"/>
              </w:rPr>
              <w:t>Tentative Tract Map</w:t>
            </w:r>
          </w:p>
        </w:tc>
        <w:tc>
          <w:tcPr>
            <w:tcW w:w="8" w:type="pct"/>
            <w:tcBorders>
              <w:top w:val="single" w:sz="4" w:space="0" w:color="auto"/>
              <w:left w:val="single" w:sz="4" w:space="0" w:color="auto"/>
              <w:bottom w:val="single" w:sz="4" w:space="0" w:color="auto"/>
              <w:right w:val="single" w:sz="4" w:space="0" w:color="auto"/>
            </w:tcBorders>
          </w:tcPr>
          <w:p w14:paraId="2B6DBE66" w14:textId="77777777" w:rsidR="00D323CB" w:rsidRPr="00925DBC" w:rsidRDefault="00D323CB" w:rsidP="00D323CB">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2C2E1E8E" w14:textId="0DCAB1C7" w:rsidR="00D323CB" w:rsidRPr="00925DBC" w:rsidRDefault="00D323CB" w:rsidP="00D323CB">
            <w:pPr>
              <w:widowControl w:val="0"/>
              <w:autoSpaceDE w:val="0"/>
              <w:autoSpaceDN w:val="0"/>
              <w:spacing w:before="74" w:after="0" w:line="240" w:lineRule="auto"/>
              <w:ind w:right="286"/>
              <w:jc w:val="right"/>
              <w:rPr>
                <w:rFonts w:ascii="Calibri" w:eastAsia="Calibri" w:hAnsi="Calibri" w:cs="Calibri"/>
                <w:sz w:val="20"/>
                <w:lang w:bidi="en-US"/>
              </w:rPr>
            </w:pPr>
            <w:r w:rsidRPr="00925DBC">
              <w:rPr>
                <w:rFonts w:ascii="Calibri" w:eastAsia="Calibri" w:hAnsi="Calibri" w:cs="Calibri"/>
                <w:w w:val="95"/>
                <w:sz w:val="20"/>
                <w:lang w:bidi="en-US"/>
              </w:rPr>
              <w:t>$5,000</w:t>
            </w:r>
          </w:p>
        </w:tc>
        <w:tc>
          <w:tcPr>
            <w:tcW w:w="813" w:type="pct"/>
            <w:tcBorders>
              <w:top w:val="single" w:sz="4" w:space="0" w:color="auto"/>
              <w:left w:val="single" w:sz="4" w:space="0" w:color="auto"/>
              <w:bottom w:val="single" w:sz="4" w:space="0" w:color="auto"/>
              <w:right w:val="single" w:sz="4" w:space="0" w:color="auto"/>
            </w:tcBorders>
          </w:tcPr>
          <w:p w14:paraId="60B89D02" w14:textId="24E05315" w:rsidR="00D323CB" w:rsidRPr="00925DBC" w:rsidRDefault="00D323CB" w:rsidP="00D323CB">
            <w:pPr>
              <w:widowControl w:val="0"/>
              <w:autoSpaceDE w:val="0"/>
              <w:autoSpaceDN w:val="0"/>
              <w:spacing w:before="74" w:after="0" w:line="240" w:lineRule="auto"/>
              <w:ind w:right="460"/>
              <w:jc w:val="right"/>
              <w:rPr>
                <w:rFonts w:ascii="Calibri" w:eastAsia="Calibri" w:hAnsi="Calibri" w:cs="Calibri"/>
                <w:w w:val="95"/>
                <w:sz w:val="20"/>
                <w:lang w:bidi="en-US"/>
              </w:rPr>
            </w:pPr>
            <w:r w:rsidRPr="00925DBC">
              <w:rPr>
                <w:rFonts w:ascii="Calibri" w:eastAsia="Calibri" w:hAnsi="Calibri" w:cs="Calibri"/>
                <w:w w:val="95"/>
                <w:sz w:val="20"/>
                <w:lang w:bidi="en-US"/>
              </w:rPr>
              <w:t>$5,000</w:t>
            </w:r>
          </w:p>
        </w:tc>
        <w:tc>
          <w:tcPr>
            <w:tcW w:w="1045" w:type="pct"/>
            <w:gridSpan w:val="2"/>
            <w:tcBorders>
              <w:top w:val="single" w:sz="4" w:space="0" w:color="auto"/>
              <w:left w:val="single" w:sz="4" w:space="0" w:color="auto"/>
              <w:bottom w:val="single" w:sz="4" w:space="0" w:color="auto"/>
              <w:right w:val="single" w:sz="4" w:space="0" w:color="auto"/>
            </w:tcBorders>
          </w:tcPr>
          <w:p w14:paraId="0056FCB7" w14:textId="15B8FF07" w:rsidR="00D323CB" w:rsidRPr="00925DBC" w:rsidRDefault="00D323CB" w:rsidP="00D323CB">
            <w:pPr>
              <w:widowControl w:val="0"/>
              <w:autoSpaceDE w:val="0"/>
              <w:autoSpaceDN w:val="0"/>
              <w:spacing w:before="74" w:after="0" w:line="240" w:lineRule="auto"/>
              <w:ind w:right="460"/>
              <w:jc w:val="right"/>
              <w:rPr>
                <w:rFonts w:ascii="Calibri" w:eastAsia="Calibri" w:hAnsi="Calibri" w:cs="Calibri"/>
                <w:sz w:val="20"/>
                <w:lang w:bidi="en-US"/>
              </w:rPr>
            </w:pPr>
            <w:r>
              <w:rPr>
                <w:rFonts w:ascii="Calibri" w:eastAsia="Calibri" w:hAnsi="Calibri" w:cs="Calibri"/>
                <w:w w:val="95"/>
                <w:sz w:val="20"/>
                <w:lang w:bidi="en-US"/>
              </w:rPr>
              <w:t>$9,285</w:t>
            </w:r>
          </w:p>
        </w:tc>
        <w:tc>
          <w:tcPr>
            <w:tcW w:w="1197" w:type="pct"/>
            <w:gridSpan w:val="3"/>
            <w:tcBorders>
              <w:top w:val="single" w:sz="4" w:space="0" w:color="auto"/>
              <w:left w:val="single" w:sz="4" w:space="0" w:color="auto"/>
              <w:bottom w:val="single" w:sz="4" w:space="0" w:color="auto"/>
              <w:right w:val="single" w:sz="4" w:space="0" w:color="auto"/>
            </w:tcBorders>
          </w:tcPr>
          <w:p w14:paraId="2970EA4D" w14:textId="27736B99" w:rsidR="00D323CB" w:rsidRPr="00925DBC" w:rsidRDefault="00D323CB" w:rsidP="00D323CB">
            <w:pPr>
              <w:widowControl w:val="0"/>
              <w:autoSpaceDE w:val="0"/>
              <w:autoSpaceDN w:val="0"/>
              <w:spacing w:before="74" w:after="0" w:line="240" w:lineRule="auto"/>
              <w:ind w:right="460"/>
              <w:jc w:val="right"/>
              <w:rPr>
                <w:rFonts w:ascii="Calibri" w:eastAsia="Calibri" w:hAnsi="Calibri" w:cs="Calibri"/>
                <w:w w:val="95"/>
                <w:sz w:val="20"/>
                <w:lang w:bidi="en-US"/>
              </w:rPr>
            </w:pPr>
            <w:r>
              <w:rPr>
                <w:rFonts w:ascii="Calibri" w:eastAsia="Calibri" w:hAnsi="Calibri" w:cs="Calibri"/>
                <w:w w:val="95"/>
                <w:sz w:val="20"/>
                <w:lang w:bidi="en-US"/>
              </w:rPr>
              <w:t>$9,285</w:t>
            </w:r>
          </w:p>
        </w:tc>
      </w:tr>
      <w:tr w:rsidR="00D77671" w:rsidRPr="00925DBC" w14:paraId="48E78CA0" w14:textId="3C269587" w:rsidTr="00977944">
        <w:trPr>
          <w:trHeight w:val="349"/>
        </w:trPr>
        <w:tc>
          <w:tcPr>
            <w:tcW w:w="1208" w:type="pct"/>
            <w:tcBorders>
              <w:top w:val="single" w:sz="4" w:space="0" w:color="auto"/>
              <w:left w:val="single" w:sz="4" w:space="0" w:color="auto"/>
              <w:bottom w:val="single" w:sz="4" w:space="0" w:color="auto"/>
              <w:right w:val="single" w:sz="4" w:space="0" w:color="auto"/>
            </w:tcBorders>
          </w:tcPr>
          <w:p w14:paraId="6CA2B417" w14:textId="77777777" w:rsidR="00D323CB" w:rsidRPr="00925DBC" w:rsidRDefault="00D323CB" w:rsidP="00D323CB">
            <w:pPr>
              <w:widowControl w:val="0"/>
              <w:autoSpaceDE w:val="0"/>
              <w:autoSpaceDN w:val="0"/>
              <w:spacing w:before="74" w:after="0" w:line="240" w:lineRule="auto"/>
              <w:ind w:left="110"/>
              <w:rPr>
                <w:rFonts w:ascii="Calibri" w:eastAsia="Calibri" w:hAnsi="Calibri" w:cs="Calibri"/>
                <w:sz w:val="20"/>
                <w:lang w:bidi="en-US"/>
              </w:rPr>
            </w:pPr>
            <w:r w:rsidRPr="00925DBC">
              <w:rPr>
                <w:rFonts w:ascii="Calibri" w:eastAsia="Calibri" w:hAnsi="Calibri" w:cs="Calibri"/>
                <w:sz w:val="20"/>
                <w:lang w:bidi="en-US"/>
              </w:rPr>
              <w:t>Final Parcel Map</w:t>
            </w:r>
          </w:p>
        </w:tc>
        <w:tc>
          <w:tcPr>
            <w:tcW w:w="8" w:type="pct"/>
            <w:tcBorders>
              <w:top w:val="single" w:sz="4" w:space="0" w:color="auto"/>
              <w:left w:val="single" w:sz="4" w:space="0" w:color="auto"/>
              <w:bottom w:val="single" w:sz="4" w:space="0" w:color="auto"/>
              <w:right w:val="single" w:sz="4" w:space="0" w:color="auto"/>
            </w:tcBorders>
          </w:tcPr>
          <w:p w14:paraId="38E3CA1F" w14:textId="77777777" w:rsidR="00D323CB" w:rsidRPr="00925DBC" w:rsidRDefault="00D323CB" w:rsidP="00D323CB">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15CDD32B" w14:textId="4F5AF630" w:rsidR="00D323CB" w:rsidRPr="00925DBC" w:rsidRDefault="00D323CB" w:rsidP="00D323CB">
            <w:pPr>
              <w:widowControl w:val="0"/>
              <w:autoSpaceDE w:val="0"/>
              <w:autoSpaceDN w:val="0"/>
              <w:spacing w:before="74" w:after="0" w:line="240" w:lineRule="auto"/>
              <w:ind w:right="286"/>
              <w:jc w:val="right"/>
              <w:rPr>
                <w:rFonts w:ascii="Calibri" w:eastAsia="Calibri" w:hAnsi="Calibri" w:cs="Calibri"/>
                <w:sz w:val="20"/>
                <w:lang w:bidi="en-US"/>
              </w:rPr>
            </w:pPr>
            <w:r w:rsidRPr="00925DBC">
              <w:rPr>
                <w:rFonts w:ascii="Calibri" w:eastAsia="Calibri" w:hAnsi="Calibri" w:cs="Calibri"/>
                <w:w w:val="95"/>
                <w:sz w:val="20"/>
                <w:lang w:bidi="en-US"/>
              </w:rPr>
              <w:t>$2,500</w:t>
            </w:r>
          </w:p>
        </w:tc>
        <w:tc>
          <w:tcPr>
            <w:tcW w:w="813" w:type="pct"/>
            <w:tcBorders>
              <w:top w:val="single" w:sz="4" w:space="0" w:color="auto"/>
              <w:left w:val="single" w:sz="4" w:space="0" w:color="auto"/>
              <w:bottom w:val="single" w:sz="4" w:space="0" w:color="auto"/>
              <w:right w:val="single" w:sz="4" w:space="0" w:color="auto"/>
            </w:tcBorders>
          </w:tcPr>
          <w:p w14:paraId="1FE4B8CF" w14:textId="4CD7AAC9" w:rsidR="00D323CB" w:rsidRPr="00925DBC" w:rsidRDefault="00D323CB" w:rsidP="00D323CB">
            <w:pPr>
              <w:widowControl w:val="0"/>
              <w:autoSpaceDE w:val="0"/>
              <w:autoSpaceDN w:val="0"/>
              <w:spacing w:before="74" w:after="0" w:line="240" w:lineRule="auto"/>
              <w:ind w:right="461"/>
              <w:jc w:val="right"/>
              <w:rPr>
                <w:rFonts w:ascii="Calibri" w:eastAsia="Calibri" w:hAnsi="Calibri" w:cs="Calibri"/>
                <w:w w:val="95"/>
                <w:sz w:val="20"/>
                <w:lang w:bidi="en-US"/>
              </w:rPr>
            </w:pPr>
            <w:r w:rsidRPr="00925DBC">
              <w:rPr>
                <w:rFonts w:ascii="Calibri" w:eastAsia="Calibri" w:hAnsi="Calibri" w:cs="Calibri"/>
                <w:w w:val="95"/>
                <w:sz w:val="20"/>
                <w:lang w:bidi="en-US"/>
              </w:rPr>
              <w:t>$2.500</w:t>
            </w:r>
          </w:p>
        </w:tc>
        <w:tc>
          <w:tcPr>
            <w:tcW w:w="1045" w:type="pct"/>
            <w:gridSpan w:val="2"/>
            <w:tcBorders>
              <w:top w:val="single" w:sz="4" w:space="0" w:color="auto"/>
              <w:left w:val="single" w:sz="4" w:space="0" w:color="auto"/>
              <w:bottom w:val="single" w:sz="4" w:space="0" w:color="auto"/>
              <w:right w:val="single" w:sz="4" w:space="0" w:color="auto"/>
            </w:tcBorders>
          </w:tcPr>
          <w:p w14:paraId="142ACC2D" w14:textId="751C7898" w:rsidR="00D323CB" w:rsidRPr="00925DBC" w:rsidRDefault="00D323CB" w:rsidP="00D323CB">
            <w:pPr>
              <w:widowControl w:val="0"/>
              <w:autoSpaceDE w:val="0"/>
              <w:autoSpaceDN w:val="0"/>
              <w:spacing w:before="74" w:after="0" w:line="240" w:lineRule="auto"/>
              <w:ind w:right="461"/>
              <w:jc w:val="right"/>
              <w:rPr>
                <w:rFonts w:ascii="Calibri" w:eastAsia="Calibri" w:hAnsi="Calibri" w:cs="Calibri"/>
                <w:sz w:val="20"/>
                <w:lang w:bidi="en-US"/>
              </w:rPr>
            </w:pPr>
            <w:r>
              <w:rPr>
                <w:rFonts w:ascii="Calibri" w:eastAsia="Calibri" w:hAnsi="Calibri" w:cs="Calibri"/>
                <w:w w:val="95"/>
                <w:sz w:val="20"/>
                <w:lang w:bidi="en-US"/>
              </w:rPr>
              <w:t>$1600+$55/lot</w:t>
            </w:r>
          </w:p>
        </w:tc>
        <w:tc>
          <w:tcPr>
            <w:tcW w:w="1197" w:type="pct"/>
            <w:gridSpan w:val="3"/>
            <w:tcBorders>
              <w:top w:val="single" w:sz="4" w:space="0" w:color="auto"/>
              <w:left w:val="single" w:sz="4" w:space="0" w:color="auto"/>
              <w:bottom w:val="single" w:sz="4" w:space="0" w:color="auto"/>
              <w:right w:val="single" w:sz="4" w:space="0" w:color="auto"/>
            </w:tcBorders>
          </w:tcPr>
          <w:p w14:paraId="2F433DFA" w14:textId="46116AC9" w:rsidR="00D323CB" w:rsidRPr="00925DBC" w:rsidRDefault="00D323CB" w:rsidP="00D323CB">
            <w:pPr>
              <w:widowControl w:val="0"/>
              <w:autoSpaceDE w:val="0"/>
              <w:autoSpaceDN w:val="0"/>
              <w:spacing w:before="74" w:after="0" w:line="240" w:lineRule="auto"/>
              <w:ind w:right="461"/>
              <w:jc w:val="right"/>
              <w:rPr>
                <w:rFonts w:ascii="Calibri" w:eastAsia="Calibri" w:hAnsi="Calibri" w:cs="Calibri"/>
                <w:w w:val="95"/>
                <w:sz w:val="20"/>
                <w:lang w:bidi="en-US"/>
              </w:rPr>
            </w:pPr>
            <w:r>
              <w:rPr>
                <w:rFonts w:ascii="Calibri" w:eastAsia="Calibri" w:hAnsi="Calibri" w:cs="Calibri"/>
                <w:w w:val="95"/>
                <w:sz w:val="20"/>
                <w:lang w:bidi="en-US"/>
              </w:rPr>
              <w:t>$1600+$55/lot</w:t>
            </w:r>
          </w:p>
        </w:tc>
      </w:tr>
      <w:tr w:rsidR="00D77671" w:rsidRPr="00925DBC" w14:paraId="482D70BB" w14:textId="69FC160E" w:rsidTr="00977944">
        <w:trPr>
          <w:trHeight w:val="346"/>
        </w:trPr>
        <w:tc>
          <w:tcPr>
            <w:tcW w:w="1208" w:type="pct"/>
            <w:tcBorders>
              <w:top w:val="single" w:sz="4" w:space="0" w:color="auto"/>
              <w:left w:val="single" w:sz="4" w:space="0" w:color="auto"/>
              <w:bottom w:val="single" w:sz="4" w:space="0" w:color="auto"/>
              <w:right w:val="single" w:sz="4" w:space="0" w:color="auto"/>
            </w:tcBorders>
          </w:tcPr>
          <w:p w14:paraId="760AAB64" w14:textId="77777777" w:rsidR="00D323CB" w:rsidRPr="00925DBC" w:rsidRDefault="00D323CB" w:rsidP="00D323CB">
            <w:pPr>
              <w:widowControl w:val="0"/>
              <w:autoSpaceDE w:val="0"/>
              <w:autoSpaceDN w:val="0"/>
              <w:spacing w:before="74" w:after="0" w:line="240" w:lineRule="auto"/>
              <w:ind w:left="110"/>
              <w:rPr>
                <w:rFonts w:ascii="Calibri" w:eastAsia="Calibri" w:hAnsi="Calibri" w:cs="Calibri"/>
                <w:sz w:val="20"/>
                <w:lang w:bidi="en-US"/>
              </w:rPr>
            </w:pPr>
            <w:r w:rsidRPr="00925DBC">
              <w:rPr>
                <w:rFonts w:ascii="Calibri" w:eastAsia="Calibri" w:hAnsi="Calibri" w:cs="Calibri"/>
                <w:sz w:val="20"/>
                <w:lang w:bidi="en-US"/>
              </w:rPr>
              <w:t>Final Tract Map</w:t>
            </w:r>
          </w:p>
        </w:tc>
        <w:tc>
          <w:tcPr>
            <w:tcW w:w="8" w:type="pct"/>
            <w:tcBorders>
              <w:top w:val="single" w:sz="4" w:space="0" w:color="auto"/>
              <w:left w:val="single" w:sz="4" w:space="0" w:color="auto"/>
              <w:bottom w:val="single" w:sz="4" w:space="0" w:color="auto"/>
              <w:right w:val="single" w:sz="4" w:space="0" w:color="auto"/>
            </w:tcBorders>
          </w:tcPr>
          <w:p w14:paraId="125E104B" w14:textId="77777777" w:rsidR="00D323CB" w:rsidRPr="00925DBC" w:rsidRDefault="00D323CB" w:rsidP="00D323CB">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3DA3D58D" w14:textId="6D498099" w:rsidR="00D323CB" w:rsidRPr="00925DBC" w:rsidRDefault="00D323CB" w:rsidP="00D323CB">
            <w:pPr>
              <w:widowControl w:val="0"/>
              <w:autoSpaceDE w:val="0"/>
              <w:autoSpaceDN w:val="0"/>
              <w:spacing w:before="74" w:after="0" w:line="240" w:lineRule="auto"/>
              <w:ind w:right="286"/>
              <w:jc w:val="right"/>
              <w:rPr>
                <w:rFonts w:ascii="Calibri" w:eastAsia="Calibri" w:hAnsi="Calibri" w:cs="Calibri"/>
                <w:sz w:val="20"/>
                <w:lang w:bidi="en-US"/>
              </w:rPr>
            </w:pPr>
            <w:r w:rsidRPr="00925DBC">
              <w:rPr>
                <w:rFonts w:ascii="Calibri" w:eastAsia="Calibri" w:hAnsi="Calibri" w:cs="Calibri"/>
                <w:w w:val="95"/>
                <w:sz w:val="20"/>
                <w:lang w:bidi="en-US"/>
              </w:rPr>
              <w:t>$2,500</w:t>
            </w:r>
          </w:p>
        </w:tc>
        <w:tc>
          <w:tcPr>
            <w:tcW w:w="813" w:type="pct"/>
            <w:tcBorders>
              <w:top w:val="single" w:sz="4" w:space="0" w:color="auto"/>
              <w:left w:val="single" w:sz="4" w:space="0" w:color="auto"/>
              <w:bottom w:val="single" w:sz="4" w:space="0" w:color="auto"/>
              <w:right w:val="single" w:sz="4" w:space="0" w:color="auto"/>
            </w:tcBorders>
          </w:tcPr>
          <w:p w14:paraId="058B983D" w14:textId="3DBE239D" w:rsidR="00D323CB" w:rsidRPr="00925DBC" w:rsidRDefault="00D323CB" w:rsidP="00D323CB">
            <w:pPr>
              <w:widowControl w:val="0"/>
              <w:autoSpaceDE w:val="0"/>
              <w:autoSpaceDN w:val="0"/>
              <w:spacing w:before="74" w:after="0" w:line="240" w:lineRule="auto"/>
              <w:ind w:right="460"/>
              <w:jc w:val="right"/>
              <w:rPr>
                <w:rFonts w:ascii="Calibri" w:eastAsia="Calibri" w:hAnsi="Calibri" w:cs="Calibri"/>
                <w:w w:val="95"/>
                <w:sz w:val="20"/>
                <w:lang w:bidi="en-US"/>
              </w:rPr>
            </w:pPr>
            <w:r w:rsidRPr="00925DBC">
              <w:rPr>
                <w:rFonts w:ascii="Calibri" w:eastAsia="Calibri" w:hAnsi="Calibri" w:cs="Calibri"/>
                <w:w w:val="95"/>
                <w:sz w:val="20"/>
                <w:lang w:bidi="en-US"/>
              </w:rPr>
              <w:t>$2,500</w:t>
            </w:r>
          </w:p>
        </w:tc>
        <w:tc>
          <w:tcPr>
            <w:tcW w:w="1045" w:type="pct"/>
            <w:gridSpan w:val="2"/>
            <w:tcBorders>
              <w:top w:val="single" w:sz="4" w:space="0" w:color="auto"/>
              <w:left w:val="single" w:sz="4" w:space="0" w:color="auto"/>
              <w:bottom w:val="single" w:sz="4" w:space="0" w:color="auto"/>
              <w:right w:val="single" w:sz="4" w:space="0" w:color="auto"/>
            </w:tcBorders>
          </w:tcPr>
          <w:p w14:paraId="514466ED" w14:textId="604B633E" w:rsidR="00D323CB" w:rsidRPr="00925DBC" w:rsidRDefault="00D323CB" w:rsidP="00D323CB">
            <w:pPr>
              <w:widowControl w:val="0"/>
              <w:autoSpaceDE w:val="0"/>
              <w:autoSpaceDN w:val="0"/>
              <w:spacing w:before="74" w:after="0" w:line="240" w:lineRule="auto"/>
              <w:ind w:right="460"/>
              <w:jc w:val="right"/>
              <w:rPr>
                <w:rFonts w:ascii="Calibri" w:eastAsia="Calibri" w:hAnsi="Calibri" w:cs="Calibri"/>
                <w:sz w:val="20"/>
                <w:lang w:bidi="en-US"/>
              </w:rPr>
            </w:pPr>
            <w:r>
              <w:rPr>
                <w:rFonts w:ascii="Calibri" w:eastAsia="Calibri" w:hAnsi="Calibri" w:cs="Calibri"/>
                <w:w w:val="95"/>
                <w:sz w:val="20"/>
                <w:lang w:bidi="en-US"/>
              </w:rPr>
              <w:t>$1600+$55/lot</w:t>
            </w:r>
          </w:p>
        </w:tc>
        <w:tc>
          <w:tcPr>
            <w:tcW w:w="1197" w:type="pct"/>
            <w:gridSpan w:val="3"/>
            <w:tcBorders>
              <w:top w:val="single" w:sz="4" w:space="0" w:color="auto"/>
              <w:left w:val="single" w:sz="4" w:space="0" w:color="auto"/>
              <w:bottom w:val="single" w:sz="4" w:space="0" w:color="auto"/>
              <w:right w:val="single" w:sz="4" w:space="0" w:color="auto"/>
            </w:tcBorders>
          </w:tcPr>
          <w:p w14:paraId="06E70921" w14:textId="4DF2CDD4" w:rsidR="00D323CB" w:rsidRPr="00925DBC" w:rsidRDefault="00D323CB" w:rsidP="00D323CB">
            <w:pPr>
              <w:widowControl w:val="0"/>
              <w:autoSpaceDE w:val="0"/>
              <w:autoSpaceDN w:val="0"/>
              <w:spacing w:before="74" w:after="0" w:line="240" w:lineRule="auto"/>
              <w:ind w:right="460"/>
              <w:jc w:val="right"/>
              <w:rPr>
                <w:rFonts w:ascii="Calibri" w:eastAsia="Calibri" w:hAnsi="Calibri" w:cs="Calibri"/>
                <w:w w:val="95"/>
                <w:sz w:val="20"/>
                <w:lang w:bidi="en-US"/>
              </w:rPr>
            </w:pPr>
            <w:r>
              <w:rPr>
                <w:rFonts w:ascii="Calibri" w:eastAsia="Calibri" w:hAnsi="Calibri" w:cs="Calibri"/>
                <w:w w:val="95"/>
                <w:sz w:val="20"/>
                <w:lang w:bidi="en-US"/>
              </w:rPr>
              <w:t>$1600+$55/lot</w:t>
            </w:r>
          </w:p>
        </w:tc>
      </w:tr>
      <w:tr w:rsidR="002D1178" w:rsidRPr="00925DBC" w14:paraId="720CD540" w14:textId="56DE175F" w:rsidTr="00977944">
        <w:trPr>
          <w:trHeight w:val="349"/>
        </w:trPr>
        <w:tc>
          <w:tcPr>
            <w:tcW w:w="1208" w:type="pct"/>
            <w:tcBorders>
              <w:top w:val="single" w:sz="4" w:space="0" w:color="auto"/>
              <w:left w:val="single" w:sz="4" w:space="0" w:color="auto"/>
              <w:bottom w:val="single" w:sz="4" w:space="0" w:color="auto"/>
              <w:right w:val="single" w:sz="4" w:space="0" w:color="auto"/>
            </w:tcBorders>
          </w:tcPr>
          <w:p w14:paraId="124A9F96" w14:textId="77777777" w:rsidR="00D323CB" w:rsidRPr="00925DBC" w:rsidRDefault="00D323CB" w:rsidP="00D323CB">
            <w:pPr>
              <w:widowControl w:val="0"/>
              <w:autoSpaceDE w:val="0"/>
              <w:autoSpaceDN w:val="0"/>
              <w:spacing w:before="74" w:after="0" w:line="240" w:lineRule="auto"/>
              <w:ind w:left="110"/>
              <w:rPr>
                <w:rFonts w:ascii="Calibri" w:eastAsia="Calibri" w:hAnsi="Calibri" w:cs="Calibri"/>
                <w:sz w:val="20"/>
                <w:lang w:bidi="en-US"/>
              </w:rPr>
            </w:pPr>
            <w:r w:rsidRPr="00925DBC">
              <w:rPr>
                <w:rFonts w:ascii="Calibri" w:eastAsia="Calibri" w:hAnsi="Calibri" w:cs="Calibri"/>
                <w:sz w:val="20"/>
                <w:lang w:bidi="en-US"/>
              </w:rPr>
              <w:t>Lot-Line Adjustment/Parcel Map Merger</w:t>
            </w:r>
          </w:p>
        </w:tc>
        <w:tc>
          <w:tcPr>
            <w:tcW w:w="738" w:type="pct"/>
            <w:gridSpan w:val="2"/>
            <w:tcBorders>
              <w:top w:val="single" w:sz="4" w:space="0" w:color="auto"/>
              <w:left w:val="single" w:sz="4" w:space="0" w:color="auto"/>
              <w:bottom w:val="single" w:sz="4" w:space="0" w:color="auto"/>
              <w:right w:val="single" w:sz="4" w:space="0" w:color="auto"/>
            </w:tcBorders>
          </w:tcPr>
          <w:p w14:paraId="53D8F550" w14:textId="5BC72A5B" w:rsidR="00D323CB" w:rsidRPr="00925DBC" w:rsidRDefault="00D323CB" w:rsidP="00D323CB">
            <w:pPr>
              <w:widowControl w:val="0"/>
              <w:autoSpaceDE w:val="0"/>
              <w:autoSpaceDN w:val="0"/>
              <w:spacing w:before="74" w:after="0" w:line="240" w:lineRule="auto"/>
              <w:ind w:right="286"/>
              <w:jc w:val="right"/>
              <w:rPr>
                <w:rFonts w:ascii="Calibri" w:eastAsia="Calibri" w:hAnsi="Calibri" w:cs="Calibri"/>
                <w:sz w:val="20"/>
                <w:lang w:bidi="en-US"/>
              </w:rPr>
            </w:pPr>
            <w:r w:rsidRPr="00925DBC">
              <w:rPr>
                <w:rFonts w:ascii="Calibri" w:eastAsia="Calibri" w:hAnsi="Calibri" w:cs="Calibri"/>
                <w:w w:val="95"/>
                <w:sz w:val="20"/>
                <w:lang w:bidi="en-US"/>
              </w:rPr>
              <w:t>$1,500</w:t>
            </w:r>
          </w:p>
        </w:tc>
        <w:tc>
          <w:tcPr>
            <w:tcW w:w="816" w:type="pct"/>
            <w:gridSpan w:val="2"/>
            <w:tcBorders>
              <w:top w:val="single" w:sz="4" w:space="0" w:color="auto"/>
              <w:left w:val="single" w:sz="4" w:space="0" w:color="auto"/>
              <w:bottom w:val="single" w:sz="4" w:space="0" w:color="auto"/>
              <w:right w:val="single" w:sz="4" w:space="0" w:color="auto"/>
            </w:tcBorders>
          </w:tcPr>
          <w:p w14:paraId="36263610" w14:textId="69AC8A9A" w:rsidR="00D323CB" w:rsidRPr="00925DBC" w:rsidRDefault="00D323CB" w:rsidP="00D323CB">
            <w:pPr>
              <w:widowControl w:val="0"/>
              <w:autoSpaceDE w:val="0"/>
              <w:autoSpaceDN w:val="0"/>
              <w:spacing w:before="74" w:after="0" w:line="240" w:lineRule="auto"/>
              <w:ind w:right="461"/>
              <w:jc w:val="right"/>
              <w:rPr>
                <w:rFonts w:ascii="Calibri" w:eastAsia="Calibri" w:hAnsi="Calibri" w:cs="Calibri"/>
                <w:w w:val="95"/>
                <w:sz w:val="20"/>
                <w:lang w:bidi="en-US"/>
              </w:rPr>
            </w:pPr>
            <w:r>
              <w:rPr>
                <w:rFonts w:ascii="Calibri" w:eastAsia="Calibri" w:hAnsi="Calibri" w:cs="Calibri"/>
                <w:w w:val="95"/>
                <w:sz w:val="20"/>
                <w:lang w:bidi="en-US"/>
              </w:rPr>
              <w:t>$1,500</w:t>
            </w:r>
          </w:p>
        </w:tc>
        <w:tc>
          <w:tcPr>
            <w:tcW w:w="1042" w:type="pct"/>
            <w:tcBorders>
              <w:top w:val="single" w:sz="4" w:space="0" w:color="auto"/>
              <w:left w:val="single" w:sz="4" w:space="0" w:color="auto"/>
              <w:bottom w:val="single" w:sz="4" w:space="0" w:color="auto"/>
              <w:right w:val="single" w:sz="4" w:space="0" w:color="auto"/>
            </w:tcBorders>
          </w:tcPr>
          <w:p w14:paraId="4547E444" w14:textId="472B1D4F" w:rsidR="00D323CB" w:rsidRPr="00925DBC" w:rsidRDefault="00D323CB" w:rsidP="00D323CB">
            <w:pPr>
              <w:widowControl w:val="0"/>
              <w:autoSpaceDE w:val="0"/>
              <w:autoSpaceDN w:val="0"/>
              <w:spacing w:before="74" w:after="0" w:line="240" w:lineRule="auto"/>
              <w:ind w:right="461"/>
              <w:jc w:val="right"/>
              <w:rPr>
                <w:rFonts w:ascii="Calibri" w:eastAsia="Calibri" w:hAnsi="Calibri" w:cs="Calibri"/>
                <w:sz w:val="20"/>
                <w:lang w:bidi="en-US"/>
              </w:rPr>
            </w:pPr>
            <w:r>
              <w:rPr>
                <w:rFonts w:ascii="Calibri" w:eastAsia="Calibri" w:hAnsi="Calibri" w:cs="Calibri"/>
                <w:w w:val="95"/>
                <w:sz w:val="20"/>
                <w:lang w:bidi="en-US"/>
              </w:rPr>
              <w:t>$2,893</w:t>
            </w:r>
          </w:p>
        </w:tc>
        <w:tc>
          <w:tcPr>
            <w:tcW w:w="1197" w:type="pct"/>
            <w:gridSpan w:val="3"/>
            <w:tcBorders>
              <w:top w:val="single" w:sz="4" w:space="0" w:color="auto"/>
              <w:left w:val="single" w:sz="4" w:space="0" w:color="auto"/>
              <w:bottom w:val="single" w:sz="4" w:space="0" w:color="auto"/>
              <w:right w:val="single" w:sz="4" w:space="0" w:color="auto"/>
            </w:tcBorders>
          </w:tcPr>
          <w:p w14:paraId="21337733" w14:textId="284BD557" w:rsidR="00D323CB" w:rsidRPr="00925DBC" w:rsidRDefault="00D323CB" w:rsidP="00D323CB">
            <w:pPr>
              <w:widowControl w:val="0"/>
              <w:autoSpaceDE w:val="0"/>
              <w:autoSpaceDN w:val="0"/>
              <w:spacing w:before="74" w:after="0" w:line="240" w:lineRule="auto"/>
              <w:ind w:right="461"/>
              <w:jc w:val="right"/>
              <w:rPr>
                <w:rFonts w:ascii="Calibri" w:eastAsia="Calibri" w:hAnsi="Calibri" w:cs="Calibri"/>
                <w:w w:val="95"/>
                <w:sz w:val="20"/>
                <w:lang w:bidi="en-US"/>
              </w:rPr>
            </w:pPr>
            <w:r>
              <w:rPr>
                <w:rFonts w:ascii="Calibri" w:eastAsia="Calibri" w:hAnsi="Calibri" w:cs="Calibri"/>
                <w:w w:val="95"/>
                <w:sz w:val="20"/>
                <w:lang w:bidi="en-US"/>
              </w:rPr>
              <w:t>$2,515 each</w:t>
            </w:r>
          </w:p>
        </w:tc>
      </w:tr>
      <w:tr w:rsidR="002D1178" w:rsidRPr="00925DBC" w14:paraId="5784B1BC" w14:textId="3B30ADF5" w:rsidTr="00977944">
        <w:trPr>
          <w:trHeight w:val="347"/>
        </w:trPr>
        <w:tc>
          <w:tcPr>
            <w:tcW w:w="1208" w:type="pct"/>
            <w:tcBorders>
              <w:top w:val="single" w:sz="4" w:space="0" w:color="auto"/>
              <w:left w:val="single" w:sz="4" w:space="0" w:color="auto"/>
              <w:bottom w:val="single" w:sz="4" w:space="0" w:color="auto"/>
              <w:right w:val="single" w:sz="4" w:space="0" w:color="auto"/>
            </w:tcBorders>
          </w:tcPr>
          <w:p w14:paraId="715DDC34" w14:textId="77777777" w:rsidR="00D323CB" w:rsidRPr="00925DBC" w:rsidRDefault="00D323CB" w:rsidP="00D323CB">
            <w:pPr>
              <w:widowControl w:val="0"/>
              <w:autoSpaceDE w:val="0"/>
              <w:autoSpaceDN w:val="0"/>
              <w:spacing w:before="74" w:after="0" w:line="240" w:lineRule="auto"/>
              <w:ind w:left="110"/>
              <w:rPr>
                <w:rFonts w:ascii="Calibri" w:eastAsia="Calibri" w:hAnsi="Calibri" w:cs="Calibri"/>
                <w:sz w:val="20"/>
                <w:lang w:bidi="en-US"/>
              </w:rPr>
            </w:pPr>
            <w:r w:rsidRPr="00925DBC">
              <w:rPr>
                <w:rFonts w:ascii="Calibri" w:eastAsia="Calibri" w:hAnsi="Calibri" w:cs="Calibri"/>
                <w:sz w:val="20"/>
                <w:lang w:bidi="en-US"/>
              </w:rPr>
              <w:t>Conditional Use Permits</w:t>
            </w:r>
          </w:p>
        </w:tc>
        <w:tc>
          <w:tcPr>
            <w:tcW w:w="8" w:type="pct"/>
            <w:tcBorders>
              <w:top w:val="single" w:sz="4" w:space="0" w:color="auto"/>
              <w:left w:val="single" w:sz="4" w:space="0" w:color="auto"/>
              <w:bottom w:val="single" w:sz="4" w:space="0" w:color="auto"/>
              <w:right w:val="single" w:sz="4" w:space="0" w:color="auto"/>
            </w:tcBorders>
          </w:tcPr>
          <w:p w14:paraId="38D59CB8" w14:textId="77777777" w:rsidR="00D323CB" w:rsidRPr="00925DBC" w:rsidRDefault="00D323CB" w:rsidP="00D323CB">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75EA12FC" w14:textId="52F9DF52" w:rsidR="00D323CB" w:rsidRPr="00925DBC" w:rsidRDefault="00D323CB" w:rsidP="00D323CB">
            <w:pPr>
              <w:widowControl w:val="0"/>
              <w:autoSpaceDE w:val="0"/>
              <w:autoSpaceDN w:val="0"/>
              <w:spacing w:before="74" w:after="0" w:line="240" w:lineRule="auto"/>
              <w:ind w:right="286"/>
              <w:jc w:val="right"/>
              <w:rPr>
                <w:rFonts w:ascii="Calibri" w:eastAsia="Calibri" w:hAnsi="Calibri" w:cs="Calibri"/>
                <w:sz w:val="20"/>
                <w:lang w:bidi="en-US"/>
              </w:rPr>
            </w:pPr>
            <w:r w:rsidRPr="00925DBC">
              <w:rPr>
                <w:rFonts w:ascii="Calibri" w:eastAsia="Calibri" w:hAnsi="Calibri" w:cs="Calibri"/>
                <w:w w:val="95"/>
                <w:sz w:val="20"/>
                <w:lang w:bidi="en-US"/>
              </w:rPr>
              <w:t>$3,000</w:t>
            </w:r>
          </w:p>
        </w:tc>
        <w:tc>
          <w:tcPr>
            <w:tcW w:w="816" w:type="pct"/>
            <w:gridSpan w:val="2"/>
            <w:tcBorders>
              <w:top w:val="single" w:sz="4" w:space="0" w:color="auto"/>
              <w:left w:val="single" w:sz="4" w:space="0" w:color="auto"/>
              <w:bottom w:val="single" w:sz="4" w:space="0" w:color="auto"/>
              <w:right w:val="single" w:sz="4" w:space="0" w:color="auto"/>
            </w:tcBorders>
          </w:tcPr>
          <w:p w14:paraId="0B3A92A1" w14:textId="18D94E7B" w:rsidR="00D323CB" w:rsidRPr="00925DBC" w:rsidRDefault="00D323CB" w:rsidP="00D323CB">
            <w:pPr>
              <w:widowControl w:val="0"/>
              <w:autoSpaceDE w:val="0"/>
              <w:autoSpaceDN w:val="0"/>
              <w:spacing w:before="74" w:after="0" w:line="240" w:lineRule="auto"/>
              <w:ind w:right="460"/>
              <w:jc w:val="right"/>
              <w:rPr>
                <w:rFonts w:ascii="Calibri" w:eastAsia="Calibri" w:hAnsi="Calibri" w:cs="Calibri"/>
                <w:w w:val="95"/>
                <w:sz w:val="20"/>
                <w:lang w:bidi="en-US"/>
              </w:rPr>
            </w:pPr>
            <w:r w:rsidRPr="00925DBC">
              <w:rPr>
                <w:rFonts w:ascii="Calibri" w:eastAsia="Calibri" w:hAnsi="Calibri" w:cs="Calibri"/>
                <w:w w:val="95"/>
                <w:sz w:val="20"/>
                <w:lang w:bidi="en-US"/>
              </w:rPr>
              <w:t>$3,000</w:t>
            </w:r>
          </w:p>
        </w:tc>
        <w:tc>
          <w:tcPr>
            <w:tcW w:w="1042" w:type="pct"/>
            <w:tcBorders>
              <w:top w:val="single" w:sz="4" w:space="0" w:color="auto"/>
              <w:left w:val="single" w:sz="4" w:space="0" w:color="auto"/>
              <w:bottom w:val="single" w:sz="4" w:space="0" w:color="auto"/>
              <w:right w:val="single" w:sz="4" w:space="0" w:color="auto"/>
            </w:tcBorders>
          </w:tcPr>
          <w:p w14:paraId="2FE74D13" w14:textId="5C104D18" w:rsidR="00D323CB" w:rsidRPr="00925DBC" w:rsidRDefault="00D323CB" w:rsidP="00D323CB">
            <w:pPr>
              <w:widowControl w:val="0"/>
              <w:autoSpaceDE w:val="0"/>
              <w:autoSpaceDN w:val="0"/>
              <w:spacing w:before="74" w:after="0" w:line="240" w:lineRule="auto"/>
              <w:ind w:right="460"/>
              <w:jc w:val="right"/>
              <w:rPr>
                <w:rFonts w:ascii="Calibri" w:eastAsia="Calibri" w:hAnsi="Calibri" w:cs="Calibri"/>
                <w:sz w:val="20"/>
                <w:lang w:bidi="en-US"/>
              </w:rPr>
            </w:pPr>
            <w:r>
              <w:rPr>
                <w:rFonts w:ascii="Calibri" w:eastAsia="Calibri" w:hAnsi="Calibri" w:cs="Calibri"/>
                <w:w w:val="95"/>
                <w:sz w:val="20"/>
                <w:lang w:bidi="en-US"/>
              </w:rPr>
              <w:t>$2,730 or $7,123</w:t>
            </w:r>
          </w:p>
        </w:tc>
        <w:tc>
          <w:tcPr>
            <w:tcW w:w="1197" w:type="pct"/>
            <w:gridSpan w:val="3"/>
            <w:tcBorders>
              <w:top w:val="single" w:sz="4" w:space="0" w:color="auto"/>
              <w:left w:val="single" w:sz="4" w:space="0" w:color="auto"/>
              <w:bottom w:val="single" w:sz="4" w:space="0" w:color="auto"/>
              <w:right w:val="single" w:sz="4" w:space="0" w:color="auto"/>
            </w:tcBorders>
          </w:tcPr>
          <w:p w14:paraId="558E6007" w14:textId="02995550" w:rsidR="00D323CB" w:rsidRPr="00925DBC" w:rsidRDefault="00D323CB" w:rsidP="00D323CB">
            <w:pPr>
              <w:widowControl w:val="0"/>
              <w:autoSpaceDE w:val="0"/>
              <w:autoSpaceDN w:val="0"/>
              <w:spacing w:before="74" w:after="0" w:line="240" w:lineRule="auto"/>
              <w:ind w:right="460"/>
              <w:jc w:val="right"/>
              <w:rPr>
                <w:rFonts w:ascii="Calibri" w:eastAsia="Calibri" w:hAnsi="Calibri" w:cs="Calibri"/>
                <w:w w:val="95"/>
                <w:sz w:val="20"/>
                <w:lang w:bidi="en-US"/>
              </w:rPr>
            </w:pPr>
            <w:r>
              <w:rPr>
                <w:rFonts w:ascii="Calibri" w:eastAsia="Calibri" w:hAnsi="Calibri" w:cs="Calibri"/>
                <w:w w:val="95"/>
                <w:sz w:val="20"/>
                <w:lang w:bidi="en-US"/>
              </w:rPr>
              <w:t>$2,730 or $7,123</w:t>
            </w:r>
          </w:p>
        </w:tc>
      </w:tr>
      <w:tr w:rsidR="002D1178" w:rsidRPr="00925DBC" w14:paraId="6A67646B" w14:textId="48E06AB4" w:rsidTr="00977944">
        <w:trPr>
          <w:trHeight w:val="349"/>
        </w:trPr>
        <w:tc>
          <w:tcPr>
            <w:tcW w:w="1208" w:type="pct"/>
            <w:tcBorders>
              <w:top w:val="single" w:sz="4" w:space="0" w:color="auto"/>
              <w:left w:val="single" w:sz="4" w:space="0" w:color="auto"/>
              <w:bottom w:val="single" w:sz="4" w:space="0" w:color="auto"/>
              <w:right w:val="single" w:sz="4" w:space="0" w:color="auto"/>
            </w:tcBorders>
          </w:tcPr>
          <w:p w14:paraId="18A35F5A" w14:textId="77777777" w:rsidR="00065605" w:rsidRPr="00925DBC" w:rsidRDefault="00065605" w:rsidP="00065605">
            <w:pPr>
              <w:widowControl w:val="0"/>
              <w:autoSpaceDE w:val="0"/>
              <w:autoSpaceDN w:val="0"/>
              <w:spacing w:before="74" w:after="0" w:line="240" w:lineRule="auto"/>
              <w:ind w:left="110"/>
              <w:rPr>
                <w:rFonts w:ascii="Calibri" w:eastAsia="Calibri" w:hAnsi="Calibri" w:cs="Calibri"/>
                <w:sz w:val="20"/>
                <w:lang w:bidi="en-US"/>
              </w:rPr>
            </w:pPr>
            <w:r w:rsidRPr="00925DBC">
              <w:rPr>
                <w:rFonts w:ascii="Calibri" w:eastAsia="Calibri" w:hAnsi="Calibri" w:cs="Calibri"/>
                <w:sz w:val="20"/>
                <w:lang w:bidi="en-US"/>
              </w:rPr>
              <w:t>Zone Variance</w:t>
            </w:r>
          </w:p>
        </w:tc>
        <w:tc>
          <w:tcPr>
            <w:tcW w:w="8" w:type="pct"/>
            <w:tcBorders>
              <w:top w:val="single" w:sz="4" w:space="0" w:color="auto"/>
              <w:left w:val="single" w:sz="4" w:space="0" w:color="auto"/>
              <w:bottom w:val="single" w:sz="4" w:space="0" w:color="auto"/>
              <w:right w:val="single" w:sz="4" w:space="0" w:color="auto"/>
            </w:tcBorders>
          </w:tcPr>
          <w:p w14:paraId="4E8DC24E" w14:textId="77777777" w:rsidR="00065605" w:rsidRPr="00925DBC" w:rsidRDefault="00065605" w:rsidP="00065605">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2F641689" w14:textId="2E014609" w:rsidR="00065605" w:rsidRPr="00925DBC" w:rsidRDefault="00065605" w:rsidP="00065605">
            <w:pPr>
              <w:widowControl w:val="0"/>
              <w:autoSpaceDE w:val="0"/>
              <w:autoSpaceDN w:val="0"/>
              <w:spacing w:before="74" w:after="0" w:line="240" w:lineRule="auto"/>
              <w:ind w:right="286"/>
              <w:jc w:val="right"/>
              <w:rPr>
                <w:rFonts w:ascii="Calibri" w:eastAsia="Calibri" w:hAnsi="Calibri" w:cs="Calibri"/>
                <w:sz w:val="20"/>
                <w:lang w:bidi="en-US"/>
              </w:rPr>
            </w:pPr>
            <w:r w:rsidRPr="00925DBC">
              <w:rPr>
                <w:rFonts w:ascii="Calibri" w:eastAsia="Calibri" w:hAnsi="Calibri" w:cs="Calibri"/>
                <w:w w:val="95"/>
                <w:sz w:val="20"/>
                <w:lang w:bidi="en-US"/>
              </w:rPr>
              <w:t>$1,500</w:t>
            </w:r>
          </w:p>
        </w:tc>
        <w:tc>
          <w:tcPr>
            <w:tcW w:w="816" w:type="pct"/>
            <w:gridSpan w:val="2"/>
            <w:tcBorders>
              <w:top w:val="single" w:sz="4" w:space="0" w:color="auto"/>
              <w:left w:val="single" w:sz="4" w:space="0" w:color="auto"/>
              <w:bottom w:val="single" w:sz="4" w:space="0" w:color="auto"/>
              <w:right w:val="single" w:sz="4" w:space="0" w:color="auto"/>
            </w:tcBorders>
          </w:tcPr>
          <w:p w14:paraId="0B1E8B29" w14:textId="38888439" w:rsidR="00065605" w:rsidRPr="00925DBC" w:rsidRDefault="00065605" w:rsidP="00065605">
            <w:pPr>
              <w:widowControl w:val="0"/>
              <w:autoSpaceDE w:val="0"/>
              <w:autoSpaceDN w:val="0"/>
              <w:spacing w:before="74" w:after="0" w:line="240" w:lineRule="auto"/>
              <w:ind w:right="460"/>
              <w:jc w:val="right"/>
              <w:rPr>
                <w:rFonts w:ascii="Calibri" w:eastAsia="Calibri" w:hAnsi="Calibri" w:cs="Calibri"/>
                <w:w w:val="95"/>
                <w:sz w:val="20"/>
                <w:lang w:bidi="en-US"/>
              </w:rPr>
            </w:pPr>
            <w:r w:rsidRPr="00925DBC">
              <w:rPr>
                <w:rFonts w:ascii="Calibri" w:eastAsia="Calibri" w:hAnsi="Calibri" w:cs="Calibri"/>
                <w:w w:val="95"/>
                <w:sz w:val="20"/>
                <w:lang w:bidi="en-US"/>
              </w:rPr>
              <w:t>$1,500</w:t>
            </w:r>
          </w:p>
        </w:tc>
        <w:tc>
          <w:tcPr>
            <w:tcW w:w="1042" w:type="pct"/>
            <w:tcBorders>
              <w:top w:val="single" w:sz="4" w:space="0" w:color="auto"/>
              <w:left w:val="single" w:sz="4" w:space="0" w:color="auto"/>
              <w:bottom w:val="single" w:sz="4" w:space="0" w:color="auto"/>
              <w:right w:val="single" w:sz="4" w:space="0" w:color="auto"/>
            </w:tcBorders>
          </w:tcPr>
          <w:p w14:paraId="2DC14456" w14:textId="786A730C" w:rsidR="00065605" w:rsidRPr="00925DBC" w:rsidRDefault="00762BEB" w:rsidP="00065605">
            <w:pPr>
              <w:widowControl w:val="0"/>
              <w:autoSpaceDE w:val="0"/>
              <w:autoSpaceDN w:val="0"/>
              <w:spacing w:before="74" w:after="0" w:line="240" w:lineRule="auto"/>
              <w:ind w:right="460"/>
              <w:jc w:val="right"/>
              <w:rPr>
                <w:rFonts w:ascii="Calibri" w:eastAsia="Calibri" w:hAnsi="Calibri" w:cs="Calibri"/>
                <w:sz w:val="20"/>
                <w:lang w:bidi="en-US"/>
              </w:rPr>
            </w:pPr>
            <w:r>
              <w:rPr>
                <w:rFonts w:ascii="Calibri" w:eastAsia="Calibri" w:hAnsi="Calibri" w:cs="Calibri"/>
                <w:w w:val="95"/>
                <w:sz w:val="20"/>
                <w:lang w:bidi="en-US"/>
              </w:rPr>
              <w:t>$1,739 each/$73 per hour</w:t>
            </w:r>
          </w:p>
        </w:tc>
        <w:tc>
          <w:tcPr>
            <w:tcW w:w="1197" w:type="pct"/>
            <w:gridSpan w:val="3"/>
            <w:tcBorders>
              <w:top w:val="single" w:sz="4" w:space="0" w:color="auto"/>
              <w:left w:val="single" w:sz="4" w:space="0" w:color="auto"/>
              <w:bottom w:val="single" w:sz="4" w:space="0" w:color="auto"/>
              <w:right w:val="single" w:sz="4" w:space="0" w:color="auto"/>
            </w:tcBorders>
          </w:tcPr>
          <w:p w14:paraId="646A553A" w14:textId="036F1414" w:rsidR="00065605" w:rsidRPr="00925DBC" w:rsidRDefault="00762BEB" w:rsidP="00065605">
            <w:pPr>
              <w:widowControl w:val="0"/>
              <w:autoSpaceDE w:val="0"/>
              <w:autoSpaceDN w:val="0"/>
              <w:spacing w:before="74" w:after="0" w:line="240" w:lineRule="auto"/>
              <w:ind w:right="460"/>
              <w:jc w:val="right"/>
              <w:rPr>
                <w:rFonts w:ascii="Calibri" w:eastAsia="Calibri" w:hAnsi="Calibri" w:cs="Calibri"/>
                <w:w w:val="95"/>
                <w:sz w:val="20"/>
                <w:lang w:bidi="en-US"/>
              </w:rPr>
            </w:pPr>
            <w:r>
              <w:rPr>
                <w:rFonts w:ascii="Calibri" w:eastAsia="Calibri" w:hAnsi="Calibri" w:cs="Calibri"/>
                <w:w w:val="95"/>
                <w:sz w:val="20"/>
                <w:lang w:bidi="en-US"/>
              </w:rPr>
              <w:t>$1,739 each/$73 per hour</w:t>
            </w:r>
          </w:p>
        </w:tc>
      </w:tr>
      <w:tr w:rsidR="002D1178" w:rsidRPr="00925DBC" w14:paraId="3BEEE642" w14:textId="304EA0DE" w:rsidTr="00977944">
        <w:trPr>
          <w:trHeight w:val="346"/>
        </w:trPr>
        <w:tc>
          <w:tcPr>
            <w:tcW w:w="1208" w:type="pct"/>
            <w:tcBorders>
              <w:top w:val="single" w:sz="4" w:space="0" w:color="auto"/>
              <w:left w:val="single" w:sz="4" w:space="0" w:color="auto"/>
              <w:bottom w:val="single" w:sz="4" w:space="0" w:color="auto"/>
              <w:right w:val="single" w:sz="4" w:space="0" w:color="auto"/>
            </w:tcBorders>
          </w:tcPr>
          <w:p w14:paraId="1B843A29" w14:textId="77777777" w:rsidR="00065605" w:rsidRPr="00925DBC" w:rsidRDefault="00065605" w:rsidP="00065605">
            <w:pPr>
              <w:widowControl w:val="0"/>
              <w:autoSpaceDE w:val="0"/>
              <w:autoSpaceDN w:val="0"/>
              <w:spacing w:before="74" w:after="0" w:line="240" w:lineRule="auto"/>
              <w:ind w:left="110"/>
              <w:rPr>
                <w:rFonts w:ascii="Calibri" w:eastAsia="Calibri" w:hAnsi="Calibri" w:cs="Calibri"/>
                <w:sz w:val="20"/>
                <w:lang w:bidi="en-US"/>
              </w:rPr>
            </w:pPr>
            <w:r w:rsidRPr="00925DBC">
              <w:rPr>
                <w:rFonts w:ascii="Calibri" w:eastAsia="Calibri" w:hAnsi="Calibri" w:cs="Calibri"/>
                <w:sz w:val="20"/>
                <w:lang w:bidi="en-US"/>
              </w:rPr>
              <w:t>Zone Change</w:t>
            </w:r>
          </w:p>
        </w:tc>
        <w:tc>
          <w:tcPr>
            <w:tcW w:w="8" w:type="pct"/>
            <w:tcBorders>
              <w:top w:val="single" w:sz="4" w:space="0" w:color="auto"/>
              <w:left w:val="single" w:sz="4" w:space="0" w:color="auto"/>
              <w:bottom w:val="single" w:sz="4" w:space="0" w:color="auto"/>
              <w:right w:val="single" w:sz="4" w:space="0" w:color="auto"/>
            </w:tcBorders>
          </w:tcPr>
          <w:p w14:paraId="3AB7EFD7" w14:textId="77777777" w:rsidR="00065605" w:rsidRPr="00925DBC" w:rsidRDefault="00065605" w:rsidP="00065605">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3D78E6BE" w14:textId="5514B9DC" w:rsidR="00065605" w:rsidRPr="00925DBC" w:rsidRDefault="00065605" w:rsidP="00065605">
            <w:pPr>
              <w:widowControl w:val="0"/>
              <w:autoSpaceDE w:val="0"/>
              <w:autoSpaceDN w:val="0"/>
              <w:spacing w:before="74" w:after="0" w:line="240" w:lineRule="auto"/>
              <w:ind w:right="286"/>
              <w:jc w:val="right"/>
              <w:rPr>
                <w:rFonts w:ascii="Calibri" w:eastAsia="Calibri" w:hAnsi="Calibri" w:cs="Calibri"/>
                <w:sz w:val="20"/>
                <w:lang w:bidi="en-US"/>
              </w:rPr>
            </w:pPr>
            <w:r w:rsidRPr="00925DBC">
              <w:rPr>
                <w:rFonts w:ascii="Calibri" w:eastAsia="Calibri" w:hAnsi="Calibri" w:cs="Calibri"/>
                <w:w w:val="95"/>
                <w:sz w:val="20"/>
                <w:lang w:bidi="en-US"/>
              </w:rPr>
              <w:t>$5,000</w:t>
            </w:r>
          </w:p>
        </w:tc>
        <w:tc>
          <w:tcPr>
            <w:tcW w:w="816" w:type="pct"/>
            <w:gridSpan w:val="2"/>
            <w:tcBorders>
              <w:top w:val="single" w:sz="4" w:space="0" w:color="auto"/>
              <w:left w:val="single" w:sz="4" w:space="0" w:color="auto"/>
              <w:bottom w:val="single" w:sz="4" w:space="0" w:color="auto"/>
              <w:right w:val="single" w:sz="4" w:space="0" w:color="auto"/>
            </w:tcBorders>
          </w:tcPr>
          <w:p w14:paraId="6BAF9445" w14:textId="43E7AC9F" w:rsidR="00065605" w:rsidRPr="00925DBC" w:rsidRDefault="00065605" w:rsidP="00065605">
            <w:pPr>
              <w:widowControl w:val="0"/>
              <w:autoSpaceDE w:val="0"/>
              <w:autoSpaceDN w:val="0"/>
              <w:spacing w:before="74" w:after="0" w:line="240" w:lineRule="auto"/>
              <w:ind w:right="460"/>
              <w:jc w:val="right"/>
              <w:rPr>
                <w:rFonts w:ascii="Calibri" w:eastAsia="Calibri" w:hAnsi="Calibri" w:cs="Calibri"/>
                <w:w w:val="95"/>
                <w:sz w:val="20"/>
                <w:lang w:bidi="en-US"/>
              </w:rPr>
            </w:pPr>
            <w:r w:rsidRPr="00925DBC">
              <w:rPr>
                <w:rFonts w:ascii="Calibri" w:eastAsia="Calibri" w:hAnsi="Calibri" w:cs="Calibri"/>
                <w:w w:val="95"/>
                <w:sz w:val="20"/>
                <w:lang w:bidi="en-US"/>
              </w:rPr>
              <w:t>$5,000</w:t>
            </w:r>
          </w:p>
        </w:tc>
        <w:tc>
          <w:tcPr>
            <w:tcW w:w="1042" w:type="pct"/>
            <w:tcBorders>
              <w:top w:val="single" w:sz="4" w:space="0" w:color="auto"/>
              <w:left w:val="single" w:sz="4" w:space="0" w:color="auto"/>
              <w:bottom w:val="single" w:sz="4" w:space="0" w:color="auto"/>
              <w:right w:val="single" w:sz="4" w:space="0" w:color="auto"/>
            </w:tcBorders>
          </w:tcPr>
          <w:p w14:paraId="6238E67B" w14:textId="26CC91B1" w:rsidR="00065605" w:rsidRPr="00925DBC" w:rsidRDefault="006C57FC" w:rsidP="00065605">
            <w:pPr>
              <w:widowControl w:val="0"/>
              <w:autoSpaceDE w:val="0"/>
              <w:autoSpaceDN w:val="0"/>
              <w:spacing w:before="74" w:after="0" w:line="240" w:lineRule="auto"/>
              <w:ind w:right="460"/>
              <w:jc w:val="right"/>
              <w:rPr>
                <w:rFonts w:ascii="Calibri" w:eastAsia="Calibri" w:hAnsi="Calibri" w:cs="Calibri"/>
                <w:sz w:val="20"/>
                <w:lang w:bidi="en-US"/>
              </w:rPr>
            </w:pPr>
            <w:r>
              <w:rPr>
                <w:rFonts w:ascii="Calibri" w:eastAsia="Calibri" w:hAnsi="Calibri" w:cs="Calibri"/>
                <w:w w:val="95"/>
                <w:sz w:val="20"/>
                <w:lang w:bidi="en-US"/>
              </w:rPr>
              <w:t>$</w:t>
            </w:r>
            <w:r w:rsidR="004066E0">
              <w:rPr>
                <w:rFonts w:ascii="Calibri" w:eastAsia="Calibri" w:hAnsi="Calibri" w:cs="Calibri"/>
                <w:w w:val="95"/>
                <w:sz w:val="20"/>
                <w:lang w:bidi="en-US"/>
              </w:rPr>
              <w:t>$8,880-$9,532</w:t>
            </w:r>
          </w:p>
        </w:tc>
        <w:tc>
          <w:tcPr>
            <w:tcW w:w="1197" w:type="pct"/>
            <w:gridSpan w:val="3"/>
            <w:tcBorders>
              <w:top w:val="single" w:sz="4" w:space="0" w:color="auto"/>
              <w:left w:val="single" w:sz="4" w:space="0" w:color="auto"/>
              <w:bottom w:val="single" w:sz="4" w:space="0" w:color="auto"/>
              <w:right w:val="single" w:sz="4" w:space="0" w:color="auto"/>
            </w:tcBorders>
          </w:tcPr>
          <w:p w14:paraId="537E30A0" w14:textId="226D6E53" w:rsidR="00065605" w:rsidRPr="00925DBC" w:rsidRDefault="008B13AC" w:rsidP="00065605">
            <w:pPr>
              <w:widowControl w:val="0"/>
              <w:autoSpaceDE w:val="0"/>
              <w:autoSpaceDN w:val="0"/>
              <w:spacing w:before="74" w:after="0" w:line="240" w:lineRule="auto"/>
              <w:ind w:right="460"/>
              <w:jc w:val="right"/>
              <w:rPr>
                <w:rFonts w:ascii="Calibri" w:eastAsia="Calibri" w:hAnsi="Calibri" w:cs="Calibri"/>
                <w:w w:val="95"/>
                <w:sz w:val="20"/>
                <w:lang w:bidi="en-US"/>
              </w:rPr>
            </w:pPr>
            <w:r>
              <w:rPr>
                <w:rFonts w:ascii="Calibri" w:eastAsia="Calibri" w:hAnsi="Calibri" w:cs="Calibri"/>
                <w:w w:val="95"/>
                <w:sz w:val="20"/>
                <w:lang w:bidi="en-US"/>
              </w:rPr>
              <w:t>$</w:t>
            </w:r>
            <w:r w:rsidR="00E966A6">
              <w:rPr>
                <w:rFonts w:ascii="Calibri" w:eastAsia="Calibri" w:hAnsi="Calibri" w:cs="Calibri"/>
                <w:w w:val="95"/>
                <w:sz w:val="20"/>
                <w:lang w:bidi="en-US"/>
              </w:rPr>
              <w:t xml:space="preserve">8,880-$9,532 plus </w:t>
            </w:r>
            <w:r>
              <w:rPr>
                <w:rFonts w:ascii="Calibri" w:eastAsia="Calibri" w:hAnsi="Calibri" w:cs="Calibri"/>
                <w:w w:val="95"/>
                <w:sz w:val="20"/>
                <w:lang w:bidi="en-US"/>
              </w:rPr>
              <w:t>73/hour</w:t>
            </w:r>
          </w:p>
        </w:tc>
      </w:tr>
      <w:tr w:rsidR="002D1178" w:rsidRPr="00925DBC" w14:paraId="77F9D969" w14:textId="116DFA90" w:rsidTr="00977944">
        <w:trPr>
          <w:trHeight w:val="518"/>
        </w:trPr>
        <w:tc>
          <w:tcPr>
            <w:tcW w:w="1208" w:type="pct"/>
            <w:tcBorders>
              <w:top w:val="single" w:sz="4" w:space="0" w:color="auto"/>
              <w:left w:val="single" w:sz="4" w:space="0" w:color="auto"/>
              <w:bottom w:val="single" w:sz="4" w:space="0" w:color="auto"/>
              <w:right w:val="single" w:sz="4" w:space="0" w:color="auto"/>
            </w:tcBorders>
          </w:tcPr>
          <w:p w14:paraId="57044931" w14:textId="77777777" w:rsidR="00065605" w:rsidRPr="00925DBC" w:rsidRDefault="00065605" w:rsidP="00065605">
            <w:pPr>
              <w:widowControl w:val="0"/>
              <w:autoSpaceDE w:val="0"/>
              <w:autoSpaceDN w:val="0"/>
              <w:spacing w:before="77" w:after="0" w:line="240" w:lineRule="auto"/>
              <w:ind w:left="110"/>
              <w:rPr>
                <w:rFonts w:ascii="Calibri" w:eastAsia="Calibri" w:hAnsi="Calibri" w:cs="Calibri"/>
                <w:sz w:val="20"/>
                <w:lang w:bidi="en-US"/>
              </w:rPr>
            </w:pPr>
            <w:r w:rsidRPr="00925DBC">
              <w:rPr>
                <w:rFonts w:ascii="Calibri" w:eastAsia="Calibri" w:hAnsi="Calibri" w:cs="Calibri"/>
                <w:sz w:val="20"/>
                <w:lang w:bidi="en-US"/>
              </w:rPr>
              <w:t>Specific Plan and General Plan Amendment</w:t>
            </w:r>
          </w:p>
        </w:tc>
        <w:tc>
          <w:tcPr>
            <w:tcW w:w="8" w:type="pct"/>
            <w:tcBorders>
              <w:top w:val="single" w:sz="4" w:space="0" w:color="auto"/>
              <w:left w:val="single" w:sz="4" w:space="0" w:color="auto"/>
              <w:bottom w:val="single" w:sz="4" w:space="0" w:color="auto"/>
              <w:right w:val="single" w:sz="4" w:space="0" w:color="auto"/>
            </w:tcBorders>
          </w:tcPr>
          <w:p w14:paraId="5A78C71F" w14:textId="77777777" w:rsidR="00065605" w:rsidRPr="00925DBC" w:rsidRDefault="00065605" w:rsidP="00065605">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667BE6CC" w14:textId="69C34319" w:rsidR="00065605" w:rsidRPr="00925DBC" w:rsidRDefault="00065605" w:rsidP="00065605">
            <w:pPr>
              <w:widowControl w:val="0"/>
              <w:autoSpaceDE w:val="0"/>
              <w:autoSpaceDN w:val="0"/>
              <w:spacing w:before="74" w:after="0" w:line="240" w:lineRule="auto"/>
              <w:ind w:right="286"/>
              <w:jc w:val="right"/>
              <w:rPr>
                <w:rFonts w:ascii="Calibri" w:eastAsia="Calibri" w:hAnsi="Calibri" w:cs="Calibri"/>
                <w:sz w:val="20"/>
                <w:lang w:bidi="en-US"/>
              </w:rPr>
            </w:pPr>
            <w:r w:rsidRPr="00925DBC">
              <w:rPr>
                <w:rFonts w:ascii="Calibri" w:eastAsia="Calibri" w:hAnsi="Calibri" w:cs="Calibri"/>
                <w:w w:val="95"/>
                <w:sz w:val="20"/>
                <w:lang w:bidi="en-US"/>
              </w:rPr>
              <w:t>$5,000</w:t>
            </w:r>
          </w:p>
        </w:tc>
        <w:tc>
          <w:tcPr>
            <w:tcW w:w="816" w:type="pct"/>
            <w:gridSpan w:val="2"/>
            <w:tcBorders>
              <w:top w:val="single" w:sz="4" w:space="0" w:color="auto"/>
              <w:left w:val="single" w:sz="4" w:space="0" w:color="auto"/>
              <w:bottom w:val="single" w:sz="4" w:space="0" w:color="auto"/>
              <w:right w:val="single" w:sz="4" w:space="0" w:color="auto"/>
            </w:tcBorders>
          </w:tcPr>
          <w:p w14:paraId="3BDBC14C" w14:textId="19B0377B" w:rsidR="00065605" w:rsidRPr="00925DBC" w:rsidRDefault="00065605" w:rsidP="00065605">
            <w:pPr>
              <w:widowControl w:val="0"/>
              <w:autoSpaceDE w:val="0"/>
              <w:autoSpaceDN w:val="0"/>
              <w:spacing w:before="74" w:after="0" w:line="240" w:lineRule="auto"/>
              <w:ind w:right="460"/>
              <w:jc w:val="right"/>
              <w:rPr>
                <w:rFonts w:ascii="Calibri" w:eastAsia="Calibri" w:hAnsi="Calibri" w:cs="Calibri"/>
                <w:w w:val="95"/>
                <w:sz w:val="20"/>
                <w:lang w:bidi="en-US"/>
              </w:rPr>
            </w:pPr>
            <w:r w:rsidRPr="00925DBC">
              <w:rPr>
                <w:rFonts w:ascii="Calibri" w:eastAsia="Calibri" w:hAnsi="Calibri" w:cs="Calibri"/>
                <w:w w:val="95"/>
                <w:sz w:val="20"/>
                <w:lang w:bidi="en-US"/>
              </w:rPr>
              <w:t>$5,000</w:t>
            </w:r>
          </w:p>
        </w:tc>
        <w:tc>
          <w:tcPr>
            <w:tcW w:w="1042" w:type="pct"/>
            <w:tcBorders>
              <w:top w:val="single" w:sz="4" w:space="0" w:color="auto"/>
              <w:left w:val="single" w:sz="4" w:space="0" w:color="auto"/>
              <w:bottom w:val="single" w:sz="4" w:space="0" w:color="auto"/>
              <w:right w:val="single" w:sz="4" w:space="0" w:color="auto"/>
            </w:tcBorders>
          </w:tcPr>
          <w:p w14:paraId="3A520796" w14:textId="10FDF038" w:rsidR="00065605" w:rsidRPr="00925DBC" w:rsidRDefault="008B13AC" w:rsidP="00065605">
            <w:pPr>
              <w:widowControl w:val="0"/>
              <w:autoSpaceDE w:val="0"/>
              <w:autoSpaceDN w:val="0"/>
              <w:spacing w:before="74" w:after="0" w:line="240" w:lineRule="auto"/>
              <w:ind w:right="460"/>
              <w:jc w:val="right"/>
              <w:rPr>
                <w:rFonts w:ascii="Calibri" w:eastAsia="Calibri" w:hAnsi="Calibri" w:cs="Calibri"/>
                <w:sz w:val="20"/>
                <w:lang w:bidi="en-US"/>
              </w:rPr>
            </w:pPr>
            <w:r>
              <w:rPr>
                <w:rFonts w:ascii="Calibri" w:eastAsia="Calibri" w:hAnsi="Calibri" w:cs="Calibri"/>
                <w:w w:val="95"/>
                <w:sz w:val="20"/>
                <w:lang w:bidi="en-US"/>
              </w:rPr>
              <w:t>$</w:t>
            </w:r>
            <w:r w:rsidR="00CF4A02">
              <w:rPr>
                <w:rFonts w:ascii="Calibri" w:eastAsia="Calibri" w:hAnsi="Calibri" w:cs="Calibri"/>
                <w:w w:val="95"/>
                <w:sz w:val="20"/>
                <w:lang w:bidi="en-US"/>
              </w:rPr>
              <w:t>10,741-$14,294</w:t>
            </w:r>
          </w:p>
        </w:tc>
        <w:tc>
          <w:tcPr>
            <w:tcW w:w="1197" w:type="pct"/>
            <w:gridSpan w:val="3"/>
            <w:tcBorders>
              <w:top w:val="single" w:sz="4" w:space="0" w:color="auto"/>
              <w:left w:val="single" w:sz="4" w:space="0" w:color="auto"/>
              <w:bottom w:val="single" w:sz="4" w:space="0" w:color="auto"/>
              <w:right w:val="single" w:sz="4" w:space="0" w:color="auto"/>
            </w:tcBorders>
          </w:tcPr>
          <w:p w14:paraId="433220E8" w14:textId="783DD16C" w:rsidR="00065605" w:rsidRPr="00925DBC" w:rsidRDefault="00EF111B" w:rsidP="00065605">
            <w:pPr>
              <w:widowControl w:val="0"/>
              <w:autoSpaceDE w:val="0"/>
              <w:autoSpaceDN w:val="0"/>
              <w:spacing w:before="74" w:after="0" w:line="240" w:lineRule="auto"/>
              <w:ind w:right="460"/>
              <w:jc w:val="right"/>
              <w:rPr>
                <w:rFonts w:ascii="Calibri" w:eastAsia="Calibri" w:hAnsi="Calibri" w:cs="Calibri"/>
                <w:w w:val="95"/>
                <w:sz w:val="20"/>
                <w:lang w:bidi="en-US"/>
              </w:rPr>
            </w:pPr>
            <w:r>
              <w:rPr>
                <w:rFonts w:ascii="Calibri" w:eastAsia="Calibri" w:hAnsi="Calibri" w:cs="Calibri"/>
                <w:w w:val="95"/>
                <w:sz w:val="20"/>
                <w:lang w:bidi="en-US"/>
              </w:rPr>
              <w:t>10,741-$14,294</w:t>
            </w:r>
          </w:p>
        </w:tc>
      </w:tr>
      <w:tr w:rsidR="002D1178" w:rsidRPr="00925DBC" w14:paraId="7C35CD5D" w14:textId="288B8EAB" w:rsidTr="00977944">
        <w:trPr>
          <w:trHeight w:val="346"/>
        </w:trPr>
        <w:tc>
          <w:tcPr>
            <w:tcW w:w="1208" w:type="pct"/>
            <w:tcBorders>
              <w:top w:val="single" w:sz="4" w:space="0" w:color="auto"/>
              <w:left w:val="single" w:sz="4" w:space="0" w:color="auto"/>
              <w:bottom w:val="single" w:sz="4" w:space="0" w:color="auto"/>
              <w:right w:val="single" w:sz="4" w:space="0" w:color="auto"/>
            </w:tcBorders>
          </w:tcPr>
          <w:p w14:paraId="47167BC4" w14:textId="77777777" w:rsidR="00065605" w:rsidRPr="00925DBC" w:rsidRDefault="00065605" w:rsidP="00065605">
            <w:pPr>
              <w:widowControl w:val="0"/>
              <w:autoSpaceDE w:val="0"/>
              <w:autoSpaceDN w:val="0"/>
              <w:spacing w:before="74" w:after="0" w:line="240" w:lineRule="auto"/>
              <w:ind w:left="110"/>
              <w:rPr>
                <w:rFonts w:ascii="Calibri" w:eastAsia="Calibri" w:hAnsi="Calibri" w:cs="Calibri"/>
                <w:sz w:val="20"/>
                <w:lang w:bidi="en-US"/>
              </w:rPr>
            </w:pPr>
            <w:r w:rsidRPr="00925DBC">
              <w:rPr>
                <w:rFonts w:ascii="Calibri" w:eastAsia="Calibri" w:hAnsi="Calibri" w:cs="Calibri"/>
                <w:sz w:val="20"/>
                <w:lang w:bidi="en-US"/>
              </w:rPr>
              <w:t>Building Permit Fee</w:t>
            </w:r>
            <w:r w:rsidRPr="00925DBC">
              <w:rPr>
                <w:rFonts w:ascii="Calibri" w:eastAsia="Calibri" w:hAnsi="Calibri" w:cs="Calibri"/>
                <w:sz w:val="20"/>
                <w:vertAlign w:val="superscript"/>
                <w:lang w:bidi="en-US"/>
              </w:rPr>
              <w:t>1</w:t>
            </w:r>
          </w:p>
        </w:tc>
        <w:tc>
          <w:tcPr>
            <w:tcW w:w="8" w:type="pct"/>
            <w:tcBorders>
              <w:top w:val="single" w:sz="4" w:space="0" w:color="auto"/>
              <w:left w:val="single" w:sz="4" w:space="0" w:color="auto"/>
              <w:bottom w:val="single" w:sz="4" w:space="0" w:color="auto"/>
              <w:right w:val="single" w:sz="4" w:space="0" w:color="auto"/>
            </w:tcBorders>
          </w:tcPr>
          <w:p w14:paraId="4496FA53" w14:textId="77777777" w:rsidR="00065605" w:rsidRPr="00925DBC" w:rsidRDefault="00065605" w:rsidP="00065605">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6F0E201C" w14:textId="77777777" w:rsidR="00065605" w:rsidRPr="00925DBC" w:rsidRDefault="00065605" w:rsidP="00065605">
            <w:pPr>
              <w:widowControl w:val="0"/>
              <w:autoSpaceDE w:val="0"/>
              <w:autoSpaceDN w:val="0"/>
              <w:spacing w:before="74" w:after="0" w:line="240" w:lineRule="auto"/>
              <w:ind w:right="196"/>
              <w:jc w:val="right"/>
              <w:rPr>
                <w:rFonts w:ascii="Calibri" w:eastAsia="Calibri" w:hAnsi="Calibri" w:cs="Calibri"/>
                <w:sz w:val="20"/>
                <w:lang w:bidi="en-US"/>
              </w:rPr>
            </w:pPr>
            <w:r w:rsidRPr="00925DBC">
              <w:rPr>
                <w:rFonts w:ascii="Calibri" w:eastAsia="Calibri" w:hAnsi="Calibri" w:cs="Calibri"/>
                <w:sz w:val="20"/>
                <w:lang w:bidi="en-US"/>
              </w:rPr>
              <w:t>Building valuation 1.9%</w:t>
            </w:r>
          </w:p>
        </w:tc>
        <w:tc>
          <w:tcPr>
            <w:tcW w:w="816" w:type="pct"/>
            <w:gridSpan w:val="2"/>
            <w:tcBorders>
              <w:top w:val="single" w:sz="4" w:space="0" w:color="auto"/>
              <w:left w:val="single" w:sz="4" w:space="0" w:color="auto"/>
              <w:bottom w:val="single" w:sz="4" w:space="0" w:color="auto"/>
              <w:right w:val="single" w:sz="4" w:space="0" w:color="auto"/>
            </w:tcBorders>
          </w:tcPr>
          <w:p w14:paraId="71FC6AC1" w14:textId="61E8B99E" w:rsidR="00065605" w:rsidRPr="00925DBC" w:rsidRDefault="00065605" w:rsidP="00065605">
            <w:pPr>
              <w:widowControl w:val="0"/>
              <w:autoSpaceDE w:val="0"/>
              <w:autoSpaceDN w:val="0"/>
              <w:spacing w:before="74" w:after="0" w:line="240" w:lineRule="auto"/>
              <w:ind w:right="368"/>
              <w:jc w:val="right"/>
              <w:rPr>
                <w:rFonts w:ascii="Calibri" w:eastAsia="Calibri" w:hAnsi="Calibri" w:cs="Calibri"/>
                <w:sz w:val="20"/>
                <w:lang w:bidi="en-US"/>
              </w:rPr>
            </w:pPr>
            <w:r w:rsidRPr="00925DBC">
              <w:rPr>
                <w:rFonts w:ascii="Calibri" w:eastAsia="Calibri" w:hAnsi="Calibri" w:cs="Calibri"/>
                <w:sz w:val="20"/>
                <w:lang w:bidi="en-US"/>
              </w:rPr>
              <w:t>Building valuation 1.9%</w:t>
            </w:r>
          </w:p>
        </w:tc>
        <w:tc>
          <w:tcPr>
            <w:tcW w:w="1042" w:type="pct"/>
            <w:tcBorders>
              <w:top w:val="single" w:sz="4" w:space="0" w:color="auto"/>
              <w:left w:val="single" w:sz="4" w:space="0" w:color="auto"/>
              <w:bottom w:val="single" w:sz="4" w:space="0" w:color="auto"/>
              <w:right w:val="single" w:sz="4" w:space="0" w:color="auto"/>
            </w:tcBorders>
          </w:tcPr>
          <w:p w14:paraId="0BF2C9D6" w14:textId="78F561AB" w:rsidR="00065605" w:rsidRPr="00925DBC" w:rsidRDefault="009A04BC" w:rsidP="00065605">
            <w:pPr>
              <w:widowControl w:val="0"/>
              <w:autoSpaceDE w:val="0"/>
              <w:autoSpaceDN w:val="0"/>
              <w:spacing w:before="74" w:after="0" w:line="240" w:lineRule="auto"/>
              <w:ind w:right="368"/>
              <w:jc w:val="right"/>
              <w:rPr>
                <w:rFonts w:ascii="Calibri" w:eastAsia="Calibri" w:hAnsi="Calibri" w:cs="Calibri"/>
                <w:sz w:val="20"/>
                <w:lang w:bidi="en-US"/>
              </w:rPr>
            </w:pPr>
            <w:r>
              <w:rPr>
                <w:rFonts w:ascii="Calibri" w:eastAsia="Calibri" w:hAnsi="Calibri" w:cs="Calibri"/>
                <w:sz w:val="20"/>
                <w:lang w:bidi="en-US"/>
              </w:rPr>
              <w:t>$2</w:t>
            </w:r>
            <w:r w:rsidR="00BF4D77">
              <w:rPr>
                <w:rFonts w:ascii="Calibri" w:eastAsia="Calibri" w:hAnsi="Calibri" w:cs="Calibri"/>
                <w:sz w:val="20"/>
                <w:lang w:bidi="en-US"/>
              </w:rPr>
              <w:t>26</w:t>
            </w:r>
            <w:r>
              <w:rPr>
                <w:rFonts w:ascii="Calibri" w:eastAsia="Calibri" w:hAnsi="Calibri" w:cs="Calibri"/>
                <w:sz w:val="20"/>
                <w:lang w:bidi="en-US"/>
              </w:rPr>
              <w:t>+$0.0048 per valuation&gt;$40,000</w:t>
            </w:r>
          </w:p>
        </w:tc>
        <w:tc>
          <w:tcPr>
            <w:tcW w:w="1197" w:type="pct"/>
            <w:gridSpan w:val="3"/>
            <w:tcBorders>
              <w:top w:val="single" w:sz="4" w:space="0" w:color="auto"/>
              <w:left w:val="single" w:sz="4" w:space="0" w:color="auto"/>
              <w:bottom w:val="single" w:sz="4" w:space="0" w:color="auto"/>
              <w:right w:val="single" w:sz="4" w:space="0" w:color="auto"/>
            </w:tcBorders>
          </w:tcPr>
          <w:p w14:paraId="0CED0121" w14:textId="360DB539" w:rsidR="00065605" w:rsidRPr="00925DBC" w:rsidRDefault="009A04BC" w:rsidP="00065605">
            <w:pPr>
              <w:widowControl w:val="0"/>
              <w:autoSpaceDE w:val="0"/>
              <w:autoSpaceDN w:val="0"/>
              <w:spacing w:before="74" w:after="0" w:line="240" w:lineRule="auto"/>
              <w:ind w:right="368"/>
              <w:jc w:val="right"/>
              <w:rPr>
                <w:rFonts w:ascii="Calibri" w:eastAsia="Calibri" w:hAnsi="Calibri" w:cs="Calibri"/>
                <w:sz w:val="20"/>
                <w:lang w:bidi="en-US"/>
              </w:rPr>
            </w:pPr>
            <w:r>
              <w:rPr>
                <w:rFonts w:ascii="Calibri" w:eastAsia="Calibri" w:hAnsi="Calibri" w:cs="Calibri"/>
                <w:sz w:val="20"/>
                <w:lang w:bidi="en-US"/>
              </w:rPr>
              <w:t>$2</w:t>
            </w:r>
            <w:r w:rsidR="00E966A6">
              <w:rPr>
                <w:rFonts w:ascii="Calibri" w:eastAsia="Calibri" w:hAnsi="Calibri" w:cs="Calibri"/>
                <w:sz w:val="20"/>
                <w:lang w:bidi="en-US"/>
              </w:rPr>
              <w:t>26</w:t>
            </w:r>
            <w:r>
              <w:rPr>
                <w:rFonts w:ascii="Calibri" w:eastAsia="Calibri" w:hAnsi="Calibri" w:cs="Calibri"/>
                <w:sz w:val="20"/>
                <w:lang w:bidi="en-US"/>
              </w:rPr>
              <w:t>+$0.0048 per valuation&gt;$40,000</w:t>
            </w:r>
          </w:p>
        </w:tc>
      </w:tr>
      <w:tr w:rsidR="002D1178" w:rsidRPr="00925DBC" w14:paraId="668044EB" w14:textId="78A69D6A" w:rsidTr="00977944">
        <w:trPr>
          <w:trHeight w:val="349"/>
        </w:trPr>
        <w:tc>
          <w:tcPr>
            <w:tcW w:w="1208" w:type="pct"/>
            <w:tcBorders>
              <w:top w:val="single" w:sz="4" w:space="0" w:color="auto"/>
              <w:left w:val="single" w:sz="4" w:space="0" w:color="auto"/>
              <w:bottom w:val="single" w:sz="4" w:space="0" w:color="auto"/>
              <w:right w:val="single" w:sz="4" w:space="0" w:color="auto"/>
            </w:tcBorders>
          </w:tcPr>
          <w:p w14:paraId="37145296" w14:textId="77777777" w:rsidR="00065605" w:rsidRPr="00925DBC" w:rsidRDefault="00065605" w:rsidP="00065605">
            <w:pPr>
              <w:widowControl w:val="0"/>
              <w:autoSpaceDE w:val="0"/>
              <w:autoSpaceDN w:val="0"/>
              <w:spacing w:before="74" w:after="0" w:line="240" w:lineRule="auto"/>
              <w:ind w:left="110"/>
              <w:rPr>
                <w:rFonts w:ascii="Calibri" w:eastAsia="Calibri" w:hAnsi="Calibri" w:cs="Calibri"/>
                <w:sz w:val="20"/>
                <w:lang w:bidi="en-US"/>
              </w:rPr>
            </w:pPr>
            <w:r w:rsidRPr="00925DBC">
              <w:rPr>
                <w:rFonts w:ascii="Calibri" w:eastAsia="Calibri" w:hAnsi="Calibri" w:cs="Calibri"/>
                <w:sz w:val="20"/>
                <w:lang w:bidi="en-US"/>
              </w:rPr>
              <w:t>Parks impact Fee</w:t>
            </w:r>
          </w:p>
        </w:tc>
        <w:tc>
          <w:tcPr>
            <w:tcW w:w="8" w:type="pct"/>
            <w:tcBorders>
              <w:top w:val="single" w:sz="4" w:space="0" w:color="auto"/>
              <w:left w:val="single" w:sz="4" w:space="0" w:color="auto"/>
              <w:bottom w:val="single" w:sz="4" w:space="0" w:color="auto"/>
              <w:right w:val="single" w:sz="4" w:space="0" w:color="auto"/>
            </w:tcBorders>
          </w:tcPr>
          <w:p w14:paraId="21B10A41" w14:textId="77777777" w:rsidR="00065605" w:rsidRPr="00925DBC" w:rsidRDefault="00065605" w:rsidP="00065605">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1FE31736" w14:textId="1914C550" w:rsidR="00065605" w:rsidRPr="00925DBC" w:rsidRDefault="00065605" w:rsidP="00065605">
            <w:pPr>
              <w:widowControl w:val="0"/>
              <w:autoSpaceDE w:val="0"/>
              <w:autoSpaceDN w:val="0"/>
              <w:spacing w:before="74" w:after="0" w:line="240" w:lineRule="auto"/>
              <w:ind w:right="287"/>
              <w:jc w:val="right"/>
              <w:rPr>
                <w:rFonts w:ascii="Calibri" w:eastAsia="Calibri" w:hAnsi="Calibri" w:cs="Calibri"/>
                <w:sz w:val="20"/>
                <w:lang w:bidi="en-US"/>
              </w:rPr>
            </w:pPr>
            <w:r w:rsidRPr="00925DBC">
              <w:rPr>
                <w:rFonts w:ascii="Calibri" w:eastAsia="Calibri" w:hAnsi="Calibri" w:cs="Calibri"/>
                <w:sz w:val="20"/>
                <w:lang w:bidi="en-US"/>
              </w:rPr>
              <w:t>$3,565/unit</w:t>
            </w:r>
          </w:p>
        </w:tc>
        <w:tc>
          <w:tcPr>
            <w:tcW w:w="816" w:type="pct"/>
            <w:gridSpan w:val="2"/>
            <w:tcBorders>
              <w:top w:val="single" w:sz="4" w:space="0" w:color="auto"/>
              <w:left w:val="single" w:sz="4" w:space="0" w:color="auto"/>
              <w:bottom w:val="single" w:sz="4" w:space="0" w:color="auto"/>
              <w:right w:val="single" w:sz="4" w:space="0" w:color="auto"/>
            </w:tcBorders>
          </w:tcPr>
          <w:p w14:paraId="780AC45A" w14:textId="1AF83EBB" w:rsidR="00065605" w:rsidRPr="00925DBC" w:rsidRDefault="00065605" w:rsidP="00065605">
            <w:pPr>
              <w:widowControl w:val="0"/>
              <w:autoSpaceDE w:val="0"/>
              <w:autoSpaceDN w:val="0"/>
              <w:spacing w:before="74" w:after="0" w:line="240" w:lineRule="auto"/>
              <w:ind w:right="461"/>
              <w:jc w:val="right"/>
              <w:rPr>
                <w:rFonts w:ascii="Calibri" w:eastAsia="Calibri" w:hAnsi="Calibri" w:cs="Calibri"/>
                <w:w w:val="95"/>
                <w:sz w:val="20"/>
                <w:lang w:bidi="en-US"/>
              </w:rPr>
            </w:pPr>
            <w:r w:rsidRPr="00925DBC">
              <w:rPr>
                <w:rFonts w:ascii="Calibri" w:eastAsia="Calibri" w:hAnsi="Calibri" w:cs="Calibri"/>
                <w:w w:val="95"/>
                <w:sz w:val="20"/>
                <w:lang w:bidi="en-US"/>
              </w:rPr>
              <w:t>$3,565/unit</w:t>
            </w:r>
          </w:p>
        </w:tc>
        <w:tc>
          <w:tcPr>
            <w:tcW w:w="1042" w:type="pct"/>
            <w:tcBorders>
              <w:top w:val="single" w:sz="4" w:space="0" w:color="auto"/>
              <w:left w:val="single" w:sz="4" w:space="0" w:color="auto"/>
              <w:bottom w:val="single" w:sz="4" w:space="0" w:color="auto"/>
              <w:right w:val="single" w:sz="4" w:space="0" w:color="auto"/>
            </w:tcBorders>
          </w:tcPr>
          <w:p w14:paraId="65FE43EA" w14:textId="78B0C857" w:rsidR="00065605" w:rsidRPr="00925DBC" w:rsidRDefault="006473B6" w:rsidP="00065605">
            <w:pPr>
              <w:widowControl w:val="0"/>
              <w:autoSpaceDE w:val="0"/>
              <w:autoSpaceDN w:val="0"/>
              <w:spacing w:before="74" w:after="0" w:line="240" w:lineRule="auto"/>
              <w:ind w:right="461"/>
              <w:jc w:val="right"/>
              <w:rPr>
                <w:rFonts w:ascii="Calibri" w:eastAsia="Calibri" w:hAnsi="Calibri" w:cs="Calibri"/>
                <w:sz w:val="20"/>
                <w:lang w:bidi="en-US"/>
              </w:rPr>
            </w:pPr>
            <w:r>
              <w:rPr>
                <w:rFonts w:ascii="Calibri" w:eastAsia="Calibri" w:hAnsi="Calibri" w:cs="Calibri"/>
                <w:w w:val="95"/>
                <w:sz w:val="20"/>
                <w:lang w:bidi="en-US"/>
              </w:rPr>
              <w:t>$2,095 per unit</w:t>
            </w:r>
          </w:p>
        </w:tc>
        <w:tc>
          <w:tcPr>
            <w:tcW w:w="1197" w:type="pct"/>
            <w:gridSpan w:val="3"/>
            <w:tcBorders>
              <w:top w:val="single" w:sz="4" w:space="0" w:color="auto"/>
              <w:left w:val="single" w:sz="4" w:space="0" w:color="auto"/>
              <w:bottom w:val="single" w:sz="4" w:space="0" w:color="auto"/>
              <w:right w:val="single" w:sz="4" w:space="0" w:color="auto"/>
            </w:tcBorders>
          </w:tcPr>
          <w:p w14:paraId="2AF1EE1C" w14:textId="2FDD2DFC" w:rsidR="00065605" w:rsidRPr="00925DBC" w:rsidRDefault="00D323CB" w:rsidP="00065605">
            <w:pPr>
              <w:widowControl w:val="0"/>
              <w:autoSpaceDE w:val="0"/>
              <w:autoSpaceDN w:val="0"/>
              <w:spacing w:before="74" w:after="0" w:line="240" w:lineRule="auto"/>
              <w:ind w:right="461"/>
              <w:jc w:val="right"/>
              <w:rPr>
                <w:rFonts w:ascii="Calibri" w:eastAsia="Calibri" w:hAnsi="Calibri" w:cs="Calibri"/>
                <w:w w:val="95"/>
                <w:sz w:val="20"/>
                <w:lang w:bidi="en-US"/>
              </w:rPr>
            </w:pPr>
            <w:r>
              <w:rPr>
                <w:rFonts w:ascii="Calibri" w:eastAsia="Calibri" w:hAnsi="Calibri" w:cs="Calibri"/>
                <w:w w:val="95"/>
                <w:sz w:val="20"/>
                <w:lang w:bidi="en-US"/>
              </w:rPr>
              <w:t>$2,095 per unit</w:t>
            </w:r>
          </w:p>
        </w:tc>
      </w:tr>
      <w:tr w:rsidR="002D1178" w:rsidRPr="00925DBC" w14:paraId="6552FE10" w14:textId="3ED3344B" w:rsidTr="00977944">
        <w:trPr>
          <w:trHeight w:val="336"/>
        </w:trPr>
        <w:tc>
          <w:tcPr>
            <w:tcW w:w="1208" w:type="pct"/>
            <w:tcBorders>
              <w:top w:val="single" w:sz="4" w:space="0" w:color="auto"/>
              <w:left w:val="single" w:sz="4" w:space="0" w:color="auto"/>
              <w:bottom w:val="single" w:sz="4" w:space="0" w:color="auto"/>
              <w:right w:val="single" w:sz="4" w:space="0" w:color="auto"/>
            </w:tcBorders>
          </w:tcPr>
          <w:p w14:paraId="61E0CE33" w14:textId="77777777" w:rsidR="00065605" w:rsidRPr="00925DBC" w:rsidRDefault="00065605" w:rsidP="00065605">
            <w:pPr>
              <w:widowControl w:val="0"/>
              <w:autoSpaceDE w:val="0"/>
              <w:autoSpaceDN w:val="0"/>
              <w:spacing w:before="74" w:after="0" w:line="240" w:lineRule="auto"/>
              <w:ind w:left="110"/>
              <w:rPr>
                <w:rFonts w:ascii="Calibri" w:eastAsia="Calibri" w:hAnsi="Calibri" w:cs="Calibri"/>
                <w:sz w:val="20"/>
                <w:lang w:bidi="en-US"/>
              </w:rPr>
            </w:pPr>
            <w:r w:rsidRPr="00925DBC">
              <w:rPr>
                <w:rFonts w:ascii="Calibri" w:eastAsia="Calibri" w:hAnsi="Calibri" w:cs="Calibri"/>
                <w:sz w:val="20"/>
                <w:lang w:bidi="en-US"/>
              </w:rPr>
              <w:t>Police Service Fee</w:t>
            </w:r>
          </w:p>
        </w:tc>
        <w:tc>
          <w:tcPr>
            <w:tcW w:w="8" w:type="pct"/>
            <w:tcBorders>
              <w:top w:val="single" w:sz="4" w:space="0" w:color="auto"/>
              <w:left w:val="single" w:sz="4" w:space="0" w:color="auto"/>
              <w:bottom w:val="single" w:sz="4" w:space="0" w:color="auto"/>
              <w:right w:val="single" w:sz="4" w:space="0" w:color="auto"/>
            </w:tcBorders>
          </w:tcPr>
          <w:p w14:paraId="08536AC6" w14:textId="77777777" w:rsidR="00065605" w:rsidRPr="00925DBC" w:rsidRDefault="00065605" w:rsidP="00065605">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0333E528" w14:textId="77777777" w:rsidR="00065605" w:rsidRPr="00925DBC" w:rsidRDefault="00065605" w:rsidP="00065605">
            <w:pPr>
              <w:widowControl w:val="0"/>
              <w:autoSpaceDE w:val="0"/>
              <w:autoSpaceDN w:val="0"/>
              <w:spacing w:before="74" w:after="0" w:line="240" w:lineRule="auto"/>
              <w:ind w:right="284"/>
              <w:jc w:val="right"/>
              <w:rPr>
                <w:rFonts w:ascii="Calibri" w:eastAsia="Calibri" w:hAnsi="Calibri" w:cs="Calibri"/>
                <w:sz w:val="20"/>
                <w:lang w:bidi="en-US"/>
              </w:rPr>
            </w:pPr>
            <w:r w:rsidRPr="00925DBC">
              <w:rPr>
                <w:rFonts w:ascii="Calibri" w:eastAsia="Calibri" w:hAnsi="Calibri" w:cs="Calibri"/>
                <w:sz w:val="20"/>
                <w:lang w:bidi="en-US"/>
              </w:rPr>
              <w:t>$150/unit</w:t>
            </w:r>
          </w:p>
        </w:tc>
        <w:tc>
          <w:tcPr>
            <w:tcW w:w="816" w:type="pct"/>
            <w:gridSpan w:val="2"/>
            <w:tcBorders>
              <w:top w:val="single" w:sz="4" w:space="0" w:color="auto"/>
              <w:left w:val="single" w:sz="4" w:space="0" w:color="auto"/>
              <w:bottom w:val="single" w:sz="4" w:space="0" w:color="auto"/>
              <w:right w:val="single" w:sz="4" w:space="0" w:color="auto"/>
            </w:tcBorders>
          </w:tcPr>
          <w:p w14:paraId="2364FC29" w14:textId="3B6815A9" w:rsidR="00065605" w:rsidRPr="00925DBC" w:rsidRDefault="00065605" w:rsidP="00065605">
            <w:pPr>
              <w:widowControl w:val="0"/>
              <w:autoSpaceDE w:val="0"/>
              <w:autoSpaceDN w:val="0"/>
              <w:spacing w:before="74" w:after="0" w:line="240" w:lineRule="auto"/>
              <w:ind w:right="461"/>
              <w:jc w:val="right"/>
              <w:rPr>
                <w:rFonts w:ascii="Calibri" w:eastAsia="Calibri" w:hAnsi="Calibri" w:cs="Calibri"/>
                <w:sz w:val="20"/>
                <w:lang w:bidi="en-US"/>
              </w:rPr>
            </w:pPr>
            <w:r w:rsidRPr="00925DBC">
              <w:rPr>
                <w:rFonts w:ascii="Calibri" w:eastAsia="Calibri" w:hAnsi="Calibri" w:cs="Calibri"/>
                <w:sz w:val="20"/>
                <w:lang w:bidi="en-US"/>
              </w:rPr>
              <w:t>$100/unit</w:t>
            </w:r>
          </w:p>
        </w:tc>
        <w:tc>
          <w:tcPr>
            <w:tcW w:w="1042" w:type="pct"/>
            <w:tcBorders>
              <w:top w:val="single" w:sz="4" w:space="0" w:color="auto"/>
              <w:left w:val="single" w:sz="4" w:space="0" w:color="auto"/>
              <w:bottom w:val="single" w:sz="4" w:space="0" w:color="auto"/>
              <w:right w:val="single" w:sz="4" w:space="0" w:color="auto"/>
            </w:tcBorders>
          </w:tcPr>
          <w:p w14:paraId="78EADDFC" w14:textId="3102AF1D" w:rsidR="00065605" w:rsidRPr="00925DBC" w:rsidRDefault="00065605" w:rsidP="00065605">
            <w:pPr>
              <w:widowControl w:val="0"/>
              <w:autoSpaceDE w:val="0"/>
              <w:autoSpaceDN w:val="0"/>
              <w:spacing w:before="74" w:after="0" w:line="240" w:lineRule="auto"/>
              <w:ind w:right="461"/>
              <w:jc w:val="right"/>
              <w:rPr>
                <w:rFonts w:ascii="Calibri" w:eastAsia="Calibri" w:hAnsi="Calibri" w:cs="Calibri"/>
                <w:sz w:val="20"/>
                <w:lang w:bidi="en-US"/>
              </w:rPr>
            </w:pPr>
          </w:p>
        </w:tc>
        <w:tc>
          <w:tcPr>
            <w:tcW w:w="1197" w:type="pct"/>
            <w:gridSpan w:val="3"/>
            <w:tcBorders>
              <w:top w:val="single" w:sz="4" w:space="0" w:color="auto"/>
              <w:left w:val="single" w:sz="4" w:space="0" w:color="auto"/>
              <w:bottom w:val="single" w:sz="4" w:space="0" w:color="auto"/>
              <w:right w:val="single" w:sz="4" w:space="0" w:color="auto"/>
            </w:tcBorders>
          </w:tcPr>
          <w:p w14:paraId="478A08DF" w14:textId="77777777" w:rsidR="00065605" w:rsidRPr="00925DBC" w:rsidRDefault="00065605" w:rsidP="00065605">
            <w:pPr>
              <w:widowControl w:val="0"/>
              <w:autoSpaceDE w:val="0"/>
              <w:autoSpaceDN w:val="0"/>
              <w:spacing w:before="74" w:after="0" w:line="240" w:lineRule="auto"/>
              <w:ind w:right="461"/>
              <w:jc w:val="right"/>
              <w:rPr>
                <w:rFonts w:ascii="Calibri" w:eastAsia="Calibri" w:hAnsi="Calibri" w:cs="Calibri"/>
                <w:sz w:val="20"/>
                <w:lang w:bidi="en-US"/>
              </w:rPr>
            </w:pPr>
          </w:p>
        </w:tc>
      </w:tr>
      <w:tr w:rsidR="002D1178" w:rsidRPr="00925DBC" w14:paraId="17B2CF87" w14:textId="4D5AF18E" w:rsidTr="00977944">
        <w:trPr>
          <w:trHeight w:val="336"/>
        </w:trPr>
        <w:tc>
          <w:tcPr>
            <w:tcW w:w="1208" w:type="pct"/>
            <w:tcBorders>
              <w:top w:val="single" w:sz="4" w:space="0" w:color="auto"/>
              <w:left w:val="single" w:sz="4" w:space="0" w:color="auto"/>
              <w:bottom w:val="single" w:sz="4" w:space="0" w:color="auto"/>
              <w:right w:val="single" w:sz="4" w:space="0" w:color="auto"/>
            </w:tcBorders>
          </w:tcPr>
          <w:p w14:paraId="3BE9A3C6" w14:textId="77777777" w:rsidR="00065605" w:rsidRPr="00925DBC" w:rsidRDefault="00065605" w:rsidP="00065605">
            <w:pPr>
              <w:widowControl w:val="0"/>
              <w:autoSpaceDE w:val="0"/>
              <w:autoSpaceDN w:val="0"/>
              <w:spacing w:before="74" w:after="0" w:line="240" w:lineRule="auto"/>
              <w:ind w:left="110"/>
              <w:rPr>
                <w:rFonts w:ascii="Calibri" w:eastAsia="Calibri" w:hAnsi="Calibri" w:cs="Calibri"/>
                <w:sz w:val="20"/>
                <w:lang w:bidi="en-US"/>
              </w:rPr>
            </w:pPr>
            <w:r w:rsidRPr="00925DBC">
              <w:rPr>
                <w:rFonts w:ascii="Calibri" w:eastAsia="Calibri" w:hAnsi="Calibri" w:cs="Calibri"/>
                <w:sz w:val="20"/>
                <w:lang w:bidi="en-US"/>
              </w:rPr>
              <w:t>Traffic Impact Fee</w:t>
            </w:r>
          </w:p>
        </w:tc>
        <w:tc>
          <w:tcPr>
            <w:tcW w:w="8" w:type="pct"/>
            <w:tcBorders>
              <w:top w:val="single" w:sz="4" w:space="0" w:color="auto"/>
              <w:left w:val="single" w:sz="4" w:space="0" w:color="auto"/>
              <w:bottom w:val="single" w:sz="4" w:space="0" w:color="auto"/>
              <w:right w:val="single" w:sz="4" w:space="0" w:color="auto"/>
            </w:tcBorders>
          </w:tcPr>
          <w:p w14:paraId="0D3CB55B" w14:textId="77777777" w:rsidR="00065605" w:rsidRPr="00925DBC" w:rsidRDefault="00065605" w:rsidP="00065605">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6D06100A" w14:textId="77777777" w:rsidR="00065605" w:rsidRPr="00925DBC" w:rsidRDefault="00065605" w:rsidP="00065605">
            <w:pPr>
              <w:widowControl w:val="0"/>
              <w:autoSpaceDE w:val="0"/>
              <w:autoSpaceDN w:val="0"/>
              <w:spacing w:before="74" w:after="0" w:line="240" w:lineRule="auto"/>
              <w:ind w:right="284"/>
              <w:jc w:val="right"/>
              <w:rPr>
                <w:rFonts w:ascii="Calibri" w:eastAsia="Calibri" w:hAnsi="Calibri" w:cs="Calibri"/>
                <w:sz w:val="20"/>
                <w:lang w:bidi="en-US"/>
              </w:rPr>
            </w:pPr>
            <w:r w:rsidRPr="00925DBC">
              <w:rPr>
                <w:rFonts w:ascii="Calibri" w:eastAsia="Calibri" w:hAnsi="Calibri" w:cs="Calibri"/>
                <w:w w:val="95"/>
                <w:sz w:val="20"/>
                <w:lang w:bidi="en-US"/>
              </w:rPr>
              <w:t>$3,942.84/unit</w:t>
            </w:r>
          </w:p>
        </w:tc>
        <w:tc>
          <w:tcPr>
            <w:tcW w:w="816" w:type="pct"/>
            <w:gridSpan w:val="2"/>
            <w:tcBorders>
              <w:top w:val="single" w:sz="4" w:space="0" w:color="auto"/>
              <w:left w:val="single" w:sz="4" w:space="0" w:color="auto"/>
              <w:bottom w:val="single" w:sz="4" w:space="0" w:color="auto"/>
              <w:right w:val="single" w:sz="4" w:space="0" w:color="auto"/>
            </w:tcBorders>
          </w:tcPr>
          <w:p w14:paraId="780DA1AC" w14:textId="46944B3B" w:rsidR="00065605" w:rsidRPr="00925DBC" w:rsidRDefault="00065605" w:rsidP="00065605">
            <w:pPr>
              <w:widowControl w:val="0"/>
              <w:autoSpaceDE w:val="0"/>
              <w:autoSpaceDN w:val="0"/>
              <w:spacing w:before="74" w:after="0" w:line="240" w:lineRule="auto"/>
              <w:ind w:right="459"/>
              <w:jc w:val="right"/>
              <w:rPr>
                <w:rFonts w:ascii="Calibri" w:eastAsia="Calibri" w:hAnsi="Calibri" w:cs="Calibri"/>
                <w:w w:val="95"/>
                <w:sz w:val="20"/>
                <w:lang w:bidi="en-US"/>
              </w:rPr>
            </w:pPr>
            <w:r w:rsidRPr="00925DBC">
              <w:rPr>
                <w:rFonts w:ascii="Calibri" w:eastAsia="Calibri" w:hAnsi="Calibri" w:cs="Calibri"/>
                <w:w w:val="95"/>
                <w:sz w:val="20"/>
                <w:lang w:bidi="en-US"/>
              </w:rPr>
              <w:t>$2,739.80/unit</w:t>
            </w:r>
          </w:p>
        </w:tc>
        <w:tc>
          <w:tcPr>
            <w:tcW w:w="1042" w:type="pct"/>
            <w:tcBorders>
              <w:top w:val="single" w:sz="4" w:space="0" w:color="auto"/>
              <w:left w:val="single" w:sz="4" w:space="0" w:color="auto"/>
              <w:bottom w:val="single" w:sz="4" w:space="0" w:color="auto"/>
              <w:right w:val="single" w:sz="4" w:space="0" w:color="auto"/>
            </w:tcBorders>
          </w:tcPr>
          <w:p w14:paraId="1CA24160" w14:textId="4F04A89A" w:rsidR="00065605" w:rsidRPr="00925DBC" w:rsidRDefault="007E746C" w:rsidP="00065605">
            <w:pPr>
              <w:widowControl w:val="0"/>
              <w:autoSpaceDE w:val="0"/>
              <w:autoSpaceDN w:val="0"/>
              <w:spacing w:before="74" w:after="0" w:line="240" w:lineRule="auto"/>
              <w:ind w:right="459"/>
              <w:jc w:val="right"/>
              <w:rPr>
                <w:rFonts w:ascii="Calibri" w:eastAsia="Calibri" w:hAnsi="Calibri" w:cs="Calibri"/>
                <w:sz w:val="20"/>
                <w:lang w:bidi="en-US"/>
              </w:rPr>
            </w:pPr>
            <w:r>
              <w:rPr>
                <w:rFonts w:ascii="Arial" w:eastAsia="Arial" w:hAnsi="Arial" w:cs="Arial"/>
                <w:sz w:val="18"/>
              </w:rPr>
              <w:t>$7,747 per unit (Core) - $12,870 per unit (Non-</w:t>
            </w:r>
            <w:r>
              <w:rPr>
                <w:rFonts w:ascii="Arial" w:eastAsia="Arial" w:hAnsi="Arial" w:cs="Arial"/>
                <w:spacing w:val="-47"/>
                <w:sz w:val="18"/>
              </w:rPr>
              <w:t xml:space="preserve"> </w:t>
            </w:r>
            <w:r>
              <w:rPr>
                <w:rFonts w:ascii="Arial" w:eastAsia="Arial" w:hAnsi="Arial" w:cs="Arial"/>
                <w:sz w:val="18"/>
              </w:rPr>
              <w:t>Core)</w:t>
            </w:r>
            <w:r w:rsidRPr="00925DBC" w:rsidDel="00650B79">
              <w:rPr>
                <w:rFonts w:ascii="Calibri" w:eastAsia="Calibri" w:hAnsi="Calibri" w:cs="Calibri"/>
                <w:w w:val="95"/>
                <w:sz w:val="20"/>
                <w:lang w:bidi="en-US"/>
              </w:rPr>
              <w:t xml:space="preserve"> </w:t>
            </w:r>
          </w:p>
        </w:tc>
        <w:tc>
          <w:tcPr>
            <w:tcW w:w="1197" w:type="pct"/>
            <w:gridSpan w:val="3"/>
            <w:tcBorders>
              <w:top w:val="single" w:sz="4" w:space="0" w:color="auto"/>
              <w:left w:val="single" w:sz="4" w:space="0" w:color="auto"/>
              <w:bottom w:val="single" w:sz="4" w:space="0" w:color="auto"/>
              <w:right w:val="single" w:sz="4" w:space="0" w:color="auto"/>
            </w:tcBorders>
          </w:tcPr>
          <w:p w14:paraId="34F1A728" w14:textId="42609B9A" w:rsidR="00065605" w:rsidRPr="00925DBC" w:rsidRDefault="00AE5DD6" w:rsidP="00065605">
            <w:pPr>
              <w:widowControl w:val="0"/>
              <w:autoSpaceDE w:val="0"/>
              <w:autoSpaceDN w:val="0"/>
              <w:spacing w:before="74" w:after="0" w:line="240" w:lineRule="auto"/>
              <w:ind w:right="459"/>
              <w:jc w:val="right"/>
              <w:rPr>
                <w:rFonts w:ascii="Calibri" w:eastAsia="Calibri" w:hAnsi="Calibri" w:cs="Calibri"/>
                <w:w w:val="95"/>
                <w:sz w:val="20"/>
                <w:lang w:bidi="en-US"/>
              </w:rPr>
            </w:pPr>
            <w:r>
              <w:rPr>
                <w:rFonts w:ascii="Arial" w:eastAsia="Arial" w:hAnsi="Arial" w:cs="Arial"/>
                <w:sz w:val="18"/>
              </w:rPr>
              <w:t>$3,740 per unit (Core) - $6,213 per unit (Non-</w:t>
            </w:r>
            <w:r>
              <w:rPr>
                <w:rFonts w:ascii="Arial" w:eastAsia="Arial" w:hAnsi="Arial" w:cs="Arial"/>
                <w:spacing w:val="-47"/>
                <w:sz w:val="18"/>
              </w:rPr>
              <w:t xml:space="preserve"> </w:t>
            </w:r>
            <w:r>
              <w:rPr>
                <w:rFonts w:ascii="Arial" w:eastAsia="Arial" w:hAnsi="Arial" w:cs="Arial"/>
                <w:sz w:val="18"/>
              </w:rPr>
              <w:t>Core)</w:t>
            </w:r>
          </w:p>
        </w:tc>
      </w:tr>
      <w:tr w:rsidR="002D1178" w:rsidRPr="00925DBC" w14:paraId="46F7A4E0" w14:textId="4FFFF5E5" w:rsidTr="00977944">
        <w:trPr>
          <w:trHeight w:val="516"/>
        </w:trPr>
        <w:tc>
          <w:tcPr>
            <w:tcW w:w="1208" w:type="pct"/>
            <w:tcBorders>
              <w:top w:val="single" w:sz="4" w:space="0" w:color="auto"/>
              <w:left w:val="single" w:sz="4" w:space="0" w:color="auto"/>
              <w:bottom w:val="single" w:sz="4" w:space="0" w:color="auto"/>
              <w:right w:val="single" w:sz="4" w:space="0" w:color="auto"/>
            </w:tcBorders>
          </w:tcPr>
          <w:p w14:paraId="41D024BE" w14:textId="77777777" w:rsidR="00065605" w:rsidRPr="00925DBC" w:rsidRDefault="00065605" w:rsidP="00065605">
            <w:pPr>
              <w:widowControl w:val="0"/>
              <w:autoSpaceDE w:val="0"/>
              <w:autoSpaceDN w:val="0"/>
              <w:spacing w:before="74" w:after="0" w:line="240" w:lineRule="auto"/>
              <w:ind w:left="110"/>
              <w:rPr>
                <w:rFonts w:ascii="Calibri" w:eastAsia="Calibri" w:hAnsi="Calibri" w:cs="Calibri"/>
                <w:sz w:val="20"/>
                <w:lang w:bidi="en-US"/>
              </w:rPr>
            </w:pPr>
            <w:r w:rsidRPr="00925DBC">
              <w:rPr>
                <w:rFonts w:ascii="Calibri" w:eastAsia="Calibri" w:hAnsi="Calibri" w:cs="Calibri"/>
                <w:sz w:val="20"/>
                <w:lang w:bidi="en-US"/>
              </w:rPr>
              <w:t>Building Standard Fee</w:t>
            </w:r>
          </w:p>
        </w:tc>
        <w:tc>
          <w:tcPr>
            <w:tcW w:w="8" w:type="pct"/>
            <w:tcBorders>
              <w:top w:val="single" w:sz="4" w:space="0" w:color="auto"/>
              <w:left w:val="single" w:sz="4" w:space="0" w:color="auto"/>
              <w:bottom w:val="single" w:sz="4" w:space="0" w:color="auto"/>
              <w:right w:val="single" w:sz="4" w:space="0" w:color="auto"/>
            </w:tcBorders>
          </w:tcPr>
          <w:p w14:paraId="691E576D" w14:textId="77777777" w:rsidR="00065605" w:rsidRPr="00925DBC" w:rsidRDefault="00065605" w:rsidP="00065605">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4C0CD899" w14:textId="77777777" w:rsidR="00065605" w:rsidRPr="00925DBC" w:rsidRDefault="00065605" w:rsidP="00065605">
            <w:pPr>
              <w:widowControl w:val="0"/>
              <w:autoSpaceDE w:val="0"/>
              <w:autoSpaceDN w:val="0"/>
              <w:spacing w:before="77" w:after="0" w:line="243" w:lineRule="exact"/>
              <w:ind w:right="284"/>
              <w:jc w:val="right"/>
              <w:rPr>
                <w:rFonts w:ascii="Calibri" w:eastAsia="Calibri" w:hAnsi="Calibri" w:cs="Calibri"/>
                <w:sz w:val="20"/>
                <w:lang w:bidi="en-US"/>
              </w:rPr>
            </w:pPr>
            <w:r w:rsidRPr="00925DBC">
              <w:rPr>
                <w:rFonts w:ascii="Calibri" w:eastAsia="Calibri" w:hAnsi="Calibri" w:cs="Calibri"/>
                <w:sz w:val="20"/>
                <w:lang w:bidi="en-US"/>
              </w:rPr>
              <w:t>$1.00/$25,000</w:t>
            </w:r>
            <w:r w:rsidRPr="00925DBC">
              <w:rPr>
                <w:rFonts w:ascii="Calibri" w:eastAsia="Calibri" w:hAnsi="Calibri" w:cs="Calibri"/>
                <w:spacing w:val="-7"/>
                <w:sz w:val="20"/>
                <w:lang w:bidi="en-US"/>
              </w:rPr>
              <w:t xml:space="preserve"> </w:t>
            </w:r>
            <w:r w:rsidRPr="00925DBC">
              <w:rPr>
                <w:rFonts w:ascii="Calibri" w:eastAsia="Calibri" w:hAnsi="Calibri" w:cs="Calibri"/>
                <w:sz w:val="20"/>
                <w:lang w:bidi="en-US"/>
              </w:rPr>
              <w:t>building</w:t>
            </w:r>
          </w:p>
          <w:p w14:paraId="23DE43EB" w14:textId="77777777" w:rsidR="00065605" w:rsidRPr="00925DBC" w:rsidRDefault="00065605" w:rsidP="00065605">
            <w:pPr>
              <w:widowControl w:val="0"/>
              <w:autoSpaceDE w:val="0"/>
              <w:autoSpaceDN w:val="0"/>
              <w:spacing w:after="0" w:line="243" w:lineRule="exact"/>
              <w:ind w:right="285"/>
              <w:jc w:val="right"/>
              <w:rPr>
                <w:rFonts w:ascii="Calibri" w:eastAsia="Calibri" w:hAnsi="Calibri" w:cs="Calibri"/>
                <w:sz w:val="20"/>
                <w:lang w:bidi="en-US"/>
              </w:rPr>
            </w:pPr>
            <w:r w:rsidRPr="00925DBC">
              <w:rPr>
                <w:rFonts w:ascii="Calibri" w:eastAsia="Calibri" w:hAnsi="Calibri" w:cs="Calibri"/>
                <w:spacing w:val="-1"/>
                <w:sz w:val="20"/>
                <w:lang w:bidi="en-US"/>
              </w:rPr>
              <w:t>valuation</w:t>
            </w:r>
          </w:p>
        </w:tc>
        <w:tc>
          <w:tcPr>
            <w:tcW w:w="816" w:type="pct"/>
            <w:gridSpan w:val="2"/>
            <w:tcBorders>
              <w:top w:val="single" w:sz="4" w:space="0" w:color="auto"/>
              <w:left w:val="single" w:sz="4" w:space="0" w:color="auto"/>
              <w:bottom w:val="single" w:sz="4" w:space="0" w:color="auto"/>
              <w:right w:val="single" w:sz="4" w:space="0" w:color="auto"/>
            </w:tcBorders>
          </w:tcPr>
          <w:p w14:paraId="0717A791" w14:textId="77777777" w:rsidR="00065605" w:rsidRPr="00925DBC" w:rsidRDefault="00065605" w:rsidP="00065605">
            <w:pPr>
              <w:widowControl w:val="0"/>
              <w:autoSpaceDE w:val="0"/>
              <w:autoSpaceDN w:val="0"/>
              <w:spacing w:before="77" w:after="0" w:line="243" w:lineRule="exact"/>
              <w:ind w:right="459"/>
              <w:jc w:val="right"/>
              <w:rPr>
                <w:rFonts w:ascii="Calibri" w:eastAsia="Calibri" w:hAnsi="Calibri" w:cs="Calibri"/>
                <w:sz w:val="20"/>
                <w:lang w:bidi="en-US"/>
              </w:rPr>
            </w:pPr>
            <w:r w:rsidRPr="00925DBC">
              <w:rPr>
                <w:rFonts w:ascii="Calibri" w:eastAsia="Calibri" w:hAnsi="Calibri" w:cs="Calibri"/>
                <w:sz w:val="20"/>
                <w:lang w:bidi="en-US"/>
              </w:rPr>
              <w:t>$1.00/$25,000</w:t>
            </w:r>
            <w:r w:rsidRPr="00925DBC">
              <w:rPr>
                <w:rFonts w:ascii="Calibri" w:eastAsia="Calibri" w:hAnsi="Calibri" w:cs="Calibri"/>
                <w:spacing w:val="-7"/>
                <w:sz w:val="20"/>
                <w:lang w:bidi="en-US"/>
              </w:rPr>
              <w:t xml:space="preserve"> </w:t>
            </w:r>
            <w:r w:rsidRPr="00925DBC">
              <w:rPr>
                <w:rFonts w:ascii="Calibri" w:eastAsia="Calibri" w:hAnsi="Calibri" w:cs="Calibri"/>
                <w:sz w:val="20"/>
                <w:lang w:bidi="en-US"/>
              </w:rPr>
              <w:t>building</w:t>
            </w:r>
          </w:p>
          <w:p w14:paraId="6CBFD2B1" w14:textId="318429F0" w:rsidR="00065605" w:rsidRPr="00925DBC" w:rsidRDefault="00065605" w:rsidP="00065605">
            <w:pPr>
              <w:widowControl w:val="0"/>
              <w:autoSpaceDE w:val="0"/>
              <w:autoSpaceDN w:val="0"/>
              <w:spacing w:before="77" w:after="0" w:line="243" w:lineRule="exact"/>
              <w:ind w:right="459"/>
              <w:jc w:val="right"/>
              <w:rPr>
                <w:rFonts w:ascii="Calibri" w:eastAsia="Calibri" w:hAnsi="Calibri" w:cs="Calibri"/>
                <w:sz w:val="20"/>
                <w:lang w:bidi="en-US"/>
              </w:rPr>
            </w:pPr>
            <w:r w:rsidRPr="00925DBC">
              <w:rPr>
                <w:rFonts w:ascii="Calibri" w:eastAsia="Calibri" w:hAnsi="Calibri" w:cs="Calibri"/>
                <w:spacing w:val="-1"/>
                <w:sz w:val="20"/>
                <w:lang w:bidi="en-US"/>
              </w:rPr>
              <w:t>valuation</w:t>
            </w:r>
          </w:p>
        </w:tc>
        <w:tc>
          <w:tcPr>
            <w:tcW w:w="1042" w:type="pct"/>
            <w:tcBorders>
              <w:top w:val="single" w:sz="4" w:space="0" w:color="auto"/>
              <w:left w:val="single" w:sz="4" w:space="0" w:color="auto"/>
              <w:bottom w:val="single" w:sz="4" w:space="0" w:color="auto"/>
              <w:right w:val="single" w:sz="4" w:space="0" w:color="auto"/>
            </w:tcBorders>
          </w:tcPr>
          <w:p w14:paraId="5A3BE61C" w14:textId="79600FE0" w:rsidR="00065605" w:rsidRPr="00925DBC" w:rsidRDefault="00065605" w:rsidP="00065605">
            <w:pPr>
              <w:widowControl w:val="0"/>
              <w:autoSpaceDE w:val="0"/>
              <w:autoSpaceDN w:val="0"/>
              <w:spacing w:after="0" w:line="243" w:lineRule="exact"/>
              <w:ind w:right="460"/>
              <w:jc w:val="right"/>
              <w:rPr>
                <w:rFonts w:ascii="Calibri" w:eastAsia="Calibri" w:hAnsi="Calibri" w:cs="Calibri"/>
                <w:sz w:val="20"/>
                <w:lang w:bidi="en-US"/>
              </w:rPr>
            </w:pPr>
          </w:p>
        </w:tc>
        <w:tc>
          <w:tcPr>
            <w:tcW w:w="1197" w:type="pct"/>
            <w:gridSpan w:val="3"/>
            <w:tcBorders>
              <w:top w:val="single" w:sz="4" w:space="0" w:color="auto"/>
              <w:left w:val="single" w:sz="4" w:space="0" w:color="auto"/>
              <w:bottom w:val="single" w:sz="4" w:space="0" w:color="auto"/>
              <w:right w:val="single" w:sz="4" w:space="0" w:color="auto"/>
            </w:tcBorders>
          </w:tcPr>
          <w:p w14:paraId="298921FE" w14:textId="77777777" w:rsidR="00065605" w:rsidRPr="00925DBC" w:rsidRDefault="00065605" w:rsidP="00065605">
            <w:pPr>
              <w:widowControl w:val="0"/>
              <w:autoSpaceDE w:val="0"/>
              <w:autoSpaceDN w:val="0"/>
              <w:spacing w:before="77" w:after="0" w:line="243" w:lineRule="exact"/>
              <w:ind w:right="459"/>
              <w:jc w:val="right"/>
              <w:rPr>
                <w:rFonts w:ascii="Calibri" w:eastAsia="Calibri" w:hAnsi="Calibri" w:cs="Calibri"/>
                <w:sz w:val="20"/>
                <w:lang w:bidi="en-US"/>
              </w:rPr>
            </w:pPr>
          </w:p>
        </w:tc>
      </w:tr>
      <w:tr w:rsidR="002D1178" w:rsidRPr="00925DBC" w14:paraId="7A6A3CA6" w14:textId="06D7BDCA" w:rsidTr="00977944">
        <w:trPr>
          <w:trHeight w:val="349"/>
        </w:trPr>
        <w:tc>
          <w:tcPr>
            <w:tcW w:w="1208" w:type="pct"/>
            <w:tcBorders>
              <w:top w:val="single" w:sz="4" w:space="0" w:color="auto"/>
              <w:left w:val="single" w:sz="4" w:space="0" w:color="auto"/>
              <w:bottom w:val="single" w:sz="4" w:space="0" w:color="auto"/>
              <w:right w:val="single" w:sz="4" w:space="0" w:color="auto"/>
            </w:tcBorders>
          </w:tcPr>
          <w:p w14:paraId="257D0403" w14:textId="77777777" w:rsidR="00065605" w:rsidRPr="00925DBC" w:rsidRDefault="00065605" w:rsidP="00065605">
            <w:pPr>
              <w:widowControl w:val="0"/>
              <w:autoSpaceDE w:val="0"/>
              <w:autoSpaceDN w:val="0"/>
              <w:spacing w:before="74" w:after="0" w:line="240" w:lineRule="auto"/>
              <w:ind w:left="110"/>
              <w:rPr>
                <w:rFonts w:ascii="Calibri" w:eastAsia="Calibri" w:hAnsi="Calibri" w:cs="Calibri"/>
                <w:sz w:val="20"/>
                <w:lang w:bidi="en-US"/>
              </w:rPr>
            </w:pPr>
            <w:r w:rsidRPr="00925DBC">
              <w:rPr>
                <w:rFonts w:ascii="Calibri" w:eastAsia="Calibri" w:hAnsi="Calibri" w:cs="Calibri"/>
                <w:sz w:val="20"/>
                <w:lang w:bidi="en-US"/>
              </w:rPr>
              <w:t>Strong Motion Instrumentation Fee</w:t>
            </w:r>
          </w:p>
        </w:tc>
        <w:tc>
          <w:tcPr>
            <w:tcW w:w="738" w:type="pct"/>
            <w:gridSpan w:val="2"/>
            <w:tcBorders>
              <w:top w:val="single" w:sz="4" w:space="0" w:color="auto"/>
              <w:left w:val="single" w:sz="4" w:space="0" w:color="auto"/>
              <w:bottom w:val="single" w:sz="4" w:space="0" w:color="auto"/>
              <w:right w:val="single" w:sz="4" w:space="0" w:color="auto"/>
            </w:tcBorders>
          </w:tcPr>
          <w:p w14:paraId="480FAA60" w14:textId="77777777" w:rsidR="00065605" w:rsidRPr="00925DBC" w:rsidRDefault="00065605" w:rsidP="00065605">
            <w:pPr>
              <w:widowControl w:val="0"/>
              <w:autoSpaceDE w:val="0"/>
              <w:autoSpaceDN w:val="0"/>
              <w:spacing w:before="74" w:after="0" w:line="240" w:lineRule="auto"/>
              <w:ind w:left="319"/>
              <w:rPr>
                <w:rFonts w:ascii="Calibri" w:eastAsia="Calibri" w:hAnsi="Calibri" w:cs="Calibri"/>
                <w:sz w:val="20"/>
                <w:lang w:bidi="en-US"/>
              </w:rPr>
            </w:pPr>
            <w:r w:rsidRPr="00925DBC">
              <w:rPr>
                <w:rFonts w:ascii="Calibri" w:eastAsia="Calibri" w:hAnsi="Calibri" w:cs="Calibri"/>
                <w:sz w:val="20"/>
                <w:lang w:bidi="en-US"/>
              </w:rPr>
              <w:t>Building valuation 0.01%</w:t>
            </w:r>
          </w:p>
        </w:tc>
        <w:tc>
          <w:tcPr>
            <w:tcW w:w="816" w:type="pct"/>
            <w:gridSpan w:val="2"/>
            <w:tcBorders>
              <w:top w:val="single" w:sz="4" w:space="0" w:color="auto"/>
              <w:left w:val="single" w:sz="4" w:space="0" w:color="auto"/>
              <w:bottom w:val="single" w:sz="4" w:space="0" w:color="auto"/>
              <w:right w:val="single" w:sz="4" w:space="0" w:color="auto"/>
            </w:tcBorders>
          </w:tcPr>
          <w:p w14:paraId="68BA5B2C" w14:textId="77777777" w:rsidR="00065605" w:rsidRPr="00925DBC" w:rsidRDefault="00065605" w:rsidP="00065605">
            <w:pPr>
              <w:widowControl w:val="0"/>
              <w:autoSpaceDE w:val="0"/>
              <w:autoSpaceDN w:val="0"/>
              <w:spacing w:before="74" w:after="0" w:line="240" w:lineRule="auto"/>
              <w:ind w:left="407"/>
              <w:rPr>
                <w:rFonts w:ascii="Calibri" w:eastAsia="Calibri" w:hAnsi="Calibri" w:cs="Calibri"/>
                <w:sz w:val="20"/>
                <w:lang w:bidi="en-US"/>
              </w:rPr>
            </w:pPr>
          </w:p>
        </w:tc>
        <w:tc>
          <w:tcPr>
            <w:tcW w:w="1042" w:type="pct"/>
            <w:tcBorders>
              <w:top w:val="single" w:sz="4" w:space="0" w:color="auto"/>
              <w:left w:val="single" w:sz="4" w:space="0" w:color="auto"/>
              <w:bottom w:val="single" w:sz="4" w:space="0" w:color="auto"/>
              <w:right w:val="single" w:sz="4" w:space="0" w:color="auto"/>
            </w:tcBorders>
          </w:tcPr>
          <w:p w14:paraId="1C080310" w14:textId="754E0EFD" w:rsidR="00065605" w:rsidRPr="00925DBC" w:rsidRDefault="00065605" w:rsidP="00065605">
            <w:pPr>
              <w:widowControl w:val="0"/>
              <w:autoSpaceDE w:val="0"/>
              <w:autoSpaceDN w:val="0"/>
              <w:spacing w:before="74" w:after="0" w:line="240" w:lineRule="auto"/>
              <w:ind w:left="407"/>
              <w:rPr>
                <w:rFonts w:ascii="Calibri" w:eastAsia="Calibri" w:hAnsi="Calibri" w:cs="Calibri"/>
                <w:sz w:val="20"/>
                <w:lang w:bidi="en-US"/>
              </w:rPr>
            </w:pPr>
            <w:r w:rsidRPr="00925DBC">
              <w:rPr>
                <w:rFonts w:ascii="Calibri" w:eastAsia="Calibri" w:hAnsi="Calibri" w:cs="Calibri"/>
                <w:sz w:val="20"/>
                <w:lang w:bidi="en-US"/>
              </w:rPr>
              <w:t>Building valuation 0.01%</w:t>
            </w:r>
          </w:p>
        </w:tc>
        <w:tc>
          <w:tcPr>
            <w:tcW w:w="1197" w:type="pct"/>
            <w:gridSpan w:val="3"/>
            <w:tcBorders>
              <w:top w:val="single" w:sz="4" w:space="0" w:color="auto"/>
              <w:left w:val="single" w:sz="4" w:space="0" w:color="auto"/>
              <w:bottom w:val="single" w:sz="4" w:space="0" w:color="auto"/>
              <w:right w:val="single" w:sz="4" w:space="0" w:color="auto"/>
            </w:tcBorders>
          </w:tcPr>
          <w:p w14:paraId="1D989E6A" w14:textId="77777777" w:rsidR="00065605" w:rsidRPr="00925DBC" w:rsidRDefault="00065605" w:rsidP="00065605">
            <w:pPr>
              <w:widowControl w:val="0"/>
              <w:autoSpaceDE w:val="0"/>
              <w:autoSpaceDN w:val="0"/>
              <w:spacing w:before="74" w:after="0" w:line="240" w:lineRule="auto"/>
              <w:ind w:left="407"/>
              <w:rPr>
                <w:rFonts w:ascii="Calibri" w:eastAsia="Calibri" w:hAnsi="Calibri" w:cs="Calibri"/>
                <w:sz w:val="20"/>
                <w:lang w:bidi="en-US"/>
              </w:rPr>
            </w:pPr>
          </w:p>
        </w:tc>
      </w:tr>
      <w:tr w:rsidR="002D1178" w:rsidRPr="00925DBC" w14:paraId="76A27146" w14:textId="4BA95B55" w:rsidTr="00977944">
        <w:trPr>
          <w:trHeight w:val="346"/>
        </w:trPr>
        <w:tc>
          <w:tcPr>
            <w:tcW w:w="1208" w:type="pct"/>
            <w:tcBorders>
              <w:top w:val="single" w:sz="4" w:space="0" w:color="auto"/>
              <w:left w:val="single" w:sz="4" w:space="0" w:color="auto"/>
              <w:bottom w:val="single" w:sz="4" w:space="0" w:color="auto"/>
              <w:right w:val="single" w:sz="4" w:space="0" w:color="auto"/>
            </w:tcBorders>
          </w:tcPr>
          <w:p w14:paraId="58A5A337" w14:textId="77777777" w:rsidR="00065605" w:rsidRPr="00925DBC" w:rsidRDefault="00065605" w:rsidP="00065605">
            <w:pPr>
              <w:widowControl w:val="0"/>
              <w:autoSpaceDE w:val="0"/>
              <w:autoSpaceDN w:val="0"/>
              <w:spacing w:before="74" w:after="0" w:line="240" w:lineRule="auto"/>
              <w:ind w:left="110"/>
              <w:rPr>
                <w:rFonts w:ascii="Calibri" w:eastAsia="Calibri" w:hAnsi="Calibri" w:cs="Calibri"/>
                <w:sz w:val="20"/>
                <w:lang w:bidi="en-US"/>
              </w:rPr>
            </w:pPr>
            <w:r w:rsidRPr="00925DBC">
              <w:rPr>
                <w:rFonts w:ascii="Calibri" w:eastAsia="Calibri" w:hAnsi="Calibri" w:cs="Calibri"/>
                <w:sz w:val="20"/>
                <w:lang w:bidi="en-US"/>
              </w:rPr>
              <w:t>Environmental Impact Report</w:t>
            </w:r>
          </w:p>
        </w:tc>
        <w:tc>
          <w:tcPr>
            <w:tcW w:w="8" w:type="pct"/>
            <w:tcBorders>
              <w:top w:val="single" w:sz="4" w:space="0" w:color="auto"/>
              <w:left w:val="single" w:sz="4" w:space="0" w:color="auto"/>
              <w:bottom w:val="single" w:sz="4" w:space="0" w:color="auto"/>
              <w:right w:val="single" w:sz="4" w:space="0" w:color="auto"/>
            </w:tcBorders>
          </w:tcPr>
          <w:p w14:paraId="65735902" w14:textId="77777777" w:rsidR="00065605" w:rsidRPr="00925DBC" w:rsidRDefault="00065605" w:rsidP="00065605">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152A8E60" w14:textId="77777777" w:rsidR="00065605" w:rsidRPr="00925DBC" w:rsidRDefault="00065605" w:rsidP="00065605">
            <w:pPr>
              <w:widowControl w:val="0"/>
              <w:autoSpaceDE w:val="0"/>
              <w:autoSpaceDN w:val="0"/>
              <w:spacing w:before="74" w:after="0" w:line="240" w:lineRule="auto"/>
              <w:ind w:right="286"/>
              <w:jc w:val="right"/>
              <w:rPr>
                <w:rFonts w:ascii="Calibri" w:eastAsia="Calibri" w:hAnsi="Calibri" w:cs="Calibri"/>
                <w:sz w:val="20"/>
                <w:lang w:bidi="en-US"/>
              </w:rPr>
            </w:pPr>
            <w:r w:rsidRPr="00925DBC">
              <w:rPr>
                <w:rFonts w:ascii="Calibri" w:eastAsia="Calibri" w:hAnsi="Calibri" w:cs="Calibri"/>
                <w:sz w:val="20"/>
                <w:lang w:bidi="en-US"/>
              </w:rPr>
              <w:t>$10,000 minimum</w:t>
            </w:r>
          </w:p>
        </w:tc>
        <w:tc>
          <w:tcPr>
            <w:tcW w:w="816" w:type="pct"/>
            <w:gridSpan w:val="2"/>
            <w:tcBorders>
              <w:top w:val="single" w:sz="4" w:space="0" w:color="auto"/>
              <w:left w:val="single" w:sz="4" w:space="0" w:color="auto"/>
              <w:bottom w:val="single" w:sz="4" w:space="0" w:color="auto"/>
              <w:right w:val="single" w:sz="4" w:space="0" w:color="auto"/>
            </w:tcBorders>
          </w:tcPr>
          <w:p w14:paraId="399D507F" w14:textId="537BE0DE" w:rsidR="00065605" w:rsidRPr="00925DBC" w:rsidRDefault="00065605" w:rsidP="00065605">
            <w:pPr>
              <w:widowControl w:val="0"/>
              <w:autoSpaceDE w:val="0"/>
              <w:autoSpaceDN w:val="0"/>
              <w:spacing w:before="74" w:after="0" w:line="240" w:lineRule="auto"/>
              <w:ind w:right="461"/>
              <w:jc w:val="right"/>
              <w:rPr>
                <w:rFonts w:ascii="Calibri" w:eastAsia="Calibri" w:hAnsi="Calibri" w:cs="Calibri"/>
                <w:sz w:val="20"/>
                <w:lang w:bidi="en-US"/>
              </w:rPr>
            </w:pPr>
            <w:r w:rsidRPr="00925DBC">
              <w:rPr>
                <w:rFonts w:ascii="Calibri" w:eastAsia="Calibri" w:hAnsi="Calibri" w:cs="Calibri"/>
                <w:sz w:val="20"/>
                <w:lang w:bidi="en-US"/>
              </w:rPr>
              <w:t>$10,000 minimum</w:t>
            </w:r>
          </w:p>
        </w:tc>
        <w:tc>
          <w:tcPr>
            <w:tcW w:w="1042" w:type="pct"/>
            <w:tcBorders>
              <w:top w:val="single" w:sz="4" w:space="0" w:color="auto"/>
              <w:left w:val="single" w:sz="4" w:space="0" w:color="auto"/>
              <w:bottom w:val="single" w:sz="4" w:space="0" w:color="auto"/>
              <w:right w:val="single" w:sz="4" w:space="0" w:color="auto"/>
            </w:tcBorders>
          </w:tcPr>
          <w:p w14:paraId="1CA4BAE4" w14:textId="4EA20176" w:rsidR="00065605" w:rsidRPr="00925DBC" w:rsidRDefault="00966FC9" w:rsidP="00065605">
            <w:pPr>
              <w:widowControl w:val="0"/>
              <w:autoSpaceDE w:val="0"/>
              <w:autoSpaceDN w:val="0"/>
              <w:spacing w:before="74" w:after="0" w:line="240" w:lineRule="auto"/>
              <w:ind w:right="461"/>
              <w:jc w:val="right"/>
              <w:rPr>
                <w:rFonts w:ascii="Calibri" w:eastAsia="Calibri" w:hAnsi="Calibri" w:cs="Calibri"/>
                <w:sz w:val="20"/>
                <w:lang w:bidi="en-US"/>
              </w:rPr>
            </w:pPr>
            <w:r>
              <w:rPr>
                <w:rFonts w:ascii="Calibri" w:eastAsia="Calibri" w:hAnsi="Calibri" w:cs="Calibri"/>
                <w:sz w:val="20"/>
                <w:lang w:bidi="en-US"/>
              </w:rPr>
              <w:t xml:space="preserve">Actual Cost </w:t>
            </w:r>
            <w:r w:rsidR="009D79D6">
              <w:rPr>
                <w:rFonts w:ascii="Calibri" w:eastAsia="Calibri" w:hAnsi="Calibri" w:cs="Calibri"/>
                <w:sz w:val="20"/>
                <w:lang w:bidi="en-US"/>
              </w:rPr>
              <w:t>+administration</w:t>
            </w:r>
          </w:p>
        </w:tc>
        <w:tc>
          <w:tcPr>
            <w:tcW w:w="1197" w:type="pct"/>
            <w:gridSpan w:val="3"/>
            <w:tcBorders>
              <w:top w:val="single" w:sz="4" w:space="0" w:color="auto"/>
              <w:left w:val="single" w:sz="4" w:space="0" w:color="auto"/>
              <w:bottom w:val="single" w:sz="4" w:space="0" w:color="auto"/>
              <w:right w:val="single" w:sz="4" w:space="0" w:color="auto"/>
            </w:tcBorders>
          </w:tcPr>
          <w:p w14:paraId="3B2196CF" w14:textId="50501405" w:rsidR="00065605" w:rsidRPr="00925DBC" w:rsidRDefault="009D79D6" w:rsidP="00065605">
            <w:pPr>
              <w:widowControl w:val="0"/>
              <w:autoSpaceDE w:val="0"/>
              <w:autoSpaceDN w:val="0"/>
              <w:spacing w:before="74" w:after="0" w:line="240" w:lineRule="auto"/>
              <w:ind w:right="461"/>
              <w:jc w:val="right"/>
              <w:rPr>
                <w:rFonts w:ascii="Calibri" w:eastAsia="Calibri" w:hAnsi="Calibri" w:cs="Calibri"/>
                <w:sz w:val="20"/>
                <w:lang w:bidi="en-US"/>
              </w:rPr>
            </w:pPr>
            <w:r>
              <w:rPr>
                <w:rFonts w:ascii="Calibri" w:eastAsia="Calibri" w:hAnsi="Calibri" w:cs="Calibri"/>
                <w:sz w:val="20"/>
                <w:lang w:bidi="en-US"/>
              </w:rPr>
              <w:t>Actual Cost +administration</w:t>
            </w:r>
          </w:p>
        </w:tc>
      </w:tr>
      <w:tr w:rsidR="002D1178" w:rsidRPr="00925DBC" w14:paraId="4FB8EB47" w14:textId="1C72377D" w:rsidTr="00977944">
        <w:trPr>
          <w:trHeight w:val="349"/>
        </w:trPr>
        <w:tc>
          <w:tcPr>
            <w:tcW w:w="1208" w:type="pct"/>
            <w:tcBorders>
              <w:top w:val="single" w:sz="4" w:space="0" w:color="auto"/>
              <w:left w:val="single" w:sz="4" w:space="0" w:color="auto"/>
              <w:bottom w:val="single" w:sz="4" w:space="0" w:color="auto"/>
              <w:right w:val="single" w:sz="4" w:space="0" w:color="auto"/>
            </w:tcBorders>
          </w:tcPr>
          <w:p w14:paraId="50E09053" w14:textId="77777777" w:rsidR="00065605" w:rsidRPr="00925DBC" w:rsidRDefault="00065605" w:rsidP="00065605">
            <w:pPr>
              <w:widowControl w:val="0"/>
              <w:autoSpaceDE w:val="0"/>
              <w:autoSpaceDN w:val="0"/>
              <w:spacing w:before="74" w:after="0" w:line="240" w:lineRule="auto"/>
              <w:ind w:left="110"/>
              <w:rPr>
                <w:rFonts w:ascii="Calibri" w:eastAsia="Calibri" w:hAnsi="Calibri" w:cs="Calibri"/>
                <w:sz w:val="20"/>
                <w:lang w:bidi="en-US"/>
              </w:rPr>
            </w:pPr>
            <w:r w:rsidRPr="00925DBC">
              <w:rPr>
                <w:rFonts w:ascii="Calibri" w:eastAsia="Calibri" w:hAnsi="Calibri" w:cs="Calibri"/>
                <w:sz w:val="20"/>
                <w:lang w:bidi="en-US"/>
              </w:rPr>
              <w:t>Negative Declaration</w:t>
            </w:r>
          </w:p>
        </w:tc>
        <w:tc>
          <w:tcPr>
            <w:tcW w:w="8" w:type="pct"/>
            <w:tcBorders>
              <w:top w:val="single" w:sz="4" w:space="0" w:color="auto"/>
              <w:left w:val="single" w:sz="4" w:space="0" w:color="auto"/>
              <w:bottom w:val="single" w:sz="4" w:space="0" w:color="auto"/>
              <w:right w:val="single" w:sz="4" w:space="0" w:color="auto"/>
            </w:tcBorders>
          </w:tcPr>
          <w:p w14:paraId="520DB0C5" w14:textId="77777777" w:rsidR="00065605" w:rsidRPr="00925DBC" w:rsidRDefault="00065605" w:rsidP="00065605">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72434FA1" w14:textId="77777777" w:rsidR="00065605" w:rsidRPr="00925DBC" w:rsidRDefault="00065605" w:rsidP="00065605">
            <w:pPr>
              <w:widowControl w:val="0"/>
              <w:autoSpaceDE w:val="0"/>
              <w:autoSpaceDN w:val="0"/>
              <w:spacing w:before="74" w:after="0" w:line="240" w:lineRule="auto"/>
              <w:ind w:right="286"/>
              <w:jc w:val="right"/>
              <w:rPr>
                <w:rFonts w:ascii="Calibri" w:eastAsia="Calibri" w:hAnsi="Calibri" w:cs="Calibri"/>
                <w:sz w:val="20"/>
                <w:lang w:bidi="en-US"/>
              </w:rPr>
            </w:pPr>
            <w:r w:rsidRPr="00925DBC">
              <w:rPr>
                <w:rFonts w:ascii="Calibri" w:eastAsia="Calibri" w:hAnsi="Calibri" w:cs="Calibri"/>
                <w:sz w:val="20"/>
                <w:lang w:bidi="en-US"/>
              </w:rPr>
              <w:t>$2,000 minimum</w:t>
            </w:r>
          </w:p>
        </w:tc>
        <w:tc>
          <w:tcPr>
            <w:tcW w:w="816" w:type="pct"/>
            <w:gridSpan w:val="2"/>
            <w:tcBorders>
              <w:top w:val="single" w:sz="4" w:space="0" w:color="auto"/>
              <w:left w:val="single" w:sz="4" w:space="0" w:color="auto"/>
              <w:bottom w:val="single" w:sz="4" w:space="0" w:color="auto"/>
              <w:right w:val="single" w:sz="4" w:space="0" w:color="auto"/>
            </w:tcBorders>
          </w:tcPr>
          <w:p w14:paraId="1D48FE30" w14:textId="752DC51D" w:rsidR="00065605" w:rsidRPr="00925DBC" w:rsidRDefault="00065605" w:rsidP="00065605">
            <w:pPr>
              <w:widowControl w:val="0"/>
              <w:autoSpaceDE w:val="0"/>
              <w:autoSpaceDN w:val="0"/>
              <w:spacing w:before="74" w:after="0" w:line="240" w:lineRule="auto"/>
              <w:ind w:right="461"/>
              <w:jc w:val="right"/>
              <w:rPr>
                <w:rFonts w:ascii="Calibri" w:eastAsia="Calibri" w:hAnsi="Calibri" w:cs="Calibri"/>
                <w:sz w:val="20"/>
                <w:lang w:bidi="en-US"/>
              </w:rPr>
            </w:pPr>
            <w:r w:rsidRPr="00925DBC">
              <w:rPr>
                <w:rFonts w:ascii="Calibri" w:eastAsia="Calibri" w:hAnsi="Calibri" w:cs="Calibri"/>
                <w:sz w:val="20"/>
                <w:lang w:bidi="en-US"/>
              </w:rPr>
              <w:t>$2,000 minimum</w:t>
            </w:r>
          </w:p>
        </w:tc>
        <w:tc>
          <w:tcPr>
            <w:tcW w:w="1042" w:type="pct"/>
            <w:tcBorders>
              <w:top w:val="single" w:sz="4" w:space="0" w:color="auto"/>
              <w:left w:val="single" w:sz="4" w:space="0" w:color="auto"/>
              <w:bottom w:val="single" w:sz="4" w:space="0" w:color="auto"/>
              <w:right w:val="single" w:sz="4" w:space="0" w:color="auto"/>
            </w:tcBorders>
          </w:tcPr>
          <w:p w14:paraId="1B52BA11" w14:textId="381EE7F4" w:rsidR="00065605" w:rsidRPr="00925DBC" w:rsidRDefault="00DF72BF" w:rsidP="00065605">
            <w:pPr>
              <w:widowControl w:val="0"/>
              <w:autoSpaceDE w:val="0"/>
              <w:autoSpaceDN w:val="0"/>
              <w:spacing w:before="74" w:after="0" w:line="240" w:lineRule="auto"/>
              <w:ind w:right="461"/>
              <w:jc w:val="right"/>
              <w:rPr>
                <w:rFonts w:ascii="Calibri" w:eastAsia="Calibri" w:hAnsi="Calibri" w:cs="Calibri"/>
                <w:sz w:val="20"/>
                <w:lang w:bidi="en-US"/>
              </w:rPr>
            </w:pPr>
            <w:r>
              <w:rPr>
                <w:rFonts w:ascii="Calibri" w:eastAsia="Calibri" w:hAnsi="Calibri" w:cs="Calibri"/>
                <w:sz w:val="20"/>
                <w:lang w:bidi="en-US"/>
              </w:rPr>
              <w:t>$1,</w:t>
            </w:r>
            <w:r w:rsidR="006046DD">
              <w:rPr>
                <w:rFonts w:ascii="Calibri" w:eastAsia="Calibri" w:hAnsi="Calibri" w:cs="Calibri"/>
                <w:sz w:val="20"/>
                <w:lang w:bidi="en-US"/>
              </w:rPr>
              <w:t>614</w:t>
            </w:r>
            <w:r>
              <w:rPr>
                <w:rFonts w:ascii="Calibri" w:eastAsia="Calibri" w:hAnsi="Calibri" w:cs="Calibri"/>
                <w:sz w:val="20"/>
                <w:lang w:bidi="en-US"/>
              </w:rPr>
              <w:t xml:space="preserve"> each</w:t>
            </w:r>
          </w:p>
        </w:tc>
        <w:tc>
          <w:tcPr>
            <w:tcW w:w="1197" w:type="pct"/>
            <w:gridSpan w:val="3"/>
            <w:tcBorders>
              <w:top w:val="single" w:sz="4" w:space="0" w:color="auto"/>
              <w:left w:val="single" w:sz="4" w:space="0" w:color="auto"/>
              <w:bottom w:val="single" w:sz="4" w:space="0" w:color="auto"/>
              <w:right w:val="single" w:sz="4" w:space="0" w:color="auto"/>
            </w:tcBorders>
          </w:tcPr>
          <w:p w14:paraId="64C77DF7" w14:textId="3F321085" w:rsidR="00065605" w:rsidRPr="00925DBC" w:rsidRDefault="00DF72BF" w:rsidP="00065605">
            <w:pPr>
              <w:widowControl w:val="0"/>
              <w:autoSpaceDE w:val="0"/>
              <w:autoSpaceDN w:val="0"/>
              <w:spacing w:before="74" w:after="0" w:line="240" w:lineRule="auto"/>
              <w:ind w:right="461"/>
              <w:jc w:val="right"/>
              <w:rPr>
                <w:rFonts w:ascii="Calibri" w:eastAsia="Calibri" w:hAnsi="Calibri" w:cs="Calibri"/>
                <w:sz w:val="20"/>
                <w:lang w:bidi="en-US"/>
              </w:rPr>
            </w:pPr>
            <w:r>
              <w:rPr>
                <w:rFonts w:ascii="Calibri" w:eastAsia="Calibri" w:hAnsi="Calibri" w:cs="Calibri"/>
                <w:sz w:val="20"/>
                <w:lang w:bidi="en-US"/>
              </w:rPr>
              <w:t>$1,</w:t>
            </w:r>
            <w:r w:rsidR="006046DD">
              <w:rPr>
                <w:rFonts w:ascii="Calibri" w:eastAsia="Calibri" w:hAnsi="Calibri" w:cs="Calibri"/>
                <w:sz w:val="20"/>
                <w:lang w:bidi="en-US"/>
              </w:rPr>
              <w:t>614</w:t>
            </w:r>
            <w:r>
              <w:rPr>
                <w:rFonts w:ascii="Calibri" w:eastAsia="Calibri" w:hAnsi="Calibri" w:cs="Calibri"/>
                <w:sz w:val="20"/>
                <w:lang w:bidi="en-US"/>
              </w:rPr>
              <w:t xml:space="preserve"> each</w:t>
            </w:r>
          </w:p>
        </w:tc>
      </w:tr>
      <w:tr w:rsidR="002D1178" w:rsidRPr="00925DBC" w14:paraId="1DD1613D" w14:textId="08FD8CEB" w:rsidTr="00977944">
        <w:trPr>
          <w:trHeight w:val="515"/>
        </w:trPr>
        <w:tc>
          <w:tcPr>
            <w:tcW w:w="1208" w:type="pct"/>
            <w:tcBorders>
              <w:top w:val="single" w:sz="4" w:space="0" w:color="auto"/>
              <w:left w:val="single" w:sz="4" w:space="0" w:color="auto"/>
              <w:bottom w:val="single" w:sz="4" w:space="0" w:color="auto"/>
              <w:right w:val="single" w:sz="4" w:space="0" w:color="auto"/>
            </w:tcBorders>
          </w:tcPr>
          <w:p w14:paraId="0426D91D" w14:textId="77777777" w:rsidR="00005EAA" w:rsidRPr="00925DBC" w:rsidRDefault="00005EAA" w:rsidP="00005EAA">
            <w:pPr>
              <w:widowControl w:val="0"/>
              <w:autoSpaceDE w:val="0"/>
              <w:autoSpaceDN w:val="0"/>
              <w:spacing w:before="77" w:after="0" w:line="240" w:lineRule="auto"/>
              <w:ind w:left="110" w:right="167"/>
              <w:rPr>
                <w:rFonts w:ascii="Calibri" w:eastAsia="Calibri" w:hAnsi="Calibri" w:cs="Calibri"/>
                <w:sz w:val="20"/>
                <w:lang w:bidi="en-US"/>
              </w:rPr>
            </w:pPr>
            <w:r w:rsidRPr="00925DBC">
              <w:rPr>
                <w:rFonts w:ascii="Calibri" w:eastAsia="Calibri" w:hAnsi="Calibri" w:cs="Calibri"/>
                <w:sz w:val="20"/>
                <w:lang w:bidi="en-US"/>
              </w:rPr>
              <w:lastRenderedPageBreak/>
              <w:t>School Fees (Arvin Union and Kern High School Districts)</w:t>
            </w:r>
          </w:p>
        </w:tc>
        <w:tc>
          <w:tcPr>
            <w:tcW w:w="738" w:type="pct"/>
            <w:gridSpan w:val="2"/>
            <w:tcBorders>
              <w:top w:val="single" w:sz="4" w:space="0" w:color="auto"/>
              <w:left w:val="single" w:sz="4" w:space="0" w:color="auto"/>
              <w:bottom w:val="single" w:sz="4" w:space="0" w:color="auto"/>
              <w:right w:val="single" w:sz="4" w:space="0" w:color="auto"/>
            </w:tcBorders>
          </w:tcPr>
          <w:p w14:paraId="6163EA9A" w14:textId="49B0E4B1" w:rsidR="00005EAA" w:rsidRPr="00925DBC" w:rsidRDefault="00005EAA" w:rsidP="00005EAA">
            <w:pPr>
              <w:widowControl w:val="0"/>
              <w:autoSpaceDE w:val="0"/>
              <w:autoSpaceDN w:val="0"/>
              <w:spacing w:before="74" w:after="0" w:line="240" w:lineRule="auto"/>
              <w:ind w:right="286"/>
              <w:jc w:val="right"/>
              <w:rPr>
                <w:rFonts w:ascii="Calibri" w:eastAsia="Calibri" w:hAnsi="Calibri" w:cs="Calibri"/>
                <w:sz w:val="20"/>
                <w:lang w:bidi="en-US"/>
              </w:rPr>
            </w:pPr>
            <w:r w:rsidRPr="00925DBC">
              <w:rPr>
                <w:rFonts w:ascii="Calibri" w:eastAsia="Calibri" w:hAnsi="Calibri" w:cs="Calibri"/>
                <w:sz w:val="20"/>
                <w:lang w:bidi="en-US"/>
              </w:rPr>
              <w:t>$6.54/SF</w:t>
            </w:r>
          </w:p>
        </w:tc>
        <w:tc>
          <w:tcPr>
            <w:tcW w:w="816" w:type="pct"/>
            <w:gridSpan w:val="2"/>
            <w:tcBorders>
              <w:top w:val="single" w:sz="4" w:space="0" w:color="auto"/>
              <w:left w:val="single" w:sz="4" w:space="0" w:color="auto"/>
              <w:bottom w:val="single" w:sz="4" w:space="0" w:color="auto"/>
              <w:right w:val="single" w:sz="4" w:space="0" w:color="auto"/>
            </w:tcBorders>
          </w:tcPr>
          <w:p w14:paraId="2A84DBAF" w14:textId="7A730839" w:rsidR="00005EAA" w:rsidRPr="00925DBC" w:rsidRDefault="00005EAA" w:rsidP="00005EAA">
            <w:pPr>
              <w:widowControl w:val="0"/>
              <w:autoSpaceDE w:val="0"/>
              <w:autoSpaceDN w:val="0"/>
              <w:spacing w:before="74" w:after="0" w:line="240" w:lineRule="auto"/>
              <w:ind w:right="461"/>
              <w:jc w:val="right"/>
              <w:rPr>
                <w:rFonts w:ascii="Calibri" w:eastAsia="Calibri" w:hAnsi="Calibri" w:cs="Calibri"/>
                <w:sz w:val="20"/>
                <w:lang w:bidi="en-US"/>
              </w:rPr>
            </w:pPr>
            <w:r w:rsidRPr="00925DBC">
              <w:rPr>
                <w:rFonts w:ascii="Calibri" w:eastAsia="Calibri" w:hAnsi="Calibri" w:cs="Calibri"/>
                <w:sz w:val="20"/>
                <w:lang w:bidi="en-US"/>
              </w:rPr>
              <w:t>$6.54/SF</w:t>
            </w:r>
          </w:p>
        </w:tc>
        <w:tc>
          <w:tcPr>
            <w:tcW w:w="1042" w:type="pct"/>
            <w:tcBorders>
              <w:top w:val="single" w:sz="4" w:space="0" w:color="auto"/>
              <w:left w:val="single" w:sz="4" w:space="0" w:color="auto"/>
              <w:bottom w:val="single" w:sz="4" w:space="0" w:color="auto"/>
              <w:right w:val="single" w:sz="4" w:space="0" w:color="auto"/>
            </w:tcBorders>
          </w:tcPr>
          <w:p w14:paraId="512BF135" w14:textId="14B55E8D" w:rsidR="00005EAA" w:rsidRPr="00925DBC" w:rsidRDefault="00005EAA" w:rsidP="00005EAA">
            <w:pPr>
              <w:widowControl w:val="0"/>
              <w:autoSpaceDE w:val="0"/>
              <w:autoSpaceDN w:val="0"/>
              <w:spacing w:before="74" w:after="0" w:line="240" w:lineRule="auto"/>
              <w:ind w:right="461"/>
              <w:jc w:val="right"/>
              <w:rPr>
                <w:rFonts w:ascii="Calibri" w:eastAsia="Calibri" w:hAnsi="Calibri" w:cs="Calibri"/>
                <w:sz w:val="20"/>
                <w:lang w:bidi="en-US"/>
              </w:rPr>
            </w:pPr>
            <w:r w:rsidRPr="00925DBC">
              <w:rPr>
                <w:rFonts w:ascii="Calibri" w:eastAsia="Calibri" w:hAnsi="Calibri" w:cs="Calibri"/>
                <w:sz w:val="20"/>
                <w:lang w:bidi="en-US"/>
              </w:rPr>
              <w:t>$</w:t>
            </w:r>
            <w:r>
              <w:rPr>
                <w:rFonts w:ascii="Calibri" w:eastAsia="Calibri" w:hAnsi="Calibri" w:cs="Calibri"/>
                <w:sz w:val="20"/>
                <w:lang w:bidi="en-US"/>
              </w:rPr>
              <w:t>3.18-$6.85</w:t>
            </w:r>
            <w:r w:rsidRPr="00925DBC">
              <w:rPr>
                <w:rFonts w:ascii="Calibri" w:eastAsia="Calibri" w:hAnsi="Calibri" w:cs="Calibri"/>
                <w:sz w:val="20"/>
                <w:lang w:bidi="en-US"/>
              </w:rPr>
              <w:t>/SF</w:t>
            </w:r>
          </w:p>
        </w:tc>
        <w:tc>
          <w:tcPr>
            <w:tcW w:w="1197" w:type="pct"/>
            <w:gridSpan w:val="3"/>
            <w:tcBorders>
              <w:top w:val="single" w:sz="4" w:space="0" w:color="auto"/>
              <w:left w:val="single" w:sz="4" w:space="0" w:color="auto"/>
              <w:bottom w:val="single" w:sz="4" w:space="0" w:color="auto"/>
              <w:right w:val="single" w:sz="4" w:space="0" w:color="auto"/>
            </w:tcBorders>
          </w:tcPr>
          <w:p w14:paraId="0213BB2A" w14:textId="142F7E33" w:rsidR="00005EAA" w:rsidRPr="00925DBC" w:rsidRDefault="00005EAA" w:rsidP="00005EAA">
            <w:pPr>
              <w:widowControl w:val="0"/>
              <w:autoSpaceDE w:val="0"/>
              <w:autoSpaceDN w:val="0"/>
              <w:spacing w:before="74" w:after="0" w:line="240" w:lineRule="auto"/>
              <w:ind w:right="461"/>
              <w:jc w:val="right"/>
              <w:rPr>
                <w:rFonts w:ascii="Calibri" w:eastAsia="Calibri" w:hAnsi="Calibri" w:cs="Calibri"/>
                <w:sz w:val="20"/>
                <w:lang w:bidi="en-US"/>
              </w:rPr>
            </w:pPr>
            <w:r w:rsidRPr="00925DBC">
              <w:rPr>
                <w:rFonts w:ascii="Calibri" w:eastAsia="Calibri" w:hAnsi="Calibri" w:cs="Calibri"/>
                <w:sz w:val="20"/>
                <w:lang w:bidi="en-US"/>
              </w:rPr>
              <w:t>$</w:t>
            </w:r>
            <w:r>
              <w:rPr>
                <w:rFonts w:ascii="Calibri" w:eastAsia="Calibri" w:hAnsi="Calibri" w:cs="Calibri"/>
                <w:sz w:val="20"/>
                <w:lang w:bidi="en-US"/>
              </w:rPr>
              <w:t>3.18-$6.85</w:t>
            </w:r>
            <w:r w:rsidRPr="00925DBC">
              <w:rPr>
                <w:rFonts w:ascii="Calibri" w:eastAsia="Calibri" w:hAnsi="Calibri" w:cs="Calibri"/>
                <w:sz w:val="20"/>
                <w:lang w:bidi="en-US"/>
              </w:rPr>
              <w:t>/SF</w:t>
            </w:r>
          </w:p>
        </w:tc>
      </w:tr>
      <w:tr w:rsidR="002D1178" w:rsidRPr="00925DBC" w14:paraId="3933B56F" w14:textId="608A2FAA" w:rsidTr="00977944">
        <w:trPr>
          <w:trHeight w:val="933"/>
        </w:trPr>
        <w:tc>
          <w:tcPr>
            <w:tcW w:w="1208" w:type="pct"/>
            <w:tcBorders>
              <w:top w:val="single" w:sz="4" w:space="0" w:color="auto"/>
              <w:left w:val="single" w:sz="4" w:space="0" w:color="auto"/>
              <w:bottom w:val="single" w:sz="4" w:space="0" w:color="auto"/>
              <w:right w:val="single" w:sz="4" w:space="0" w:color="auto"/>
            </w:tcBorders>
          </w:tcPr>
          <w:p w14:paraId="048C129E" w14:textId="77777777" w:rsidR="00005EAA" w:rsidRPr="00925DBC" w:rsidRDefault="00005EAA" w:rsidP="00005EAA">
            <w:pPr>
              <w:widowControl w:val="0"/>
              <w:autoSpaceDE w:val="0"/>
              <w:autoSpaceDN w:val="0"/>
              <w:spacing w:before="79" w:after="0" w:line="240" w:lineRule="auto"/>
              <w:ind w:left="110" w:right="96"/>
              <w:rPr>
                <w:rFonts w:ascii="Calibri" w:eastAsia="Calibri" w:hAnsi="Calibri" w:cs="Calibri"/>
                <w:sz w:val="20"/>
                <w:lang w:bidi="en-US"/>
              </w:rPr>
            </w:pPr>
            <w:r w:rsidRPr="00925DBC">
              <w:rPr>
                <w:rFonts w:ascii="Calibri" w:eastAsia="Calibri" w:hAnsi="Calibri" w:cs="Calibri"/>
                <w:sz w:val="20"/>
                <w:lang w:bidi="en-US"/>
              </w:rPr>
              <w:t>Indirect Source Review and Dust Control Fees (Air District)</w:t>
            </w:r>
          </w:p>
        </w:tc>
        <w:tc>
          <w:tcPr>
            <w:tcW w:w="738" w:type="pct"/>
            <w:gridSpan w:val="2"/>
            <w:tcBorders>
              <w:top w:val="single" w:sz="4" w:space="0" w:color="auto"/>
              <w:left w:val="single" w:sz="4" w:space="0" w:color="auto"/>
              <w:bottom w:val="single" w:sz="4" w:space="0" w:color="auto"/>
              <w:right w:val="single" w:sz="4" w:space="0" w:color="auto"/>
            </w:tcBorders>
          </w:tcPr>
          <w:p w14:paraId="0CB2E662" w14:textId="77777777" w:rsidR="00005EAA" w:rsidRPr="00925DBC" w:rsidRDefault="00005EAA" w:rsidP="005A36AE">
            <w:pPr>
              <w:widowControl w:val="0"/>
              <w:autoSpaceDE w:val="0"/>
              <w:autoSpaceDN w:val="0"/>
              <w:spacing w:before="79" w:after="0" w:line="240" w:lineRule="auto"/>
              <w:ind w:left="110" w:right="195"/>
              <w:rPr>
                <w:rFonts w:ascii="Calibri" w:eastAsia="Calibri" w:hAnsi="Calibri" w:cs="Calibri"/>
                <w:sz w:val="20"/>
                <w:lang w:bidi="en-US"/>
              </w:rPr>
            </w:pPr>
            <w:r w:rsidRPr="00925DBC">
              <w:rPr>
                <w:rFonts w:ascii="Calibri" w:eastAsia="Calibri" w:hAnsi="Calibri" w:cs="Calibri"/>
                <w:sz w:val="20"/>
                <w:lang w:bidi="en-US"/>
              </w:rPr>
              <w:t>Based</w:t>
            </w:r>
            <w:r w:rsidRPr="00925DBC">
              <w:rPr>
                <w:rFonts w:ascii="Calibri" w:eastAsia="Calibri" w:hAnsi="Calibri" w:cs="Calibri"/>
                <w:spacing w:val="-9"/>
                <w:sz w:val="20"/>
                <w:lang w:bidi="en-US"/>
              </w:rPr>
              <w:t xml:space="preserve"> </w:t>
            </w:r>
            <w:r w:rsidRPr="00925DBC">
              <w:rPr>
                <w:rFonts w:ascii="Calibri" w:eastAsia="Calibri" w:hAnsi="Calibri" w:cs="Calibri"/>
                <w:sz w:val="20"/>
                <w:lang w:bidi="en-US"/>
              </w:rPr>
              <w:t>on</w:t>
            </w:r>
            <w:r w:rsidRPr="00925DBC">
              <w:rPr>
                <w:rFonts w:ascii="Calibri" w:eastAsia="Calibri" w:hAnsi="Calibri" w:cs="Calibri"/>
                <w:spacing w:val="-9"/>
                <w:sz w:val="20"/>
                <w:lang w:bidi="en-US"/>
              </w:rPr>
              <w:t xml:space="preserve"> </w:t>
            </w:r>
            <w:r w:rsidRPr="00925DBC">
              <w:rPr>
                <w:rFonts w:ascii="Calibri" w:eastAsia="Calibri" w:hAnsi="Calibri" w:cs="Calibri"/>
                <w:sz w:val="20"/>
                <w:lang w:bidi="en-US"/>
              </w:rPr>
              <w:t>Emissions</w:t>
            </w:r>
            <w:r w:rsidRPr="00925DBC">
              <w:rPr>
                <w:rFonts w:ascii="Calibri" w:eastAsia="Calibri" w:hAnsi="Calibri" w:cs="Calibri"/>
                <w:w w:val="99"/>
                <w:sz w:val="20"/>
                <w:lang w:bidi="en-US"/>
              </w:rPr>
              <w:t xml:space="preserve"> </w:t>
            </w:r>
            <w:r w:rsidRPr="00925DBC">
              <w:rPr>
                <w:rFonts w:ascii="Calibri" w:eastAsia="Calibri" w:hAnsi="Calibri" w:cs="Calibri"/>
                <w:sz w:val="20"/>
                <w:lang w:bidi="en-US"/>
              </w:rPr>
              <w:t>valuation and 50</w:t>
            </w:r>
            <w:r w:rsidRPr="00925DBC">
              <w:rPr>
                <w:rFonts w:ascii="Calibri" w:eastAsia="Calibri" w:hAnsi="Calibri" w:cs="Calibri"/>
                <w:spacing w:val="-4"/>
                <w:sz w:val="20"/>
                <w:lang w:bidi="en-US"/>
              </w:rPr>
              <w:t xml:space="preserve"> </w:t>
            </w:r>
            <w:r w:rsidRPr="00925DBC">
              <w:rPr>
                <w:rFonts w:ascii="Calibri" w:eastAsia="Calibri" w:hAnsi="Calibri" w:cs="Calibri"/>
                <w:sz w:val="20"/>
                <w:lang w:bidi="en-US"/>
              </w:rPr>
              <w:t>units</w:t>
            </w:r>
            <w:r w:rsidRPr="00925DBC">
              <w:rPr>
                <w:rFonts w:ascii="Calibri" w:eastAsia="Calibri" w:hAnsi="Calibri" w:cs="Calibri"/>
                <w:spacing w:val="-3"/>
                <w:sz w:val="20"/>
                <w:lang w:bidi="en-US"/>
              </w:rPr>
              <w:t xml:space="preserve"> </w:t>
            </w:r>
            <w:r w:rsidRPr="00925DBC">
              <w:rPr>
                <w:rFonts w:ascii="Calibri" w:eastAsia="Calibri" w:hAnsi="Calibri" w:cs="Calibri"/>
                <w:sz w:val="20"/>
                <w:lang w:bidi="en-US"/>
              </w:rPr>
              <w:t>or</w:t>
            </w:r>
            <w:r w:rsidRPr="00925DBC">
              <w:rPr>
                <w:rFonts w:ascii="Calibri" w:eastAsia="Calibri" w:hAnsi="Calibri" w:cs="Calibri"/>
                <w:w w:val="99"/>
                <w:sz w:val="20"/>
                <w:lang w:bidi="en-US"/>
              </w:rPr>
              <w:t xml:space="preserve"> </w:t>
            </w:r>
            <w:r w:rsidRPr="00925DBC">
              <w:rPr>
                <w:rFonts w:ascii="Calibri" w:eastAsia="Calibri" w:hAnsi="Calibri" w:cs="Calibri"/>
                <w:sz w:val="20"/>
                <w:lang w:bidi="en-US"/>
              </w:rPr>
              <w:t>more.  Dust Control Plan</w:t>
            </w:r>
            <w:r w:rsidRPr="00925DBC">
              <w:rPr>
                <w:rFonts w:ascii="Calibri" w:eastAsia="Calibri" w:hAnsi="Calibri" w:cs="Calibri"/>
                <w:spacing w:val="-5"/>
                <w:sz w:val="20"/>
                <w:lang w:bidi="en-US"/>
              </w:rPr>
              <w:t xml:space="preserve"> fee</w:t>
            </w:r>
          </w:p>
          <w:p w14:paraId="463CECCE" w14:textId="77777777" w:rsidR="00005EAA" w:rsidRPr="00925DBC" w:rsidRDefault="00005EAA" w:rsidP="005A36AE">
            <w:pPr>
              <w:widowControl w:val="0"/>
              <w:autoSpaceDE w:val="0"/>
              <w:autoSpaceDN w:val="0"/>
              <w:spacing w:after="0" w:line="241" w:lineRule="exact"/>
              <w:ind w:right="197"/>
              <w:rPr>
                <w:rFonts w:ascii="Calibri" w:eastAsia="Calibri" w:hAnsi="Calibri" w:cs="Calibri"/>
                <w:sz w:val="20"/>
                <w:lang w:bidi="en-US"/>
              </w:rPr>
            </w:pPr>
            <w:r w:rsidRPr="00925DBC">
              <w:rPr>
                <w:rFonts w:ascii="Calibri" w:eastAsia="Calibri" w:hAnsi="Calibri" w:cs="Calibri"/>
                <w:spacing w:val="-1"/>
                <w:w w:val="95"/>
                <w:sz w:val="20"/>
                <w:lang w:bidi="en-US"/>
              </w:rPr>
              <w:t>$367</w:t>
            </w:r>
          </w:p>
        </w:tc>
        <w:tc>
          <w:tcPr>
            <w:tcW w:w="816" w:type="pct"/>
            <w:gridSpan w:val="2"/>
            <w:tcBorders>
              <w:top w:val="single" w:sz="4" w:space="0" w:color="auto"/>
              <w:left w:val="single" w:sz="4" w:space="0" w:color="auto"/>
              <w:bottom w:val="single" w:sz="4" w:space="0" w:color="auto"/>
              <w:right w:val="single" w:sz="4" w:space="0" w:color="auto"/>
            </w:tcBorders>
          </w:tcPr>
          <w:p w14:paraId="12784B11" w14:textId="77F722CE" w:rsidR="00005EAA" w:rsidRPr="00925DBC" w:rsidRDefault="00005EAA" w:rsidP="005A36AE">
            <w:pPr>
              <w:widowControl w:val="0"/>
              <w:autoSpaceDE w:val="0"/>
              <w:autoSpaceDN w:val="0"/>
              <w:spacing w:before="79" w:after="0" w:line="240" w:lineRule="auto"/>
              <w:ind w:right="367"/>
              <w:rPr>
                <w:rFonts w:ascii="Calibri" w:eastAsia="Calibri" w:hAnsi="Calibri" w:cs="Calibri"/>
                <w:sz w:val="20"/>
                <w:lang w:bidi="en-US"/>
              </w:rPr>
            </w:pPr>
            <w:r w:rsidRPr="00925DBC">
              <w:rPr>
                <w:rFonts w:ascii="Calibri" w:eastAsia="Calibri" w:hAnsi="Calibri" w:cs="Calibri"/>
                <w:sz w:val="20"/>
                <w:lang w:bidi="en-US"/>
              </w:rPr>
              <w:t>Based</w:t>
            </w:r>
            <w:r w:rsidRPr="00925DBC">
              <w:rPr>
                <w:rFonts w:ascii="Calibri" w:eastAsia="Calibri" w:hAnsi="Calibri" w:cs="Calibri"/>
                <w:spacing w:val="-4"/>
                <w:sz w:val="20"/>
                <w:lang w:bidi="en-US"/>
              </w:rPr>
              <w:t xml:space="preserve"> </w:t>
            </w:r>
            <w:r w:rsidRPr="00925DBC">
              <w:rPr>
                <w:rFonts w:ascii="Calibri" w:eastAsia="Calibri" w:hAnsi="Calibri" w:cs="Calibri"/>
                <w:sz w:val="20"/>
                <w:lang w:bidi="en-US"/>
              </w:rPr>
              <w:t>on</w:t>
            </w:r>
            <w:r w:rsidRPr="00925DBC">
              <w:rPr>
                <w:rFonts w:ascii="Calibri" w:eastAsia="Calibri" w:hAnsi="Calibri" w:cs="Calibri"/>
                <w:spacing w:val="-3"/>
                <w:sz w:val="20"/>
                <w:lang w:bidi="en-US"/>
              </w:rPr>
              <w:t xml:space="preserve"> </w:t>
            </w:r>
            <w:r w:rsidRPr="00925DBC">
              <w:rPr>
                <w:rFonts w:ascii="Calibri" w:eastAsia="Calibri" w:hAnsi="Calibri" w:cs="Calibri"/>
                <w:sz w:val="20"/>
                <w:lang w:bidi="en-US"/>
              </w:rPr>
              <w:t>Emissions</w:t>
            </w:r>
            <w:r w:rsidRPr="00925DBC">
              <w:rPr>
                <w:rFonts w:ascii="Calibri" w:eastAsia="Calibri" w:hAnsi="Calibri" w:cs="Calibri"/>
                <w:w w:val="99"/>
                <w:sz w:val="20"/>
                <w:lang w:bidi="en-US"/>
              </w:rPr>
              <w:t xml:space="preserve"> </w:t>
            </w:r>
            <w:r w:rsidRPr="00925DBC">
              <w:rPr>
                <w:rFonts w:ascii="Calibri" w:eastAsia="Calibri" w:hAnsi="Calibri" w:cs="Calibri"/>
                <w:sz w:val="20"/>
                <w:lang w:bidi="en-US"/>
              </w:rPr>
              <w:t>valuation and 50</w:t>
            </w:r>
            <w:r w:rsidRPr="00925DBC">
              <w:rPr>
                <w:rFonts w:ascii="Calibri" w:eastAsia="Calibri" w:hAnsi="Calibri" w:cs="Calibri"/>
                <w:spacing w:val="-5"/>
                <w:sz w:val="20"/>
                <w:lang w:bidi="en-US"/>
              </w:rPr>
              <w:t xml:space="preserve"> </w:t>
            </w:r>
            <w:r w:rsidRPr="00925DBC">
              <w:rPr>
                <w:rFonts w:ascii="Calibri" w:eastAsia="Calibri" w:hAnsi="Calibri" w:cs="Calibri"/>
                <w:sz w:val="20"/>
                <w:lang w:bidi="en-US"/>
              </w:rPr>
              <w:t>units</w:t>
            </w:r>
            <w:r w:rsidRPr="00925DBC">
              <w:rPr>
                <w:rFonts w:ascii="Calibri" w:eastAsia="Calibri" w:hAnsi="Calibri" w:cs="Calibri"/>
                <w:spacing w:val="-3"/>
                <w:sz w:val="20"/>
                <w:lang w:bidi="en-US"/>
              </w:rPr>
              <w:t xml:space="preserve"> </w:t>
            </w:r>
            <w:r w:rsidRPr="00925DBC">
              <w:rPr>
                <w:rFonts w:ascii="Calibri" w:eastAsia="Calibri" w:hAnsi="Calibri" w:cs="Calibri"/>
                <w:sz w:val="20"/>
                <w:lang w:bidi="en-US"/>
              </w:rPr>
              <w:t>or</w:t>
            </w:r>
            <w:r w:rsidRPr="00925DBC">
              <w:rPr>
                <w:rFonts w:ascii="Calibri" w:eastAsia="Calibri" w:hAnsi="Calibri" w:cs="Calibri"/>
                <w:w w:val="99"/>
                <w:sz w:val="20"/>
                <w:lang w:bidi="en-US"/>
              </w:rPr>
              <w:t xml:space="preserve"> </w:t>
            </w:r>
            <w:r w:rsidRPr="00925DBC">
              <w:rPr>
                <w:rFonts w:ascii="Calibri" w:eastAsia="Calibri" w:hAnsi="Calibri" w:cs="Calibri"/>
                <w:sz w:val="20"/>
                <w:lang w:bidi="en-US"/>
              </w:rPr>
              <w:t>more.  Dust Control Plan</w:t>
            </w:r>
            <w:r w:rsidRPr="00925DBC">
              <w:rPr>
                <w:rFonts w:ascii="Calibri" w:eastAsia="Calibri" w:hAnsi="Calibri" w:cs="Calibri"/>
                <w:spacing w:val="-10"/>
                <w:sz w:val="20"/>
                <w:lang w:bidi="en-US"/>
              </w:rPr>
              <w:t xml:space="preserve"> </w:t>
            </w:r>
            <w:r w:rsidRPr="00925DBC">
              <w:rPr>
                <w:rFonts w:ascii="Calibri" w:eastAsia="Calibri" w:hAnsi="Calibri" w:cs="Calibri"/>
                <w:sz w:val="20"/>
                <w:lang w:bidi="en-US"/>
              </w:rPr>
              <w:t>fee</w:t>
            </w:r>
            <w:r>
              <w:rPr>
                <w:rFonts w:ascii="Calibri" w:eastAsia="Calibri" w:hAnsi="Calibri" w:cs="Calibri"/>
                <w:sz w:val="20"/>
                <w:lang w:bidi="en-US"/>
              </w:rPr>
              <w:t xml:space="preserve"> </w:t>
            </w:r>
            <w:r w:rsidRPr="00925DBC">
              <w:rPr>
                <w:rFonts w:ascii="Calibri" w:eastAsia="Calibri" w:hAnsi="Calibri" w:cs="Calibri"/>
                <w:spacing w:val="-1"/>
                <w:w w:val="95"/>
                <w:sz w:val="20"/>
                <w:lang w:bidi="en-US"/>
              </w:rPr>
              <w:t>$367</w:t>
            </w:r>
          </w:p>
        </w:tc>
        <w:tc>
          <w:tcPr>
            <w:tcW w:w="1042" w:type="pct"/>
            <w:tcBorders>
              <w:top w:val="single" w:sz="4" w:space="0" w:color="auto"/>
              <w:left w:val="single" w:sz="4" w:space="0" w:color="auto"/>
              <w:bottom w:val="single" w:sz="4" w:space="0" w:color="auto"/>
              <w:right w:val="single" w:sz="4" w:space="0" w:color="auto"/>
            </w:tcBorders>
          </w:tcPr>
          <w:p w14:paraId="2DE805D0" w14:textId="389F65D5" w:rsidR="00005EAA" w:rsidRPr="00925DBC" w:rsidRDefault="00005EAA" w:rsidP="00005EAA">
            <w:pPr>
              <w:widowControl w:val="0"/>
              <w:autoSpaceDE w:val="0"/>
              <w:autoSpaceDN w:val="0"/>
              <w:spacing w:after="0" w:line="241" w:lineRule="exact"/>
              <w:ind w:right="370"/>
              <w:jc w:val="right"/>
              <w:rPr>
                <w:rFonts w:ascii="Calibri" w:eastAsia="Calibri" w:hAnsi="Calibri" w:cs="Calibri"/>
                <w:sz w:val="20"/>
                <w:lang w:bidi="en-US"/>
              </w:rPr>
            </w:pPr>
          </w:p>
        </w:tc>
        <w:tc>
          <w:tcPr>
            <w:tcW w:w="1197" w:type="pct"/>
            <w:gridSpan w:val="3"/>
            <w:tcBorders>
              <w:top w:val="single" w:sz="4" w:space="0" w:color="auto"/>
              <w:left w:val="single" w:sz="4" w:space="0" w:color="auto"/>
              <w:bottom w:val="single" w:sz="4" w:space="0" w:color="auto"/>
              <w:right w:val="single" w:sz="4" w:space="0" w:color="auto"/>
            </w:tcBorders>
          </w:tcPr>
          <w:p w14:paraId="30537ECD" w14:textId="77777777" w:rsidR="00005EAA" w:rsidRPr="00925DBC" w:rsidRDefault="00005EAA" w:rsidP="00005EAA">
            <w:pPr>
              <w:widowControl w:val="0"/>
              <w:autoSpaceDE w:val="0"/>
              <w:autoSpaceDN w:val="0"/>
              <w:spacing w:before="79" w:after="0" w:line="240" w:lineRule="auto"/>
              <w:ind w:left="200" w:right="367" w:firstLine="715"/>
              <w:jc w:val="right"/>
              <w:rPr>
                <w:rFonts w:ascii="Calibri" w:eastAsia="Calibri" w:hAnsi="Calibri" w:cs="Calibri"/>
                <w:sz w:val="20"/>
                <w:lang w:bidi="en-US"/>
              </w:rPr>
            </w:pPr>
          </w:p>
        </w:tc>
      </w:tr>
      <w:tr w:rsidR="002D1178" w:rsidRPr="00925DBC" w14:paraId="550C1786" w14:textId="77425CCA" w:rsidTr="00977944">
        <w:trPr>
          <w:trHeight w:val="519"/>
        </w:trPr>
        <w:tc>
          <w:tcPr>
            <w:tcW w:w="1208" w:type="pct"/>
            <w:tcBorders>
              <w:top w:val="single" w:sz="4" w:space="0" w:color="auto"/>
              <w:left w:val="single" w:sz="4" w:space="0" w:color="auto"/>
              <w:bottom w:val="single" w:sz="4" w:space="0" w:color="auto"/>
              <w:right w:val="single" w:sz="4" w:space="0" w:color="auto"/>
            </w:tcBorders>
          </w:tcPr>
          <w:p w14:paraId="0FC437FF" w14:textId="77777777" w:rsidR="00005EAA" w:rsidRPr="00925DBC" w:rsidRDefault="00005EAA" w:rsidP="00005EAA">
            <w:pPr>
              <w:widowControl w:val="0"/>
              <w:autoSpaceDE w:val="0"/>
              <w:autoSpaceDN w:val="0"/>
              <w:spacing w:before="77" w:after="0" w:line="240" w:lineRule="auto"/>
              <w:ind w:left="110"/>
              <w:rPr>
                <w:rFonts w:ascii="Calibri" w:eastAsia="Calibri" w:hAnsi="Calibri" w:cs="Calibri"/>
                <w:sz w:val="20"/>
                <w:lang w:bidi="en-US"/>
              </w:rPr>
            </w:pPr>
            <w:r w:rsidRPr="00925DBC">
              <w:rPr>
                <w:rFonts w:ascii="Calibri" w:eastAsia="Calibri" w:hAnsi="Calibri" w:cs="Calibri"/>
                <w:sz w:val="20"/>
                <w:lang w:bidi="en-US"/>
              </w:rPr>
              <w:t>Water Connection Fee (Arvin Community Services District)</w:t>
            </w:r>
          </w:p>
        </w:tc>
        <w:tc>
          <w:tcPr>
            <w:tcW w:w="8" w:type="pct"/>
            <w:tcBorders>
              <w:top w:val="single" w:sz="4" w:space="0" w:color="auto"/>
              <w:left w:val="single" w:sz="4" w:space="0" w:color="auto"/>
              <w:bottom w:val="single" w:sz="4" w:space="0" w:color="auto"/>
              <w:right w:val="single" w:sz="4" w:space="0" w:color="auto"/>
            </w:tcBorders>
          </w:tcPr>
          <w:p w14:paraId="75A4EEDA" w14:textId="77777777" w:rsidR="00005EAA" w:rsidRPr="00925DBC" w:rsidRDefault="00005EAA" w:rsidP="00005EAA">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536C0A65" w14:textId="77777777" w:rsidR="00005EAA" w:rsidRPr="00925DBC" w:rsidRDefault="00005EAA" w:rsidP="00005EAA">
            <w:pPr>
              <w:widowControl w:val="0"/>
              <w:autoSpaceDE w:val="0"/>
              <w:autoSpaceDN w:val="0"/>
              <w:spacing w:before="74" w:after="0" w:line="240" w:lineRule="auto"/>
              <w:ind w:right="286"/>
              <w:jc w:val="right"/>
              <w:rPr>
                <w:rFonts w:ascii="Calibri" w:eastAsia="Calibri" w:hAnsi="Calibri" w:cs="Calibri"/>
                <w:sz w:val="20"/>
                <w:lang w:bidi="en-US"/>
              </w:rPr>
            </w:pPr>
            <w:r w:rsidRPr="00925DBC">
              <w:rPr>
                <w:rFonts w:ascii="Calibri" w:eastAsia="Calibri" w:hAnsi="Calibri" w:cs="Calibri"/>
                <w:w w:val="95"/>
                <w:sz w:val="20"/>
                <w:lang w:bidi="en-US"/>
              </w:rPr>
              <w:t>$4,160</w:t>
            </w:r>
          </w:p>
        </w:tc>
        <w:tc>
          <w:tcPr>
            <w:tcW w:w="816" w:type="pct"/>
            <w:gridSpan w:val="2"/>
            <w:tcBorders>
              <w:top w:val="single" w:sz="4" w:space="0" w:color="auto"/>
              <w:left w:val="single" w:sz="4" w:space="0" w:color="auto"/>
              <w:bottom w:val="single" w:sz="4" w:space="0" w:color="auto"/>
              <w:right w:val="single" w:sz="4" w:space="0" w:color="auto"/>
            </w:tcBorders>
          </w:tcPr>
          <w:p w14:paraId="49FF9B18" w14:textId="662D5D30" w:rsidR="00005EAA" w:rsidRPr="00925DBC" w:rsidRDefault="00005EAA" w:rsidP="00005EAA">
            <w:pPr>
              <w:widowControl w:val="0"/>
              <w:autoSpaceDE w:val="0"/>
              <w:autoSpaceDN w:val="0"/>
              <w:spacing w:before="74" w:after="0" w:line="240" w:lineRule="auto"/>
              <w:ind w:right="460"/>
              <w:jc w:val="right"/>
              <w:rPr>
                <w:rFonts w:ascii="Calibri" w:eastAsia="Calibri" w:hAnsi="Calibri" w:cs="Calibri"/>
                <w:sz w:val="20"/>
                <w:lang w:bidi="en-US"/>
              </w:rPr>
            </w:pPr>
            <w:r w:rsidRPr="00925DBC">
              <w:rPr>
                <w:rFonts w:ascii="Calibri" w:eastAsia="Calibri" w:hAnsi="Calibri" w:cs="Calibri"/>
                <w:sz w:val="20"/>
                <w:lang w:bidi="en-US"/>
              </w:rPr>
              <w:t>$4,160</w:t>
            </w:r>
            <w:r w:rsidRPr="00925DBC">
              <w:rPr>
                <w:rFonts w:ascii="Calibri" w:eastAsia="Calibri" w:hAnsi="Calibri" w:cs="Calibri"/>
                <w:sz w:val="20"/>
                <w:vertAlign w:val="superscript"/>
                <w:lang w:bidi="en-US"/>
              </w:rPr>
              <w:t>2</w:t>
            </w:r>
          </w:p>
        </w:tc>
        <w:tc>
          <w:tcPr>
            <w:tcW w:w="1042" w:type="pct"/>
            <w:tcBorders>
              <w:top w:val="single" w:sz="4" w:space="0" w:color="auto"/>
              <w:left w:val="single" w:sz="4" w:space="0" w:color="auto"/>
              <w:bottom w:val="single" w:sz="4" w:space="0" w:color="auto"/>
              <w:right w:val="single" w:sz="4" w:space="0" w:color="auto"/>
            </w:tcBorders>
          </w:tcPr>
          <w:p w14:paraId="72D79F6D" w14:textId="1D9310EA" w:rsidR="00005EAA" w:rsidRPr="00925DBC" w:rsidRDefault="00005EAA" w:rsidP="00005EAA">
            <w:pPr>
              <w:widowControl w:val="0"/>
              <w:autoSpaceDE w:val="0"/>
              <w:autoSpaceDN w:val="0"/>
              <w:spacing w:before="74" w:after="0" w:line="240" w:lineRule="auto"/>
              <w:ind w:right="460"/>
              <w:jc w:val="right"/>
              <w:rPr>
                <w:rFonts w:ascii="Calibri" w:eastAsia="Calibri" w:hAnsi="Calibri" w:cs="Calibri"/>
                <w:sz w:val="20"/>
                <w:lang w:bidi="en-US"/>
              </w:rPr>
            </w:pPr>
          </w:p>
        </w:tc>
        <w:tc>
          <w:tcPr>
            <w:tcW w:w="1197" w:type="pct"/>
            <w:gridSpan w:val="3"/>
            <w:tcBorders>
              <w:top w:val="single" w:sz="4" w:space="0" w:color="auto"/>
              <w:left w:val="single" w:sz="4" w:space="0" w:color="auto"/>
              <w:bottom w:val="single" w:sz="4" w:space="0" w:color="auto"/>
              <w:right w:val="single" w:sz="4" w:space="0" w:color="auto"/>
            </w:tcBorders>
          </w:tcPr>
          <w:p w14:paraId="47EEB76E" w14:textId="77777777" w:rsidR="00005EAA" w:rsidRPr="00925DBC" w:rsidRDefault="00005EAA" w:rsidP="00005EAA">
            <w:pPr>
              <w:widowControl w:val="0"/>
              <w:autoSpaceDE w:val="0"/>
              <w:autoSpaceDN w:val="0"/>
              <w:spacing w:before="74" w:after="0" w:line="240" w:lineRule="auto"/>
              <w:ind w:right="460"/>
              <w:jc w:val="right"/>
              <w:rPr>
                <w:rFonts w:ascii="Calibri" w:eastAsia="Calibri" w:hAnsi="Calibri" w:cs="Calibri"/>
                <w:sz w:val="20"/>
                <w:lang w:bidi="en-US"/>
              </w:rPr>
            </w:pPr>
          </w:p>
        </w:tc>
      </w:tr>
      <w:tr w:rsidR="002D1178" w14:paraId="43F39210" w14:textId="79B49324" w:rsidTr="00977944">
        <w:trPr>
          <w:trHeight w:val="346"/>
        </w:trPr>
        <w:tc>
          <w:tcPr>
            <w:tcW w:w="1208" w:type="pct"/>
            <w:tcBorders>
              <w:top w:val="single" w:sz="4" w:space="0" w:color="auto"/>
              <w:left w:val="single" w:sz="4" w:space="0" w:color="auto"/>
              <w:bottom w:val="single" w:sz="4" w:space="0" w:color="auto"/>
              <w:right w:val="single" w:sz="4" w:space="0" w:color="auto"/>
            </w:tcBorders>
          </w:tcPr>
          <w:p w14:paraId="4BEF647E" w14:textId="77777777" w:rsidR="00005EAA" w:rsidRPr="00925DBC" w:rsidRDefault="00005EAA" w:rsidP="00005EAA">
            <w:pPr>
              <w:widowControl w:val="0"/>
              <w:autoSpaceDE w:val="0"/>
              <w:autoSpaceDN w:val="0"/>
              <w:spacing w:before="74" w:after="0" w:line="240" w:lineRule="auto"/>
              <w:ind w:left="110"/>
              <w:rPr>
                <w:rFonts w:ascii="Calibri" w:eastAsia="Calibri" w:hAnsi="Calibri" w:cs="Calibri"/>
                <w:sz w:val="20"/>
                <w:lang w:bidi="en-US"/>
              </w:rPr>
            </w:pPr>
            <w:r w:rsidRPr="00925DBC">
              <w:rPr>
                <w:rFonts w:ascii="Calibri" w:eastAsia="Calibri" w:hAnsi="Calibri" w:cs="Calibri"/>
                <w:sz w:val="20"/>
                <w:lang w:bidi="en-US"/>
              </w:rPr>
              <w:t>Sewer Connection Fee</w:t>
            </w:r>
          </w:p>
        </w:tc>
        <w:tc>
          <w:tcPr>
            <w:tcW w:w="8" w:type="pct"/>
            <w:tcBorders>
              <w:top w:val="single" w:sz="4" w:space="0" w:color="auto"/>
              <w:left w:val="single" w:sz="4" w:space="0" w:color="auto"/>
              <w:bottom w:val="single" w:sz="4" w:space="0" w:color="auto"/>
              <w:right w:val="single" w:sz="4" w:space="0" w:color="auto"/>
            </w:tcBorders>
          </w:tcPr>
          <w:p w14:paraId="39EF166E" w14:textId="77777777" w:rsidR="00005EAA" w:rsidRPr="00925DBC" w:rsidRDefault="00005EAA" w:rsidP="00005EAA">
            <w:pPr>
              <w:widowControl w:val="0"/>
              <w:autoSpaceDE w:val="0"/>
              <w:autoSpaceDN w:val="0"/>
              <w:spacing w:after="0" w:line="240" w:lineRule="auto"/>
              <w:rPr>
                <w:rFonts w:ascii="Times New Roman" w:eastAsia="Calibri" w:hAnsi="Calibri" w:cs="Calibri"/>
                <w:sz w:val="18"/>
                <w:lang w:bidi="en-US"/>
              </w:rPr>
            </w:pPr>
          </w:p>
        </w:tc>
        <w:tc>
          <w:tcPr>
            <w:tcW w:w="730" w:type="pct"/>
            <w:tcBorders>
              <w:top w:val="single" w:sz="4" w:space="0" w:color="auto"/>
              <w:left w:val="single" w:sz="4" w:space="0" w:color="auto"/>
              <w:bottom w:val="single" w:sz="4" w:space="0" w:color="auto"/>
              <w:right w:val="single" w:sz="4" w:space="0" w:color="auto"/>
            </w:tcBorders>
          </w:tcPr>
          <w:p w14:paraId="243C5FF1" w14:textId="77777777" w:rsidR="00005EAA" w:rsidRPr="00925DBC" w:rsidRDefault="00005EAA" w:rsidP="00005EAA">
            <w:pPr>
              <w:widowControl w:val="0"/>
              <w:autoSpaceDE w:val="0"/>
              <w:autoSpaceDN w:val="0"/>
              <w:spacing w:before="74" w:after="0" w:line="240" w:lineRule="auto"/>
              <w:ind w:right="286"/>
              <w:jc w:val="right"/>
              <w:rPr>
                <w:rFonts w:ascii="Calibri" w:eastAsia="Calibri" w:hAnsi="Calibri" w:cs="Calibri"/>
                <w:sz w:val="20"/>
                <w:lang w:bidi="en-US"/>
              </w:rPr>
            </w:pPr>
            <w:r w:rsidRPr="00925DBC">
              <w:rPr>
                <w:rFonts w:ascii="Calibri" w:eastAsia="Calibri" w:hAnsi="Calibri" w:cs="Calibri"/>
                <w:sz w:val="20"/>
                <w:lang w:bidi="en-US"/>
              </w:rPr>
              <w:t>$4,400</w:t>
            </w:r>
          </w:p>
        </w:tc>
        <w:tc>
          <w:tcPr>
            <w:tcW w:w="816" w:type="pct"/>
            <w:gridSpan w:val="2"/>
            <w:tcBorders>
              <w:top w:val="single" w:sz="4" w:space="0" w:color="auto"/>
              <w:left w:val="single" w:sz="4" w:space="0" w:color="auto"/>
              <w:bottom w:val="single" w:sz="4" w:space="0" w:color="auto"/>
              <w:right w:val="single" w:sz="4" w:space="0" w:color="auto"/>
            </w:tcBorders>
          </w:tcPr>
          <w:p w14:paraId="4284601D" w14:textId="636673E8" w:rsidR="00005EAA" w:rsidRPr="00925DBC" w:rsidRDefault="00005EAA" w:rsidP="00005EAA">
            <w:pPr>
              <w:widowControl w:val="0"/>
              <w:autoSpaceDE w:val="0"/>
              <w:autoSpaceDN w:val="0"/>
              <w:spacing w:before="74" w:after="0" w:line="240" w:lineRule="auto"/>
              <w:ind w:right="461"/>
              <w:jc w:val="right"/>
              <w:rPr>
                <w:rFonts w:ascii="Calibri" w:eastAsia="Calibri" w:hAnsi="Calibri" w:cs="Calibri"/>
                <w:sz w:val="20"/>
                <w:lang w:bidi="en-US"/>
              </w:rPr>
            </w:pPr>
            <w:r w:rsidRPr="00925DBC">
              <w:rPr>
                <w:rFonts w:ascii="Calibri" w:eastAsia="Calibri" w:hAnsi="Calibri" w:cs="Calibri"/>
                <w:sz w:val="20"/>
                <w:lang w:bidi="en-US"/>
              </w:rPr>
              <w:t>$3,960</w:t>
            </w:r>
          </w:p>
        </w:tc>
        <w:tc>
          <w:tcPr>
            <w:tcW w:w="1042" w:type="pct"/>
            <w:tcBorders>
              <w:top w:val="single" w:sz="4" w:space="0" w:color="auto"/>
              <w:left w:val="single" w:sz="4" w:space="0" w:color="auto"/>
              <w:bottom w:val="single" w:sz="4" w:space="0" w:color="auto"/>
              <w:right w:val="single" w:sz="4" w:space="0" w:color="auto"/>
            </w:tcBorders>
          </w:tcPr>
          <w:p w14:paraId="3B395C32" w14:textId="2DFCA438" w:rsidR="00005EAA" w:rsidRPr="00925DBC" w:rsidRDefault="00CA528C" w:rsidP="00005EAA">
            <w:pPr>
              <w:widowControl w:val="0"/>
              <w:autoSpaceDE w:val="0"/>
              <w:autoSpaceDN w:val="0"/>
              <w:spacing w:before="74" w:after="0" w:line="240" w:lineRule="auto"/>
              <w:ind w:right="461"/>
              <w:jc w:val="right"/>
              <w:rPr>
                <w:rFonts w:ascii="Calibri" w:eastAsia="Calibri" w:hAnsi="Calibri" w:cs="Calibri"/>
                <w:sz w:val="20"/>
                <w:lang w:bidi="en-US"/>
              </w:rPr>
            </w:pPr>
            <w:r>
              <w:rPr>
                <w:rFonts w:ascii="Calibri" w:eastAsia="Calibri" w:hAnsi="Calibri" w:cs="Calibri"/>
                <w:sz w:val="20"/>
                <w:lang w:bidi="en-US"/>
              </w:rPr>
              <w:t>$5,000 per unit</w:t>
            </w:r>
          </w:p>
        </w:tc>
        <w:tc>
          <w:tcPr>
            <w:tcW w:w="1197" w:type="pct"/>
            <w:gridSpan w:val="3"/>
            <w:tcBorders>
              <w:top w:val="single" w:sz="4" w:space="0" w:color="auto"/>
              <w:left w:val="single" w:sz="4" w:space="0" w:color="auto"/>
              <w:bottom w:val="single" w:sz="4" w:space="0" w:color="auto"/>
              <w:right w:val="single" w:sz="4" w:space="0" w:color="auto"/>
            </w:tcBorders>
          </w:tcPr>
          <w:p w14:paraId="3EFD2FDD" w14:textId="77777777" w:rsidR="00005EAA" w:rsidRDefault="001150AA" w:rsidP="00005EAA">
            <w:pPr>
              <w:widowControl w:val="0"/>
              <w:autoSpaceDE w:val="0"/>
              <w:autoSpaceDN w:val="0"/>
              <w:spacing w:before="74" w:after="0" w:line="240" w:lineRule="auto"/>
              <w:ind w:right="461"/>
              <w:jc w:val="right"/>
              <w:rPr>
                <w:rFonts w:ascii="Calibri" w:eastAsia="Calibri" w:hAnsi="Calibri" w:cs="Calibri"/>
                <w:sz w:val="20"/>
                <w:lang w:bidi="en-US"/>
              </w:rPr>
            </w:pPr>
            <w:r>
              <w:rPr>
                <w:rFonts w:ascii="Calibri" w:eastAsia="Calibri" w:hAnsi="Calibri" w:cs="Calibri"/>
                <w:sz w:val="20"/>
                <w:lang w:bidi="en-US"/>
              </w:rPr>
              <w:t>14 or less fixtures- $3,181 per unit</w:t>
            </w:r>
          </w:p>
          <w:p w14:paraId="1F7DBEF2" w14:textId="462B578B" w:rsidR="001150AA" w:rsidRPr="00925DBC" w:rsidRDefault="001150AA" w:rsidP="00005EAA">
            <w:pPr>
              <w:widowControl w:val="0"/>
              <w:autoSpaceDE w:val="0"/>
              <w:autoSpaceDN w:val="0"/>
              <w:spacing w:before="74" w:after="0" w:line="240" w:lineRule="auto"/>
              <w:ind w:right="461"/>
              <w:jc w:val="right"/>
              <w:rPr>
                <w:rFonts w:ascii="Calibri" w:eastAsia="Calibri" w:hAnsi="Calibri" w:cs="Calibri"/>
                <w:sz w:val="20"/>
                <w:lang w:bidi="en-US"/>
              </w:rPr>
            </w:pPr>
            <w:r>
              <w:rPr>
                <w:rFonts w:ascii="Calibri" w:eastAsia="Calibri" w:hAnsi="Calibri" w:cs="Calibri"/>
                <w:sz w:val="20"/>
                <w:lang w:bidi="en-US"/>
              </w:rPr>
              <w:t>2 or more bathrooms - $3,600 per unit</w:t>
            </w:r>
          </w:p>
        </w:tc>
      </w:tr>
      <w:tr w:rsidR="00D77671" w14:paraId="4FF7277C" w14:textId="0D508C94" w:rsidTr="00977944">
        <w:trPr>
          <w:trHeight w:val="991"/>
        </w:trPr>
        <w:tc>
          <w:tcPr>
            <w:tcW w:w="1208" w:type="pct"/>
            <w:tcBorders>
              <w:top w:val="single" w:sz="4" w:space="0" w:color="auto"/>
            </w:tcBorders>
          </w:tcPr>
          <w:p w14:paraId="7114C773" w14:textId="77777777" w:rsidR="00005EAA" w:rsidRPr="00925DBC" w:rsidRDefault="00005EAA" w:rsidP="00005EAA">
            <w:pPr>
              <w:widowControl w:val="0"/>
              <w:autoSpaceDE w:val="0"/>
              <w:autoSpaceDN w:val="0"/>
              <w:spacing w:before="117" w:after="0" w:line="240" w:lineRule="auto"/>
              <w:ind w:left="110"/>
              <w:rPr>
                <w:rFonts w:ascii="Calibri" w:eastAsia="Calibri" w:hAnsi="Calibri" w:cs="Calibri"/>
                <w:i/>
                <w:sz w:val="16"/>
                <w:lang w:bidi="en-US"/>
              </w:rPr>
            </w:pPr>
            <w:r w:rsidRPr="00925DBC">
              <w:rPr>
                <w:rFonts w:ascii="Calibri" w:eastAsia="Calibri" w:hAnsi="Calibri" w:cs="Calibri"/>
                <w:i/>
                <w:sz w:val="16"/>
                <w:lang w:bidi="en-US"/>
              </w:rPr>
              <w:t>Source: City of Arvin</w:t>
            </w:r>
          </w:p>
          <w:p w14:paraId="45347DD7" w14:textId="77777777" w:rsidR="00005EAA" w:rsidRPr="00925DBC" w:rsidRDefault="00005EAA" w:rsidP="00005EAA">
            <w:pPr>
              <w:widowControl w:val="0"/>
              <w:autoSpaceDE w:val="0"/>
              <w:autoSpaceDN w:val="0"/>
              <w:spacing w:before="33" w:after="0" w:line="240" w:lineRule="auto"/>
              <w:ind w:left="110"/>
              <w:rPr>
                <w:rFonts w:ascii="Calibri" w:eastAsia="Calibri" w:hAnsi="Calibri" w:cs="Calibri"/>
                <w:i/>
                <w:sz w:val="16"/>
                <w:lang w:bidi="en-US"/>
              </w:rPr>
            </w:pPr>
            <w:r w:rsidRPr="00925DBC">
              <w:rPr>
                <w:rFonts w:ascii="Calibri" w:eastAsia="Calibri" w:hAnsi="Calibri" w:cs="Calibri"/>
                <w:i/>
                <w:position w:val="10"/>
                <w:sz w:val="14"/>
                <w:lang w:bidi="en-US"/>
              </w:rPr>
              <w:t xml:space="preserve">1 </w:t>
            </w:r>
            <w:r w:rsidRPr="00925DBC">
              <w:rPr>
                <w:rFonts w:ascii="Calibri" w:eastAsia="Calibri" w:hAnsi="Calibri" w:cs="Calibri"/>
                <w:i/>
                <w:sz w:val="16"/>
                <w:lang w:bidi="en-US"/>
              </w:rPr>
              <w:t>Building Valuation Calculations</w:t>
            </w:r>
          </w:p>
          <w:p w14:paraId="09CC6CB6" w14:textId="77777777" w:rsidR="00005EAA" w:rsidRPr="00925DBC" w:rsidRDefault="00005EAA" w:rsidP="00005EAA">
            <w:pPr>
              <w:widowControl w:val="0"/>
              <w:autoSpaceDE w:val="0"/>
              <w:autoSpaceDN w:val="0"/>
              <w:spacing w:before="52" w:after="0" w:line="210" w:lineRule="atLeast"/>
              <w:ind w:left="110" w:right="182"/>
              <w:rPr>
                <w:rFonts w:ascii="Calibri" w:eastAsia="Calibri" w:hAnsi="Calibri" w:cs="Calibri"/>
                <w:i/>
                <w:sz w:val="16"/>
                <w:lang w:bidi="en-US"/>
              </w:rPr>
            </w:pPr>
            <w:r w:rsidRPr="00925DBC">
              <w:rPr>
                <w:rFonts w:ascii="Calibri" w:eastAsia="Calibri" w:hAnsi="Calibri" w:cs="Calibri"/>
                <w:i/>
                <w:position w:val="10"/>
                <w:sz w:val="14"/>
                <w:lang w:bidi="en-US"/>
              </w:rPr>
              <w:t xml:space="preserve">2 </w:t>
            </w:r>
            <w:r w:rsidRPr="00925DBC">
              <w:rPr>
                <w:rFonts w:ascii="Calibri" w:eastAsia="Calibri" w:hAnsi="Calibri" w:cs="Calibri"/>
                <w:i/>
                <w:sz w:val="16"/>
                <w:lang w:bidi="en-US"/>
              </w:rPr>
              <w:t>May vary depending on the scale of the landscaping plan</w:t>
            </w:r>
          </w:p>
        </w:tc>
        <w:tc>
          <w:tcPr>
            <w:tcW w:w="1554" w:type="pct"/>
            <w:gridSpan w:val="4"/>
            <w:tcBorders>
              <w:top w:val="single" w:sz="4" w:space="0" w:color="auto"/>
            </w:tcBorders>
          </w:tcPr>
          <w:p w14:paraId="13B44B46" w14:textId="77777777" w:rsidR="00005EAA" w:rsidRPr="00925DBC" w:rsidRDefault="00005EAA" w:rsidP="00005EAA">
            <w:pPr>
              <w:widowControl w:val="0"/>
              <w:autoSpaceDE w:val="0"/>
              <w:autoSpaceDN w:val="0"/>
              <w:spacing w:after="0" w:line="240" w:lineRule="auto"/>
              <w:rPr>
                <w:rFonts w:ascii="Calibri" w:eastAsia="Calibri" w:hAnsi="Calibri" w:cs="Calibri"/>
                <w:i/>
                <w:sz w:val="16"/>
                <w:lang w:bidi="en-US"/>
              </w:rPr>
            </w:pPr>
          </w:p>
        </w:tc>
        <w:tc>
          <w:tcPr>
            <w:tcW w:w="1042" w:type="pct"/>
            <w:tcBorders>
              <w:top w:val="single" w:sz="4" w:space="0" w:color="auto"/>
            </w:tcBorders>
          </w:tcPr>
          <w:p w14:paraId="02734029" w14:textId="2DC5AE16" w:rsidR="00005EAA" w:rsidRPr="00925DBC" w:rsidRDefault="00005EAA" w:rsidP="00005EAA">
            <w:pPr>
              <w:widowControl w:val="0"/>
              <w:autoSpaceDE w:val="0"/>
              <w:autoSpaceDN w:val="0"/>
              <w:spacing w:after="0" w:line="240" w:lineRule="auto"/>
              <w:rPr>
                <w:rFonts w:ascii="Calibri" w:eastAsia="Calibri" w:hAnsi="Calibri" w:cs="Calibri"/>
                <w:i/>
                <w:sz w:val="16"/>
                <w:lang w:bidi="en-US"/>
              </w:rPr>
            </w:pPr>
          </w:p>
          <w:p w14:paraId="1A7127A9" w14:textId="77777777" w:rsidR="00005EAA" w:rsidRPr="00925DBC" w:rsidRDefault="00005EAA" w:rsidP="00005EAA">
            <w:pPr>
              <w:widowControl w:val="0"/>
              <w:autoSpaceDE w:val="0"/>
              <w:autoSpaceDN w:val="0"/>
              <w:spacing w:before="4" w:after="0" w:line="240" w:lineRule="auto"/>
              <w:rPr>
                <w:rFonts w:ascii="Calibri" w:eastAsia="Calibri" w:hAnsi="Calibri" w:cs="Calibri"/>
                <w:i/>
                <w:sz w:val="19"/>
                <w:lang w:bidi="en-US"/>
              </w:rPr>
            </w:pPr>
          </w:p>
          <w:p w14:paraId="020B2BCF" w14:textId="77777777" w:rsidR="00005EAA" w:rsidRPr="00925DBC" w:rsidRDefault="00005EAA" w:rsidP="006F74CC">
            <w:pPr>
              <w:widowControl w:val="0"/>
              <w:autoSpaceDE w:val="0"/>
              <w:autoSpaceDN w:val="0"/>
              <w:spacing w:after="0" w:line="240" w:lineRule="auto"/>
              <w:ind w:left="164" w:right="180"/>
              <w:rPr>
                <w:rFonts w:ascii="Calibri" w:eastAsia="Calibri" w:hAnsi="Calibri" w:cs="Calibri"/>
                <w:i/>
                <w:sz w:val="16"/>
                <w:lang w:bidi="en-US"/>
              </w:rPr>
            </w:pPr>
            <w:r w:rsidRPr="00925DBC">
              <w:rPr>
                <w:rFonts w:ascii="Calibri" w:eastAsia="Calibri" w:hAnsi="Calibri" w:cs="Calibri"/>
                <w:i/>
                <w:sz w:val="16"/>
                <w:lang w:bidi="en-US"/>
              </w:rPr>
              <w:t>Single-family unit $98.99/SF; garage $36.91/SF; patio/porch $15.00/SF Multi-family unit $88.82/SF; garage $36.91/SF; patio/porch $15.00/SF</w:t>
            </w:r>
          </w:p>
        </w:tc>
        <w:tc>
          <w:tcPr>
            <w:tcW w:w="1172" w:type="pct"/>
            <w:gridSpan w:val="2"/>
            <w:tcBorders>
              <w:top w:val="single" w:sz="4" w:space="0" w:color="auto"/>
            </w:tcBorders>
          </w:tcPr>
          <w:p w14:paraId="01F01A26" w14:textId="77777777" w:rsidR="00005EAA" w:rsidRPr="00925DBC" w:rsidRDefault="00005EAA" w:rsidP="00005EAA">
            <w:pPr>
              <w:widowControl w:val="0"/>
              <w:autoSpaceDE w:val="0"/>
              <w:autoSpaceDN w:val="0"/>
              <w:spacing w:after="0" w:line="240" w:lineRule="auto"/>
              <w:rPr>
                <w:rFonts w:ascii="Calibri" w:eastAsia="Calibri" w:hAnsi="Calibri" w:cs="Calibri"/>
                <w:i/>
                <w:sz w:val="16"/>
                <w:lang w:bidi="en-US"/>
              </w:rPr>
            </w:pPr>
          </w:p>
          <w:p w14:paraId="7327E643" w14:textId="77777777" w:rsidR="00005EAA" w:rsidRPr="00925DBC" w:rsidRDefault="00005EAA" w:rsidP="00005EAA">
            <w:pPr>
              <w:widowControl w:val="0"/>
              <w:autoSpaceDE w:val="0"/>
              <w:autoSpaceDN w:val="0"/>
              <w:spacing w:before="4" w:after="0" w:line="240" w:lineRule="auto"/>
              <w:rPr>
                <w:rFonts w:ascii="Calibri" w:eastAsia="Calibri" w:hAnsi="Calibri" w:cs="Calibri"/>
                <w:i/>
                <w:sz w:val="19"/>
                <w:lang w:bidi="en-US"/>
              </w:rPr>
            </w:pPr>
          </w:p>
          <w:p w14:paraId="374D45AF" w14:textId="5CB99CF7" w:rsidR="00005EAA" w:rsidRPr="00925DBC" w:rsidRDefault="00005EAA" w:rsidP="00005EAA">
            <w:pPr>
              <w:widowControl w:val="0"/>
              <w:autoSpaceDE w:val="0"/>
              <w:autoSpaceDN w:val="0"/>
              <w:spacing w:after="0" w:line="240" w:lineRule="auto"/>
              <w:rPr>
                <w:rFonts w:ascii="Calibri" w:eastAsia="Calibri" w:hAnsi="Calibri" w:cs="Calibri"/>
                <w:i/>
                <w:sz w:val="16"/>
                <w:lang w:bidi="en-US"/>
              </w:rPr>
            </w:pPr>
            <w:r w:rsidRPr="00925DBC">
              <w:rPr>
                <w:rFonts w:ascii="Calibri" w:eastAsia="Calibri" w:hAnsi="Calibri" w:cs="Calibri"/>
                <w:i/>
                <w:sz w:val="16"/>
                <w:lang w:bidi="en-US"/>
              </w:rPr>
              <w:t>Single-family unit $98.99/SF; garage $36.91/SF; patio/porch $15.00/SF Multi-family unit $88.82/SF; garage $36.91/SF; patio/porch $15.00/SF</w:t>
            </w:r>
          </w:p>
        </w:tc>
        <w:tc>
          <w:tcPr>
            <w:tcW w:w="25" w:type="pct"/>
          </w:tcPr>
          <w:p w14:paraId="662DB11A" w14:textId="77777777" w:rsidR="00005EAA" w:rsidRDefault="00005EAA" w:rsidP="00005EAA"/>
        </w:tc>
      </w:tr>
    </w:tbl>
    <w:p w14:paraId="295D583E" w14:textId="77777777" w:rsidR="005147AA" w:rsidRDefault="005147AA" w:rsidP="00925DBC">
      <w:pPr>
        <w:widowControl w:val="0"/>
        <w:autoSpaceDE w:val="0"/>
        <w:autoSpaceDN w:val="0"/>
        <w:spacing w:before="9" w:after="0" w:line="240" w:lineRule="auto"/>
        <w:rPr>
          <w:rFonts w:ascii="Calibri" w:eastAsia="Calibri" w:hAnsi="Calibri" w:cs="Calibri"/>
          <w:i/>
          <w:sz w:val="28"/>
          <w:lang w:bidi="en-US"/>
        </w:rPr>
        <w:sectPr w:rsidR="005147AA" w:rsidSect="00C821A9">
          <w:pgSz w:w="12240" w:h="15840"/>
          <w:pgMar w:top="1699" w:right="979" w:bottom="1699" w:left="1080" w:header="0" w:footer="882" w:gutter="0"/>
          <w:cols w:space="720"/>
          <w:docGrid w:linePitch="299"/>
        </w:sectPr>
      </w:pPr>
    </w:p>
    <w:p w14:paraId="61741FF6" w14:textId="5FC0474B" w:rsidR="00925DBC" w:rsidRPr="00925DBC" w:rsidRDefault="00925DBC" w:rsidP="00925DBC">
      <w:pPr>
        <w:widowControl w:val="0"/>
        <w:autoSpaceDE w:val="0"/>
        <w:autoSpaceDN w:val="0"/>
        <w:spacing w:before="9" w:after="0" w:line="240" w:lineRule="auto"/>
        <w:rPr>
          <w:rFonts w:ascii="Calibri" w:eastAsia="Calibri" w:hAnsi="Calibri" w:cs="Calibri"/>
          <w:i/>
          <w:sz w:val="28"/>
          <w:lang w:bidi="en-US"/>
        </w:rPr>
      </w:pPr>
    </w:p>
    <w:tbl>
      <w:tblPr>
        <w:tblW w:w="0" w:type="auto"/>
        <w:tblInd w:w="664" w:type="dxa"/>
        <w:tblLayout w:type="fixed"/>
        <w:tblCellMar>
          <w:left w:w="0" w:type="dxa"/>
          <w:right w:w="0" w:type="dxa"/>
        </w:tblCellMar>
        <w:tblLook w:val="01E0" w:firstRow="1" w:lastRow="1" w:firstColumn="1" w:lastColumn="1" w:noHBand="0" w:noVBand="0"/>
      </w:tblPr>
      <w:tblGrid>
        <w:gridCol w:w="3324"/>
        <w:gridCol w:w="2547"/>
        <w:gridCol w:w="2483"/>
      </w:tblGrid>
      <w:tr w:rsidR="00925DBC" w:rsidRPr="00925DBC" w14:paraId="0AE9C91C" w14:textId="77777777" w:rsidTr="00C41A22">
        <w:trPr>
          <w:trHeight w:val="687"/>
        </w:trPr>
        <w:tc>
          <w:tcPr>
            <w:tcW w:w="8354" w:type="dxa"/>
            <w:gridSpan w:val="3"/>
            <w:tcBorders>
              <w:bottom w:val="single" w:sz="4" w:space="0" w:color="auto"/>
            </w:tcBorders>
          </w:tcPr>
          <w:p w14:paraId="7A722797" w14:textId="77777777" w:rsidR="00B54A1C" w:rsidRDefault="00B54A1C" w:rsidP="00925DBC">
            <w:pPr>
              <w:widowControl w:val="0"/>
              <w:autoSpaceDE w:val="0"/>
              <w:autoSpaceDN w:val="0"/>
              <w:spacing w:after="0" w:line="197" w:lineRule="exact"/>
              <w:ind w:left="2747" w:right="2751"/>
              <w:jc w:val="center"/>
              <w:rPr>
                <w:rFonts w:ascii="Calibri" w:eastAsia="Calibri" w:hAnsi="Calibri" w:cs="Calibri"/>
                <w:b/>
                <w:sz w:val="20"/>
                <w:lang w:bidi="en-US"/>
              </w:rPr>
            </w:pPr>
          </w:p>
          <w:p w14:paraId="3F463EF1" w14:textId="1D9DB40C" w:rsidR="00925DBC" w:rsidRPr="00925DBC" w:rsidRDefault="00925DBC" w:rsidP="00925DBC">
            <w:pPr>
              <w:widowControl w:val="0"/>
              <w:autoSpaceDE w:val="0"/>
              <w:autoSpaceDN w:val="0"/>
              <w:spacing w:after="0" w:line="197" w:lineRule="exact"/>
              <w:ind w:left="2747" w:right="2751"/>
              <w:jc w:val="center"/>
              <w:rPr>
                <w:rFonts w:ascii="Calibri" w:eastAsia="Calibri" w:hAnsi="Calibri" w:cs="Calibri"/>
                <w:b/>
                <w:sz w:val="20"/>
                <w:lang w:bidi="en-US"/>
              </w:rPr>
            </w:pPr>
            <w:r w:rsidRPr="00925DBC">
              <w:rPr>
                <w:rFonts w:ascii="Calibri" w:eastAsia="Calibri" w:hAnsi="Calibri" w:cs="Calibri"/>
                <w:b/>
                <w:sz w:val="20"/>
                <w:lang w:bidi="en-US"/>
              </w:rPr>
              <w:t>Table 5</w:t>
            </w:r>
            <w:r w:rsidR="00B54A1C">
              <w:rPr>
                <w:rFonts w:ascii="Calibri" w:eastAsia="Calibri" w:hAnsi="Calibri" w:cs="Calibri"/>
                <w:b/>
                <w:sz w:val="20"/>
                <w:lang w:bidi="en-US"/>
              </w:rPr>
              <w:t>3</w:t>
            </w:r>
          </w:p>
          <w:p w14:paraId="04E972E7" w14:textId="2CE7CA84" w:rsidR="00925DBC" w:rsidRPr="00925DBC" w:rsidRDefault="00AF1D49" w:rsidP="006F74CC">
            <w:pPr>
              <w:widowControl w:val="0"/>
              <w:autoSpaceDE w:val="0"/>
              <w:autoSpaceDN w:val="0"/>
              <w:spacing w:before="118" w:after="0" w:line="240" w:lineRule="auto"/>
              <w:ind w:left="2760" w:right="1722" w:hanging="630"/>
              <w:jc w:val="center"/>
              <w:rPr>
                <w:rFonts w:ascii="Calibri" w:eastAsia="Calibri" w:hAnsi="Calibri" w:cs="Calibri"/>
                <w:b/>
                <w:sz w:val="20"/>
                <w:lang w:bidi="en-US"/>
              </w:rPr>
            </w:pPr>
            <w:r>
              <w:rPr>
                <w:rFonts w:ascii="Calibri" w:eastAsia="Calibri" w:hAnsi="Calibri" w:cs="Calibri"/>
                <w:b/>
                <w:sz w:val="20"/>
                <w:lang w:bidi="en-US"/>
              </w:rPr>
              <w:t xml:space="preserve">ESTIMATED </w:t>
            </w:r>
            <w:r w:rsidR="00925DBC" w:rsidRPr="00925DBC">
              <w:rPr>
                <w:rFonts w:ascii="Calibri" w:eastAsia="Calibri" w:hAnsi="Calibri" w:cs="Calibri"/>
                <w:b/>
                <w:sz w:val="20"/>
                <w:lang w:bidi="en-US"/>
              </w:rPr>
              <w:t>RESIDENTIAL DEVELOPMENT FEES</w:t>
            </w:r>
          </w:p>
        </w:tc>
      </w:tr>
      <w:tr w:rsidR="00925DBC" w:rsidRPr="00925DBC" w14:paraId="67A5E3AE" w14:textId="77777777" w:rsidTr="00C41A22">
        <w:trPr>
          <w:trHeight w:val="609"/>
        </w:trPr>
        <w:tc>
          <w:tcPr>
            <w:tcW w:w="3324" w:type="dxa"/>
            <w:tcBorders>
              <w:top w:val="single" w:sz="4" w:space="0" w:color="auto"/>
              <w:left w:val="single" w:sz="4" w:space="0" w:color="auto"/>
              <w:bottom w:val="single" w:sz="4" w:space="0" w:color="auto"/>
              <w:right w:val="single" w:sz="4" w:space="0" w:color="auto"/>
            </w:tcBorders>
            <w:shd w:val="clear" w:color="auto" w:fill="000000"/>
          </w:tcPr>
          <w:p w14:paraId="45D4EBB2" w14:textId="77777777" w:rsidR="00925DBC" w:rsidRPr="00925DBC" w:rsidRDefault="00925DBC" w:rsidP="00925DBC">
            <w:pPr>
              <w:widowControl w:val="0"/>
              <w:autoSpaceDE w:val="0"/>
              <w:autoSpaceDN w:val="0"/>
              <w:spacing w:before="72" w:after="0" w:line="240" w:lineRule="auto"/>
              <w:ind w:left="1556" w:right="1355"/>
              <w:jc w:val="center"/>
              <w:rPr>
                <w:rFonts w:ascii="Calibri" w:eastAsia="Calibri" w:hAnsi="Calibri" w:cs="Calibri"/>
                <w:b/>
                <w:sz w:val="20"/>
                <w:lang w:bidi="en-US"/>
              </w:rPr>
            </w:pPr>
            <w:r w:rsidRPr="00925DBC">
              <w:rPr>
                <w:rFonts w:ascii="Calibri" w:eastAsia="Calibri" w:hAnsi="Calibri" w:cs="Calibri"/>
                <w:b/>
                <w:color w:val="FFFFFF"/>
                <w:sz w:val="20"/>
                <w:lang w:bidi="en-US"/>
              </w:rPr>
              <w:t>Fees</w:t>
            </w:r>
          </w:p>
        </w:tc>
        <w:tc>
          <w:tcPr>
            <w:tcW w:w="2547" w:type="dxa"/>
            <w:tcBorders>
              <w:top w:val="single" w:sz="4" w:space="0" w:color="auto"/>
              <w:left w:val="single" w:sz="4" w:space="0" w:color="auto"/>
              <w:bottom w:val="single" w:sz="4" w:space="0" w:color="auto"/>
              <w:right w:val="single" w:sz="4" w:space="0" w:color="auto"/>
            </w:tcBorders>
            <w:shd w:val="clear" w:color="auto" w:fill="000000"/>
          </w:tcPr>
          <w:p w14:paraId="1462F22B" w14:textId="77777777" w:rsidR="00925DBC" w:rsidRPr="00925DBC" w:rsidRDefault="00925DBC" w:rsidP="00925DBC">
            <w:pPr>
              <w:widowControl w:val="0"/>
              <w:autoSpaceDE w:val="0"/>
              <w:autoSpaceDN w:val="0"/>
              <w:spacing w:before="74" w:after="0" w:line="240" w:lineRule="auto"/>
              <w:ind w:left="1003" w:hanging="336"/>
              <w:rPr>
                <w:rFonts w:ascii="Calibri" w:eastAsia="Calibri" w:hAnsi="Calibri" w:cs="Calibri"/>
                <w:b/>
                <w:sz w:val="20"/>
                <w:lang w:bidi="en-US"/>
              </w:rPr>
            </w:pPr>
            <w:r w:rsidRPr="00925DBC">
              <w:rPr>
                <w:rFonts w:ascii="Calibri" w:eastAsia="Calibri" w:hAnsi="Calibri" w:cs="Calibri"/>
                <w:b/>
                <w:color w:val="FFFFFF"/>
                <w:sz w:val="20"/>
                <w:lang w:bidi="en-US"/>
              </w:rPr>
              <w:t>Single Family Unit (2,000 SF)</w:t>
            </w:r>
          </w:p>
        </w:tc>
        <w:tc>
          <w:tcPr>
            <w:tcW w:w="2483" w:type="dxa"/>
            <w:tcBorders>
              <w:top w:val="single" w:sz="4" w:space="0" w:color="auto"/>
              <w:left w:val="single" w:sz="4" w:space="0" w:color="auto"/>
              <w:bottom w:val="single" w:sz="4" w:space="0" w:color="auto"/>
              <w:right w:val="single" w:sz="4" w:space="0" w:color="auto"/>
            </w:tcBorders>
            <w:shd w:val="clear" w:color="auto" w:fill="000000"/>
          </w:tcPr>
          <w:p w14:paraId="32F121AE" w14:textId="77777777" w:rsidR="00925DBC" w:rsidRPr="00925DBC" w:rsidRDefault="00925DBC" w:rsidP="00925DBC">
            <w:pPr>
              <w:widowControl w:val="0"/>
              <w:autoSpaceDE w:val="0"/>
              <w:autoSpaceDN w:val="0"/>
              <w:spacing w:before="74" w:after="0" w:line="240" w:lineRule="auto"/>
              <w:ind w:left="869" w:right="304" w:hanging="476"/>
              <w:rPr>
                <w:rFonts w:ascii="Calibri" w:eastAsia="Calibri" w:hAnsi="Calibri" w:cs="Calibri"/>
                <w:b/>
                <w:sz w:val="20"/>
                <w:lang w:bidi="en-US"/>
              </w:rPr>
            </w:pPr>
            <w:r w:rsidRPr="00925DBC">
              <w:rPr>
                <w:rFonts w:ascii="Calibri" w:eastAsia="Calibri" w:hAnsi="Calibri" w:cs="Calibri"/>
                <w:b/>
                <w:color w:val="FFFFFF"/>
                <w:sz w:val="20"/>
                <w:lang w:bidi="en-US"/>
              </w:rPr>
              <w:t>Multiple Family Unit</w:t>
            </w:r>
            <w:r w:rsidRPr="00925DBC">
              <w:rPr>
                <w:rFonts w:ascii="Calibri" w:eastAsia="Calibri" w:hAnsi="Calibri" w:cs="Calibri"/>
                <w:b/>
                <w:color w:val="FFFFFF"/>
                <w:sz w:val="20"/>
                <w:vertAlign w:val="superscript"/>
                <w:lang w:bidi="en-US"/>
              </w:rPr>
              <w:t>1</w:t>
            </w:r>
            <w:r w:rsidRPr="00925DBC">
              <w:rPr>
                <w:rFonts w:ascii="Calibri" w:eastAsia="Calibri" w:hAnsi="Calibri" w:cs="Calibri"/>
                <w:b/>
                <w:color w:val="FFFFFF"/>
                <w:sz w:val="20"/>
                <w:lang w:bidi="en-US"/>
              </w:rPr>
              <w:t xml:space="preserve"> (1,200 SF)</w:t>
            </w:r>
          </w:p>
        </w:tc>
      </w:tr>
      <w:tr w:rsidR="00925DBC" w:rsidRPr="00925DBC" w14:paraId="4CAC1C05" w14:textId="77777777" w:rsidTr="00C41A22">
        <w:trPr>
          <w:trHeight w:val="362"/>
        </w:trPr>
        <w:tc>
          <w:tcPr>
            <w:tcW w:w="3324" w:type="dxa"/>
            <w:tcBorders>
              <w:top w:val="single" w:sz="4" w:space="0" w:color="auto"/>
              <w:left w:val="single" w:sz="4" w:space="0" w:color="auto"/>
              <w:bottom w:val="single" w:sz="4" w:space="0" w:color="auto"/>
              <w:right w:val="single" w:sz="4" w:space="0" w:color="auto"/>
            </w:tcBorders>
          </w:tcPr>
          <w:p w14:paraId="621C7163" w14:textId="77777777" w:rsidR="00925DBC" w:rsidRPr="00925DBC" w:rsidRDefault="00925DBC" w:rsidP="00925DBC">
            <w:pPr>
              <w:widowControl w:val="0"/>
              <w:autoSpaceDE w:val="0"/>
              <w:autoSpaceDN w:val="0"/>
              <w:spacing w:before="72" w:after="0" w:line="240" w:lineRule="auto"/>
              <w:ind w:left="108"/>
              <w:rPr>
                <w:rFonts w:ascii="Calibri" w:eastAsia="Calibri" w:hAnsi="Calibri" w:cs="Calibri"/>
                <w:sz w:val="20"/>
                <w:lang w:bidi="en-US"/>
              </w:rPr>
            </w:pPr>
            <w:r w:rsidRPr="00925DBC">
              <w:rPr>
                <w:rFonts w:ascii="Calibri" w:eastAsia="Calibri" w:hAnsi="Calibri" w:cs="Calibri"/>
                <w:sz w:val="20"/>
                <w:lang w:bidi="en-US"/>
              </w:rPr>
              <w:t>Building Plan Permits</w:t>
            </w:r>
          </w:p>
        </w:tc>
        <w:tc>
          <w:tcPr>
            <w:tcW w:w="2547" w:type="dxa"/>
            <w:tcBorders>
              <w:top w:val="single" w:sz="4" w:space="0" w:color="auto"/>
              <w:left w:val="single" w:sz="4" w:space="0" w:color="auto"/>
              <w:bottom w:val="single" w:sz="4" w:space="0" w:color="auto"/>
              <w:right w:val="single" w:sz="4" w:space="0" w:color="auto"/>
            </w:tcBorders>
          </w:tcPr>
          <w:p w14:paraId="7836C15F" w14:textId="77777777" w:rsidR="00925DBC" w:rsidRPr="00925DBC" w:rsidRDefault="00925DBC" w:rsidP="00925DBC">
            <w:pPr>
              <w:widowControl w:val="0"/>
              <w:autoSpaceDE w:val="0"/>
              <w:autoSpaceDN w:val="0"/>
              <w:spacing w:before="72" w:after="0" w:line="240" w:lineRule="auto"/>
              <w:ind w:left="1003"/>
              <w:rPr>
                <w:rFonts w:ascii="Calibri" w:eastAsia="Calibri" w:hAnsi="Calibri" w:cs="Calibri"/>
                <w:sz w:val="20"/>
                <w:lang w:bidi="en-US"/>
              </w:rPr>
            </w:pPr>
            <w:r w:rsidRPr="00925DBC">
              <w:rPr>
                <w:rFonts w:ascii="Calibri" w:eastAsia="Calibri" w:hAnsi="Calibri" w:cs="Calibri"/>
                <w:sz w:val="20"/>
                <w:lang w:bidi="en-US"/>
              </w:rPr>
              <w:t>$4,074.82</w:t>
            </w:r>
          </w:p>
        </w:tc>
        <w:tc>
          <w:tcPr>
            <w:tcW w:w="2483" w:type="dxa"/>
            <w:tcBorders>
              <w:top w:val="single" w:sz="4" w:space="0" w:color="auto"/>
              <w:left w:val="single" w:sz="4" w:space="0" w:color="auto"/>
              <w:bottom w:val="single" w:sz="4" w:space="0" w:color="auto"/>
              <w:right w:val="single" w:sz="4" w:space="0" w:color="auto"/>
            </w:tcBorders>
          </w:tcPr>
          <w:p w14:paraId="67A5549E" w14:textId="77777777" w:rsidR="00925DBC" w:rsidRPr="00925DBC" w:rsidRDefault="00925DBC" w:rsidP="00925DBC">
            <w:pPr>
              <w:widowControl w:val="0"/>
              <w:autoSpaceDE w:val="0"/>
              <w:autoSpaceDN w:val="0"/>
              <w:spacing w:before="72" w:after="0" w:line="240" w:lineRule="auto"/>
              <w:ind w:left="797" w:right="733"/>
              <w:jc w:val="center"/>
              <w:rPr>
                <w:rFonts w:ascii="Calibri" w:eastAsia="Calibri" w:hAnsi="Calibri" w:cs="Calibri"/>
                <w:sz w:val="20"/>
                <w:lang w:bidi="en-US"/>
              </w:rPr>
            </w:pPr>
            <w:r w:rsidRPr="00925DBC">
              <w:rPr>
                <w:rFonts w:ascii="Calibri" w:eastAsia="Calibri" w:hAnsi="Calibri" w:cs="Calibri"/>
                <w:sz w:val="20"/>
                <w:lang w:bidi="en-US"/>
              </w:rPr>
              <w:t>$1,597.55</w:t>
            </w:r>
          </w:p>
        </w:tc>
      </w:tr>
      <w:tr w:rsidR="00925DBC" w:rsidRPr="00925DBC" w14:paraId="7C2B9027" w14:textId="77777777" w:rsidTr="00C41A22">
        <w:trPr>
          <w:trHeight w:val="364"/>
        </w:trPr>
        <w:tc>
          <w:tcPr>
            <w:tcW w:w="3324" w:type="dxa"/>
            <w:tcBorders>
              <w:top w:val="single" w:sz="4" w:space="0" w:color="auto"/>
              <w:left w:val="single" w:sz="4" w:space="0" w:color="auto"/>
              <w:bottom w:val="single" w:sz="4" w:space="0" w:color="auto"/>
              <w:right w:val="single" w:sz="4" w:space="0" w:color="auto"/>
            </w:tcBorders>
          </w:tcPr>
          <w:p w14:paraId="01BBD7DE" w14:textId="77777777" w:rsidR="00925DBC" w:rsidRPr="00925DBC" w:rsidRDefault="00925DBC" w:rsidP="00925DBC">
            <w:pPr>
              <w:widowControl w:val="0"/>
              <w:autoSpaceDE w:val="0"/>
              <w:autoSpaceDN w:val="0"/>
              <w:spacing w:before="72" w:after="0" w:line="240" w:lineRule="auto"/>
              <w:ind w:left="108"/>
              <w:rPr>
                <w:rFonts w:ascii="Calibri" w:eastAsia="Calibri" w:hAnsi="Calibri" w:cs="Calibri"/>
                <w:sz w:val="20"/>
                <w:lang w:bidi="en-US"/>
              </w:rPr>
            </w:pPr>
            <w:r w:rsidRPr="00925DBC">
              <w:rPr>
                <w:rFonts w:ascii="Calibri" w:eastAsia="Calibri" w:hAnsi="Calibri" w:cs="Calibri"/>
                <w:sz w:val="20"/>
                <w:lang w:bidi="en-US"/>
              </w:rPr>
              <w:t>Strong Motion Instrumentation</w:t>
            </w:r>
          </w:p>
        </w:tc>
        <w:tc>
          <w:tcPr>
            <w:tcW w:w="2547" w:type="dxa"/>
            <w:tcBorders>
              <w:top w:val="single" w:sz="4" w:space="0" w:color="auto"/>
              <w:left w:val="single" w:sz="4" w:space="0" w:color="auto"/>
              <w:bottom w:val="single" w:sz="4" w:space="0" w:color="auto"/>
              <w:right w:val="single" w:sz="4" w:space="0" w:color="auto"/>
            </w:tcBorders>
          </w:tcPr>
          <w:p w14:paraId="1E551047" w14:textId="77777777" w:rsidR="00925DBC" w:rsidRPr="00925DBC" w:rsidRDefault="00925DBC" w:rsidP="00925DBC">
            <w:pPr>
              <w:widowControl w:val="0"/>
              <w:autoSpaceDE w:val="0"/>
              <w:autoSpaceDN w:val="0"/>
              <w:spacing w:before="72" w:after="0" w:line="240" w:lineRule="auto"/>
              <w:ind w:left="1109" w:right="839"/>
              <w:jc w:val="center"/>
              <w:rPr>
                <w:rFonts w:ascii="Calibri" w:eastAsia="Calibri" w:hAnsi="Calibri" w:cs="Calibri"/>
                <w:sz w:val="20"/>
                <w:lang w:bidi="en-US"/>
              </w:rPr>
            </w:pPr>
            <w:r w:rsidRPr="00925DBC">
              <w:rPr>
                <w:rFonts w:ascii="Calibri" w:eastAsia="Calibri" w:hAnsi="Calibri" w:cs="Calibri"/>
                <w:sz w:val="20"/>
                <w:lang w:bidi="en-US"/>
              </w:rPr>
              <w:t>$21.45</w:t>
            </w:r>
          </w:p>
        </w:tc>
        <w:tc>
          <w:tcPr>
            <w:tcW w:w="2483" w:type="dxa"/>
            <w:tcBorders>
              <w:top w:val="single" w:sz="4" w:space="0" w:color="auto"/>
              <w:left w:val="single" w:sz="4" w:space="0" w:color="auto"/>
              <w:bottom w:val="single" w:sz="4" w:space="0" w:color="auto"/>
              <w:right w:val="single" w:sz="4" w:space="0" w:color="auto"/>
            </w:tcBorders>
          </w:tcPr>
          <w:p w14:paraId="405E4937" w14:textId="77777777" w:rsidR="00925DBC" w:rsidRPr="00925DBC" w:rsidRDefault="00925DBC" w:rsidP="00925DBC">
            <w:pPr>
              <w:widowControl w:val="0"/>
              <w:autoSpaceDE w:val="0"/>
              <w:autoSpaceDN w:val="0"/>
              <w:spacing w:before="72" w:after="0" w:line="240" w:lineRule="auto"/>
              <w:ind w:left="797" w:right="733"/>
              <w:jc w:val="center"/>
              <w:rPr>
                <w:rFonts w:ascii="Calibri" w:eastAsia="Calibri" w:hAnsi="Calibri" w:cs="Calibri"/>
                <w:sz w:val="20"/>
                <w:lang w:bidi="en-US"/>
              </w:rPr>
            </w:pPr>
            <w:r w:rsidRPr="00925DBC">
              <w:rPr>
                <w:rFonts w:ascii="Calibri" w:eastAsia="Calibri" w:hAnsi="Calibri" w:cs="Calibri"/>
                <w:sz w:val="20"/>
                <w:lang w:bidi="en-US"/>
              </w:rPr>
              <w:t>$12.61</w:t>
            </w:r>
          </w:p>
        </w:tc>
      </w:tr>
      <w:tr w:rsidR="00925DBC" w:rsidRPr="00925DBC" w14:paraId="4D6010AC" w14:textId="77777777" w:rsidTr="00C41A22">
        <w:trPr>
          <w:trHeight w:val="364"/>
        </w:trPr>
        <w:tc>
          <w:tcPr>
            <w:tcW w:w="3324" w:type="dxa"/>
            <w:tcBorders>
              <w:top w:val="single" w:sz="4" w:space="0" w:color="auto"/>
              <w:left w:val="single" w:sz="4" w:space="0" w:color="auto"/>
              <w:bottom w:val="single" w:sz="4" w:space="0" w:color="auto"/>
              <w:right w:val="single" w:sz="4" w:space="0" w:color="auto"/>
            </w:tcBorders>
          </w:tcPr>
          <w:p w14:paraId="2E462BD2" w14:textId="77777777" w:rsidR="00925DBC" w:rsidRPr="00925DBC" w:rsidRDefault="00925DBC" w:rsidP="00925DBC">
            <w:pPr>
              <w:widowControl w:val="0"/>
              <w:autoSpaceDE w:val="0"/>
              <w:autoSpaceDN w:val="0"/>
              <w:spacing w:before="72" w:after="0" w:line="240" w:lineRule="auto"/>
              <w:ind w:left="108"/>
              <w:rPr>
                <w:rFonts w:ascii="Calibri" w:eastAsia="Calibri" w:hAnsi="Calibri" w:cs="Calibri"/>
                <w:sz w:val="20"/>
                <w:lang w:bidi="en-US"/>
              </w:rPr>
            </w:pPr>
            <w:r w:rsidRPr="00925DBC">
              <w:rPr>
                <w:rFonts w:ascii="Calibri" w:eastAsia="Calibri" w:hAnsi="Calibri" w:cs="Calibri"/>
                <w:sz w:val="20"/>
                <w:lang w:bidi="en-US"/>
              </w:rPr>
              <w:t>Permit Issuance Fee</w:t>
            </w:r>
          </w:p>
        </w:tc>
        <w:tc>
          <w:tcPr>
            <w:tcW w:w="2547" w:type="dxa"/>
            <w:tcBorders>
              <w:top w:val="single" w:sz="4" w:space="0" w:color="auto"/>
              <w:left w:val="single" w:sz="4" w:space="0" w:color="auto"/>
              <w:bottom w:val="single" w:sz="4" w:space="0" w:color="auto"/>
              <w:right w:val="single" w:sz="4" w:space="0" w:color="auto"/>
            </w:tcBorders>
          </w:tcPr>
          <w:p w14:paraId="550BD04F" w14:textId="77777777" w:rsidR="00925DBC" w:rsidRPr="00925DBC" w:rsidRDefault="00925DBC" w:rsidP="00925DBC">
            <w:pPr>
              <w:widowControl w:val="0"/>
              <w:autoSpaceDE w:val="0"/>
              <w:autoSpaceDN w:val="0"/>
              <w:spacing w:before="72" w:after="0" w:line="240" w:lineRule="auto"/>
              <w:ind w:left="1109" w:right="839"/>
              <w:jc w:val="center"/>
              <w:rPr>
                <w:rFonts w:ascii="Calibri" w:eastAsia="Calibri" w:hAnsi="Calibri" w:cs="Calibri"/>
                <w:sz w:val="20"/>
                <w:lang w:bidi="en-US"/>
              </w:rPr>
            </w:pPr>
            <w:r w:rsidRPr="00925DBC">
              <w:rPr>
                <w:rFonts w:ascii="Calibri" w:eastAsia="Calibri" w:hAnsi="Calibri" w:cs="Calibri"/>
                <w:sz w:val="20"/>
                <w:lang w:bidi="en-US"/>
              </w:rPr>
              <w:t>$23.50</w:t>
            </w:r>
          </w:p>
        </w:tc>
        <w:tc>
          <w:tcPr>
            <w:tcW w:w="2483" w:type="dxa"/>
            <w:tcBorders>
              <w:top w:val="single" w:sz="4" w:space="0" w:color="auto"/>
              <w:left w:val="single" w:sz="4" w:space="0" w:color="auto"/>
              <w:bottom w:val="single" w:sz="4" w:space="0" w:color="auto"/>
              <w:right w:val="single" w:sz="4" w:space="0" w:color="auto"/>
            </w:tcBorders>
          </w:tcPr>
          <w:p w14:paraId="4143494E" w14:textId="77777777" w:rsidR="00925DBC" w:rsidRPr="00925DBC" w:rsidRDefault="00925DBC" w:rsidP="00925DBC">
            <w:pPr>
              <w:widowControl w:val="0"/>
              <w:autoSpaceDE w:val="0"/>
              <w:autoSpaceDN w:val="0"/>
              <w:spacing w:before="72" w:after="0" w:line="240" w:lineRule="auto"/>
              <w:ind w:left="797" w:right="733"/>
              <w:jc w:val="center"/>
              <w:rPr>
                <w:rFonts w:ascii="Calibri" w:eastAsia="Calibri" w:hAnsi="Calibri" w:cs="Calibri"/>
                <w:sz w:val="20"/>
                <w:lang w:bidi="en-US"/>
              </w:rPr>
            </w:pPr>
            <w:r w:rsidRPr="00925DBC">
              <w:rPr>
                <w:rFonts w:ascii="Calibri" w:eastAsia="Calibri" w:hAnsi="Calibri" w:cs="Calibri"/>
                <w:sz w:val="20"/>
                <w:lang w:bidi="en-US"/>
              </w:rPr>
              <w:t>$23.50</w:t>
            </w:r>
          </w:p>
        </w:tc>
      </w:tr>
      <w:tr w:rsidR="00925DBC" w:rsidRPr="00925DBC" w14:paraId="2A8F80B0" w14:textId="77777777" w:rsidTr="00C41A22">
        <w:trPr>
          <w:trHeight w:val="364"/>
        </w:trPr>
        <w:tc>
          <w:tcPr>
            <w:tcW w:w="3324" w:type="dxa"/>
            <w:tcBorders>
              <w:top w:val="single" w:sz="4" w:space="0" w:color="auto"/>
              <w:left w:val="single" w:sz="4" w:space="0" w:color="auto"/>
              <w:bottom w:val="single" w:sz="4" w:space="0" w:color="auto"/>
              <w:right w:val="single" w:sz="4" w:space="0" w:color="auto"/>
            </w:tcBorders>
          </w:tcPr>
          <w:p w14:paraId="796C806E" w14:textId="77777777" w:rsidR="00925DBC" w:rsidRPr="00925DBC" w:rsidRDefault="00925DBC" w:rsidP="00925DBC">
            <w:pPr>
              <w:widowControl w:val="0"/>
              <w:autoSpaceDE w:val="0"/>
              <w:autoSpaceDN w:val="0"/>
              <w:spacing w:before="72" w:after="0" w:line="240" w:lineRule="auto"/>
              <w:ind w:left="108"/>
              <w:rPr>
                <w:rFonts w:ascii="Calibri" w:eastAsia="Calibri" w:hAnsi="Calibri" w:cs="Calibri"/>
                <w:sz w:val="20"/>
                <w:lang w:bidi="en-US"/>
              </w:rPr>
            </w:pPr>
            <w:r w:rsidRPr="00925DBC">
              <w:rPr>
                <w:rFonts w:ascii="Calibri" w:eastAsia="Calibri" w:hAnsi="Calibri" w:cs="Calibri"/>
                <w:sz w:val="20"/>
                <w:lang w:bidi="en-US"/>
              </w:rPr>
              <w:t>Sewer Permit Fee</w:t>
            </w:r>
          </w:p>
        </w:tc>
        <w:tc>
          <w:tcPr>
            <w:tcW w:w="2547" w:type="dxa"/>
            <w:tcBorders>
              <w:top w:val="single" w:sz="4" w:space="0" w:color="auto"/>
              <w:left w:val="single" w:sz="4" w:space="0" w:color="auto"/>
              <w:bottom w:val="single" w:sz="4" w:space="0" w:color="auto"/>
              <w:right w:val="single" w:sz="4" w:space="0" w:color="auto"/>
            </w:tcBorders>
          </w:tcPr>
          <w:p w14:paraId="5287F605" w14:textId="77777777" w:rsidR="00925DBC" w:rsidRPr="00925DBC" w:rsidRDefault="00925DBC" w:rsidP="00925DBC">
            <w:pPr>
              <w:widowControl w:val="0"/>
              <w:autoSpaceDE w:val="0"/>
              <w:autoSpaceDN w:val="0"/>
              <w:spacing w:before="72" w:after="0" w:line="240" w:lineRule="auto"/>
              <w:ind w:left="1109" w:right="839"/>
              <w:jc w:val="center"/>
              <w:rPr>
                <w:rFonts w:ascii="Calibri" w:eastAsia="Calibri" w:hAnsi="Calibri" w:cs="Calibri"/>
                <w:sz w:val="20"/>
                <w:lang w:bidi="en-US"/>
              </w:rPr>
            </w:pPr>
            <w:r w:rsidRPr="00925DBC">
              <w:rPr>
                <w:rFonts w:ascii="Calibri" w:eastAsia="Calibri" w:hAnsi="Calibri" w:cs="Calibri"/>
                <w:sz w:val="20"/>
                <w:lang w:bidi="en-US"/>
              </w:rPr>
              <w:t>$35.00</w:t>
            </w:r>
          </w:p>
        </w:tc>
        <w:tc>
          <w:tcPr>
            <w:tcW w:w="2483" w:type="dxa"/>
            <w:tcBorders>
              <w:top w:val="single" w:sz="4" w:space="0" w:color="auto"/>
              <w:left w:val="single" w:sz="4" w:space="0" w:color="auto"/>
              <w:bottom w:val="single" w:sz="4" w:space="0" w:color="auto"/>
              <w:right w:val="single" w:sz="4" w:space="0" w:color="auto"/>
            </w:tcBorders>
          </w:tcPr>
          <w:p w14:paraId="44F5F39C" w14:textId="77777777" w:rsidR="00925DBC" w:rsidRPr="00925DBC" w:rsidRDefault="00925DBC" w:rsidP="00925DBC">
            <w:pPr>
              <w:widowControl w:val="0"/>
              <w:autoSpaceDE w:val="0"/>
              <w:autoSpaceDN w:val="0"/>
              <w:spacing w:before="72" w:after="0" w:line="240" w:lineRule="auto"/>
              <w:ind w:left="797" w:right="733"/>
              <w:jc w:val="center"/>
              <w:rPr>
                <w:rFonts w:ascii="Calibri" w:eastAsia="Calibri" w:hAnsi="Calibri" w:cs="Calibri"/>
                <w:sz w:val="20"/>
                <w:lang w:bidi="en-US"/>
              </w:rPr>
            </w:pPr>
            <w:r w:rsidRPr="00925DBC">
              <w:rPr>
                <w:rFonts w:ascii="Calibri" w:eastAsia="Calibri" w:hAnsi="Calibri" w:cs="Calibri"/>
                <w:sz w:val="20"/>
                <w:lang w:bidi="en-US"/>
              </w:rPr>
              <w:t>$35.00</w:t>
            </w:r>
          </w:p>
        </w:tc>
      </w:tr>
      <w:tr w:rsidR="00925DBC" w:rsidRPr="00925DBC" w14:paraId="0D8F7E97" w14:textId="77777777" w:rsidTr="00C41A22">
        <w:trPr>
          <w:trHeight w:val="364"/>
        </w:trPr>
        <w:tc>
          <w:tcPr>
            <w:tcW w:w="3324" w:type="dxa"/>
            <w:tcBorders>
              <w:top w:val="single" w:sz="4" w:space="0" w:color="auto"/>
              <w:left w:val="single" w:sz="4" w:space="0" w:color="auto"/>
              <w:bottom w:val="single" w:sz="4" w:space="0" w:color="auto"/>
              <w:right w:val="single" w:sz="4" w:space="0" w:color="auto"/>
            </w:tcBorders>
          </w:tcPr>
          <w:p w14:paraId="5E48B1AF" w14:textId="77777777" w:rsidR="00925DBC" w:rsidRPr="00925DBC" w:rsidRDefault="00925DBC" w:rsidP="00925DBC">
            <w:pPr>
              <w:widowControl w:val="0"/>
              <w:autoSpaceDE w:val="0"/>
              <w:autoSpaceDN w:val="0"/>
              <w:spacing w:before="72" w:after="0" w:line="240" w:lineRule="auto"/>
              <w:ind w:left="108"/>
              <w:rPr>
                <w:rFonts w:ascii="Calibri" w:eastAsia="Calibri" w:hAnsi="Calibri" w:cs="Calibri"/>
                <w:sz w:val="20"/>
                <w:lang w:bidi="en-US"/>
              </w:rPr>
            </w:pPr>
            <w:r w:rsidRPr="00925DBC">
              <w:rPr>
                <w:rFonts w:ascii="Calibri" w:eastAsia="Calibri" w:hAnsi="Calibri" w:cs="Calibri"/>
                <w:sz w:val="20"/>
                <w:lang w:bidi="en-US"/>
              </w:rPr>
              <w:t>Traffic Impact Fee</w:t>
            </w:r>
          </w:p>
        </w:tc>
        <w:tc>
          <w:tcPr>
            <w:tcW w:w="2547" w:type="dxa"/>
            <w:tcBorders>
              <w:top w:val="single" w:sz="4" w:space="0" w:color="auto"/>
              <w:left w:val="single" w:sz="4" w:space="0" w:color="auto"/>
              <w:bottom w:val="single" w:sz="4" w:space="0" w:color="auto"/>
              <w:right w:val="single" w:sz="4" w:space="0" w:color="auto"/>
            </w:tcBorders>
          </w:tcPr>
          <w:p w14:paraId="25D566EF" w14:textId="77777777" w:rsidR="00925DBC" w:rsidRPr="00925DBC" w:rsidRDefault="00925DBC" w:rsidP="00925DBC">
            <w:pPr>
              <w:widowControl w:val="0"/>
              <w:autoSpaceDE w:val="0"/>
              <w:autoSpaceDN w:val="0"/>
              <w:spacing w:before="72" w:after="0" w:line="240" w:lineRule="auto"/>
              <w:ind w:left="1006"/>
              <w:rPr>
                <w:rFonts w:ascii="Calibri" w:eastAsia="Calibri" w:hAnsi="Calibri" w:cs="Calibri"/>
                <w:sz w:val="20"/>
                <w:lang w:bidi="en-US"/>
              </w:rPr>
            </w:pPr>
            <w:r w:rsidRPr="00925DBC">
              <w:rPr>
                <w:rFonts w:ascii="Calibri" w:eastAsia="Calibri" w:hAnsi="Calibri" w:cs="Calibri"/>
                <w:sz w:val="20"/>
                <w:lang w:bidi="en-US"/>
              </w:rPr>
              <w:t>$3,942.84</w:t>
            </w:r>
          </w:p>
        </w:tc>
        <w:tc>
          <w:tcPr>
            <w:tcW w:w="2483" w:type="dxa"/>
            <w:tcBorders>
              <w:top w:val="single" w:sz="4" w:space="0" w:color="auto"/>
              <w:left w:val="single" w:sz="4" w:space="0" w:color="auto"/>
              <w:bottom w:val="single" w:sz="4" w:space="0" w:color="auto"/>
              <w:right w:val="single" w:sz="4" w:space="0" w:color="auto"/>
            </w:tcBorders>
          </w:tcPr>
          <w:p w14:paraId="06DAA8EF" w14:textId="77777777" w:rsidR="00925DBC" w:rsidRPr="00925DBC" w:rsidRDefault="00925DBC" w:rsidP="00925DBC">
            <w:pPr>
              <w:widowControl w:val="0"/>
              <w:autoSpaceDE w:val="0"/>
              <w:autoSpaceDN w:val="0"/>
              <w:spacing w:before="72" w:after="0" w:line="240" w:lineRule="auto"/>
              <w:ind w:left="797" w:right="733"/>
              <w:jc w:val="center"/>
              <w:rPr>
                <w:rFonts w:ascii="Calibri" w:eastAsia="Calibri" w:hAnsi="Calibri" w:cs="Calibri"/>
                <w:sz w:val="20"/>
                <w:lang w:bidi="en-US"/>
              </w:rPr>
            </w:pPr>
            <w:r w:rsidRPr="00925DBC">
              <w:rPr>
                <w:rFonts w:ascii="Calibri" w:eastAsia="Calibri" w:hAnsi="Calibri" w:cs="Calibri"/>
                <w:sz w:val="20"/>
                <w:lang w:bidi="en-US"/>
              </w:rPr>
              <w:t>$2,739.80</w:t>
            </w:r>
          </w:p>
        </w:tc>
      </w:tr>
      <w:tr w:rsidR="00925DBC" w:rsidRPr="00925DBC" w14:paraId="1F1EE00A" w14:textId="77777777" w:rsidTr="00C41A22">
        <w:trPr>
          <w:trHeight w:val="362"/>
        </w:trPr>
        <w:tc>
          <w:tcPr>
            <w:tcW w:w="3324" w:type="dxa"/>
            <w:tcBorders>
              <w:top w:val="single" w:sz="4" w:space="0" w:color="auto"/>
              <w:left w:val="single" w:sz="4" w:space="0" w:color="auto"/>
              <w:bottom w:val="single" w:sz="4" w:space="0" w:color="auto"/>
              <w:right w:val="single" w:sz="4" w:space="0" w:color="auto"/>
            </w:tcBorders>
          </w:tcPr>
          <w:p w14:paraId="54F82F4F" w14:textId="77777777" w:rsidR="00925DBC" w:rsidRPr="00925DBC" w:rsidRDefault="00925DBC" w:rsidP="00925DBC">
            <w:pPr>
              <w:widowControl w:val="0"/>
              <w:autoSpaceDE w:val="0"/>
              <w:autoSpaceDN w:val="0"/>
              <w:spacing w:before="72" w:after="0" w:line="240" w:lineRule="auto"/>
              <w:ind w:left="108"/>
              <w:rPr>
                <w:rFonts w:ascii="Calibri" w:eastAsia="Calibri" w:hAnsi="Calibri" w:cs="Calibri"/>
                <w:sz w:val="20"/>
                <w:lang w:bidi="en-US"/>
              </w:rPr>
            </w:pPr>
            <w:r w:rsidRPr="00925DBC">
              <w:rPr>
                <w:rFonts w:ascii="Calibri" w:eastAsia="Calibri" w:hAnsi="Calibri" w:cs="Calibri"/>
                <w:sz w:val="20"/>
                <w:lang w:bidi="en-US"/>
              </w:rPr>
              <w:t>Park Fee</w:t>
            </w:r>
          </w:p>
        </w:tc>
        <w:tc>
          <w:tcPr>
            <w:tcW w:w="2547" w:type="dxa"/>
            <w:tcBorders>
              <w:top w:val="single" w:sz="4" w:space="0" w:color="auto"/>
              <w:left w:val="single" w:sz="4" w:space="0" w:color="auto"/>
              <w:bottom w:val="single" w:sz="4" w:space="0" w:color="auto"/>
              <w:right w:val="single" w:sz="4" w:space="0" w:color="auto"/>
            </w:tcBorders>
          </w:tcPr>
          <w:p w14:paraId="503BDC57" w14:textId="4610F31F" w:rsidR="00925DBC" w:rsidRPr="00925DBC" w:rsidRDefault="00925DBC" w:rsidP="00925DBC">
            <w:pPr>
              <w:widowControl w:val="0"/>
              <w:autoSpaceDE w:val="0"/>
              <w:autoSpaceDN w:val="0"/>
              <w:spacing w:before="72" w:after="0" w:line="240" w:lineRule="auto"/>
              <w:ind w:left="1003"/>
              <w:rPr>
                <w:rFonts w:ascii="Calibri" w:eastAsia="Calibri" w:hAnsi="Calibri" w:cs="Calibri"/>
                <w:sz w:val="20"/>
                <w:lang w:bidi="en-US"/>
              </w:rPr>
            </w:pPr>
            <w:r w:rsidRPr="00925DBC">
              <w:rPr>
                <w:rFonts w:ascii="Calibri" w:eastAsia="Calibri" w:hAnsi="Calibri" w:cs="Calibri"/>
                <w:sz w:val="20"/>
                <w:lang w:bidi="en-US"/>
              </w:rPr>
              <w:t>$3,565.00</w:t>
            </w:r>
          </w:p>
        </w:tc>
        <w:tc>
          <w:tcPr>
            <w:tcW w:w="2483" w:type="dxa"/>
            <w:tcBorders>
              <w:top w:val="single" w:sz="4" w:space="0" w:color="auto"/>
              <w:left w:val="single" w:sz="4" w:space="0" w:color="auto"/>
              <w:bottom w:val="single" w:sz="4" w:space="0" w:color="auto"/>
              <w:right w:val="single" w:sz="4" w:space="0" w:color="auto"/>
            </w:tcBorders>
          </w:tcPr>
          <w:p w14:paraId="2380CC00" w14:textId="134BC009" w:rsidR="00925DBC" w:rsidRPr="00925DBC" w:rsidRDefault="00925DBC" w:rsidP="00925DBC">
            <w:pPr>
              <w:widowControl w:val="0"/>
              <w:autoSpaceDE w:val="0"/>
              <w:autoSpaceDN w:val="0"/>
              <w:spacing w:before="72" w:after="0" w:line="240" w:lineRule="auto"/>
              <w:ind w:left="797" w:right="733"/>
              <w:jc w:val="center"/>
              <w:rPr>
                <w:rFonts w:ascii="Calibri" w:eastAsia="Calibri" w:hAnsi="Calibri" w:cs="Calibri"/>
                <w:sz w:val="20"/>
                <w:lang w:bidi="en-US"/>
              </w:rPr>
            </w:pPr>
            <w:r w:rsidRPr="00925DBC">
              <w:rPr>
                <w:rFonts w:ascii="Calibri" w:eastAsia="Calibri" w:hAnsi="Calibri" w:cs="Calibri"/>
                <w:sz w:val="20"/>
                <w:lang w:bidi="en-US"/>
              </w:rPr>
              <w:t>$3,565.00</w:t>
            </w:r>
          </w:p>
        </w:tc>
      </w:tr>
      <w:tr w:rsidR="00925DBC" w:rsidRPr="00925DBC" w14:paraId="43157397" w14:textId="77777777" w:rsidTr="00C41A22">
        <w:trPr>
          <w:trHeight w:val="364"/>
        </w:trPr>
        <w:tc>
          <w:tcPr>
            <w:tcW w:w="3324" w:type="dxa"/>
            <w:tcBorders>
              <w:top w:val="single" w:sz="4" w:space="0" w:color="auto"/>
              <w:left w:val="single" w:sz="4" w:space="0" w:color="auto"/>
              <w:bottom w:val="single" w:sz="4" w:space="0" w:color="auto"/>
              <w:right w:val="single" w:sz="4" w:space="0" w:color="auto"/>
            </w:tcBorders>
          </w:tcPr>
          <w:p w14:paraId="7E859068" w14:textId="77777777" w:rsidR="00925DBC" w:rsidRPr="00925DBC" w:rsidRDefault="00925DBC" w:rsidP="00925DBC">
            <w:pPr>
              <w:widowControl w:val="0"/>
              <w:autoSpaceDE w:val="0"/>
              <w:autoSpaceDN w:val="0"/>
              <w:spacing w:before="74" w:after="0" w:line="240" w:lineRule="auto"/>
              <w:ind w:left="108"/>
              <w:rPr>
                <w:rFonts w:ascii="Calibri" w:eastAsia="Calibri" w:hAnsi="Calibri" w:cs="Calibri"/>
                <w:sz w:val="20"/>
                <w:lang w:bidi="en-US"/>
              </w:rPr>
            </w:pPr>
            <w:r w:rsidRPr="00925DBC">
              <w:rPr>
                <w:rFonts w:ascii="Calibri" w:eastAsia="Calibri" w:hAnsi="Calibri" w:cs="Calibri"/>
                <w:sz w:val="20"/>
                <w:lang w:bidi="en-US"/>
              </w:rPr>
              <w:t>Public Services (Police) Fee</w:t>
            </w:r>
          </w:p>
        </w:tc>
        <w:tc>
          <w:tcPr>
            <w:tcW w:w="2547" w:type="dxa"/>
            <w:tcBorders>
              <w:top w:val="single" w:sz="4" w:space="0" w:color="auto"/>
              <w:left w:val="single" w:sz="4" w:space="0" w:color="auto"/>
              <w:bottom w:val="single" w:sz="4" w:space="0" w:color="auto"/>
              <w:right w:val="single" w:sz="4" w:space="0" w:color="auto"/>
            </w:tcBorders>
          </w:tcPr>
          <w:p w14:paraId="6501EF7F" w14:textId="77777777" w:rsidR="00925DBC" w:rsidRPr="00925DBC" w:rsidRDefault="00925DBC" w:rsidP="00925DBC">
            <w:pPr>
              <w:widowControl w:val="0"/>
              <w:autoSpaceDE w:val="0"/>
              <w:autoSpaceDN w:val="0"/>
              <w:spacing w:before="74" w:after="0" w:line="240" w:lineRule="auto"/>
              <w:ind w:left="1080"/>
              <w:rPr>
                <w:rFonts w:ascii="Calibri" w:eastAsia="Calibri" w:hAnsi="Calibri" w:cs="Calibri"/>
                <w:sz w:val="20"/>
                <w:lang w:bidi="en-US"/>
              </w:rPr>
            </w:pPr>
            <w:r w:rsidRPr="00925DBC">
              <w:rPr>
                <w:rFonts w:ascii="Calibri" w:eastAsia="Calibri" w:hAnsi="Calibri" w:cs="Calibri"/>
                <w:sz w:val="20"/>
                <w:lang w:bidi="en-US"/>
              </w:rPr>
              <w:t>$150.00</w:t>
            </w:r>
          </w:p>
        </w:tc>
        <w:tc>
          <w:tcPr>
            <w:tcW w:w="2483" w:type="dxa"/>
            <w:tcBorders>
              <w:top w:val="single" w:sz="4" w:space="0" w:color="auto"/>
              <w:left w:val="single" w:sz="4" w:space="0" w:color="auto"/>
              <w:bottom w:val="single" w:sz="4" w:space="0" w:color="auto"/>
              <w:right w:val="single" w:sz="4" w:space="0" w:color="auto"/>
            </w:tcBorders>
          </w:tcPr>
          <w:p w14:paraId="164DD5F2" w14:textId="77777777" w:rsidR="00925DBC" w:rsidRPr="00925DBC" w:rsidRDefault="00925DBC" w:rsidP="00925DBC">
            <w:pPr>
              <w:widowControl w:val="0"/>
              <w:autoSpaceDE w:val="0"/>
              <w:autoSpaceDN w:val="0"/>
              <w:spacing w:before="74" w:after="0" w:line="240" w:lineRule="auto"/>
              <w:ind w:left="797" w:right="732"/>
              <w:jc w:val="center"/>
              <w:rPr>
                <w:rFonts w:ascii="Calibri" w:eastAsia="Calibri" w:hAnsi="Calibri" w:cs="Calibri"/>
                <w:sz w:val="20"/>
                <w:lang w:bidi="en-US"/>
              </w:rPr>
            </w:pPr>
            <w:r w:rsidRPr="00925DBC">
              <w:rPr>
                <w:rFonts w:ascii="Calibri" w:eastAsia="Calibri" w:hAnsi="Calibri" w:cs="Calibri"/>
                <w:sz w:val="20"/>
                <w:lang w:bidi="en-US"/>
              </w:rPr>
              <w:t>$100.00</w:t>
            </w:r>
          </w:p>
        </w:tc>
      </w:tr>
      <w:tr w:rsidR="00925DBC" w:rsidRPr="00925DBC" w14:paraId="7FE31748" w14:textId="77777777" w:rsidTr="00C41A22">
        <w:trPr>
          <w:trHeight w:val="365"/>
        </w:trPr>
        <w:tc>
          <w:tcPr>
            <w:tcW w:w="3324" w:type="dxa"/>
            <w:tcBorders>
              <w:top w:val="single" w:sz="4" w:space="0" w:color="auto"/>
              <w:left w:val="single" w:sz="4" w:space="0" w:color="auto"/>
              <w:bottom w:val="single" w:sz="4" w:space="0" w:color="auto"/>
              <w:right w:val="single" w:sz="4" w:space="0" w:color="auto"/>
            </w:tcBorders>
          </w:tcPr>
          <w:p w14:paraId="2900370E" w14:textId="77777777" w:rsidR="00925DBC" w:rsidRPr="00925DBC" w:rsidRDefault="00925DBC" w:rsidP="00925DBC">
            <w:pPr>
              <w:widowControl w:val="0"/>
              <w:autoSpaceDE w:val="0"/>
              <w:autoSpaceDN w:val="0"/>
              <w:spacing w:before="72" w:after="0" w:line="240" w:lineRule="auto"/>
              <w:ind w:left="108"/>
              <w:rPr>
                <w:rFonts w:ascii="Calibri" w:eastAsia="Calibri" w:hAnsi="Calibri" w:cs="Calibri"/>
                <w:sz w:val="20"/>
                <w:lang w:bidi="en-US"/>
              </w:rPr>
            </w:pPr>
            <w:r w:rsidRPr="00925DBC">
              <w:rPr>
                <w:rFonts w:ascii="Calibri" w:eastAsia="Calibri" w:hAnsi="Calibri" w:cs="Calibri"/>
                <w:sz w:val="20"/>
                <w:lang w:bidi="en-US"/>
              </w:rPr>
              <w:t>School Fee</w:t>
            </w:r>
            <w:r w:rsidRPr="00925DBC">
              <w:rPr>
                <w:rFonts w:ascii="Calibri" w:eastAsia="Calibri" w:hAnsi="Calibri" w:cs="Calibri"/>
                <w:sz w:val="20"/>
                <w:vertAlign w:val="superscript"/>
                <w:lang w:bidi="en-US"/>
              </w:rPr>
              <w:t>2</w:t>
            </w:r>
          </w:p>
        </w:tc>
        <w:tc>
          <w:tcPr>
            <w:tcW w:w="2547" w:type="dxa"/>
            <w:tcBorders>
              <w:top w:val="single" w:sz="4" w:space="0" w:color="auto"/>
              <w:left w:val="single" w:sz="4" w:space="0" w:color="auto"/>
              <w:bottom w:val="single" w:sz="4" w:space="0" w:color="auto"/>
              <w:right w:val="single" w:sz="4" w:space="0" w:color="auto"/>
            </w:tcBorders>
          </w:tcPr>
          <w:p w14:paraId="084CEDB4" w14:textId="5C12CF97" w:rsidR="00925DBC" w:rsidRPr="00925DBC" w:rsidRDefault="00925DBC" w:rsidP="00925DBC">
            <w:pPr>
              <w:widowControl w:val="0"/>
              <w:autoSpaceDE w:val="0"/>
              <w:autoSpaceDN w:val="0"/>
              <w:spacing w:before="72" w:after="0" w:line="240" w:lineRule="auto"/>
              <w:ind w:left="953"/>
              <w:rPr>
                <w:rFonts w:ascii="Calibri" w:eastAsia="Calibri" w:hAnsi="Calibri" w:cs="Calibri"/>
                <w:sz w:val="20"/>
                <w:lang w:bidi="en-US"/>
              </w:rPr>
            </w:pPr>
            <w:r w:rsidRPr="00925DBC">
              <w:rPr>
                <w:rFonts w:ascii="Calibri" w:eastAsia="Calibri" w:hAnsi="Calibri" w:cs="Calibri"/>
                <w:sz w:val="20"/>
                <w:lang w:bidi="en-US"/>
              </w:rPr>
              <w:t>$13,080.00</w:t>
            </w:r>
          </w:p>
        </w:tc>
        <w:tc>
          <w:tcPr>
            <w:tcW w:w="2483" w:type="dxa"/>
            <w:tcBorders>
              <w:top w:val="single" w:sz="4" w:space="0" w:color="auto"/>
              <w:left w:val="single" w:sz="4" w:space="0" w:color="auto"/>
              <w:bottom w:val="single" w:sz="4" w:space="0" w:color="auto"/>
              <w:right w:val="single" w:sz="4" w:space="0" w:color="auto"/>
            </w:tcBorders>
          </w:tcPr>
          <w:p w14:paraId="0A47CF29" w14:textId="58B2C825" w:rsidR="00925DBC" w:rsidRPr="00925DBC" w:rsidRDefault="00925DBC" w:rsidP="00925DBC">
            <w:pPr>
              <w:widowControl w:val="0"/>
              <w:autoSpaceDE w:val="0"/>
              <w:autoSpaceDN w:val="0"/>
              <w:spacing w:before="72" w:after="0" w:line="240" w:lineRule="auto"/>
              <w:ind w:left="797" w:right="733"/>
              <w:jc w:val="center"/>
              <w:rPr>
                <w:rFonts w:ascii="Calibri" w:eastAsia="Calibri" w:hAnsi="Calibri" w:cs="Calibri"/>
                <w:sz w:val="20"/>
                <w:lang w:bidi="en-US"/>
              </w:rPr>
            </w:pPr>
            <w:r w:rsidRPr="00925DBC">
              <w:rPr>
                <w:rFonts w:ascii="Calibri" w:eastAsia="Calibri" w:hAnsi="Calibri" w:cs="Calibri"/>
                <w:sz w:val="20"/>
                <w:lang w:bidi="en-US"/>
              </w:rPr>
              <w:t>$7,848.00</w:t>
            </w:r>
          </w:p>
        </w:tc>
      </w:tr>
      <w:tr w:rsidR="00925DBC" w:rsidRPr="00925DBC" w14:paraId="71CFFDD1" w14:textId="77777777" w:rsidTr="00C41A22">
        <w:trPr>
          <w:trHeight w:val="609"/>
        </w:trPr>
        <w:tc>
          <w:tcPr>
            <w:tcW w:w="3324" w:type="dxa"/>
            <w:tcBorders>
              <w:top w:val="single" w:sz="4" w:space="0" w:color="auto"/>
              <w:left w:val="single" w:sz="4" w:space="0" w:color="auto"/>
              <w:bottom w:val="single" w:sz="4" w:space="0" w:color="auto"/>
              <w:right w:val="single" w:sz="4" w:space="0" w:color="auto"/>
            </w:tcBorders>
          </w:tcPr>
          <w:p w14:paraId="4601189F" w14:textId="77777777" w:rsidR="00925DBC" w:rsidRPr="00925DBC" w:rsidRDefault="00925DBC" w:rsidP="00925DBC">
            <w:pPr>
              <w:widowControl w:val="0"/>
              <w:autoSpaceDE w:val="0"/>
              <w:autoSpaceDN w:val="0"/>
              <w:spacing w:before="74" w:after="0" w:line="240" w:lineRule="auto"/>
              <w:ind w:left="108"/>
              <w:rPr>
                <w:rFonts w:ascii="Calibri" w:eastAsia="Calibri" w:hAnsi="Calibri" w:cs="Calibri"/>
                <w:sz w:val="20"/>
                <w:lang w:bidi="en-US"/>
              </w:rPr>
            </w:pPr>
            <w:r w:rsidRPr="00925DBC">
              <w:rPr>
                <w:rFonts w:ascii="Calibri" w:eastAsia="Calibri" w:hAnsi="Calibri" w:cs="Calibri"/>
                <w:sz w:val="20"/>
                <w:lang w:bidi="en-US"/>
              </w:rPr>
              <w:t>Water Connection Fee (Arvin Community Services District)</w:t>
            </w:r>
          </w:p>
        </w:tc>
        <w:tc>
          <w:tcPr>
            <w:tcW w:w="2547" w:type="dxa"/>
            <w:tcBorders>
              <w:top w:val="single" w:sz="4" w:space="0" w:color="auto"/>
              <w:left w:val="single" w:sz="4" w:space="0" w:color="auto"/>
              <w:bottom w:val="single" w:sz="4" w:space="0" w:color="auto"/>
              <w:right w:val="single" w:sz="4" w:space="0" w:color="auto"/>
            </w:tcBorders>
          </w:tcPr>
          <w:p w14:paraId="331A6228" w14:textId="77777777" w:rsidR="00925DBC" w:rsidRPr="00925DBC" w:rsidRDefault="00925DBC" w:rsidP="00925DBC">
            <w:pPr>
              <w:widowControl w:val="0"/>
              <w:autoSpaceDE w:val="0"/>
              <w:autoSpaceDN w:val="0"/>
              <w:spacing w:before="72" w:after="0" w:line="240" w:lineRule="auto"/>
              <w:ind w:left="1003"/>
              <w:rPr>
                <w:rFonts w:ascii="Calibri" w:eastAsia="Calibri" w:hAnsi="Calibri" w:cs="Calibri"/>
                <w:sz w:val="20"/>
                <w:lang w:bidi="en-US"/>
              </w:rPr>
            </w:pPr>
            <w:r w:rsidRPr="00925DBC">
              <w:rPr>
                <w:rFonts w:ascii="Calibri" w:eastAsia="Calibri" w:hAnsi="Calibri" w:cs="Calibri"/>
                <w:sz w:val="20"/>
                <w:lang w:bidi="en-US"/>
              </w:rPr>
              <w:t>$4,160.00</w:t>
            </w:r>
          </w:p>
        </w:tc>
        <w:tc>
          <w:tcPr>
            <w:tcW w:w="2483" w:type="dxa"/>
            <w:tcBorders>
              <w:top w:val="single" w:sz="4" w:space="0" w:color="auto"/>
              <w:left w:val="single" w:sz="4" w:space="0" w:color="auto"/>
              <w:bottom w:val="single" w:sz="4" w:space="0" w:color="auto"/>
              <w:right w:val="single" w:sz="4" w:space="0" w:color="auto"/>
            </w:tcBorders>
          </w:tcPr>
          <w:p w14:paraId="16345C92" w14:textId="77777777" w:rsidR="00925DBC" w:rsidRPr="00925DBC" w:rsidRDefault="00925DBC" w:rsidP="00925DBC">
            <w:pPr>
              <w:widowControl w:val="0"/>
              <w:autoSpaceDE w:val="0"/>
              <w:autoSpaceDN w:val="0"/>
              <w:spacing w:before="72" w:after="0" w:line="240" w:lineRule="auto"/>
              <w:ind w:left="797" w:right="729"/>
              <w:jc w:val="center"/>
              <w:rPr>
                <w:rFonts w:ascii="Calibri" w:eastAsia="Calibri" w:hAnsi="Calibri" w:cs="Calibri"/>
                <w:sz w:val="20"/>
                <w:lang w:bidi="en-US"/>
              </w:rPr>
            </w:pPr>
            <w:r w:rsidRPr="00925DBC">
              <w:rPr>
                <w:rFonts w:ascii="Calibri" w:eastAsia="Calibri" w:hAnsi="Calibri" w:cs="Calibri"/>
                <w:sz w:val="20"/>
                <w:lang w:bidi="en-US"/>
              </w:rPr>
              <w:t>$4,160.00</w:t>
            </w:r>
            <w:r w:rsidRPr="00925DBC">
              <w:rPr>
                <w:rFonts w:ascii="Calibri" w:eastAsia="Calibri" w:hAnsi="Calibri" w:cs="Calibri"/>
                <w:sz w:val="20"/>
                <w:vertAlign w:val="superscript"/>
                <w:lang w:bidi="en-US"/>
              </w:rPr>
              <w:t>3</w:t>
            </w:r>
          </w:p>
        </w:tc>
      </w:tr>
      <w:tr w:rsidR="00925DBC" w:rsidRPr="00925DBC" w14:paraId="5BC860F6" w14:textId="77777777" w:rsidTr="00C41A22">
        <w:trPr>
          <w:trHeight w:val="362"/>
        </w:trPr>
        <w:tc>
          <w:tcPr>
            <w:tcW w:w="3324" w:type="dxa"/>
            <w:tcBorders>
              <w:top w:val="single" w:sz="4" w:space="0" w:color="auto"/>
              <w:left w:val="single" w:sz="4" w:space="0" w:color="auto"/>
              <w:bottom w:val="single" w:sz="4" w:space="0" w:color="auto"/>
              <w:right w:val="single" w:sz="4" w:space="0" w:color="auto"/>
            </w:tcBorders>
          </w:tcPr>
          <w:p w14:paraId="53491E48" w14:textId="77777777" w:rsidR="00925DBC" w:rsidRPr="00925DBC" w:rsidRDefault="00925DBC" w:rsidP="00925DBC">
            <w:pPr>
              <w:widowControl w:val="0"/>
              <w:autoSpaceDE w:val="0"/>
              <w:autoSpaceDN w:val="0"/>
              <w:spacing w:before="72" w:after="0" w:line="240" w:lineRule="auto"/>
              <w:ind w:left="108"/>
              <w:rPr>
                <w:rFonts w:ascii="Calibri" w:eastAsia="Calibri" w:hAnsi="Calibri" w:cs="Calibri"/>
                <w:sz w:val="20"/>
                <w:lang w:bidi="en-US"/>
              </w:rPr>
            </w:pPr>
            <w:r w:rsidRPr="00925DBC">
              <w:rPr>
                <w:rFonts w:ascii="Calibri" w:eastAsia="Calibri" w:hAnsi="Calibri" w:cs="Calibri"/>
                <w:sz w:val="20"/>
                <w:lang w:bidi="en-US"/>
              </w:rPr>
              <w:t>Sewer Connection Fee</w:t>
            </w:r>
          </w:p>
        </w:tc>
        <w:tc>
          <w:tcPr>
            <w:tcW w:w="2547" w:type="dxa"/>
            <w:tcBorders>
              <w:top w:val="single" w:sz="4" w:space="0" w:color="auto"/>
              <w:left w:val="single" w:sz="4" w:space="0" w:color="auto"/>
              <w:bottom w:val="single" w:sz="4" w:space="0" w:color="auto"/>
              <w:right w:val="single" w:sz="4" w:space="0" w:color="auto"/>
            </w:tcBorders>
          </w:tcPr>
          <w:p w14:paraId="371B849A" w14:textId="77777777" w:rsidR="00925DBC" w:rsidRPr="00925DBC" w:rsidRDefault="00925DBC" w:rsidP="00925DBC">
            <w:pPr>
              <w:widowControl w:val="0"/>
              <w:autoSpaceDE w:val="0"/>
              <w:autoSpaceDN w:val="0"/>
              <w:spacing w:before="72" w:after="0" w:line="240" w:lineRule="auto"/>
              <w:ind w:left="1003"/>
              <w:rPr>
                <w:rFonts w:ascii="Calibri" w:eastAsia="Calibri" w:hAnsi="Calibri" w:cs="Calibri"/>
                <w:sz w:val="20"/>
                <w:lang w:bidi="en-US"/>
              </w:rPr>
            </w:pPr>
            <w:r w:rsidRPr="00925DBC">
              <w:rPr>
                <w:rFonts w:ascii="Calibri" w:eastAsia="Calibri" w:hAnsi="Calibri" w:cs="Calibri"/>
                <w:sz w:val="20"/>
                <w:lang w:bidi="en-US"/>
              </w:rPr>
              <w:t>$4,400.00</w:t>
            </w:r>
          </w:p>
        </w:tc>
        <w:tc>
          <w:tcPr>
            <w:tcW w:w="2483" w:type="dxa"/>
            <w:tcBorders>
              <w:top w:val="single" w:sz="4" w:space="0" w:color="auto"/>
              <w:left w:val="single" w:sz="4" w:space="0" w:color="auto"/>
              <w:bottom w:val="single" w:sz="4" w:space="0" w:color="auto"/>
              <w:right w:val="single" w:sz="4" w:space="0" w:color="auto"/>
            </w:tcBorders>
          </w:tcPr>
          <w:p w14:paraId="35BAD69F" w14:textId="77777777" w:rsidR="00925DBC" w:rsidRPr="00925DBC" w:rsidRDefault="00925DBC" w:rsidP="00925DBC">
            <w:pPr>
              <w:widowControl w:val="0"/>
              <w:autoSpaceDE w:val="0"/>
              <w:autoSpaceDN w:val="0"/>
              <w:spacing w:before="72" w:after="0" w:line="240" w:lineRule="auto"/>
              <w:ind w:left="797" w:right="733"/>
              <w:jc w:val="center"/>
              <w:rPr>
                <w:rFonts w:ascii="Calibri" w:eastAsia="Calibri" w:hAnsi="Calibri" w:cs="Calibri"/>
                <w:sz w:val="20"/>
                <w:lang w:bidi="en-US"/>
              </w:rPr>
            </w:pPr>
            <w:r w:rsidRPr="00925DBC">
              <w:rPr>
                <w:rFonts w:ascii="Calibri" w:eastAsia="Calibri" w:hAnsi="Calibri" w:cs="Calibri"/>
                <w:sz w:val="20"/>
                <w:lang w:bidi="en-US"/>
              </w:rPr>
              <w:t>$3,960.00</w:t>
            </w:r>
          </w:p>
        </w:tc>
      </w:tr>
      <w:tr w:rsidR="008D31DF" w14:paraId="78D4F5FF" w14:textId="77777777" w:rsidTr="00C41A22">
        <w:trPr>
          <w:trHeight w:val="364"/>
        </w:trPr>
        <w:tc>
          <w:tcPr>
            <w:tcW w:w="3324" w:type="dxa"/>
            <w:tcBorders>
              <w:top w:val="single" w:sz="4" w:space="0" w:color="auto"/>
              <w:left w:val="single" w:sz="4" w:space="0" w:color="auto"/>
              <w:bottom w:val="single" w:sz="4" w:space="0" w:color="auto"/>
              <w:right w:val="single" w:sz="4" w:space="0" w:color="auto"/>
            </w:tcBorders>
          </w:tcPr>
          <w:p w14:paraId="313C96FC" w14:textId="77777777" w:rsidR="00925DBC" w:rsidRPr="00925DBC" w:rsidRDefault="00925DBC" w:rsidP="00925DBC">
            <w:pPr>
              <w:widowControl w:val="0"/>
              <w:autoSpaceDE w:val="0"/>
              <w:autoSpaceDN w:val="0"/>
              <w:spacing w:before="72" w:after="0" w:line="240" w:lineRule="auto"/>
              <w:ind w:left="108"/>
              <w:rPr>
                <w:rFonts w:ascii="Calibri" w:eastAsia="Calibri" w:hAnsi="Calibri" w:cs="Calibri"/>
                <w:sz w:val="20"/>
                <w:lang w:bidi="en-US"/>
              </w:rPr>
            </w:pPr>
            <w:r w:rsidRPr="00925DBC">
              <w:rPr>
                <w:rFonts w:ascii="Calibri" w:eastAsia="Calibri" w:hAnsi="Calibri" w:cs="Calibri"/>
                <w:sz w:val="20"/>
                <w:lang w:bidi="en-US"/>
              </w:rPr>
              <w:t>Total</w:t>
            </w:r>
          </w:p>
        </w:tc>
        <w:tc>
          <w:tcPr>
            <w:tcW w:w="2547" w:type="dxa"/>
            <w:tcBorders>
              <w:top w:val="single" w:sz="4" w:space="0" w:color="auto"/>
              <w:left w:val="single" w:sz="4" w:space="0" w:color="auto"/>
              <w:bottom w:val="single" w:sz="4" w:space="0" w:color="auto"/>
              <w:right w:val="single" w:sz="4" w:space="0" w:color="auto"/>
            </w:tcBorders>
          </w:tcPr>
          <w:p w14:paraId="7C78FE4F" w14:textId="5DB509AF" w:rsidR="00925DBC" w:rsidRPr="00925DBC" w:rsidRDefault="00925DBC" w:rsidP="00925DBC">
            <w:pPr>
              <w:widowControl w:val="0"/>
              <w:autoSpaceDE w:val="0"/>
              <w:autoSpaceDN w:val="0"/>
              <w:spacing w:before="72" w:after="0" w:line="240" w:lineRule="auto"/>
              <w:ind w:left="953"/>
              <w:rPr>
                <w:rFonts w:ascii="Calibri" w:eastAsia="Calibri" w:hAnsi="Calibri" w:cs="Calibri"/>
                <w:sz w:val="20"/>
                <w:lang w:bidi="en-US"/>
              </w:rPr>
            </w:pPr>
            <w:r w:rsidRPr="00925DBC">
              <w:rPr>
                <w:rFonts w:ascii="Calibri" w:eastAsia="Calibri" w:hAnsi="Calibri" w:cs="Calibri"/>
                <w:sz w:val="20"/>
                <w:lang w:bidi="en-US"/>
              </w:rPr>
              <w:t>$33,452.61</w:t>
            </w:r>
          </w:p>
        </w:tc>
        <w:tc>
          <w:tcPr>
            <w:tcW w:w="2483" w:type="dxa"/>
            <w:tcBorders>
              <w:top w:val="single" w:sz="4" w:space="0" w:color="auto"/>
              <w:left w:val="single" w:sz="4" w:space="0" w:color="auto"/>
              <w:bottom w:val="single" w:sz="4" w:space="0" w:color="auto"/>
              <w:right w:val="single" w:sz="4" w:space="0" w:color="auto"/>
            </w:tcBorders>
          </w:tcPr>
          <w:p w14:paraId="48C128D1" w14:textId="05415B0A" w:rsidR="00925DBC" w:rsidRPr="00925DBC" w:rsidRDefault="00925DBC" w:rsidP="00925DBC">
            <w:pPr>
              <w:widowControl w:val="0"/>
              <w:autoSpaceDE w:val="0"/>
              <w:autoSpaceDN w:val="0"/>
              <w:spacing w:before="72" w:after="0" w:line="240" w:lineRule="auto"/>
              <w:ind w:left="797" w:right="733"/>
              <w:jc w:val="center"/>
              <w:rPr>
                <w:rFonts w:ascii="Calibri" w:eastAsia="Calibri" w:hAnsi="Calibri" w:cs="Calibri"/>
                <w:sz w:val="20"/>
                <w:lang w:bidi="en-US"/>
              </w:rPr>
            </w:pPr>
            <w:r w:rsidRPr="00925DBC">
              <w:rPr>
                <w:rFonts w:ascii="Calibri" w:eastAsia="Calibri" w:hAnsi="Calibri" w:cs="Calibri"/>
                <w:sz w:val="20"/>
                <w:lang w:bidi="en-US"/>
              </w:rPr>
              <w:t>$24,041.46</w:t>
            </w:r>
          </w:p>
        </w:tc>
      </w:tr>
      <w:tr w:rsidR="008D31DF" w14:paraId="79F24413" w14:textId="77777777" w:rsidTr="00C41A22">
        <w:trPr>
          <w:trHeight w:val="903"/>
        </w:trPr>
        <w:tc>
          <w:tcPr>
            <w:tcW w:w="5871" w:type="dxa"/>
            <w:gridSpan w:val="2"/>
            <w:tcBorders>
              <w:top w:val="single" w:sz="4" w:space="0" w:color="auto"/>
            </w:tcBorders>
          </w:tcPr>
          <w:p w14:paraId="18E54D9B" w14:textId="77777777" w:rsidR="00925DBC" w:rsidRPr="00925DBC" w:rsidRDefault="00925DBC" w:rsidP="00925DBC">
            <w:pPr>
              <w:widowControl w:val="0"/>
              <w:autoSpaceDE w:val="0"/>
              <w:autoSpaceDN w:val="0"/>
              <w:spacing w:before="88" w:after="0" w:line="272" w:lineRule="exact"/>
              <w:ind w:left="108"/>
              <w:rPr>
                <w:rFonts w:ascii="Calibri" w:eastAsia="Calibri" w:hAnsi="Calibri" w:cs="Calibri"/>
                <w:i/>
                <w:sz w:val="16"/>
                <w:lang w:bidi="en-US"/>
              </w:rPr>
            </w:pPr>
            <w:r w:rsidRPr="00925DBC">
              <w:rPr>
                <w:rFonts w:ascii="Calibri" w:eastAsia="Calibri" w:hAnsi="Calibri" w:cs="Calibri"/>
                <w:i/>
                <w:position w:val="10"/>
                <w:sz w:val="14"/>
                <w:lang w:bidi="en-US"/>
              </w:rPr>
              <w:t xml:space="preserve">1 </w:t>
            </w:r>
            <w:r w:rsidRPr="00925DBC">
              <w:rPr>
                <w:rFonts w:ascii="Calibri" w:eastAsia="Calibri" w:hAnsi="Calibri" w:cs="Calibri"/>
                <w:i/>
                <w:sz w:val="16"/>
                <w:lang w:bidi="en-US"/>
              </w:rPr>
              <w:t>Multiple-Family represents 4 units or more</w:t>
            </w:r>
          </w:p>
          <w:p w14:paraId="2FDEE822" w14:textId="77777777" w:rsidR="00925DBC" w:rsidRPr="00925DBC" w:rsidRDefault="00925DBC" w:rsidP="00925DBC">
            <w:pPr>
              <w:widowControl w:val="0"/>
              <w:autoSpaceDE w:val="0"/>
              <w:autoSpaceDN w:val="0"/>
              <w:spacing w:after="0" w:line="122" w:lineRule="exact"/>
              <w:ind w:left="108"/>
              <w:rPr>
                <w:rFonts w:ascii="Calibri" w:eastAsia="Calibri" w:hAnsi="Calibri" w:cs="Calibri"/>
                <w:i/>
                <w:sz w:val="14"/>
                <w:lang w:bidi="en-US"/>
              </w:rPr>
            </w:pPr>
            <w:r w:rsidRPr="00925DBC">
              <w:rPr>
                <w:rFonts w:ascii="Calibri" w:eastAsia="Calibri" w:hAnsi="Calibri" w:cs="Calibri"/>
                <w:i/>
                <w:w w:val="99"/>
                <w:sz w:val="14"/>
                <w:lang w:bidi="en-US"/>
              </w:rPr>
              <w:t>2</w:t>
            </w:r>
          </w:p>
          <w:p w14:paraId="157C3C5E" w14:textId="374E47A7" w:rsidR="00925DBC" w:rsidRPr="00925DBC" w:rsidRDefault="00925DBC" w:rsidP="00925DBC">
            <w:pPr>
              <w:widowControl w:val="0"/>
              <w:autoSpaceDE w:val="0"/>
              <w:autoSpaceDN w:val="0"/>
              <w:spacing w:after="0" w:line="146" w:lineRule="exact"/>
              <w:ind w:left="177"/>
              <w:rPr>
                <w:rFonts w:ascii="Calibri" w:eastAsia="Calibri" w:hAnsi="Calibri" w:cs="Calibri"/>
                <w:i/>
                <w:sz w:val="16"/>
                <w:lang w:bidi="en-US"/>
              </w:rPr>
            </w:pPr>
            <w:r w:rsidRPr="00925DBC">
              <w:rPr>
                <w:rFonts w:ascii="Calibri" w:eastAsia="Calibri" w:hAnsi="Calibri" w:cs="Calibri"/>
                <w:i/>
                <w:sz w:val="16"/>
                <w:lang w:bidi="en-US"/>
              </w:rPr>
              <w:t>School Fee $6.54/square foot</w:t>
            </w:r>
          </w:p>
          <w:p w14:paraId="5A2497B9" w14:textId="77777777" w:rsidR="00925DBC" w:rsidRPr="00925DBC" w:rsidRDefault="00925DBC" w:rsidP="00925DBC">
            <w:pPr>
              <w:widowControl w:val="0"/>
              <w:autoSpaceDE w:val="0"/>
              <w:autoSpaceDN w:val="0"/>
              <w:spacing w:after="0" w:line="255" w:lineRule="exact"/>
              <w:ind w:left="108"/>
              <w:rPr>
                <w:rFonts w:ascii="Calibri" w:eastAsia="Calibri" w:hAnsi="Calibri" w:cs="Calibri"/>
                <w:i/>
                <w:sz w:val="16"/>
                <w:lang w:bidi="en-US"/>
              </w:rPr>
            </w:pPr>
            <w:r w:rsidRPr="00925DBC">
              <w:rPr>
                <w:rFonts w:ascii="Calibri" w:eastAsia="Calibri" w:hAnsi="Calibri" w:cs="Calibri"/>
                <w:i/>
                <w:position w:val="10"/>
                <w:sz w:val="14"/>
                <w:lang w:bidi="en-US"/>
              </w:rPr>
              <w:t xml:space="preserve">3 </w:t>
            </w:r>
            <w:r w:rsidRPr="00925DBC">
              <w:rPr>
                <w:rFonts w:ascii="Calibri" w:eastAsia="Calibri" w:hAnsi="Calibri" w:cs="Calibri"/>
                <w:i/>
                <w:sz w:val="16"/>
                <w:lang w:bidi="en-US"/>
              </w:rPr>
              <w:t>May vary depending on the scale of the landscaping plan</w:t>
            </w:r>
          </w:p>
        </w:tc>
        <w:tc>
          <w:tcPr>
            <w:tcW w:w="2483" w:type="dxa"/>
            <w:tcBorders>
              <w:top w:val="single" w:sz="4" w:space="0" w:color="auto"/>
            </w:tcBorders>
          </w:tcPr>
          <w:p w14:paraId="48DD692D"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r>
    </w:tbl>
    <w:p w14:paraId="3F7FD73F" w14:textId="77777777" w:rsidR="003B160F" w:rsidRPr="006F74CC" w:rsidRDefault="003B160F" w:rsidP="006F74CC">
      <w:pPr>
        <w:widowControl w:val="0"/>
        <w:autoSpaceDE w:val="0"/>
        <w:autoSpaceDN w:val="0"/>
        <w:spacing w:after="0" w:line="240" w:lineRule="auto"/>
        <w:ind w:left="720"/>
        <w:rPr>
          <w:rFonts w:ascii="Calibri" w:hAnsi="Calibri"/>
          <w:sz w:val="20"/>
        </w:rPr>
      </w:pPr>
    </w:p>
    <w:p w14:paraId="2DFD64A8" w14:textId="6212F61E" w:rsidR="00925DBC" w:rsidRPr="00AD45DD" w:rsidRDefault="003B160F" w:rsidP="00726BF8">
      <w:pPr>
        <w:widowControl w:val="0"/>
        <w:autoSpaceDE w:val="0"/>
        <w:autoSpaceDN w:val="0"/>
        <w:spacing w:after="120" w:line="240" w:lineRule="auto"/>
        <w:ind w:left="720" w:right="431"/>
        <w:jc w:val="both"/>
        <w:rPr>
          <w:rFonts w:ascii="Calibri" w:eastAsia="Calibri" w:hAnsi="Calibri" w:cs="Calibri"/>
          <w:lang w:bidi="en-US"/>
        </w:rPr>
      </w:pPr>
      <w:r w:rsidRPr="00AD45DD">
        <w:rPr>
          <w:rFonts w:ascii="Calibri" w:eastAsia="Calibri" w:hAnsi="Calibri" w:cs="Calibri"/>
          <w:iCs/>
          <w:lang w:bidi="en-US"/>
        </w:rPr>
        <w:t xml:space="preserve">Table 52 – </w:t>
      </w:r>
      <w:r w:rsidR="00953276" w:rsidRPr="00AD45DD">
        <w:rPr>
          <w:rFonts w:ascii="Calibri" w:eastAsia="Calibri" w:hAnsi="Calibri" w:cs="Calibri"/>
          <w:iCs/>
          <w:lang w:bidi="en-US"/>
        </w:rPr>
        <w:t>Application and Infrastructure Fees</w:t>
      </w:r>
      <w:r w:rsidRPr="00AD45DD">
        <w:rPr>
          <w:rFonts w:ascii="Calibri" w:eastAsia="Calibri" w:hAnsi="Calibri" w:cs="Calibri"/>
          <w:iCs/>
          <w:lang w:bidi="en-US"/>
        </w:rPr>
        <w:t xml:space="preserve"> and Table 53 – Estimated Residential Development Fees list fees associated to development costs for single-family and multi-family units. Table 53</w:t>
      </w:r>
      <w:r w:rsidR="00466050" w:rsidRPr="00AD45DD">
        <w:rPr>
          <w:rFonts w:ascii="Calibri" w:eastAsia="Calibri" w:hAnsi="Calibri" w:cs="Calibri"/>
          <w:iCs/>
          <w:lang w:bidi="en-US"/>
        </w:rPr>
        <w:t xml:space="preserve"> compiles the pertinent</w:t>
      </w:r>
      <w:r w:rsidRPr="00AD45DD">
        <w:rPr>
          <w:rFonts w:ascii="Calibri" w:eastAsia="Calibri" w:hAnsi="Calibri" w:cs="Calibri"/>
          <w:iCs/>
          <w:lang w:bidi="en-US"/>
        </w:rPr>
        <w:t xml:space="preserve"> development fees and exactions required of a development for public facilities associated with a residential development. The City of Arvin charges two types of fees: development impact fees and planning processing fees. Planning-related fees are collected at time of project application submittal; development impact fees are collected at the time of building permit issuance and are primarily assessed based upon a per unit/lot basis.</w:t>
      </w:r>
    </w:p>
    <w:p w14:paraId="6D0B4B82" w14:textId="77777777" w:rsidR="00925DBC" w:rsidRPr="00925DBC" w:rsidRDefault="00925DBC" w:rsidP="00726BF8">
      <w:pPr>
        <w:widowControl w:val="0"/>
        <w:autoSpaceDE w:val="0"/>
        <w:autoSpaceDN w:val="0"/>
        <w:spacing w:before="197" w:after="120" w:line="240" w:lineRule="auto"/>
        <w:ind w:left="640" w:right="431"/>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Permit and Processing Procedures</w:t>
      </w:r>
    </w:p>
    <w:p w14:paraId="655CA932" w14:textId="7CA09732" w:rsidR="00925DBC" w:rsidRPr="00925DBC" w:rsidRDefault="00AA7361" w:rsidP="00726BF8">
      <w:pPr>
        <w:widowControl w:val="0"/>
        <w:autoSpaceDE w:val="0"/>
        <w:autoSpaceDN w:val="0"/>
        <w:spacing w:before="155" w:after="120" w:line="264" w:lineRule="auto"/>
        <w:ind w:left="640" w:right="431"/>
        <w:jc w:val="both"/>
        <w:rPr>
          <w:rFonts w:ascii="Calibri" w:eastAsia="Calibri" w:hAnsi="Calibri" w:cs="Calibri"/>
          <w:lang w:bidi="en-US"/>
        </w:rPr>
      </w:pPr>
      <w:r>
        <w:rPr>
          <w:rFonts w:ascii="Calibri" w:eastAsia="Calibri" w:hAnsi="Calibri" w:cs="Calibri"/>
          <w:lang w:bidi="en-US"/>
        </w:rPr>
        <w:t xml:space="preserve">The City of Arvin complies with the requirements of providing transparency in development regulations. City regulations and </w:t>
      </w:r>
      <w:r w:rsidR="00B92617">
        <w:rPr>
          <w:rFonts w:ascii="Calibri" w:eastAsia="Calibri" w:hAnsi="Calibri" w:cs="Calibri"/>
          <w:lang w:bidi="en-US"/>
        </w:rPr>
        <w:t>City’s permit applications are available on the city’s website</w:t>
      </w:r>
      <w:r>
        <w:rPr>
          <w:rFonts w:ascii="Calibri" w:eastAsia="Calibri" w:hAnsi="Calibri" w:cs="Calibri"/>
          <w:lang w:bidi="en-US"/>
        </w:rPr>
        <w:t xml:space="preserve"> at </w:t>
      </w:r>
      <w:r w:rsidRPr="00AA7361">
        <w:rPr>
          <w:rFonts w:ascii="Calibri" w:eastAsia="Calibri" w:hAnsi="Calibri" w:cs="Calibri"/>
          <w:lang w:bidi="en-US"/>
        </w:rPr>
        <w:t>https://www.arvin.org/166/City-Planning</w:t>
      </w:r>
      <w:r w:rsidR="00B92617">
        <w:rPr>
          <w:rFonts w:ascii="Calibri" w:eastAsia="Calibri" w:hAnsi="Calibri" w:cs="Calibri"/>
          <w:lang w:bidi="en-US"/>
        </w:rPr>
        <w:t xml:space="preserve">. </w:t>
      </w:r>
      <w:r w:rsidR="00032021" w:rsidRPr="00DB77BA">
        <w:rPr>
          <w:rFonts w:ascii="Calibri" w:eastAsia="Calibri" w:hAnsi="Calibri" w:cs="Calibri"/>
          <w:lang w:bidi="en-US"/>
        </w:rPr>
        <w:t>Typically, u</w:t>
      </w:r>
      <w:r w:rsidR="00925DBC" w:rsidRPr="00DB77BA">
        <w:rPr>
          <w:rFonts w:ascii="Calibri" w:eastAsia="Calibri" w:hAnsi="Calibri" w:cs="Calibri"/>
          <w:lang w:bidi="en-US"/>
        </w:rPr>
        <w:t>ndue delays in processing a development application</w:t>
      </w:r>
      <w:r w:rsidR="00032021" w:rsidRPr="00DB77BA">
        <w:rPr>
          <w:rFonts w:ascii="Calibri" w:eastAsia="Calibri" w:hAnsi="Calibri" w:cs="Calibri"/>
          <w:lang w:bidi="en-US"/>
        </w:rPr>
        <w:t xml:space="preserve">, such as subjective design review guidelines, </w:t>
      </w:r>
      <w:r w:rsidR="00925DBC" w:rsidRPr="00DB77BA">
        <w:rPr>
          <w:rFonts w:ascii="Calibri" w:eastAsia="Calibri" w:hAnsi="Calibri" w:cs="Calibri"/>
          <w:lang w:bidi="en-US"/>
        </w:rPr>
        <w:t>c</w:t>
      </w:r>
      <w:r w:rsidR="00032021" w:rsidRPr="00DB77BA">
        <w:rPr>
          <w:rFonts w:ascii="Calibri" w:eastAsia="Calibri" w:hAnsi="Calibri" w:cs="Calibri"/>
          <w:lang w:bidi="en-US"/>
        </w:rPr>
        <w:t>ould</w:t>
      </w:r>
      <w:r w:rsidR="00925DBC" w:rsidRPr="00E95D11">
        <w:rPr>
          <w:rFonts w:ascii="Calibri" w:eastAsia="Calibri" w:hAnsi="Calibri" w:cs="Calibri"/>
          <w:lang w:bidi="en-US"/>
        </w:rPr>
        <w:t xml:space="preserve"> increase the developer’s cost, </w:t>
      </w:r>
      <w:r w:rsidR="00032021" w:rsidRPr="00DB77BA">
        <w:rPr>
          <w:rFonts w:ascii="Calibri" w:eastAsia="Calibri" w:hAnsi="Calibri" w:cs="Calibri"/>
          <w:lang w:bidi="en-US"/>
        </w:rPr>
        <w:t>and could be considered</w:t>
      </w:r>
      <w:r w:rsidR="00032021">
        <w:rPr>
          <w:rFonts w:ascii="Calibri" w:eastAsia="Calibri" w:hAnsi="Calibri" w:cs="Calibri"/>
          <w:lang w:bidi="en-US"/>
        </w:rPr>
        <w:t xml:space="preserve"> </w:t>
      </w:r>
      <w:r w:rsidR="00925DBC" w:rsidRPr="00925DBC">
        <w:rPr>
          <w:rFonts w:ascii="Calibri" w:eastAsia="Calibri" w:hAnsi="Calibri" w:cs="Calibri"/>
          <w:lang w:bidi="en-US"/>
        </w:rPr>
        <w:t>a potential constraint on development. The city's development review procedures are relatively uncomplicated. Depending upon the permits requested, approvals may be required by City staff, the Planning Commission, and the city Council. There are no Architectural or Design Review Boards involved in the development review</w:t>
      </w:r>
      <w:r w:rsidR="00925DBC" w:rsidRPr="00925DBC">
        <w:rPr>
          <w:rFonts w:ascii="Calibri" w:eastAsia="Calibri" w:hAnsi="Calibri" w:cs="Calibri"/>
          <w:spacing w:val="-14"/>
          <w:lang w:bidi="en-US"/>
        </w:rPr>
        <w:t xml:space="preserve"> </w:t>
      </w:r>
      <w:r w:rsidR="00925DBC" w:rsidRPr="00925DBC">
        <w:rPr>
          <w:rFonts w:ascii="Calibri" w:eastAsia="Calibri" w:hAnsi="Calibri" w:cs="Calibri"/>
          <w:lang w:bidi="en-US"/>
        </w:rPr>
        <w:t>process.</w:t>
      </w:r>
    </w:p>
    <w:p w14:paraId="2ED3BD74" w14:textId="77777777" w:rsidR="00925DBC" w:rsidRPr="00925DBC" w:rsidRDefault="00925DBC" w:rsidP="00726BF8">
      <w:pPr>
        <w:widowControl w:val="0"/>
        <w:autoSpaceDE w:val="0"/>
        <w:autoSpaceDN w:val="0"/>
        <w:spacing w:before="119" w:after="120" w:line="264" w:lineRule="auto"/>
        <w:ind w:left="640" w:right="431"/>
        <w:jc w:val="both"/>
        <w:rPr>
          <w:rFonts w:ascii="Calibri" w:eastAsia="Calibri" w:hAnsi="Calibri" w:cs="Calibri"/>
          <w:lang w:bidi="en-US"/>
        </w:rPr>
      </w:pPr>
      <w:r w:rsidRPr="00925DBC">
        <w:rPr>
          <w:rFonts w:ascii="Calibri" w:eastAsia="Calibri" w:hAnsi="Calibri" w:cs="Calibri"/>
          <w:lang w:bidi="en-US"/>
        </w:rPr>
        <w:t>Housing projects that do not require entitlements and are consistent with the zoning code, follow a standard procedure for approval, which includes:</w:t>
      </w:r>
    </w:p>
    <w:p w14:paraId="0C17E043" w14:textId="77777777" w:rsidR="00925DBC" w:rsidRPr="00925DBC" w:rsidRDefault="00925DBC" w:rsidP="008A6A19">
      <w:pPr>
        <w:widowControl w:val="0"/>
        <w:numPr>
          <w:ilvl w:val="2"/>
          <w:numId w:val="7"/>
        </w:numPr>
        <w:tabs>
          <w:tab w:val="left" w:pos="1361"/>
        </w:tabs>
        <w:autoSpaceDE w:val="0"/>
        <w:autoSpaceDN w:val="0"/>
        <w:spacing w:before="119" w:after="120" w:line="264" w:lineRule="auto"/>
        <w:ind w:right="431"/>
        <w:rPr>
          <w:rFonts w:ascii="Calibri" w:eastAsia="Calibri" w:hAnsi="Calibri" w:cs="Calibri"/>
          <w:lang w:bidi="en-US"/>
        </w:rPr>
      </w:pPr>
      <w:r w:rsidRPr="00925DBC">
        <w:rPr>
          <w:rFonts w:ascii="Calibri" w:eastAsia="Calibri" w:hAnsi="Calibri" w:cs="Calibri"/>
          <w:lang w:bidi="en-US"/>
        </w:rPr>
        <w:lastRenderedPageBreak/>
        <w:t>Preliminary construction drawings, including site, floor and design plans, and exterior elevations, submitted to Planning</w:t>
      </w:r>
      <w:r w:rsidRPr="00925DBC">
        <w:rPr>
          <w:rFonts w:ascii="Calibri" w:eastAsia="Calibri" w:hAnsi="Calibri" w:cs="Calibri"/>
          <w:spacing w:val="-8"/>
          <w:lang w:bidi="en-US"/>
        </w:rPr>
        <w:t xml:space="preserve"> </w:t>
      </w:r>
      <w:r w:rsidRPr="00925DBC">
        <w:rPr>
          <w:rFonts w:ascii="Calibri" w:eastAsia="Calibri" w:hAnsi="Calibri" w:cs="Calibri"/>
          <w:lang w:bidi="en-US"/>
        </w:rPr>
        <w:t>Department;</w:t>
      </w:r>
    </w:p>
    <w:p w14:paraId="0B032B02" w14:textId="77777777" w:rsidR="00925DBC" w:rsidRPr="00925DBC" w:rsidRDefault="00925DBC" w:rsidP="008A6A19">
      <w:pPr>
        <w:widowControl w:val="0"/>
        <w:numPr>
          <w:ilvl w:val="2"/>
          <w:numId w:val="7"/>
        </w:numPr>
        <w:tabs>
          <w:tab w:val="left" w:pos="1361"/>
        </w:tabs>
        <w:autoSpaceDE w:val="0"/>
        <w:autoSpaceDN w:val="0"/>
        <w:spacing w:before="123" w:after="120" w:line="264" w:lineRule="auto"/>
        <w:ind w:right="431"/>
        <w:rPr>
          <w:rFonts w:ascii="Calibri" w:eastAsia="Calibri" w:hAnsi="Calibri" w:cs="Calibri"/>
          <w:lang w:bidi="en-US"/>
        </w:rPr>
      </w:pPr>
      <w:r w:rsidRPr="00925DBC">
        <w:rPr>
          <w:rFonts w:ascii="Calibri" w:eastAsia="Calibri" w:hAnsi="Calibri" w:cs="Calibri"/>
          <w:lang w:bidi="en-US"/>
        </w:rPr>
        <w:t>Planning staff conducts field review; notes, comments and corrections are transmitted to project applicant;</w:t>
      </w:r>
    </w:p>
    <w:p w14:paraId="139595D7" w14:textId="77777777" w:rsidR="00925DBC" w:rsidRPr="00925DBC" w:rsidRDefault="00925DBC" w:rsidP="008A6A19">
      <w:pPr>
        <w:widowControl w:val="0"/>
        <w:numPr>
          <w:ilvl w:val="2"/>
          <w:numId w:val="7"/>
        </w:numPr>
        <w:tabs>
          <w:tab w:val="left" w:pos="1361"/>
        </w:tabs>
        <w:autoSpaceDE w:val="0"/>
        <w:autoSpaceDN w:val="0"/>
        <w:spacing w:before="119" w:after="120" w:line="264" w:lineRule="auto"/>
        <w:ind w:right="431"/>
        <w:rPr>
          <w:rFonts w:ascii="Calibri" w:eastAsia="Calibri" w:hAnsi="Calibri" w:cs="Calibri"/>
          <w:lang w:bidi="en-US"/>
        </w:rPr>
      </w:pPr>
      <w:r w:rsidRPr="00925DBC">
        <w:rPr>
          <w:rFonts w:ascii="Calibri" w:eastAsia="Calibri" w:hAnsi="Calibri" w:cs="Calibri"/>
          <w:lang w:bidi="en-US"/>
        </w:rPr>
        <w:t>Construction drawings, revised as directed by Planning Staff, re-submitted to Planning Division;</w:t>
      </w:r>
    </w:p>
    <w:p w14:paraId="6CA20FBA" w14:textId="77777777" w:rsidR="00925DBC" w:rsidRPr="00925DBC" w:rsidRDefault="00925DBC" w:rsidP="008A6A19">
      <w:pPr>
        <w:widowControl w:val="0"/>
        <w:numPr>
          <w:ilvl w:val="2"/>
          <w:numId w:val="7"/>
        </w:numPr>
        <w:tabs>
          <w:tab w:val="left" w:pos="1361"/>
        </w:tabs>
        <w:autoSpaceDE w:val="0"/>
        <w:autoSpaceDN w:val="0"/>
        <w:spacing w:before="120" w:after="120" w:line="240" w:lineRule="auto"/>
        <w:ind w:right="431" w:hanging="361"/>
        <w:rPr>
          <w:rFonts w:ascii="Calibri" w:eastAsia="Calibri" w:hAnsi="Calibri" w:cs="Calibri"/>
          <w:lang w:bidi="en-US"/>
        </w:rPr>
      </w:pPr>
      <w:r w:rsidRPr="00925DBC">
        <w:rPr>
          <w:rFonts w:ascii="Calibri" w:eastAsia="Calibri" w:hAnsi="Calibri" w:cs="Calibri"/>
          <w:lang w:bidi="en-US"/>
        </w:rPr>
        <w:t>Planning Staff reviews revised construction drawings for accuracy and</w:t>
      </w:r>
      <w:r w:rsidRPr="00925DBC">
        <w:rPr>
          <w:rFonts w:ascii="Calibri" w:eastAsia="Calibri" w:hAnsi="Calibri" w:cs="Calibri"/>
          <w:spacing w:val="-12"/>
          <w:lang w:bidi="en-US"/>
        </w:rPr>
        <w:t xml:space="preserve"> </w:t>
      </w:r>
      <w:r w:rsidRPr="00925DBC">
        <w:rPr>
          <w:rFonts w:ascii="Calibri" w:eastAsia="Calibri" w:hAnsi="Calibri" w:cs="Calibri"/>
          <w:lang w:bidi="en-US"/>
        </w:rPr>
        <w:t>completeness;</w:t>
      </w:r>
    </w:p>
    <w:p w14:paraId="20423C5F" w14:textId="19FDA4E6" w:rsidR="00925DBC" w:rsidRDefault="00925DBC" w:rsidP="008A6A19">
      <w:pPr>
        <w:widowControl w:val="0"/>
        <w:numPr>
          <w:ilvl w:val="2"/>
          <w:numId w:val="7"/>
        </w:numPr>
        <w:tabs>
          <w:tab w:val="left" w:pos="1361"/>
        </w:tabs>
        <w:autoSpaceDE w:val="0"/>
        <w:autoSpaceDN w:val="0"/>
        <w:spacing w:before="147" w:after="120" w:line="240" w:lineRule="auto"/>
        <w:ind w:right="431" w:hanging="361"/>
        <w:rPr>
          <w:rFonts w:ascii="Calibri" w:eastAsia="Calibri" w:hAnsi="Calibri" w:cs="Calibri"/>
          <w:lang w:bidi="en-US"/>
        </w:rPr>
      </w:pPr>
      <w:r w:rsidRPr="00925DBC">
        <w:rPr>
          <w:rFonts w:ascii="Calibri" w:eastAsia="Calibri" w:hAnsi="Calibri" w:cs="Calibri"/>
          <w:lang w:bidi="en-US"/>
        </w:rPr>
        <w:t>Approved construction drawings</w:t>
      </w:r>
      <w:r w:rsidR="00B92617">
        <w:rPr>
          <w:rFonts w:ascii="Calibri" w:eastAsia="Calibri" w:hAnsi="Calibri" w:cs="Calibri"/>
          <w:lang w:bidi="en-US"/>
        </w:rPr>
        <w:t xml:space="preserve"> </w:t>
      </w:r>
      <w:r w:rsidR="00D718A3">
        <w:rPr>
          <w:rFonts w:ascii="Calibri" w:eastAsia="Calibri" w:hAnsi="Calibri" w:cs="Calibri"/>
          <w:lang w:bidi="en-US"/>
        </w:rPr>
        <w:t>ar</w:t>
      </w:r>
      <w:r w:rsidR="00B92617">
        <w:rPr>
          <w:rFonts w:ascii="Calibri" w:eastAsia="Calibri" w:hAnsi="Calibri" w:cs="Calibri"/>
          <w:lang w:bidi="en-US"/>
        </w:rPr>
        <w:t>e</w:t>
      </w:r>
      <w:r w:rsidRPr="00925DBC">
        <w:rPr>
          <w:rFonts w:ascii="Calibri" w:eastAsia="Calibri" w:hAnsi="Calibri" w:cs="Calibri"/>
          <w:lang w:bidi="en-US"/>
        </w:rPr>
        <w:t xml:space="preserve"> submitted to Building Division for plan</w:t>
      </w:r>
      <w:r w:rsidRPr="00925DBC">
        <w:rPr>
          <w:rFonts w:ascii="Calibri" w:eastAsia="Calibri" w:hAnsi="Calibri" w:cs="Calibri"/>
          <w:spacing w:val="-11"/>
          <w:lang w:bidi="en-US"/>
        </w:rPr>
        <w:t xml:space="preserve"> </w:t>
      </w:r>
      <w:r w:rsidRPr="00925DBC">
        <w:rPr>
          <w:rFonts w:ascii="Calibri" w:eastAsia="Calibri" w:hAnsi="Calibri" w:cs="Calibri"/>
          <w:lang w:bidi="en-US"/>
        </w:rPr>
        <w:t>check.</w:t>
      </w:r>
    </w:p>
    <w:p w14:paraId="74800B06" w14:textId="67AF2477" w:rsidR="00925DBC" w:rsidRPr="00925DBC" w:rsidRDefault="00925DBC" w:rsidP="00726BF8">
      <w:pPr>
        <w:spacing w:after="120"/>
        <w:ind w:left="630" w:right="431"/>
        <w:rPr>
          <w:rFonts w:ascii="Calibri" w:eastAsia="Calibri" w:hAnsi="Calibri" w:cs="Calibri"/>
          <w:lang w:bidi="en-US"/>
        </w:rPr>
      </w:pPr>
      <w:r w:rsidRPr="00925DBC">
        <w:rPr>
          <w:rFonts w:ascii="Calibri" w:eastAsia="Calibri" w:hAnsi="Calibri" w:cs="Calibri"/>
          <w:lang w:bidi="en-US"/>
        </w:rPr>
        <w:t>These procedures do not require a public hearing or a planning commission approval.</w:t>
      </w:r>
    </w:p>
    <w:p w14:paraId="6F33DCD6" w14:textId="4F7D9527" w:rsidR="00925DBC" w:rsidRPr="00925DBC" w:rsidRDefault="00925DBC" w:rsidP="00726BF8">
      <w:pPr>
        <w:widowControl w:val="0"/>
        <w:autoSpaceDE w:val="0"/>
        <w:autoSpaceDN w:val="0"/>
        <w:spacing w:before="147" w:after="120" w:line="264" w:lineRule="auto"/>
        <w:ind w:left="640" w:right="431"/>
        <w:jc w:val="both"/>
        <w:rPr>
          <w:rFonts w:ascii="Calibri" w:eastAsia="Calibri" w:hAnsi="Calibri" w:cs="Calibri"/>
          <w:lang w:bidi="en-US"/>
        </w:rPr>
      </w:pPr>
      <w:r w:rsidRPr="00925DBC">
        <w:rPr>
          <w:rFonts w:ascii="Calibri" w:eastAsia="Calibri" w:hAnsi="Calibri" w:cs="Calibri"/>
          <w:lang w:bidi="en-US"/>
        </w:rPr>
        <w:t>The city requires site plan review for all housing projects requiring entitlements (tract or parcel map approval, general plan amendments, zone change, variance or conditional use permit), as well as all multi-family developments of four units or more. For projects that require entitlements the standard procedure for approval includes:</w:t>
      </w:r>
    </w:p>
    <w:p w14:paraId="33AC0118" w14:textId="1FCFCCDD" w:rsidR="00925DBC" w:rsidRPr="00925DBC" w:rsidRDefault="00925DBC" w:rsidP="008A6A19">
      <w:pPr>
        <w:widowControl w:val="0"/>
        <w:numPr>
          <w:ilvl w:val="0"/>
          <w:numId w:val="6"/>
        </w:numPr>
        <w:tabs>
          <w:tab w:val="left" w:pos="1361"/>
        </w:tabs>
        <w:autoSpaceDE w:val="0"/>
        <w:autoSpaceDN w:val="0"/>
        <w:spacing w:before="119" w:after="120" w:line="266" w:lineRule="auto"/>
        <w:ind w:right="431"/>
        <w:rPr>
          <w:rFonts w:ascii="Calibri" w:eastAsia="Calibri" w:hAnsi="Calibri" w:cs="Calibri"/>
          <w:lang w:bidi="en-US"/>
        </w:rPr>
      </w:pPr>
      <w:r w:rsidRPr="00925DBC">
        <w:rPr>
          <w:rFonts w:ascii="Calibri" w:eastAsia="Calibri" w:hAnsi="Calibri" w:cs="Calibri"/>
          <w:lang w:bidi="en-US"/>
        </w:rPr>
        <w:t>Formal application and fees submitted by project applicant to the city's Planning and Building</w:t>
      </w:r>
      <w:r w:rsidRPr="00925DBC">
        <w:rPr>
          <w:rFonts w:ascii="Calibri" w:eastAsia="Calibri" w:hAnsi="Calibri" w:cs="Calibri"/>
          <w:spacing w:val="-1"/>
          <w:lang w:bidi="en-US"/>
        </w:rPr>
        <w:t xml:space="preserve"> </w:t>
      </w:r>
      <w:r w:rsidRPr="00925DBC">
        <w:rPr>
          <w:rFonts w:ascii="Calibri" w:eastAsia="Calibri" w:hAnsi="Calibri" w:cs="Calibri"/>
          <w:lang w:bidi="en-US"/>
        </w:rPr>
        <w:t>Department;</w:t>
      </w:r>
    </w:p>
    <w:p w14:paraId="68B2B93A" w14:textId="77777777" w:rsidR="00925DBC" w:rsidRPr="00925DBC" w:rsidRDefault="00925DBC" w:rsidP="008A6A19">
      <w:pPr>
        <w:widowControl w:val="0"/>
        <w:numPr>
          <w:ilvl w:val="0"/>
          <w:numId w:val="6"/>
        </w:numPr>
        <w:tabs>
          <w:tab w:val="left" w:pos="1361"/>
        </w:tabs>
        <w:autoSpaceDE w:val="0"/>
        <w:autoSpaceDN w:val="0"/>
        <w:spacing w:before="117" w:after="120" w:line="264" w:lineRule="auto"/>
        <w:ind w:right="431"/>
        <w:rPr>
          <w:rFonts w:ascii="Calibri" w:eastAsia="Calibri" w:hAnsi="Calibri" w:cs="Calibri"/>
          <w:lang w:bidi="en-US"/>
        </w:rPr>
      </w:pPr>
      <w:r w:rsidRPr="00925DBC">
        <w:rPr>
          <w:rFonts w:ascii="Calibri" w:eastAsia="Calibri" w:hAnsi="Calibri" w:cs="Calibri"/>
          <w:lang w:bidi="en-US"/>
        </w:rPr>
        <w:t>Preliminary construction drawings, including site, floor and design plans, and exterior elevations, submitted to Planning and Building</w:t>
      </w:r>
      <w:r w:rsidRPr="00925DBC">
        <w:rPr>
          <w:rFonts w:ascii="Calibri" w:eastAsia="Calibri" w:hAnsi="Calibri" w:cs="Calibri"/>
          <w:spacing w:val="-8"/>
          <w:lang w:bidi="en-US"/>
        </w:rPr>
        <w:t xml:space="preserve"> </w:t>
      </w:r>
      <w:r w:rsidRPr="00925DBC">
        <w:rPr>
          <w:rFonts w:ascii="Calibri" w:eastAsia="Calibri" w:hAnsi="Calibri" w:cs="Calibri"/>
          <w:lang w:bidi="en-US"/>
        </w:rPr>
        <w:t>Department;</w:t>
      </w:r>
    </w:p>
    <w:p w14:paraId="2B78D929" w14:textId="77777777" w:rsidR="00925DBC" w:rsidRPr="00925DBC" w:rsidRDefault="00925DBC" w:rsidP="008A6A19">
      <w:pPr>
        <w:widowControl w:val="0"/>
        <w:numPr>
          <w:ilvl w:val="0"/>
          <w:numId w:val="6"/>
        </w:numPr>
        <w:tabs>
          <w:tab w:val="left" w:pos="1361"/>
        </w:tabs>
        <w:autoSpaceDE w:val="0"/>
        <w:autoSpaceDN w:val="0"/>
        <w:spacing w:before="119" w:after="120" w:line="264" w:lineRule="auto"/>
        <w:ind w:right="431"/>
        <w:rPr>
          <w:rFonts w:ascii="Calibri" w:eastAsia="Calibri" w:hAnsi="Calibri" w:cs="Calibri"/>
          <w:lang w:bidi="en-US"/>
        </w:rPr>
      </w:pPr>
      <w:r w:rsidRPr="00925DBC">
        <w:rPr>
          <w:rFonts w:ascii="Calibri" w:eastAsia="Calibri" w:hAnsi="Calibri" w:cs="Calibri"/>
          <w:lang w:bidi="en-US"/>
        </w:rPr>
        <w:t>Planning staff conducts field review, and notes, comments and corrections are transmitted to project</w:t>
      </w:r>
      <w:r w:rsidRPr="00925DBC">
        <w:rPr>
          <w:rFonts w:ascii="Calibri" w:eastAsia="Calibri" w:hAnsi="Calibri" w:cs="Calibri"/>
          <w:spacing w:val="-2"/>
          <w:lang w:bidi="en-US"/>
        </w:rPr>
        <w:t xml:space="preserve"> </w:t>
      </w:r>
      <w:r w:rsidRPr="00925DBC">
        <w:rPr>
          <w:rFonts w:ascii="Calibri" w:eastAsia="Calibri" w:hAnsi="Calibri" w:cs="Calibri"/>
          <w:lang w:bidi="en-US"/>
        </w:rPr>
        <w:t>applicant;</w:t>
      </w:r>
    </w:p>
    <w:p w14:paraId="562FD3BC" w14:textId="77777777" w:rsidR="00925DBC" w:rsidRPr="00925DBC" w:rsidRDefault="00925DBC" w:rsidP="008A6A19">
      <w:pPr>
        <w:widowControl w:val="0"/>
        <w:numPr>
          <w:ilvl w:val="0"/>
          <w:numId w:val="6"/>
        </w:numPr>
        <w:tabs>
          <w:tab w:val="left" w:pos="1361"/>
        </w:tabs>
        <w:autoSpaceDE w:val="0"/>
        <w:autoSpaceDN w:val="0"/>
        <w:spacing w:before="121" w:after="120" w:line="240" w:lineRule="auto"/>
        <w:ind w:right="431" w:hanging="361"/>
        <w:rPr>
          <w:rFonts w:ascii="Calibri" w:eastAsia="Calibri" w:hAnsi="Calibri" w:cs="Calibri"/>
          <w:lang w:bidi="en-US"/>
        </w:rPr>
      </w:pPr>
      <w:r w:rsidRPr="00925DBC">
        <w:rPr>
          <w:rFonts w:ascii="Calibri" w:eastAsia="Calibri" w:hAnsi="Calibri" w:cs="Calibri"/>
          <w:lang w:bidi="en-US"/>
        </w:rPr>
        <w:t>Construction drawings, revised as directed by Planning</w:t>
      </w:r>
      <w:r w:rsidRPr="00925DBC">
        <w:rPr>
          <w:rFonts w:ascii="Calibri" w:eastAsia="Calibri" w:hAnsi="Calibri" w:cs="Calibri"/>
          <w:spacing w:val="-7"/>
          <w:lang w:bidi="en-US"/>
        </w:rPr>
        <w:t xml:space="preserve"> </w:t>
      </w:r>
      <w:r w:rsidRPr="00925DBC">
        <w:rPr>
          <w:rFonts w:ascii="Calibri" w:eastAsia="Calibri" w:hAnsi="Calibri" w:cs="Calibri"/>
          <w:lang w:bidi="en-US"/>
        </w:rPr>
        <w:t>staff</w:t>
      </w:r>
    </w:p>
    <w:p w14:paraId="03DAA4F9" w14:textId="77777777" w:rsidR="00925DBC" w:rsidRPr="00925DBC" w:rsidRDefault="00925DBC" w:rsidP="008A6A19">
      <w:pPr>
        <w:widowControl w:val="0"/>
        <w:numPr>
          <w:ilvl w:val="0"/>
          <w:numId w:val="6"/>
        </w:numPr>
        <w:tabs>
          <w:tab w:val="left" w:pos="1361"/>
        </w:tabs>
        <w:autoSpaceDE w:val="0"/>
        <w:autoSpaceDN w:val="0"/>
        <w:spacing w:before="146" w:after="120" w:line="240" w:lineRule="auto"/>
        <w:ind w:right="431" w:hanging="361"/>
        <w:jc w:val="both"/>
        <w:rPr>
          <w:rFonts w:ascii="Calibri" w:eastAsia="Calibri" w:hAnsi="Calibri" w:cs="Calibri"/>
          <w:lang w:bidi="en-US"/>
        </w:rPr>
      </w:pPr>
      <w:r w:rsidRPr="00925DBC">
        <w:rPr>
          <w:rFonts w:ascii="Calibri" w:eastAsia="Calibri" w:hAnsi="Calibri" w:cs="Calibri"/>
          <w:lang w:bidi="en-US"/>
        </w:rPr>
        <w:t>Planning staff reviews revised construction drawings for accuracy and</w:t>
      </w:r>
      <w:r w:rsidRPr="00925DBC">
        <w:rPr>
          <w:rFonts w:ascii="Calibri" w:eastAsia="Calibri" w:hAnsi="Calibri" w:cs="Calibri"/>
          <w:spacing w:val="-10"/>
          <w:lang w:bidi="en-US"/>
        </w:rPr>
        <w:t xml:space="preserve"> </w:t>
      </w:r>
      <w:r w:rsidRPr="00925DBC">
        <w:rPr>
          <w:rFonts w:ascii="Calibri" w:eastAsia="Calibri" w:hAnsi="Calibri" w:cs="Calibri"/>
          <w:lang w:bidi="en-US"/>
        </w:rPr>
        <w:t>completeness;</w:t>
      </w:r>
    </w:p>
    <w:p w14:paraId="75F7977B" w14:textId="6987C411" w:rsidR="00925DBC" w:rsidRPr="00925DBC" w:rsidRDefault="00925DBC" w:rsidP="008A6A19">
      <w:pPr>
        <w:widowControl w:val="0"/>
        <w:numPr>
          <w:ilvl w:val="0"/>
          <w:numId w:val="6"/>
        </w:numPr>
        <w:tabs>
          <w:tab w:val="left" w:pos="1361"/>
        </w:tabs>
        <w:autoSpaceDE w:val="0"/>
        <w:autoSpaceDN w:val="0"/>
        <w:spacing w:before="147" w:after="120" w:line="264" w:lineRule="auto"/>
        <w:ind w:right="431"/>
        <w:jc w:val="both"/>
        <w:rPr>
          <w:rFonts w:ascii="Calibri" w:eastAsia="Calibri" w:hAnsi="Calibri" w:cs="Calibri"/>
          <w:lang w:bidi="en-US"/>
        </w:rPr>
      </w:pPr>
      <w:r w:rsidRPr="00925DBC">
        <w:rPr>
          <w:rFonts w:ascii="Calibri" w:eastAsia="Calibri" w:hAnsi="Calibri" w:cs="Calibri"/>
          <w:lang w:bidi="en-US"/>
        </w:rPr>
        <w:t>Planning staff completes environmental review pursuant to applicable CEQA timeline; if project qualifies for categorical exemption</w:t>
      </w:r>
      <w:r w:rsidR="00C9417D">
        <w:rPr>
          <w:rFonts w:ascii="Calibri" w:eastAsia="Calibri" w:hAnsi="Calibri" w:cs="Calibri"/>
          <w:lang w:bidi="en-US"/>
        </w:rPr>
        <w:t>. F</w:t>
      </w:r>
      <w:r w:rsidRPr="00925DBC">
        <w:rPr>
          <w:rFonts w:ascii="Calibri" w:eastAsia="Calibri" w:hAnsi="Calibri" w:cs="Calibri"/>
          <w:lang w:bidi="en-US"/>
        </w:rPr>
        <w:t xml:space="preserve">ollowing review by agencies such as Fire, Sheriff, utility providers, Planning Staff </w:t>
      </w:r>
      <w:r w:rsidR="00C9417D">
        <w:rPr>
          <w:rFonts w:ascii="Calibri" w:eastAsia="Calibri" w:hAnsi="Calibri" w:cs="Calibri"/>
          <w:lang w:bidi="en-US"/>
        </w:rPr>
        <w:t xml:space="preserve">will </w:t>
      </w:r>
      <w:r w:rsidRPr="00925DBC">
        <w:rPr>
          <w:rFonts w:ascii="Calibri" w:eastAsia="Calibri" w:hAnsi="Calibri" w:cs="Calibri"/>
          <w:lang w:bidi="en-US"/>
        </w:rPr>
        <w:t xml:space="preserve">review agency comments and schedules </w:t>
      </w:r>
      <w:r w:rsidR="00C9417D">
        <w:rPr>
          <w:rFonts w:ascii="Calibri" w:eastAsia="Calibri" w:hAnsi="Calibri" w:cs="Calibri"/>
          <w:lang w:bidi="en-US"/>
        </w:rPr>
        <w:t xml:space="preserve">the matter for the </w:t>
      </w:r>
      <w:r w:rsidRPr="00925DBC">
        <w:rPr>
          <w:rFonts w:ascii="Calibri" w:eastAsia="Calibri" w:hAnsi="Calibri" w:cs="Calibri"/>
          <w:lang w:bidi="en-US"/>
        </w:rPr>
        <w:t>Planning Commission public hearing;</w:t>
      </w:r>
      <w:r w:rsidRPr="00925DBC">
        <w:rPr>
          <w:rFonts w:ascii="Calibri" w:eastAsia="Calibri" w:hAnsi="Calibri" w:cs="Calibri"/>
          <w:spacing w:val="-5"/>
          <w:lang w:bidi="en-US"/>
        </w:rPr>
        <w:t xml:space="preserve"> </w:t>
      </w:r>
      <w:r w:rsidRPr="00925DBC">
        <w:rPr>
          <w:rFonts w:ascii="Calibri" w:eastAsia="Calibri" w:hAnsi="Calibri" w:cs="Calibri"/>
          <w:lang w:bidi="en-US"/>
        </w:rPr>
        <w:t>and</w:t>
      </w:r>
    </w:p>
    <w:p w14:paraId="367B3E46" w14:textId="77777777" w:rsidR="00925DBC" w:rsidRPr="00925DBC" w:rsidRDefault="00925DBC" w:rsidP="008A6A19">
      <w:pPr>
        <w:widowControl w:val="0"/>
        <w:numPr>
          <w:ilvl w:val="0"/>
          <w:numId w:val="6"/>
        </w:numPr>
        <w:tabs>
          <w:tab w:val="left" w:pos="1361"/>
        </w:tabs>
        <w:autoSpaceDE w:val="0"/>
        <w:autoSpaceDN w:val="0"/>
        <w:spacing w:before="119" w:after="120" w:line="240" w:lineRule="auto"/>
        <w:ind w:right="431" w:hanging="361"/>
        <w:jc w:val="both"/>
        <w:rPr>
          <w:rFonts w:ascii="Calibri" w:eastAsia="Calibri" w:hAnsi="Calibri" w:cs="Calibri"/>
          <w:lang w:bidi="en-US"/>
        </w:rPr>
      </w:pPr>
      <w:r w:rsidRPr="00925DBC">
        <w:rPr>
          <w:rFonts w:ascii="Calibri" w:eastAsia="Calibri" w:hAnsi="Calibri" w:cs="Calibri"/>
          <w:lang w:bidi="en-US"/>
        </w:rPr>
        <w:t>Public hearing is held; resolution for approval is considered by the Planning</w:t>
      </w:r>
      <w:r w:rsidRPr="00925DBC">
        <w:rPr>
          <w:rFonts w:ascii="Calibri" w:eastAsia="Calibri" w:hAnsi="Calibri" w:cs="Calibri"/>
          <w:spacing w:val="-15"/>
          <w:lang w:bidi="en-US"/>
        </w:rPr>
        <w:t xml:space="preserve"> </w:t>
      </w:r>
      <w:r w:rsidRPr="00925DBC">
        <w:rPr>
          <w:rFonts w:ascii="Calibri" w:eastAsia="Calibri" w:hAnsi="Calibri" w:cs="Calibri"/>
          <w:lang w:bidi="en-US"/>
        </w:rPr>
        <w:t>Commission.</w:t>
      </w:r>
    </w:p>
    <w:p w14:paraId="3110CF2F" w14:textId="64B9C868" w:rsidR="00925DBC" w:rsidRPr="00925DBC" w:rsidRDefault="00925DBC" w:rsidP="00726BF8">
      <w:pPr>
        <w:widowControl w:val="0"/>
        <w:autoSpaceDE w:val="0"/>
        <w:autoSpaceDN w:val="0"/>
        <w:spacing w:before="149" w:after="120" w:line="264" w:lineRule="auto"/>
        <w:ind w:left="640" w:right="431"/>
        <w:jc w:val="both"/>
        <w:rPr>
          <w:rFonts w:ascii="Calibri" w:eastAsia="Calibri" w:hAnsi="Calibri" w:cs="Calibri"/>
          <w:lang w:bidi="en-US"/>
        </w:rPr>
      </w:pPr>
      <w:r w:rsidRPr="00925DBC">
        <w:rPr>
          <w:rFonts w:ascii="Calibri" w:eastAsia="Calibri" w:hAnsi="Calibri" w:cs="Calibri"/>
          <w:lang w:bidi="en-US"/>
        </w:rPr>
        <w:t>All proposed multi-family developments costing more than $25,000 in multi-family zones (R-3, R-4 and PUD) require the review and approval of a site development permit by the Planning and Building Director and the Arvin Planning Commission. Information for the site development permit must include the proposed use, dimensions of the lot; the size, placement and materials of the structures; pedestrian and vehicular access and parking; and exterior elements such as landscaping, lighting, signage and fencing. The information enables the city to determine if the proposed development project complies with the city's General Plan policies, the Municipal Code, and the CEQA requirements. The full application requirements are outlined in Municipal Code Section 17.60.020 and 17.60.030. Decisions by staff and the Planning Commission are appealable to the City Council. Once the complete application and fees have been submitted to the Planning and Building Department, the application is reviewed by the Planning and Building Director and considered for approval by the Planning Commission based on the following:</w:t>
      </w:r>
    </w:p>
    <w:p w14:paraId="6CE90A0D" w14:textId="77777777" w:rsidR="00925DBC" w:rsidRPr="00925DBC" w:rsidRDefault="00925DBC" w:rsidP="008A6A19">
      <w:pPr>
        <w:widowControl w:val="0"/>
        <w:numPr>
          <w:ilvl w:val="0"/>
          <w:numId w:val="5"/>
        </w:numPr>
        <w:tabs>
          <w:tab w:val="left" w:pos="1361"/>
        </w:tabs>
        <w:autoSpaceDE w:val="0"/>
        <w:autoSpaceDN w:val="0"/>
        <w:spacing w:before="120" w:after="120" w:line="264" w:lineRule="auto"/>
        <w:ind w:right="431"/>
        <w:jc w:val="both"/>
        <w:rPr>
          <w:rFonts w:ascii="Calibri" w:eastAsia="Calibri" w:hAnsi="Calibri" w:cs="Calibri"/>
          <w:lang w:bidi="en-US"/>
        </w:rPr>
      </w:pPr>
      <w:r w:rsidRPr="00925DBC">
        <w:rPr>
          <w:rFonts w:ascii="Calibri" w:eastAsia="Calibri" w:hAnsi="Calibri" w:cs="Calibri"/>
          <w:lang w:bidi="en-US"/>
        </w:rPr>
        <w:lastRenderedPageBreak/>
        <w:t>Compliance with all General Plan policies and the permitted uses and development standards in the Zoning</w:t>
      </w:r>
      <w:r w:rsidRPr="00925DBC">
        <w:rPr>
          <w:rFonts w:ascii="Calibri" w:eastAsia="Calibri" w:hAnsi="Calibri" w:cs="Calibri"/>
          <w:spacing w:val="-4"/>
          <w:lang w:bidi="en-US"/>
        </w:rPr>
        <w:t xml:space="preserve"> </w:t>
      </w:r>
      <w:r w:rsidRPr="00925DBC">
        <w:rPr>
          <w:rFonts w:ascii="Calibri" w:eastAsia="Calibri" w:hAnsi="Calibri" w:cs="Calibri"/>
          <w:lang w:bidi="en-US"/>
        </w:rPr>
        <w:t>Ordinance;</w:t>
      </w:r>
    </w:p>
    <w:p w14:paraId="4333759B" w14:textId="77777777" w:rsidR="00925DBC" w:rsidRPr="00925DBC" w:rsidRDefault="00925DBC" w:rsidP="008A6A19">
      <w:pPr>
        <w:widowControl w:val="0"/>
        <w:numPr>
          <w:ilvl w:val="0"/>
          <w:numId w:val="5"/>
        </w:numPr>
        <w:tabs>
          <w:tab w:val="left" w:pos="1361"/>
        </w:tabs>
        <w:autoSpaceDE w:val="0"/>
        <w:autoSpaceDN w:val="0"/>
        <w:spacing w:before="121" w:after="120" w:line="264" w:lineRule="auto"/>
        <w:ind w:right="431"/>
        <w:jc w:val="both"/>
        <w:rPr>
          <w:rFonts w:ascii="Calibri" w:eastAsia="Calibri" w:hAnsi="Calibri" w:cs="Calibri"/>
          <w:lang w:bidi="en-US"/>
        </w:rPr>
      </w:pPr>
      <w:r w:rsidRPr="00925DBC">
        <w:rPr>
          <w:rFonts w:ascii="Calibri" w:eastAsia="Calibri" w:hAnsi="Calibri" w:cs="Calibri"/>
          <w:lang w:bidi="en-US"/>
        </w:rPr>
        <w:t>Compliance with all applicable City ordinances duly adopted by a majority vote of the planning commission or the City Council;</w:t>
      </w:r>
      <w:r w:rsidRPr="00925DBC">
        <w:rPr>
          <w:rFonts w:ascii="Calibri" w:eastAsia="Calibri" w:hAnsi="Calibri" w:cs="Calibri"/>
          <w:spacing w:val="-3"/>
          <w:lang w:bidi="en-US"/>
        </w:rPr>
        <w:t xml:space="preserve"> </w:t>
      </w:r>
      <w:r w:rsidRPr="00925DBC">
        <w:rPr>
          <w:rFonts w:ascii="Calibri" w:eastAsia="Calibri" w:hAnsi="Calibri" w:cs="Calibri"/>
          <w:lang w:bidi="en-US"/>
        </w:rPr>
        <w:t>and</w:t>
      </w:r>
    </w:p>
    <w:p w14:paraId="28338FE8" w14:textId="77777777" w:rsidR="00925DBC" w:rsidRPr="00925DBC" w:rsidRDefault="00925DBC" w:rsidP="008A6A19">
      <w:pPr>
        <w:widowControl w:val="0"/>
        <w:numPr>
          <w:ilvl w:val="0"/>
          <w:numId w:val="5"/>
        </w:numPr>
        <w:tabs>
          <w:tab w:val="left" w:pos="1361"/>
        </w:tabs>
        <w:autoSpaceDE w:val="0"/>
        <w:autoSpaceDN w:val="0"/>
        <w:spacing w:before="119" w:after="120" w:line="264" w:lineRule="auto"/>
        <w:ind w:right="431"/>
        <w:jc w:val="both"/>
        <w:rPr>
          <w:rFonts w:ascii="Calibri" w:eastAsia="Calibri" w:hAnsi="Calibri" w:cs="Calibri"/>
          <w:lang w:bidi="en-US"/>
        </w:rPr>
      </w:pPr>
      <w:r w:rsidRPr="00925DBC">
        <w:rPr>
          <w:rFonts w:ascii="Calibri" w:eastAsia="Calibri" w:hAnsi="Calibri" w:cs="Calibri"/>
          <w:lang w:bidi="en-US"/>
        </w:rPr>
        <w:t>Conformance to latest accepted planning and engineering standards covering the following are: site layout, building appearance and structural design, landscaping, water and sewer service and other utilities, surface drainage and erosion control, fire protection, access, traffic circulation and</w:t>
      </w:r>
      <w:r w:rsidRPr="00925DBC">
        <w:rPr>
          <w:rFonts w:ascii="Calibri" w:eastAsia="Calibri" w:hAnsi="Calibri" w:cs="Calibri"/>
          <w:spacing w:val="-7"/>
          <w:lang w:bidi="en-US"/>
        </w:rPr>
        <w:t xml:space="preserve"> </w:t>
      </w:r>
      <w:r w:rsidRPr="00925DBC">
        <w:rPr>
          <w:rFonts w:ascii="Calibri" w:eastAsia="Calibri" w:hAnsi="Calibri" w:cs="Calibri"/>
          <w:lang w:bidi="en-US"/>
        </w:rPr>
        <w:t>parking.</w:t>
      </w:r>
    </w:p>
    <w:p w14:paraId="598AC15D" w14:textId="28A07C14" w:rsidR="00925DBC" w:rsidRPr="00925DBC" w:rsidRDefault="00925DBC" w:rsidP="00726BF8">
      <w:pPr>
        <w:widowControl w:val="0"/>
        <w:autoSpaceDE w:val="0"/>
        <w:autoSpaceDN w:val="0"/>
        <w:spacing w:before="39" w:after="120" w:line="264" w:lineRule="auto"/>
        <w:ind w:left="640" w:right="431"/>
        <w:jc w:val="both"/>
        <w:rPr>
          <w:rFonts w:ascii="Calibri" w:eastAsia="Calibri" w:hAnsi="Calibri" w:cs="Calibri"/>
          <w:lang w:bidi="en-US"/>
        </w:rPr>
      </w:pPr>
      <w:r w:rsidRPr="00925DBC">
        <w:rPr>
          <w:rFonts w:ascii="Calibri" w:eastAsia="Calibri" w:hAnsi="Calibri" w:cs="Calibri"/>
          <w:lang w:bidi="en-US"/>
        </w:rPr>
        <w:t xml:space="preserve">The time schedule for single and multi-family permit and processing is presented in </w:t>
      </w:r>
      <w:r w:rsidRPr="00925DBC">
        <w:rPr>
          <w:rFonts w:ascii="Calibri" w:eastAsia="Calibri" w:hAnsi="Calibri" w:cs="Calibri"/>
          <w:b/>
          <w:lang w:bidi="en-US"/>
        </w:rPr>
        <w:t xml:space="preserve">Table </w:t>
      </w:r>
      <w:r w:rsidR="00B93BA0">
        <w:rPr>
          <w:rFonts w:ascii="Calibri" w:eastAsia="Calibri" w:hAnsi="Calibri" w:cs="Calibri"/>
          <w:b/>
          <w:lang w:bidi="en-US"/>
        </w:rPr>
        <w:t>5</w:t>
      </w:r>
      <w:r w:rsidR="00B93BA0" w:rsidRPr="00925DBC">
        <w:rPr>
          <w:rFonts w:ascii="Calibri" w:eastAsia="Calibri" w:hAnsi="Calibri" w:cs="Calibri"/>
          <w:b/>
          <w:lang w:bidi="en-US"/>
        </w:rPr>
        <w:t>4</w:t>
      </w:r>
      <w:r w:rsidRPr="00925DBC">
        <w:rPr>
          <w:rFonts w:ascii="Calibri" w:eastAsia="Calibri" w:hAnsi="Calibri" w:cs="Calibri"/>
          <w:lang w:bidi="en-US"/>
        </w:rPr>
        <w:t>. The precise development plan approval follows the CEQA environmental clearance process. Approval of a precise development plan and accompanying Negative Declaration by the Planning Commission typically requires four months, and a plan with an Environmental Impact Report requires eight to 12</w:t>
      </w:r>
      <w:r w:rsidRPr="00925DBC">
        <w:rPr>
          <w:rFonts w:ascii="Calibri" w:eastAsia="Calibri" w:hAnsi="Calibri" w:cs="Calibri"/>
          <w:spacing w:val="-10"/>
          <w:lang w:bidi="en-US"/>
        </w:rPr>
        <w:t xml:space="preserve"> </w:t>
      </w:r>
      <w:r w:rsidRPr="00925DBC">
        <w:rPr>
          <w:rFonts w:ascii="Calibri" w:eastAsia="Calibri" w:hAnsi="Calibri" w:cs="Calibri"/>
          <w:lang w:bidi="en-US"/>
        </w:rPr>
        <w:t>months.</w:t>
      </w:r>
    </w:p>
    <w:p w14:paraId="3B28E726" w14:textId="76EACC9A" w:rsidR="00925DBC" w:rsidRPr="00925DBC" w:rsidRDefault="00925DBC" w:rsidP="00726BF8">
      <w:pPr>
        <w:widowControl w:val="0"/>
        <w:autoSpaceDE w:val="0"/>
        <w:autoSpaceDN w:val="0"/>
        <w:spacing w:before="119" w:after="120" w:line="264" w:lineRule="auto"/>
        <w:ind w:left="640" w:right="431"/>
        <w:jc w:val="both"/>
        <w:rPr>
          <w:rFonts w:ascii="Calibri" w:eastAsia="Calibri" w:hAnsi="Calibri" w:cs="Calibri"/>
          <w:lang w:bidi="en-US"/>
        </w:rPr>
      </w:pPr>
      <w:r w:rsidRPr="00925DBC">
        <w:rPr>
          <w:rFonts w:ascii="Calibri" w:eastAsia="Calibri" w:hAnsi="Calibri" w:cs="Calibri"/>
          <w:lang w:bidi="en-US"/>
        </w:rPr>
        <w:t xml:space="preserve">Planning Commission meetings are held on the </w:t>
      </w:r>
      <w:r w:rsidR="003F58B2">
        <w:rPr>
          <w:rFonts w:ascii="Calibri" w:eastAsia="Calibri" w:hAnsi="Calibri" w:cs="Calibri"/>
          <w:lang w:bidi="en-US"/>
        </w:rPr>
        <w:t>third</w:t>
      </w:r>
      <w:r w:rsidR="003F58B2" w:rsidRPr="00925DBC">
        <w:rPr>
          <w:rFonts w:ascii="Calibri" w:eastAsia="Calibri" w:hAnsi="Calibri" w:cs="Calibri"/>
          <w:lang w:bidi="en-US"/>
        </w:rPr>
        <w:t xml:space="preserve"> </w:t>
      </w:r>
      <w:r w:rsidRPr="00925DBC">
        <w:rPr>
          <w:rFonts w:ascii="Calibri" w:eastAsia="Calibri" w:hAnsi="Calibri" w:cs="Calibri"/>
          <w:lang w:bidi="en-US"/>
        </w:rPr>
        <w:t>Tuesday of each month. Plans must be submitted ten days in advance of each meeting in order to be considered. Meetings are open to the public.</w:t>
      </w:r>
    </w:p>
    <w:p w14:paraId="1F1CEE26" w14:textId="2C65B336" w:rsidR="00925DBC" w:rsidRPr="00925DBC" w:rsidRDefault="00925DBC" w:rsidP="00925DBC">
      <w:pPr>
        <w:widowControl w:val="0"/>
        <w:autoSpaceDE w:val="0"/>
        <w:autoSpaceDN w:val="0"/>
        <w:spacing w:after="0" w:line="240" w:lineRule="auto"/>
        <w:ind w:left="2604" w:right="2665"/>
        <w:jc w:val="center"/>
        <w:rPr>
          <w:rFonts w:ascii="Calibri" w:eastAsia="Calibri" w:hAnsi="Calibri" w:cs="Calibri"/>
          <w:b/>
          <w:sz w:val="20"/>
          <w:lang w:bidi="en-US"/>
        </w:rPr>
      </w:pPr>
      <w:r w:rsidRPr="00925DBC">
        <w:rPr>
          <w:rFonts w:ascii="Calibri" w:eastAsia="Calibri" w:hAnsi="Calibri" w:cs="Calibri"/>
          <w:b/>
          <w:sz w:val="20"/>
          <w:lang w:bidi="en-US"/>
        </w:rPr>
        <w:t>Table 5</w:t>
      </w:r>
      <w:r w:rsidR="00831603">
        <w:rPr>
          <w:rFonts w:ascii="Calibri" w:eastAsia="Calibri" w:hAnsi="Calibri" w:cs="Calibri"/>
          <w:b/>
          <w:sz w:val="20"/>
          <w:lang w:bidi="en-US"/>
        </w:rPr>
        <w:t>4</w:t>
      </w:r>
    </w:p>
    <w:p w14:paraId="33E8DAE8" w14:textId="77777777" w:rsidR="00925DBC" w:rsidRPr="00925DBC" w:rsidRDefault="00925DBC" w:rsidP="00925DBC">
      <w:pPr>
        <w:widowControl w:val="0"/>
        <w:autoSpaceDE w:val="0"/>
        <w:autoSpaceDN w:val="0"/>
        <w:spacing w:before="61" w:after="59" w:line="240" w:lineRule="auto"/>
        <w:ind w:left="2604" w:right="2619"/>
        <w:jc w:val="center"/>
        <w:rPr>
          <w:rFonts w:ascii="Calibri" w:eastAsia="Calibri" w:hAnsi="Calibri" w:cs="Calibri"/>
          <w:b/>
          <w:sz w:val="20"/>
          <w:lang w:bidi="en-US"/>
        </w:rPr>
      </w:pPr>
      <w:r w:rsidRPr="00925DBC">
        <w:rPr>
          <w:rFonts w:ascii="Calibri" w:eastAsia="Calibri" w:hAnsi="Calibri" w:cs="Calibri"/>
          <w:b/>
          <w:sz w:val="20"/>
          <w:lang w:bidi="en-US"/>
        </w:rPr>
        <w:t>PERMIT AND PROCESSING PROCEDURES</w:t>
      </w:r>
    </w:p>
    <w:tbl>
      <w:tblPr>
        <w:tblW w:w="9254" w:type="dxa"/>
        <w:tblInd w:w="1022" w:type="dxa"/>
        <w:tblLayout w:type="fixed"/>
        <w:tblCellMar>
          <w:left w:w="0" w:type="dxa"/>
          <w:right w:w="0" w:type="dxa"/>
        </w:tblCellMar>
        <w:tblLook w:val="01E0" w:firstRow="1" w:lastRow="1" w:firstColumn="1" w:lastColumn="1" w:noHBand="0" w:noVBand="0"/>
      </w:tblPr>
      <w:tblGrid>
        <w:gridCol w:w="2947"/>
        <w:gridCol w:w="1417"/>
        <w:gridCol w:w="1560"/>
        <w:gridCol w:w="3330"/>
      </w:tblGrid>
      <w:tr w:rsidR="00925DBC" w:rsidRPr="00925DBC" w14:paraId="5D8517A2" w14:textId="77777777" w:rsidTr="00977944">
        <w:trPr>
          <w:trHeight w:val="497"/>
        </w:trPr>
        <w:tc>
          <w:tcPr>
            <w:tcW w:w="2947" w:type="dxa"/>
            <w:vMerge w:val="restart"/>
            <w:shd w:val="clear" w:color="auto" w:fill="000000"/>
          </w:tcPr>
          <w:p w14:paraId="0722CB7A" w14:textId="77777777" w:rsidR="00925DBC" w:rsidRPr="00925DBC" w:rsidRDefault="00925DBC" w:rsidP="00925DBC">
            <w:pPr>
              <w:widowControl w:val="0"/>
              <w:autoSpaceDE w:val="0"/>
              <w:autoSpaceDN w:val="0"/>
              <w:spacing w:before="119" w:after="0" w:line="240" w:lineRule="auto"/>
              <w:ind w:left="783" w:right="783"/>
              <w:jc w:val="center"/>
              <w:rPr>
                <w:rFonts w:ascii="Calibri" w:eastAsia="Calibri" w:hAnsi="Calibri" w:cs="Calibri"/>
                <w:b/>
                <w:sz w:val="20"/>
                <w:lang w:bidi="en-US"/>
              </w:rPr>
            </w:pPr>
            <w:r w:rsidRPr="00925DBC">
              <w:rPr>
                <w:rFonts w:ascii="Calibri" w:eastAsia="Calibri" w:hAnsi="Calibri" w:cs="Calibri"/>
                <w:b/>
                <w:color w:val="FFFFFF"/>
                <w:sz w:val="20"/>
                <w:lang w:bidi="en-US"/>
              </w:rPr>
              <w:t>Process</w:t>
            </w:r>
          </w:p>
        </w:tc>
        <w:tc>
          <w:tcPr>
            <w:tcW w:w="2977" w:type="dxa"/>
            <w:gridSpan w:val="2"/>
            <w:shd w:val="clear" w:color="auto" w:fill="000000"/>
          </w:tcPr>
          <w:p w14:paraId="5CE4CEF3" w14:textId="77777777" w:rsidR="00925DBC" w:rsidRPr="00925DBC" w:rsidRDefault="00925DBC" w:rsidP="00925DBC">
            <w:pPr>
              <w:widowControl w:val="0"/>
              <w:autoSpaceDE w:val="0"/>
              <w:autoSpaceDN w:val="0"/>
              <w:spacing w:before="119" w:after="0" w:line="240" w:lineRule="auto"/>
              <w:ind w:left="687"/>
              <w:rPr>
                <w:rFonts w:ascii="Calibri" w:eastAsia="Calibri" w:hAnsi="Calibri" w:cs="Calibri"/>
                <w:b/>
                <w:sz w:val="20"/>
                <w:lang w:bidi="en-US"/>
              </w:rPr>
            </w:pPr>
            <w:r w:rsidRPr="00925DBC">
              <w:rPr>
                <w:rFonts w:ascii="Calibri" w:eastAsia="Calibri" w:hAnsi="Calibri" w:cs="Calibri"/>
                <w:b/>
                <w:color w:val="FFFFFF"/>
                <w:sz w:val="20"/>
                <w:lang w:bidi="en-US"/>
              </w:rPr>
              <w:t>Required Time Period</w:t>
            </w:r>
          </w:p>
        </w:tc>
        <w:tc>
          <w:tcPr>
            <w:tcW w:w="3330" w:type="dxa"/>
            <w:vMerge w:val="restart"/>
            <w:shd w:val="clear" w:color="auto" w:fill="000000"/>
          </w:tcPr>
          <w:p w14:paraId="50E432FE" w14:textId="77777777" w:rsidR="00925DBC" w:rsidRPr="00925DBC" w:rsidRDefault="00925DBC" w:rsidP="00925DBC">
            <w:pPr>
              <w:widowControl w:val="0"/>
              <w:autoSpaceDE w:val="0"/>
              <w:autoSpaceDN w:val="0"/>
              <w:spacing w:before="119" w:after="0" w:line="240" w:lineRule="auto"/>
              <w:ind w:left="352"/>
              <w:rPr>
                <w:rFonts w:ascii="Calibri" w:eastAsia="Calibri" w:hAnsi="Calibri" w:cs="Calibri"/>
                <w:b/>
                <w:sz w:val="20"/>
                <w:lang w:bidi="en-US"/>
              </w:rPr>
            </w:pPr>
            <w:r w:rsidRPr="00925DBC">
              <w:rPr>
                <w:rFonts w:ascii="Calibri" w:eastAsia="Calibri" w:hAnsi="Calibri" w:cs="Calibri"/>
                <w:b/>
                <w:color w:val="FFFFFF"/>
                <w:sz w:val="20"/>
                <w:lang w:bidi="en-US"/>
              </w:rPr>
              <w:t>Review and Approval</w:t>
            </w:r>
          </w:p>
        </w:tc>
      </w:tr>
      <w:tr w:rsidR="00925DBC" w:rsidRPr="00925DBC" w14:paraId="7FD12874" w14:textId="77777777" w:rsidTr="00977944">
        <w:trPr>
          <w:trHeight w:val="496"/>
        </w:trPr>
        <w:tc>
          <w:tcPr>
            <w:tcW w:w="2947" w:type="dxa"/>
            <w:vMerge/>
            <w:tcBorders>
              <w:top w:val="nil"/>
            </w:tcBorders>
            <w:shd w:val="clear" w:color="auto" w:fill="000000"/>
          </w:tcPr>
          <w:p w14:paraId="55E88821" w14:textId="77777777" w:rsidR="00925DBC" w:rsidRPr="00925DBC" w:rsidRDefault="00925DBC" w:rsidP="00925DBC">
            <w:pPr>
              <w:widowControl w:val="0"/>
              <w:autoSpaceDE w:val="0"/>
              <w:autoSpaceDN w:val="0"/>
              <w:spacing w:after="0" w:line="240" w:lineRule="auto"/>
              <w:rPr>
                <w:rFonts w:ascii="Calibri" w:eastAsia="Calibri" w:hAnsi="Calibri" w:cs="Calibri"/>
                <w:sz w:val="2"/>
                <w:szCs w:val="2"/>
                <w:lang w:bidi="en-US"/>
              </w:rPr>
            </w:pPr>
          </w:p>
        </w:tc>
        <w:tc>
          <w:tcPr>
            <w:tcW w:w="1417" w:type="dxa"/>
            <w:shd w:val="clear" w:color="auto" w:fill="000000"/>
          </w:tcPr>
          <w:p w14:paraId="54BB3181" w14:textId="77777777" w:rsidR="00925DBC" w:rsidRPr="00925DBC" w:rsidRDefault="00925DBC" w:rsidP="00925DBC">
            <w:pPr>
              <w:widowControl w:val="0"/>
              <w:autoSpaceDE w:val="0"/>
              <w:autoSpaceDN w:val="0"/>
              <w:spacing w:before="124" w:after="0" w:line="240" w:lineRule="auto"/>
              <w:ind w:left="188"/>
              <w:rPr>
                <w:rFonts w:ascii="Calibri" w:eastAsia="Calibri" w:hAnsi="Calibri" w:cs="Calibri"/>
                <w:b/>
                <w:sz w:val="20"/>
                <w:lang w:bidi="en-US"/>
              </w:rPr>
            </w:pPr>
            <w:r w:rsidRPr="00925DBC">
              <w:rPr>
                <w:rFonts w:ascii="Calibri" w:eastAsia="Calibri" w:hAnsi="Calibri" w:cs="Calibri"/>
                <w:b/>
                <w:color w:val="FFFFFF"/>
                <w:sz w:val="20"/>
                <w:lang w:bidi="en-US"/>
              </w:rPr>
              <w:t>Single-Family</w:t>
            </w:r>
          </w:p>
        </w:tc>
        <w:tc>
          <w:tcPr>
            <w:tcW w:w="1560" w:type="dxa"/>
            <w:shd w:val="clear" w:color="auto" w:fill="000000"/>
          </w:tcPr>
          <w:p w14:paraId="2C6701B3" w14:textId="77777777" w:rsidR="00925DBC" w:rsidRPr="00925DBC" w:rsidRDefault="00925DBC" w:rsidP="00925DBC">
            <w:pPr>
              <w:widowControl w:val="0"/>
              <w:autoSpaceDE w:val="0"/>
              <w:autoSpaceDN w:val="0"/>
              <w:spacing w:before="124" w:after="0" w:line="240" w:lineRule="auto"/>
              <w:ind w:left="316"/>
              <w:rPr>
                <w:rFonts w:ascii="Calibri" w:eastAsia="Calibri" w:hAnsi="Calibri" w:cs="Calibri"/>
                <w:b/>
                <w:sz w:val="20"/>
                <w:lang w:bidi="en-US"/>
              </w:rPr>
            </w:pPr>
            <w:r w:rsidRPr="00925DBC">
              <w:rPr>
                <w:rFonts w:ascii="Calibri" w:eastAsia="Calibri" w:hAnsi="Calibri" w:cs="Calibri"/>
                <w:b/>
                <w:color w:val="FFFFFF"/>
                <w:sz w:val="20"/>
                <w:lang w:bidi="en-US"/>
              </w:rPr>
              <w:t>Multi-Family</w:t>
            </w:r>
          </w:p>
        </w:tc>
        <w:tc>
          <w:tcPr>
            <w:tcW w:w="3330" w:type="dxa"/>
            <w:vMerge/>
            <w:tcBorders>
              <w:top w:val="nil"/>
            </w:tcBorders>
            <w:shd w:val="clear" w:color="auto" w:fill="000000"/>
          </w:tcPr>
          <w:p w14:paraId="06B8EFB8" w14:textId="77777777" w:rsidR="00925DBC" w:rsidRPr="00925DBC" w:rsidRDefault="00925DBC" w:rsidP="00925DBC">
            <w:pPr>
              <w:widowControl w:val="0"/>
              <w:autoSpaceDE w:val="0"/>
              <w:autoSpaceDN w:val="0"/>
              <w:spacing w:after="0" w:line="240" w:lineRule="auto"/>
              <w:rPr>
                <w:rFonts w:ascii="Calibri" w:eastAsia="Calibri" w:hAnsi="Calibri" w:cs="Calibri"/>
                <w:sz w:val="2"/>
                <w:szCs w:val="2"/>
                <w:lang w:bidi="en-US"/>
              </w:rPr>
            </w:pPr>
          </w:p>
        </w:tc>
      </w:tr>
    </w:tbl>
    <w:p w14:paraId="1609D657" w14:textId="77777777" w:rsidR="00925DBC" w:rsidRPr="00925DBC" w:rsidRDefault="00925DBC" w:rsidP="00925DBC">
      <w:pPr>
        <w:widowControl w:val="0"/>
        <w:autoSpaceDE w:val="0"/>
        <w:autoSpaceDN w:val="0"/>
        <w:spacing w:before="1" w:after="0" w:line="240" w:lineRule="auto"/>
        <w:rPr>
          <w:rFonts w:ascii="Calibri" w:eastAsia="Calibri" w:hAnsi="Calibri" w:cs="Calibri"/>
          <w:b/>
          <w:sz w:val="13"/>
          <w:lang w:bidi="en-US"/>
        </w:rPr>
      </w:pPr>
    </w:p>
    <w:tbl>
      <w:tblPr>
        <w:tblW w:w="9228" w:type="dxa"/>
        <w:tblInd w:w="1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28"/>
        <w:gridCol w:w="1386"/>
        <w:gridCol w:w="1567"/>
        <w:gridCol w:w="3347"/>
      </w:tblGrid>
      <w:tr w:rsidR="00925DBC" w:rsidRPr="00925DBC" w14:paraId="29CAD775" w14:textId="77777777" w:rsidTr="006F74CC">
        <w:trPr>
          <w:trHeight w:val="264"/>
        </w:trPr>
        <w:tc>
          <w:tcPr>
            <w:tcW w:w="2928" w:type="dxa"/>
          </w:tcPr>
          <w:p w14:paraId="1270862C" w14:textId="77777777" w:rsidR="00925DBC" w:rsidRPr="00925DBC" w:rsidRDefault="00925DBC" w:rsidP="00925DBC">
            <w:pPr>
              <w:widowControl w:val="0"/>
              <w:autoSpaceDE w:val="0"/>
              <w:autoSpaceDN w:val="0"/>
              <w:spacing w:after="0" w:line="203" w:lineRule="exact"/>
              <w:ind w:left="105"/>
              <w:rPr>
                <w:rFonts w:ascii="Calibri" w:eastAsia="Calibri" w:hAnsi="Calibri" w:cs="Calibri"/>
                <w:sz w:val="20"/>
                <w:lang w:bidi="en-US"/>
              </w:rPr>
            </w:pPr>
            <w:r w:rsidRPr="00925DBC">
              <w:rPr>
                <w:rFonts w:ascii="Calibri" w:eastAsia="Calibri" w:hAnsi="Calibri" w:cs="Calibri"/>
                <w:sz w:val="20"/>
                <w:lang w:bidi="en-US"/>
              </w:rPr>
              <w:t>Design Review</w:t>
            </w:r>
          </w:p>
        </w:tc>
        <w:tc>
          <w:tcPr>
            <w:tcW w:w="1386" w:type="dxa"/>
          </w:tcPr>
          <w:p w14:paraId="01D8132A" w14:textId="77777777" w:rsidR="00925DBC" w:rsidRPr="00925DBC" w:rsidRDefault="00925DBC" w:rsidP="00977944">
            <w:pPr>
              <w:widowControl w:val="0"/>
              <w:autoSpaceDE w:val="0"/>
              <w:autoSpaceDN w:val="0"/>
              <w:spacing w:after="0" w:line="203" w:lineRule="exact"/>
              <w:ind w:left="163"/>
              <w:jc w:val="center"/>
              <w:rPr>
                <w:rFonts w:ascii="Calibri" w:eastAsia="Calibri" w:hAnsi="Calibri" w:cs="Calibri"/>
                <w:sz w:val="20"/>
                <w:lang w:bidi="en-US"/>
              </w:rPr>
            </w:pPr>
            <w:r w:rsidRPr="00925DBC">
              <w:rPr>
                <w:rFonts w:ascii="Calibri" w:eastAsia="Calibri" w:hAnsi="Calibri" w:cs="Calibri"/>
                <w:sz w:val="20"/>
                <w:lang w:bidi="en-US"/>
              </w:rPr>
              <w:t>1-2 Weeks</w:t>
            </w:r>
          </w:p>
        </w:tc>
        <w:tc>
          <w:tcPr>
            <w:tcW w:w="1567" w:type="dxa"/>
          </w:tcPr>
          <w:p w14:paraId="5963E92E" w14:textId="77777777" w:rsidR="00925DBC" w:rsidRPr="00925DBC" w:rsidRDefault="00925DBC" w:rsidP="00977944">
            <w:pPr>
              <w:widowControl w:val="0"/>
              <w:autoSpaceDE w:val="0"/>
              <w:autoSpaceDN w:val="0"/>
              <w:spacing w:after="0" w:line="203" w:lineRule="exact"/>
              <w:ind w:left="182" w:right="159"/>
              <w:jc w:val="center"/>
              <w:rPr>
                <w:rFonts w:ascii="Calibri" w:eastAsia="Calibri" w:hAnsi="Calibri" w:cs="Calibri"/>
                <w:sz w:val="20"/>
                <w:lang w:bidi="en-US"/>
              </w:rPr>
            </w:pPr>
            <w:r w:rsidRPr="00925DBC">
              <w:rPr>
                <w:rFonts w:ascii="Calibri" w:eastAsia="Calibri" w:hAnsi="Calibri" w:cs="Calibri"/>
                <w:sz w:val="20"/>
                <w:lang w:bidi="en-US"/>
              </w:rPr>
              <w:t>1-2 Weeks</w:t>
            </w:r>
          </w:p>
        </w:tc>
        <w:tc>
          <w:tcPr>
            <w:tcW w:w="3347" w:type="dxa"/>
          </w:tcPr>
          <w:p w14:paraId="68F56905" w14:textId="77777777" w:rsidR="00925DBC" w:rsidRPr="00925DBC" w:rsidRDefault="00925DBC" w:rsidP="00977944">
            <w:pPr>
              <w:widowControl w:val="0"/>
              <w:autoSpaceDE w:val="0"/>
              <w:autoSpaceDN w:val="0"/>
              <w:spacing w:after="0" w:line="203" w:lineRule="exact"/>
              <w:ind w:left="182"/>
              <w:jc w:val="center"/>
              <w:rPr>
                <w:rFonts w:ascii="Calibri" w:eastAsia="Calibri" w:hAnsi="Calibri" w:cs="Calibri"/>
                <w:sz w:val="20"/>
                <w:lang w:bidi="en-US"/>
              </w:rPr>
            </w:pPr>
            <w:r w:rsidRPr="00925DBC">
              <w:rPr>
                <w:rFonts w:ascii="Calibri" w:eastAsia="Calibri" w:hAnsi="Calibri" w:cs="Calibri"/>
                <w:sz w:val="20"/>
                <w:lang w:bidi="en-US"/>
              </w:rPr>
              <w:t>Planning and Building Dept.</w:t>
            </w:r>
          </w:p>
        </w:tc>
      </w:tr>
      <w:tr w:rsidR="00925DBC" w:rsidRPr="00925DBC" w14:paraId="4C7D3870" w14:textId="77777777" w:rsidTr="006F74CC">
        <w:trPr>
          <w:trHeight w:val="667"/>
        </w:trPr>
        <w:tc>
          <w:tcPr>
            <w:tcW w:w="2928" w:type="dxa"/>
          </w:tcPr>
          <w:p w14:paraId="65B879E5" w14:textId="1879C121" w:rsidR="00925DBC" w:rsidRPr="00925DBC" w:rsidRDefault="00423FAD" w:rsidP="00925DBC">
            <w:pPr>
              <w:widowControl w:val="0"/>
              <w:autoSpaceDE w:val="0"/>
              <w:autoSpaceDN w:val="0"/>
              <w:spacing w:before="119" w:after="0" w:line="240" w:lineRule="auto"/>
              <w:ind w:left="105" w:right="717"/>
              <w:rPr>
                <w:rFonts w:ascii="Calibri" w:eastAsia="Calibri" w:hAnsi="Calibri" w:cs="Calibri"/>
                <w:sz w:val="20"/>
                <w:lang w:bidi="en-US"/>
              </w:rPr>
            </w:pPr>
            <w:r>
              <w:rPr>
                <w:rFonts w:ascii="Calibri" w:eastAsia="Calibri" w:hAnsi="Calibri" w:cs="Calibri"/>
                <w:sz w:val="20"/>
                <w:lang w:bidi="en-US"/>
              </w:rPr>
              <w:t xml:space="preserve">Plan </w:t>
            </w:r>
            <w:r w:rsidR="00925DBC" w:rsidRPr="00925DBC">
              <w:rPr>
                <w:rFonts w:ascii="Calibri" w:eastAsia="Calibri" w:hAnsi="Calibri" w:cs="Calibri"/>
                <w:sz w:val="20"/>
                <w:lang w:bidi="en-US"/>
              </w:rPr>
              <w:t>Check and Building Permit</w:t>
            </w:r>
          </w:p>
        </w:tc>
        <w:tc>
          <w:tcPr>
            <w:tcW w:w="1386" w:type="dxa"/>
          </w:tcPr>
          <w:p w14:paraId="71293096" w14:textId="77777777" w:rsidR="00925DBC" w:rsidRPr="00925DBC" w:rsidRDefault="00925DBC" w:rsidP="00977944">
            <w:pPr>
              <w:widowControl w:val="0"/>
              <w:autoSpaceDE w:val="0"/>
              <w:autoSpaceDN w:val="0"/>
              <w:spacing w:before="119" w:after="0" w:line="240" w:lineRule="auto"/>
              <w:ind w:left="245"/>
              <w:jc w:val="center"/>
              <w:rPr>
                <w:rFonts w:ascii="Calibri" w:eastAsia="Calibri" w:hAnsi="Calibri" w:cs="Calibri"/>
                <w:sz w:val="20"/>
                <w:lang w:bidi="en-US"/>
              </w:rPr>
            </w:pPr>
            <w:r w:rsidRPr="00925DBC">
              <w:rPr>
                <w:rFonts w:ascii="Calibri" w:eastAsia="Calibri" w:hAnsi="Calibri" w:cs="Calibri"/>
                <w:sz w:val="20"/>
                <w:lang w:bidi="en-US"/>
              </w:rPr>
              <w:t>3 Weeks</w:t>
            </w:r>
          </w:p>
        </w:tc>
        <w:tc>
          <w:tcPr>
            <w:tcW w:w="1567" w:type="dxa"/>
          </w:tcPr>
          <w:p w14:paraId="5439E7FF" w14:textId="77777777" w:rsidR="00925DBC" w:rsidRPr="00925DBC" w:rsidRDefault="00925DBC" w:rsidP="00977944">
            <w:pPr>
              <w:widowControl w:val="0"/>
              <w:autoSpaceDE w:val="0"/>
              <w:autoSpaceDN w:val="0"/>
              <w:spacing w:before="119" w:after="0" w:line="240" w:lineRule="auto"/>
              <w:ind w:left="184" w:right="158"/>
              <w:jc w:val="center"/>
              <w:rPr>
                <w:rFonts w:ascii="Calibri" w:eastAsia="Calibri" w:hAnsi="Calibri" w:cs="Calibri"/>
                <w:sz w:val="20"/>
                <w:lang w:bidi="en-US"/>
              </w:rPr>
            </w:pPr>
            <w:r w:rsidRPr="00925DBC">
              <w:rPr>
                <w:rFonts w:ascii="Calibri" w:eastAsia="Calibri" w:hAnsi="Calibri" w:cs="Calibri"/>
                <w:sz w:val="20"/>
                <w:lang w:bidi="en-US"/>
              </w:rPr>
              <w:t>3 Weeks</w:t>
            </w:r>
          </w:p>
        </w:tc>
        <w:tc>
          <w:tcPr>
            <w:tcW w:w="3347" w:type="dxa"/>
          </w:tcPr>
          <w:p w14:paraId="4C860511" w14:textId="77777777" w:rsidR="00925DBC" w:rsidRPr="00925DBC" w:rsidRDefault="00925DBC" w:rsidP="00977944">
            <w:pPr>
              <w:widowControl w:val="0"/>
              <w:autoSpaceDE w:val="0"/>
              <w:autoSpaceDN w:val="0"/>
              <w:spacing w:before="119" w:after="0" w:line="240" w:lineRule="auto"/>
              <w:ind w:left="182"/>
              <w:jc w:val="center"/>
              <w:rPr>
                <w:rFonts w:ascii="Calibri" w:eastAsia="Calibri" w:hAnsi="Calibri" w:cs="Calibri"/>
                <w:sz w:val="20"/>
                <w:lang w:bidi="en-US"/>
              </w:rPr>
            </w:pPr>
            <w:r w:rsidRPr="00925DBC">
              <w:rPr>
                <w:rFonts w:ascii="Calibri" w:eastAsia="Calibri" w:hAnsi="Calibri" w:cs="Calibri"/>
                <w:sz w:val="20"/>
                <w:lang w:bidi="en-US"/>
              </w:rPr>
              <w:t>Planning and Building Dept.</w:t>
            </w:r>
          </w:p>
        </w:tc>
      </w:tr>
      <w:tr w:rsidR="00925DBC" w:rsidRPr="00925DBC" w14:paraId="69FDCB14" w14:textId="77777777" w:rsidTr="006F74CC">
        <w:trPr>
          <w:trHeight w:val="382"/>
        </w:trPr>
        <w:tc>
          <w:tcPr>
            <w:tcW w:w="2928" w:type="dxa"/>
          </w:tcPr>
          <w:p w14:paraId="7AEB03AA" w14:textId="77777777" w:rsidR="00925DBC" w:rsidRPr="00925DBC" w:rsidRDefault="00925DBC" w:rsidP="00925DBC">
            <w:pPr>
              <w:widowControl w:val="0"/>
              <w:autoSpaceDE w:val="0"/>
              <w:autoSpaceDN w:val="0"/>
              <w:spacing w:before="119" w:after="0" w:line="243" w:lineRule="exact"/>
              <w:ind w:left="105"/>
              <w:rPr>
                <w:rFonts w:ascii="Calibri" w:eastAsia="Calibri" w:hAnsi="Calibri" w:cs="Calibri"/>
                <w:sz w:val="20"/>
                <w:lang w:bidi="en-US"/>
              </w:rPr>
            </w:pPr>
            <w:r w:rsidRPr="00925DBC">
              <w:rPr>
                <w:rFonts w:ascii="Calibri" w:eastAsia="Calibri" w:hAnsi="Calibri" w:cs="Calibri"/>
                <w:sz w:val="20"/>
                <w:lang w:bidi="en-US"/>
              </w:rPr>
              <w:t>Conditional Use Permit</w:t>
            </w:r>
          </w:p>
        </w:tc>
        <w:tc>
          <w:tcPr>
            <w:tcW w:w="1386" w:type="dxa"/>
          </w:tcPr>
          <w:p w14:paraId="24F88EF0" w14:textId="77777777" w:rsidR="00925DBC" w:rsidRPr="00925DBC" w:rsidRDefault="00925DBC" w:rsidP="00977944">
            <w:pPr>
              <w:widowControl w:val="0"/>
              <w:autoSpaceDE w:val="0"/>
              <w:autoSpaceDN w:val="0"/>
              <w:spacing w:before="119" w:after="0" w:line="243" w:lineRule="exact"/>
              <w:jc w:val="center"/>
              <w:rPr>
                <w:rFonts w:ascii="Calibri" w:eastAsia="Calibri" w:hAnsi="Calibri" w:cs="Calibri"/>
                <w:sz w:val="20"/>
                <w:lang w:bidi="en-US"/>
              </w:rPr>
            </w:pPr>
            <w:r w:rsidRPr="00925DBC">
              <w:rPr>
                <w:rFonts w:ascii="Calibri" w:eastAsia="Calibri" w:hAnsi="Calibri" w:cs="Calibri"/>
                <w:sz w:val="20"/>
                <w:lang w:bidi="en-US"/>
              </w:rPr>
              <w:t>None required</w:t>
            </w:r>
          </w:p>
        </w:tc>
        <w:tc>
          <w:tcPr>
            <w:tcW w:w="1567" w:type="dxa"/>
          </w:tcPr>
          <w:p w14:paraId="6E906287" w14:textId="77777777" w:rsidR="00925DBC" w:rsidRPr="00925DBC" w:rsidRDefault="00925DBC" w:rsidP="00977944">
            <w:pPr>
              <w:widowControl w:val="0"/>
              <w:autoSpaceDE w:val="0"/>
              <w:autoSpaceDN w:val="0"/>
              <w:spacing w:before="119" w:after="0" w:line="243" w:lineRule="exact"/>
              <w:ind w:left="184" w:right="159"/>
              <w:jc w:val="center"/>
              <w:rPr>
                <w:rFonts w:ascii="Calibri" w:eastAsia="Calibri" w:hAnsi="Calibri" w:cs="Calibri"/>
                <w:sz w:val="20"/>
                <w:lang w:bidi="en-US"/>
              </w:rPr>
            </w:pPr>
            <w:r w:rsidRPr="00925DBC">
              <w:rPr>
                <w:rFonts w:ascii="Calibri" w:eastAsia="Calibri" w:hAnsi="Calibri" w:cs="Calibri"/>
                <w:sz w:val="20"/>
                <w:lang w:bidi="en-US"/>
              </w:rPr>
              <w:t>None required</w:t>
            </w:r>
          </w:p>
        </w:tc>
        <w:tc>
          <w:tcPr>
            <w:tcW w:w="3347" w:type="dxa"/>
          </w:tcPr>
          <w:p w14:paraId="3420D0FA" w14:textId="70FE3BED" w:rsidR="00925DBC" w:rsidRPr="00925DBC" w:rsidRDefault="00925DBC" w:rsidP="00977944">
            <w:pPr>
              <w:widowControl w:val="0"/>
              <w:autoSpaceDE w:val="0"/>
              <w:autoSpaceDN w:val="0"/>
              <w:spacing w:before="119" w:after="0" w:line="243" w:lineRule="exact"/>
              <w:ind w:left="182"/>
              <w:jc w:val="center"/>
              <w:rPr>
                <w:rFonts w:ascii="Calibri" w:eastAsia="Calibri" w:hAnsi="Calibri" w:cs="Calibri"/>
                <w:sz w:val="20"/>
                <w:lang w:bidi="en-US"/>
              </w:rPr>
            </w:pPr>
            <w:r w:rsidRPr="00925DBC">
              <w:rPr>
                <w:rFonts w:ascii="Calibri" w:eastAsia="Calibri" w:hAnsi="Calibri" w:cs="Calibri"/>
                <w:sz w:val="20"/>
                <w:lang w:bidi="en-US"/>
              </w:rPr>
              <w:t>Planning Commission and</w:t>
            </w:r>
            <w:r w:rsidR="004E4B8E">
              <w:rPr>
                <w:rFonts w:ascii="Calibri" w:eastAsia="Calibri" w:hAnsi="Calibri" w:cs="Calibri"/>
                <w:sz w:val="20"/>
                <w:lang w:bidi="en-US"/>
              </w:rPr>
              <w:t xml:space="preserve"> City Council</w:t>
            </w:r>
          </w:p>
        </w:tc>
      </w:tr>
      <w:tr w:rsidR="00925DBC" w:rsidRPr="00925DBC" w14:paraId="6B98B988" w14:textId="77777777" w:rsidTr="006F74CC">
        <w:trPr>
          <w:trHeight w:val="380"/>
        </w:trPr>
        <w:tc>
          <w:tcPr>
            <w:tcW w:w="2928" w:type="dxa"/>
          </w:tcPr>
          <w:p w14:paraId="389C1C44" w14:textId="77777777" w:rsidR="00925DBC" w:rsidRPr="00925DBC" w:rsidRDefault="00925DBC" w:rsidP="00925DBC">
            <w:pPr>
              <w:widowControl w:val="0"/>
              <w:autoSpaceDE w:val="0"/>
              <w:autoSpaceDN w:val="0"/>
              <w:spacing w:before="119" w:after="0" w:line="242" w:lineRule="exact"/>
              <w:ind w:left="105"/>
              <w:rPr>
                <w:rFonts w:ascii="Calibri" w:eastAsia="Calibri" w:hAnsi="Calibri" w:cs="Calibri"/>
                <w:sz w:val="20"/>
                <w:lang w:bidi="en-US"/>
              </w:rPr>
            </w:pPr>
            <w:r w:rsidRPr="00925DBC">
              <w:rPr>
                <w:rFonts w:ascii="Calibri" w:eastAsia="Calibri" w:hAnsi="Calibri" w:cs="Calibri"/>
                <w:sz w:val="20"/>
                <w:lang w:bidi="en-US"/>
              </w:rPr>
              <w:t>Variance</w:t>
            </w:r>
          </w:p>
        </w:tc>
        <w:tc>
          <w:tcPr>
            <w:tcW w:w="1386" w:type="dxa"/>
          </w:tcPr>
          <w:p w14:paraId="57F5386A" w14:textId="77777777" w:rsidR="00925DBC" w:rsidRPr="00925DBC" w:rsidRDefault="00925DBC" w:rsidP="00977944">
            <w:pPr>
              <w:widowControl w:val="0"/>
              <w:autoSpaceDE w:val="0"/>
              <w:autoSpaceDN w:val="0"/>
              <w:spacing w:before="119" w:after="0" w:line="242" w:lineRule="exact"/>
              <w:ind w:left="163"/>
              <w:jc w:val="center"/>
              <w:rPr>
                <w:rFonts w:ascii="Calibri" w:eastAsia="Calibri" w:hAnsi="Calibri" w:cs="Calibri"/>
                <w:sz w:val="20"/>
                <w:lang w:bidi="en-US"/>
              </w:rPr>
            </w:pPr>
            <w:r w:rsidRPr="00925DBC">
              <w:rPr>
                <w:rFonts w:ascii="Calibri" w:eastAsia="Calibri" w:hAnsi="Calibri" w:cs="Calibri"/>
                <w:sz w:val="20"/>
                <w:lang w:bidi="en-US"/>
              </w:rPr>
              <w:t>5-9 Weeks</w:t>
            </w:r>
          </w:p>
        </w:tc>
        <w:tc>
          <w:tcPr>
            <w:tcW w:w="1567" w:type="dxa"/>
          </w:tcPr>
          <w:p w14:paraId="758220EF" w14:textId="77777777" w:rsidR="00925DBC" w:rsidRPr="00925DBC" w:rsidRDefault="00925DBC" w:rsidP="00977944">
            <w:pPr>
              <w:widowControl w:val="0"/>
              <w:autoSpaceDE w:val="0"/>
              <w:autoSpaceDN w:val="0"/>
              <w:spacing w:before="119" w:after="0" w:line="242" w:lineRule="exact"/>
              <w:ind w:left="182" w:right="159"/>
              <w:jc w:val="center"/>
              <w:rPr>
                <w:rFonts w:ascii="Calibri" w:eastAsia="Calibri" w:hAnsi="Calibri" w:cs="Calibri"/>
                <w:sz w:val="20"/>
                <w:lang w:bidi="en-US"/>
              </w:rPr>
            </w:pPr>
            <w:r w:rsidRPr="00925DBC">
              <w:rPr>
                <w:rFonts w:ascii="Calibri" w:eastAsia="Calibri" w:hAnsi="Calibri" w:cs="Calibri"/>
                <w:sz w:val="20"/>
                <w:lang w:bidi="en-US"/>
              </w:rPr>
              <w:t>5-9 Weeks</w:t>
            </w:r>
          </w:p>
        </w:tc>
        <w:tc>
          <w:tcPr>
            <w:tcW w:w="3347" w:type="dxa"/>
          </w:tcPr>
          <w:p w14:paraId="1C365648" w14:textId="77777777" w:rsidR="00925DBC" w:rsidRPr="00925DBC" w:rsidRDefault="00925DBC" w:rsidP="00977944">
            <w:pPr>
              <w:widowControl w:val="0"/>
              <w:autoSpaceDE w:val="0"/>
              <w:autoSpaceDN w:val="0"/>
              <w:spacing w:before="119" w:after="0" w:line="242" w:lineRule="exact"/>
              <w:ind w:left="182"/>
              <w:jc w:val="center"/>
              <w:rPr>
                <w:rFonts w:ascii="Calibri" w:eastAsia="Calibri" w:hAnsi="Calibri" w:cs="Calibri"/>
                <w:sz w:val="20"/>
                <w:lang w:bidi="en-US"/>
              </w:rPr>
            </w:pPr>
            <w:r w:rsidRPr="00925DBC">
              <w:rPr>
                <w:rFonts w:ascii="Calibri" w:eastAsia="Calibri" w:hAnsi="Calibri" w:cs="Calibri"/>
                <w:sz w:val="20"/>
                <w:lang w:bidi="en-US"/>
              </w:rPr>
              <w:t>Planning Commission and</w:t>
            </w:r>
          </w:p>
        </w:tc>
      </w:tr>
      <w:tr w:rsidR="00925DBC" w:rsidRPr="00925DBC" w14:paraId="6911F101" w14:textId="77777777" w:rsidTr="006F74CC">
        <w:trPr>
          <w:trHeight w:val="286"/>
        </w:trPr>
        <w:tc>
          <w:tcPr>
            <w:tcW w:w="2928" w:type="dxa"/>
          </w:tcPr>
          <w:p w14:paraId="5D128B25"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c>
          <w:tcPr>
            <w:tcW w:w="1386" w:type="dxa"/>
          </w:tcPr>
          <w:p w14:paraId="2B70E448" w14:textId="77777777" w:rsidR="00925DBC" w:rsidRPr="00925DBC" w:rsidRDefault="00925DBC" w:rsidP="00977944">
            <w:pPr>
              <w:widowControl w:val="0"/>
              <w:autoSpaceDE w:val="0"/>
              <w:autoSpaceDN w:val="0"/>
              <w:spacing w:after="0" w:line="240" w:lineRule="auto"/>
              <w:jc w:val="center"/>
              <w:rPr>
                <w:rFonts w:ascii="Times New Roman" w:eastAsia="Calibri" w:hAnsi="Calibri" w:cs="Calibri"/>
                <w:sz w:val="20"/>
                <w:lang w:bidi="en-US"/>
              </w:rPr>
            </w:pPr>
          </w:p>
        </w:tc>
        <w:tc>
          <w:tcPr>
            <w:tcW w:w="1567" w:type="dxa"/>
          </w:tcPr>
          <w:p w14:paraId="24F26FD4" w14:textId="77777777" w:rsidR="00925DBC" w:rsidRPr="00925DBC" w:rsidRDefault="00925DBC" w:rsidP="00977944">
            <w:pPr>
              <w:widowControl w:val="0"/>
              <w:autoSpaceDE w:val="0"/>
              <w:autoSpaceDN w:val="0"/>
              <w:spacing w:after="0" w:line="240" w:lineRule="auto"/>
              <w:jc w:val="center"/>
              <w:rPr>
                <w:rFonts w:ascii="Times New Roman" w:eastAsia="Calibri" w:hAnsi="Calibri" w:cs="Calibri"/>
                <w:sz w:val="20"/>
                <w:lang w:bidi="en-US"/>
              </w:rPr>
            </w:pPr>
          </w:p>
        </w:tc>
        <w:tc>
          <w:tcPr>
            <w:tcW w:w="3347" w:type="dxa"/>
          </w:tcPr>
          <w:p w14:paraId="03B8F169" w14:textId="77777777" w:rsidR="00925DBC" w:rsidRPr="00925DBC" w:rsidRDefault="00925DBC" w:rsidP="00977944">
            <w:pPr>
              <w:widowControl w:val="0"/>
              <w:autoSpaceDE w:val="0"/>
              <w:autoSpaceDN w:val="0"/>
              <w:spacing w:after="0" w:line="225" w:lineRule="exact"/>
              <w:ind w:left="182"/>
              <w:jc w:val="center"/>
              <w:rPr>
                <w:rFonts w:ascii="Calibri" w:eastAsia="Calibri" w:hAnsi="Calibri" w:cs="Calibri"/>
                <w:sz w:val="20"/>
                <w:lang w:bidi="en-US"/>
              </w:rPr>
            </w:pPr>
            <w:r w:rsidRPr="00925DBC">
              <w:rPr>
                <w:rFonts w:ascii="Calibri" w:eastAsia="Calibri" w:hAnsi="Calibri" w:cs="Calibri"/>
                <w:sz w:val="20"/>
                <w:lang w:bidi="en-US"/>
              </w:rPr>
              <w:t>City Council</w:t>
            </w:r>
          </w:p>
        </w:tc>
      </w:tr>
      <w:tr w:rsidR="00925DBC" w:rsidRPr="00925DBC" w14:paraId="723EC95B" w14:textId="77777777" w:rsidTr="006F74CC">
        <w:trPr>
          <w:trHeight w:val="382"/>
        </w:trPr>
        <w:tc>
          <w:tcPr>
            <w:tcW w:w="2928" w:type="dxa"/>
          </w:tcPr>
          <w:p w14:paraId="7057A57A" w14:textId="77777777" w:rsidR="00925DBC" w:rsidRPr="00925DBC" w:rsidRDefault="00925DBC" w:rsidP="00925DBC">
            <w:pPr>
              <w:widowControl w:val="0"/>
              <w:autoSpaceDE w:val="0"/>
              <w:autoSpaceDN w:val="0"/>
              <w:spacing w:before="119" w:after="0" w:line="243" w:lineRule="exact"/>
              <w:ind w:left="105"/>
              <w:rPr>
                <w:rFonts w:ascii="Calibri" w:eastAsia="Calibri" w:hAnsi="Calibri" w:cs="Calibri"/>
                <w:sz w:val="20"/>
                <w:lang w:bidi="en-US"/>
              </w:rPr>
            </w:pPr>
            <w:r w:rsidRPr="00925DBC">
              <w:rPr>
                <w:rFonts w:ascii="Calibri" w:eastAsia="Calibri" w:hAnsi="Calibri" w:cs="Calibri"/>
                <w:sz w:val="20"/>
                <w:lang w:bidi="en-US"/>
              </w:rPr>
              <w:t>Subdivision</w:t>
            </w:r>
          </w:p>
        </w:tc>
        <w:tc>
          <w:tcPr>
            <w:tcW w:w="1386" w:type="dxa"/>
          </w:tcPr>
          <w:p w14:paraId="6D742BA9" w14:textId="77777777" w:rsidR="00925DBC" w:rsidRPr="00925DBC" w:rsidRDefault="00925DBC" w:rsidP="00977944">
            <w:pPr>
              <w:widowControl w:val="0"/>
              <w:autoSpaceDE w:val="0"/>
              <w:autoSpaceDN w:val="0"/>
              <w:spacing w:before="119" w:after="0" w:line="243" w:lineRule="exact"/>
              <w:ind w:left="120"/>
              <w:jc w:val="center"/>
              <w:rPr>
                <w:rFonts w:ascii="Calibri" w:eastAsia="Calibri" w:hAnsi="Calibri" w:cs="Calibri"/>
                <w:sz w:val="20"/>
                <w:lang w:bidi="en-US"/>
              </w:rPr>
            </w:pPr>
            <w:r w:rsidRPr="00925DBC">
              <w:rPr>
                <w:rFonts w:ascii="Calibri" w:eastAsia="Calibri" w:hAnsi="Calibri" w:cs="Calibri"/>
                <w:sz w:val="20"/>
                <w:lang w:bidi="en-US"/>
              </w:rPr>
              <w:t>4-6 Months</w:t>
            </w:r>
          </w:p>
        </w:tc>
        <w:tc>
          <w:tcPr>
            <w:tcW w:w="1567" w:type="dxa"/>
          </w:tcPr>
          <w:p w14:paraId="1CBBD36E" w14:textId="77777777" w:rsidR="00925DBC" w:rsidRPr="00925DBC" w:rsidRDefault="00925DBC" w:rsidP="00977944">
            <w:pPr>
              <w:widowControl w:val="0"/>
              <w:autoSpaceDE w:val="0"/>
              <w:autoSpaceDN w:val="0"/>
              <w:spacing w:before="119" w:after="0" w:line="243" w:lineRule="exact"/>
              <w:ind w:left="182" w:right="159"/>
              <w:jc w:val="center"/>
              <w:rPr>
                <w:rFonts w:ascii="Calibri" w:eastAsia="Calibri" w:hAnsi="Calibri" w:cs="Calibri"/>
                <w:sz w:val="20"/>
                <w:lang w:bidi="en-US"/>
              </w:rPr>
            </w:pPr>
            <w:r w:rsidRPr="00925DBC">
              <w:rPr>
                <w:rFonts w:ascii="Calibri" w:eastAsia="Calibri" w:hAnsi="Calibri" w:cs="Calibri"/>
                <w:sz w:val="20"/>
                <w:lang w:bidi="en-US"/>
              </w:rPr>
              <w:t>4-6 Months</w:t>
            </w:r>
          </w:p>
        </w:tc>
        <w:tc>
          <w:tcPr>
            <w:tcW w:w="3347" w:type="dxa"/>
          </w:tcPr>
          <w:p w14:paraId="6CAADF20" w14:textId="39F9311A" w:rsidR="00925DBC" w:rsidRPr="00925DBC" w:rsidRDefault="00925DBC" w:rsidP="00977944">
            <w:pPr>
              <w:widowControl w:val="0"/>
              <w:autoSpaceDE w:val="0"/>
              <w:autoSpaceDN w:val="0"/>
              <w:spacing w:before="119" w:after="0" w:line="243" w:lineRule="exact"/>
              <w:ind w:left="182"/>
              <w:jc w:val="center"/>
              <w:rPr>
                <w:rFonts w:ascii="Calibri" w:eastAsia="Calibri" w:hAnsi="Calibri" w:cs="Calibri"/>
                <w:sz w:val="20"/>
                <w:lang w:bidi="en-US"/>
              </w:rPr>
            </w:pPr>
            <w:r w:rsidRPr="00925DBC">
              <w:rPr>
                <w:rFonts w:ascii="Calibri" w:eastAsia="Calibri" w:hAnsi="Calibri" w:cs="Calibri"/>
                <w:sz w:val="20"/>
                <w:lang w:bidi="en-US"/>
              </w:rPr>
              <w:t>Planning Commission and</w:t>
            </w:r>
            <w:r w:rsidR="00BF7FEE">
              <w:rPr>
                <w:rFonts w:ascii="Calibri" w:eastAsia="Calibri" w:hAnsi="Calibri" w:cs="Calibri"/>
                <w:sz w:val="20"/>
                <w:lang w:bidi="en-US"/>
              </w:rPr>
              <w:t xml:space="preserve"> City Council</w:t>
            </w:r>
          </w:p>
        </w:tc>
      </w:tr>
      <w:tr w:rsidR="00DA5215" w:rsidRPr="00925DBC" w14:paraId="7D56A842" w14:textId="77777777" w:rsidTr="006F74CC">
        <w:trPr>
          <w:trHeight w:val="676"/>
        </w:trPr>
        <w:tc>
          <w:tcPr>
            <w:tcW w:w="2928" w:type="dxa"/>
          </w:tcPr>
          <w:p w14:paraId="03A48009" w14:textId="77777777" w:rsidR="00DA5215" w:rsidRPr="00925DBC" w:rsidRDefault="00DA5215" w:rsidP="00925DBC">
            <w:pPr>
              <w:widowControl w:val="0"/>
              <w:autoSpaceDE w:val="0"/>
              <w:autoSpaceDN w:val="0"/>
              <w:spacing w:before="119" w:after="0" w:line="243" w:lineRule="exact"/>
              <w:ind w:left="105"/>
              <w:rPr>
                <w:rFonts w:ascii="Calibri" w:eastAsia="Calibri" w:hAnsi="Calibri" w:cs="Calibri"/>
                <w:sz w:val="20"/>
                <w:lang w:bidi="en-US"/>
              </w:rPr>
            </w:pPr>
            <w:r w:rsidRPr="00925DBC">
              <w:rPr>
                <w:rFonts w:ascii="Calibri" w:eastAsia="Calibri" w:hAnsi="Calibri" w:cs="Calibri"/>
                <w:sz w:val="20"/>
                <w:lang w:bidi="en-US"/>
              </w:rPr>
              <w:t>Zone Change w/</w:t>
            </w:r>
          </w:p>
          <w:p w14:paraId="41FA1CCD" w14:textId="58D08840" w:rsidR="00DA5215" w:rsidRPr="00925DBC" w:rsidRDefault="00DA5215" w:rsidP="006F74CC">
            <w:pPr>
              <w:widowControl w:val="0"/>
              <w:autoSpaceDE w:val="0"/>
              <w:autoSpaceDN w:val="0"/>
              <w:spacing w:after="0" w:line="226" w:lineRule="exact"/>
              <w:ind w:left="105"/>
              <w:rPr>
                <w:rFonts w:ascii="Calibri" w:eastAsia="Calibri" w:hAnsi="Calibri" w:cs="Calibri"/>
                <w:sz w:val="20"/>
                <w:lang w:bidi="en-US"/>
              </w:rPr>
            </w:pPr>
            <w:r w:rsidRPr="00925DBC">
              <w:rPr>
                <w:rFonts w:ascii="Calibri" w:eastAsia="Calibri" w:hAnsi="Calibri" w:cs="Calibri"/>
                <w:sz w:val="20"/>
                <w:lang w:bidi="en-US"/>
              </w:rPr>
              <w:t>EIR and Public Hearing</w:t>
            </w:r>
          </w:p>
        </w:tc>
        <w:tc>
          <w:tcPr>
            <w:tcW w:w="1386" w:type="dxa"/>
          </w:tcPr>
          <w:p w14:paraId="332FAFC7" w14:textId="77777777" w:rsidR="00DA5215" w:rsidRPr="00925DBC" w:rsidRDefault="00DA5215" w:rsidP="00977944">
            <w:pPr>
              <w:widowControl w:val="0"/>
              <w:autoSpaceDE w:val="0"/>
              <w:autoSpaceDN w:val="0"/>
              <w:spacing w:before="119" w:after="0" w:line="243" w:lineRule="exact"/>
              <w:ind w:left="120"/>
              <w:jc w:val="center"/>
              <w:rPr>
                <w:rFonts w:ascii="Calibri" w:eastAsia="Calibri" w:hAnsi="Calibri" w:cs="Calibri"/>
                <w:sz w:val="20"/>
                <w:lang w:bidi="en-US"/>
              </w:rPr>
            </w:pPr>
            <w:r w:rsidRPr="00925DBC">
              <w:rPr>
                <w:rFonts w:ascii="Calibri" w:eastAsia="Calibri" w:hAnsi="Calibri" w:cs="Calibri"/>
                <w:sz w:val="20"/>
                <w:lang w:bidi="en-US"/>
              </w:rPr>
              <w:t>6-9 Months</w:t>
            </w:r>
          </w:p>
        </w:tc>
        <w:tc>
          <w:tcPr>
            <w:tcW w:w="1567" w:type="dxa"/>
          </w:tcPr>
          <w:p w14:paraId="477744D4" w14:textId="77777777" w:rsidR="00DA5215" w:rsidRPr="00925DBC" w:rsidRDefault="00DA5215" w:rsidP="00977944">
            <w:pPr>
              <w:widowControl w:val="0"/>
              <w:autoSpaceDE w:val="0"/>
              <w:autoSpaceDN w:val="0"/>
              <w:spacing w:before="119" w:after="0" w:line="243" w:lineRule="exact"/>
              <w:ind w:left="182" w:right="159"/>
              <w:jc w:val="center"/>
              <w:rPr>
                <w:rFonts w:ascii="Calibri" w:eastAsia="Calibri" w:hAnsi="Calibri" w:cs="Calibri"/>
                <w:sz w:val="20"/>
                <w:lang w:bidi="en-US"/>
              </w:rPr>
            </w:pPr>
            <w:r w:rsidRPr="00925DBC">
              <w:rPr>
                <w:rFonts w:ascii="Calibri" w:eastAsia="Calibri" w:hAnsi="Calibri" w:cs="Calibri"/>
                <w:sz w:val="20"/>
                <w:lang w:bidi="en-US"/>
              </w:rPr>
              <w:t>8-12 Months</w:t>
            </w:r>
          </w:p>
        </w:tc>
        <w:tc>
          <w:tcPr>
            <w:tcW w:w="3347" w:type="dxa"/>
          </w:tcPr>
          <w:p w14:paraId="113E179C" w14:textId="77777777" w:rsidR="00DA5215" w:rsidRPr="00925DBC" w:rsidRDefault="00DA5215" w:rsidP="00977944">
            <w:pPr>
              <w:widowControl w:val="0"/>
              <w:autoSpaceDE w:val="0"/>
              <w:autoSpaceDN w:val="0"/>
              <w:spacing w:before="119" w:after="0" w:line="243" w:lineRule="exact"/>
              <w:ind w:left="182"/>
              <w:jc w:val="center"/>
              <w:rPr>
                <w:rFonts w:ascii="Calibri" w:eastAsia="Calibri" w:hAnsi="Calibri" w:cs="Calibri"/>
                <w:sz w:val="20"/>
                <w:lang w:bidi="en-US"/>
              </w:rPr>
            </w:pPr>
            <w:r w:rsidRPr="00925DBC">
              <w:rPr>
                <w:rFonts w:ascii="Calibri" w:eastAsia="Calibri" w:hAnsi="Calibri" w:cs="Calibri"/>
                <w:sz w:val="20"/>
                <w:lang w:bidi="en-US"/>
              </w:rPr>
              <w:t>Planning Commission and</w:t>
            </w:r>
          </w:p>
          <w:p w14:paraId="45984332" w14:textId="161C87E0" w:rsidR="00DA5215" w:rsidRPr="00925DBC" w:rsidRDefault="00DA5215" w:rsidP="00977944">
            <w:pPr>
              <w:widowControl w:val="0"/>
              <w:autoSpaceDE w:val="0"/>
              <w:autoSpaceDN w:val="0"/>
              <w:spacing w:after="0" w:line="226" w:lineRule="exact"/>
              <w:ind w:left="182"/>
              <w:jc w:val="center"/>
              <w:rPr>
                <w:rFonts w:ascii="Calibri" w:eastAsia="Calibri" w:hAnsi="Calibri" w:cs="Calibri"/>
                <w:sz w:val="20"/>
                <w:lang w:bidi="en-US"/>
              </w:rPr>
            </w:pPr>
            <w:r w:rsidRPr="00925DBC">
              <w:rPr>
                <w:rFonts w:ascii="Calibri" w:eastAsia="Calibri" w:hAnsi="Calibri" w:cs="Calibri"/>
                <w:sz w:val="20"/>
                <w:lang w:bidi="en-US"/>
              </w:rPr>
              <w:t>City Council</w:t>
            </w:r>
          </w:p>
        </w:tc>
      </w:tr>
      <w:tr w:rsidR="00E10412" w:rsidRPr="00925DBC" w14:paraId="351B5E3D" w14:textId="77777777" w:rsidTr="006F74CC">
        <w:trPr>
          <w:trHeight w:val="932"/>
        </w:trPr>
        <w:tc>
          <w:tcPr>
            <w:tcW w:w="2928" w:type="dxa"/>
          </w:tcPr>
          <w:p w14:paraId="1CBB6907" w14:textId="77777777" w:rsidR="00E10412" w:rsidRPr="00925DBC" w:rsidRDefault="00E10412" w:rsidP="00925DBC">
            <w:pPr>
              <w:widowControl w:val="0"/>
              <w:autoSpaceDE w:val="0"/>
              <w:autoSpaceDN w:val="0"/>
              <w:spacing w:before="119" w:after="0" w:line="243" w:lineRule="exact"/>
              <w:ind w:left="105"/>
              <w:rPr>
                <w:rFonts w:ascii="Calibri" w:eastAsia="Calibri" w:hAnsi="Calibri" w:cs="Calibri"/>
                <w:sz w:val="20"/>
                <w:lang w:bidi="en-US"/>
              </w:rPr>
            </w:pPr>
            <w:r w:rsidRPr="00925DBC">
              <w:rPr>
                <w:rFonts w:ascii="Calibri" w:eastAsia="Calibri" w:hAnsi="Calibri" w:cs="Calibri"/>
                <w:sz w:val="20"/>
                <w:lang w:bidi="en-US"/>
              </w:rPr>
              <w:t>General Plan</w:t>
            </w:r>
          </w:p>
          <w:p w14:paraId="68ECDFB2" w14:textId="2C9358F1" w:rsidR="00E10412" w:rsidRPr="00925DBC" w:rsidRDefault="00E10412" w:rsidP="006F74CC">
            <w:pPr>
              <w:widowControl w:val="0"/>
              <w:autoSpaceDE w:val="0"/>
              <w:autoSpaceDN w:val="0"/>
              <w:spacing w:after="0" w:line="225" w:lineRule="exact"/>
              <w:ind w:left="105"/>
              <w:rPr>
                <w:rFonts w:ascii="Calibri" w:eastAsia="Calibri" w:hAnsi="Calibri" w:cs="Calibri"/>
                <w:sz w:val="20"/>
                <w:lang w:bidi="en-US"/>
              </w:rPr>
            </w:pPr>
            <w:r w:rsidRPr="00925DBC">
              <w:rPr>
                <w:rFonts w:ascii="Calibri" w:eastAsia="Calibri" w:hAnsi="Calibri" w:cs="Calibri"/>
                <w:sz w:val="20"/>
                <w:lang w:bidi="en-US"/>
              </w:rPr>
              <w:t>Amendment w/ EIR and</w:t>
            </w:r>
            <w:r w:rsidR="003D2339">
              <w:rPr>
                <w:rFonts w:ascii="Calibri" w:eastAsia="Calibri" w:hAnsi="Calibri" w:cs="Calibri"/>
                <w:sz w:val="20"/>
                <w:lang w:bidi="en-US"/>
              </w:rPr>
              <w:t xml:space="preserve"> </w:t>
            </w:r>
            <w:r w:rsidRPr="00925DBC">
              <w:rPr>
                <w:rFonts w:ascii="Calibri" w:eastAsia="Calibri" w:hAnsi="Calibri" w:cs="Calibri"/>
                <w:sz w:val="20"/>
                <w:lang w:bidi="en-US"/>
              </w:rPr>
              <w:t>Public Hearing</w:t>
            </w:r>
          </w:p>
        </w:tc>
        <w:tc>
          <w:tcPr>
            <w:tcW w:w="1386" w:type="dxa"/>
          </w:tcPr>
          <w:p w14:paraId="624E9377" w14:textId="77777777" w:rsidR="00E10412" w:rsidRPr="00925DBC" w:rsidRDefault="00E10412" w:rsidP="00977944">
            <w:pPr>
              <w:widowControl w:val="0"/>
              <w:autoSpaceDE w:val="0"/>
              <w:autoSpaceDN w:val="0"/>
              <w:spacing w:before="119" w:after="0" w:line="243" w:lineRule="exact"/>
              <w:ind w:left="120"/>
              <w:jc w:val="center"/>
              <w:rPr>
                <w:rFonts w:ascii="Calibri" w:eastAsia="Calibri" w:hAnsi="Calibri" w:cs="Calibri"/>
                <w:sz w:val="20"/>
                <w:lang w:bidi="en-US"/>
              </w:rPr>
            </w:pPr>
            <w:r w:rsidRPr="00925DBC">
              <w:rPr>
                <w:rFonts w:ascii="Calibri" w:eastAsia="Calibri" w:hAnsi="Calibri" w:cs="Calibri"/>
                <w:sz w:val="20"/>
                <w:lang w:bidi="en-US"/>
              </w:rPr>
              <w:t>6-9 Months</w:t>
            </w:r>
          </w:p>
        </w:tc>
        <w:tc>
          <w:tcPr>
            <w:tcW w:w="1567" w:type="dxa"/>
          </w:tcPr>
          <w:p w14:paraId="7B7C3A55" w14:textId="77777777" w:rsidR="00E10412" w:rsidRPr="00925DBC" w:rsidRDefault="00E10412" w:rsidP="00977944">
            <w:pPr>
              <w:widowControl w:val="0"/>
              <w:autoSpaceDE w:val="0"/>
              <w:autoSpaceDN w:val="0"/>
              <w:spacing w:before="119" w:after="0" w:line="243" w:lineRule="exact"/>
              <w:ind w:left="182" w:right="159"/>
              <w:jc w:val="center"/>
              <w:rPr>
                <w:rFonts w:ascii="Calibri" w:eastAsia="Calibri" w:hAnsi="Calibri" w:cs="Calibri"/>
                <w:sz w:val="20"/>
                <w:lang w:bidi="en-US"/>
              </w:rPr>
            </w:pPr>
            <w:r w:rsidRPr="00925DBC">
              <w:rPr>
                <w:rFonts w:ascii="Calibri" w:eastAsia="Calibri" w:hAnsi="Calibri" w:cs="Calibri"/>
                <w:sz w:val="20"/>
                <w:lang w:bidi="en-US"/>
              </w:rPr>
              <w:t>8-12 Months</w:t>
            </w:r>
          </w:p>
        </w:tc>
        <w:tc>
          <w:tcPr>
            <w:tcW w:w="3347" w:type="dxa"/>
          </w:tcPr>
          <w:p w14:paraId="6D450ACF" w14:textId="77777777" w:rsidR="00E10412" w:rsidRPr="00925DBC" w:rsidRDefault="00E10412" w:rsidP="00977944">
            <w:pPr>
              <w:widowControl w:val="0"/>
              <w:autoSpaceDE w:val="0"/>
              <w:autoSpaceDN w:val="0"/>
              <w:spacing w:before="119" w:after="0" w:line="243" w:lineRule="exact"/>
              <w:ind w:left="182"/>
              <w:jc w:val="center"/>
              <w:rPr>
                <w:rFonts w:ascii="Calibri" w:eastAsia="Calibri" w:hAnsi="Calibri" w:cs="Calibri"/>
                <w:sz w:val="20"/>
                <w:lang w:bidi="en-US"/>
              </w:rPr>
            </w:pPr>
            <w:r w:rsidRPr="00925DBC">
              <w:rPr>
                <w:rFonts w:ascii="Calibri" w:eastAsia="Calibri" w:hAnsi="Calibri" w:cs="Calibri"/>
                <w:sz w:val="20"/>
                <w:lang w:bidi="en-US"/>
              </w:rPr>
              <w:t>Planning Commission and</w:t>
            </w:r>
          </w:p>
          <w:p w14:paraId="67D6C39D" w14:textId="0CBC8E87" w:rsidR="00E10412" w:rsidRPr="00925DBC" w:rsidRDefault="00E10412" w:rsidP="00977944">
            <w:pPr>
              <w:widowControl w:val="0"/>
              <w:autoSpaceDE w:val="0"/>
              <w:autoSpaceDN w:val="0"/>
              <w:spacing w:after="0" w:line="225" w:lineRule="exact"/>
              <w:ind w:left="182"/>
              <w:jc w:val="center"/>
              <w:rPr>
                <w:rFonts w:ascii="Calibri" w:eastAsia="Calibri" w:hAnsi="Calibri" w:cs="Calibri"/>
                <w:sz w:val="20"/>
                <w:lang w:bidi="en-US"/>
              </w:rPr>
            </w:pPr>
            <w:r w:rsidRPr="00925DBC">
              <w:rPr>
                <w:rFonts w:ascii="Calibri" w:eastAsia="Calibri" w:hAnsi="Calibri" w:cs="Calibri"/>
                <w:sz w:val="20"/>
                <w:lang w:bidi="en-US"/>
              </w:rPr>
              <w:t>City Council</w:t>
            </w:r>
          </w:p>
        </w:tc>
      </w:tr>
      <w:tr w:rsidR="008D4954" w14:paraId="76746F74" w14:textId="77777777" w:rsidTr="006F74CC">
        <w:trPr>
          <w:trHeight w:val="310"/>
        </w:trPr>
        <w:tc>
          <w:tcPr>
            <w:tcW w:w="2928" w:type="dxa"/>
          </w:tcPr>
          <w:p w14:paraId="1D1F9D79" w14:textId="16370621" w:rsidR="008D4954" w:rsidRPr="006F74CC" w:rsidRDefault="008D4954" w:rsidP="00925DBC">
            <w:pPr>
              <w:widowControl w:val="0"/>
              <w:autoSpaceDE w:val="0"/>
              <w:autoSpaceDN w:val="0"/>
              <w:spacing w:before="118" w:after="0" w:line="173" w:lineRule="exact"/>
              <w:ind w:left="105"/>
              <w:rPr>
                <w:rFonts w:ascii="Calibri" w:eastAsia="Calibri" w:hAnsi="Calibri" w:cs="Calibri"/>
                <w:iCs/>
                <w:sz w:val="20"/>
                <w:szCs w:val="20"/>
                <w:lang w:bidi="en-US"/>
              </w:rPr>
            </w:pPr>
            <w:r w:rsidRPr="006F74CC">
              <w:rPr>
                <w:rFonts w:ascii="Calibri" w:eastAsia="Calibri" w:hAnsi="Calibri" w:cs="Calibri"/>
                <w:iCs/>
                <w:sz w:val="20"/>
                <w:szCs w:val="20"/>
                <w:lang w:bidi="en-US"/>
              </w:rPr>
              <w:t>CEQA Processing</w:t>
            </w:r>
          </w:p>
        </w:tc>
        <w:tc>
          <w:tcPr>
            <w:tcW w:w="6300" w:type="dxa"/>
            <w:gridSpan w:val="3"/>
          </w:tcPr>
          <w:p w14:paraId="491CF1C8" w14:textId="7B5D8D02" w:rsidR="008D4954" w:rsidRPr="00925DBC" w:rsidRDefault="008D4954" w:rsidP="00925DBC">
            <w:pPr>
              <w:widowControl w:val="0"/>
              <w:autoSpaceDE w:val="0"/>
              <w:autoSpaceDN w:val="0"/>
              <w:spacing w:after="0" w:line="240" w:lineRule="auto"/>
              <w:rPr>
                <w:rFonts w:ascii="Times New Roman" w:eastAsia="Calibri" w:hAnsi="Calibri" w:cs="Calibri"/>
                <w:sz w:val="20"/>
                <w:lang w:bidi="en-US"/>
              </w:rPr>
            </w:pPr>
            <w:r w:rsidRPr="008D4954">
              <w:rPr>
                <w:rFonts w:ascii="Times New Roman" w:eastAsia="Calibri" w:hAnsi="Calibri" w:cs="Calibri"/>
                <w:sz w:val="20"/>
                <w:lang w:bidi="en-US"/>
              </w:rPr>
              <w:t xml:space="preserve">Planning staff completes environmental review pursuant to </w:t>
            </w:r>
            <w:r>
              <w:rPr>
                <w:rFonts w:ascii="Times New Roman" w:eastAsia="Calibri" w:hAnsi="Calibri" w:cs="Calibri"/>
                <w:sz w:val="20"/>
                <w:lang w:bidi="en-US"/>
              </w:rPr>
              <w:t>timelines of</w:t>
            </w:r>
            <w:r w:rsidRPr="008D4954">
              <w:rPr>
                <w:rFonts w:ascii="Times New Roman" w:eastAsia="Calibri" w:hAnsi="Calibri" w:cs="Calibri"/>
                <w:sz w:val="20"/>
                <w:lang w:bidi="en-US"/>
              </w:rPr>
              <w:t xml:space="preserve"> CEQA </w:t>
            </w:r>
            <w:r>
              <w:rPr>
                <w:rFonts w:ascii="Times New Roman" w:eastAsia="Calibri" w:hAnsi="Calibri" w:cs="Calibri"/>
                <w:sz w:val="20"/>
                <w:lang w:bidi="en-US"/>
              </w:rPr>
              <w:t>Guidelines</w:t>
            </w:r>
            <w:r w:rsidRPr="008D4954">
              <w:rPr>
                <w:rFonts w:ascii="Times New Roman" w:eastAsia="Calibri" w:hAnsi="Calibri" w:cs="Calibri"/>
                <w:sz w:val="20"/>
                <w:lang w:bidi="en-US"/>
              </w:rPr>
              <w:t xml:space="preserve">; if project qualifies for categorical exemption </w:t>
            </w:r>
            <w:r>
              <w:rPr>
                <w:rFonts w:ascii="Times New Roman" w:eastAsia="Calibri" w:hAnsi="Calibri" w:cs="Calibri"/>
                <w:sz w:val="20"/>
                <w:lang w:bidi="en-US"/>
              </w:rPr>
              <w:t>the project will be approved administratively or by the</w:t>
            </w:r>
            <w:r w:rsidRPr="008D4954">
              <w:rPr>
                <w:rFonts w:ascii="Times New Roman" w:eastAsia="Calibri" w:hAnsi="Calibri" w:cs="Calibri"/>
                <w:sz w:val="20"/>
                <w:lang w:bidi="en-US"/>
              </w:rPr>
              <w:t xml:space="preserve"> Planning Commission </w:t>
            </w:r>
            <w:r>
              <w:rPr>
                <w:rFonts w:ascii="Times New Roman" w:eastAsia="Calibri" w:hAnsi="Calibri" w:cs="Calibri"/>
                <w:sz w:val="20"/>
                <w:lang w:bidi="en-US"/>
              </w:rPr>
              <w:t>depending on the type of application. Nonexempt projects are processed following CEQA Timelines.</w:t>
            </w:r>
          </w:p>
        </w:tc>
      </w:tr>
      <w:tr w:rsidR="008D4954" w14:paraId="36682AE0" w14:textId="77777777" w:rsidTr="006F74CC">
        <w:trPr>
          <w:trHeight w:val="310"/>
        </w:trPr>
        <w:tc>
          <w:tcPr>
            <w:tcW w:w="9228" w:type="dxa"/>
            <w:gridSpan w:val="4"/>
          </w:tcPr>
          <w:p w14:paraId="6401DC2A" w14:textId="33432675" w:rsidR="008D4954" w:rsidRPr="00925DBC" w:rsidRDefault="008D4954" w:rsidP="00925DBC">
            <w:pPr>
              <w:widowControl w:val="0"/>
              <w:autoSpaceDE w:val="0"/>
              <w:autoSpaceDN w:val="0"/>
              <w:spacing w:after="0" w:line="240" w:lineRule="auto"/>
              <w:rPr>
                <w:rFonts w:ascii="Times New Roman" w:eastAsia="Calibri" w:hAnsi="Calibri" w:cs="Calibri"/>
                <w:sz w:val="20"/>
                <w:lang w:bidi="en-US"/>
              </w:rPr>
            </w:pPr>
            <w:r w:rsidRPr="008D4954">
              <w:rPr>
                <w:rFonts w:ascii="Calibri" w:eastAsia="Calibri" w:hAnsi="Calibri" w:cs="Calibri"/>
                <w:i/>
                <w:sz w:val="16"/>
                <w:lang w:bidi="en-US"/>
              </w:rPr>
              <w:t>Source: Arvin Planning Department</w:t>
            </w:r>
          </w:p>
        </w:tc>
      </w:tr>
    </w:tbl>
    <w:p w14:paraId="364E1F20" w14:textId="77777777" w:rsidR="000919F3" w:rsidRDefault="000919F3" w:rsidP="00453708">
      <w:pPr>
        <w:widowControl w:val="0"/>
        <w:autoSpaceDE w:val="0"/>
        <w:autoSpaceDN w:val="0"/>
        <w:spacing w:before="155" w:after="0" w:line="264" w:lineRule="auto"/>
        <w:ind w:left="640" w:right="695"/>
        <w:jc w:val="both"/>
        <w:rPr>
          <w:rFonts w:ascii="Calibri" w:eastAsia="Calibri" w:hAnsi="Calibri" w:cs="Calibri"/>
          <w:b/>
          <w:bCs/>
          <w:lang w:bidi="en-US"/>
        </w:rPr>
      </w:pPr>
    </w:p>
    <w:p w14:paraId="100A782A" w14:textId="463EE9E5" w:rsidR="00D80D43" w:rsidRPr="006F74CC" w:rsidRDefault="00235715" w:rsidP="0068576A">
      <w:pPr>
        <w:widowControl w:val="0"/>
        <w:autoSpaceDE w:val="0"/>
        <w:autoSpaceDN w:val="0"/>
        <w:spacing w:before="155" w:after="120" w:line="264" w:lineRule="auto"/>
        <w:ind w:left="640" w:right="432"/>
        <w:jc w:val="both"/>
        <w:rPr>
          <w:rFonts w:ascii="Calibri" w:eastAsia="Calibri" w:hAnsi="Calibri" w:cs="Calibri"/>
          <w:b/>
          <w:bCs/>
          <w:sz w:val="24"/>
          <w:szCs w:val="24"/>
          <w:lang w:bidi="en-US"/>
        </w:rPr>
      </w:pPr>
      <w:r w:rsidRPr="006F74CC">
        <w:rPr>
          <w:rFonts w:ascii="Calibri" w:eastAsia="Calibri" w:hAnsi="Calibri" w:cs="Calibri"/>
          <w:b/>
          <w:bCs/>
          <w:sz w:val="24"/>
          <w:szCs w:val="24"/>
          <w:lang w:bidi="en-US"/>
        </w:rPr>
        <w:lastRenderedPageBreak/>
        <w:t>Timeline Between Application Approval and Submittal of Building Permit Application</w:t>
      </w:r>
      <w:r w:rsidR="00DB6D5F">
        <w:rPr>
          <w:rFonts w:ascii="Calibri" w:eastAsia="Calibri" w:hAnsi="Calibri" w:cs="Calibri"/>
          <w:b/>
          <w:bCs/>
          <w:sz w:val="24"/>
          <w:szCs w:val="24"/>
          <w:lang w:bidi="en-US"/>
        </w:rPr>
        <w:t xml:space="preserve"> - Exa</w:t>
      </w:r>
      <w:r w:rsidR="00777070">
        <w:rPr>
          <w:rFonts w:ascii="Calibri" w:eastAsia="Calibri" w:hAnsi="Calibri" w:cs="Calibri"/>
          <w:b/>
          <w:bCs/>
          <w:sz w:val="24"/>
          <w:szCs w:val="24"/>
          <w:lang w:bidi="en-US"/>
        </w:rPr>
        <w:t>mple</w:t>
      </w:r>
    </w:p>
    <w:p w14:paraId="3152D649" w14:textId="64DA61C1" w:rsidR="00235715" w:rsidRPr="00235715" w:rsidRDefault="00235715" w:rsidP="0068576A">
      <w:pPr>
        <w:widowControl w:val="0"/>
        <w:autoSpaceDE w:val="0"/>
        <w:autoSpaceDN w:val="0"/>
        <w:spacing w:before="155" w:after="120" w:line="264" w:lineRule="auto"/>
        <w:ind w:left="640" w:right="432"/>
        <w:jc w:val="both"/>
        <w:rPr>
          <w:rFonts w:ascii="Calibri" w:eastAsia="Calibri" w:hAnsi="Calibri" w:cs="Calibri"/>
          <w:bCs/>
          <w:lang w:bidi="en-US"/>
        </w:rPr>
      </w:pPr>
      <w:r w:rsidRPr="00235715">
        <w:rPr>
          <w:rFonts w:ascii="Calibri" w:eastAsia="Calibri" w:hAnsi="Calibri" w:cs="Calibri"/>
          <w:bCs/>
          <w:lang w:bidi="en-US"/>
        </w:rPr>
        <w:t xml:space="preserve">Tract 5816 was submitted in 1995, a Master Plan – Vesting Tentative Map 5816. The project site was 319 Acres proposing 1275 single family residential lots. The vesting tentative map proposed twelve phases of development. Due to </w:t>
      </w:r>
      <w:r w:rsidR="009D4429">
        <w:rPr>
          <w:rFonts w:ascii="Calibri" w:eastAsia="Calibri" w:hAnsi="Calibri" w:cs="Calibri"/>
          <w:bCs/>
          <w:lang w:bidi="en-US"/>
        </w:rPr>
        <w:t>the</w:t>
      </w:r>
      <w:r w:rsidRPr="00235715">
        <w:rPr>
          <w:rFonts w:ascii="Calibri" w:eastAsia="Calibri" w:hAnsi="Calibri" w:cs="Calibri"/>
          <w:bCs/>
          <w:lang w:bidi="en-US"/>
        </w:rPr>
        <w:t xml:space="preserve"> downturn in the market, the then developer applied for a Development Agreement </w:t>
      </w:r>
      <w:r w:rsidR="00B10569">
        <w:rPr>
          <w:rFonts w:ascii="Calibri" w:eastAsia="Calibri" w:hAnsi="Calibri" w:cs="Calibri"/>
          <w:bCs/>
          <w:lang w:bidi="en-US"/>
        </w:rPr>
        <w:t>which</w:t>
      </w:r>
      <w:r w:rsidRPr="00235715">
        <w:rPr>
          <w:rFonts w:ascii="Calibri" w:eastAsia="Calibri" w:hAnsi="Calibri" w:cs="Calibri"/>
          <w:bCs/>
          <w:lang w:bidi="en-US"/>
        </w:rPr>
        <w:t xml:space="preserve"> was approved by the city which extended the life of the vesting tentative map to the year 2018. All phases, except Phase 12 were finalized in 2018 and approximately 1135 single family units were constructed at that time. Phase 12 was purchased by Westminster Capital and then sold to Auburn Oaks Development</w:t>
      </w:r>
      <w:r w:rsidR="00B10569">
        <w:rPr>
          <w:rFonts w:ascii="Calibri" w:eastAsia="Calibri" w:hAnsi="Calibri" w:cs="Calibri"/>
          <w:bCs/>
          <w:lang w:bidi="en-US"/>
        </w:rPr>
        <w:t>.</w:t>
      </w:r>
      <w:r w:rsidRPr="00235715">
        <w:rPr>
          <w:rFonts w:ascii="Calibri" w:eastAsia="Calibri" w:hAnsi="Calibri" w:cs="Calibri"/>
          <w:bCs/>
          <w:lang w:bidi="en-US"/>
        </w:rPr>
        <w:t xml:space="preserve"> Auburn Oaks Development applied for the Assumption Agreement and entered into a Development Agreement extending the life of the Vesting Tentative Map to July 3, 2026. The Development Agreement also limited the building permit fees to $2300.00 per single family unit.</w:t>
      </w:r>
    </w:p>
    <w:p w14:paraId="1D4312C9" w14:textId="77777777" w:rsidR="00847225" w:rsidRDefault="00235715" w:rsidP="0068576A">
      <w:pPr>
        <w:widowControl w:val="0"/>
        <w:autoSpaceDE w:val="0"/>
        <w:autoSpaceDN w:val="0"/>
        <w:spacing w:before="155" w:after="120" w:line="264" w:lineRule="auto"/>
        <w:ind w:left="640" w:right="432"/>
        <w:jc w:val="both"/>
        <w:rPr>
          <w:rFonts w:ascii="Calibri" w:eastAsia="Calibri" w:hAnsi="Calibri" w:cs="Calibri"/>
          <w:bCs/>
          <w:lang w:bidi="en-US"/>
        </w:rPr>
      </w:pPr>
      <w:r w:rsidRPr="00235715">
        <w:rPr>
          <w:rFonts w:ascii="Calibri" w:eastAsia="Calibri" w:hAnsi="Calibri" w:cs="Calibri"/>
          <w:bCs/>
          <w:lang w:bidi="en-US"/>
        </w:rPr>
        <w:t xml:space="preserve">Auburn Oaks Developer proposed the phasing of the Vesting Tentative Map 5816 Phase 11 into four phases: Phases A, B, C, and D totaling 140 single family units. </w:t>
      </w:r>
    </w:p>
    <w:p w14:paraId="12EDF78E" w14:textId="6E99CE50" w:rsidR="007C6B6F" w:rsidRPr="006F74CC" w:rsidRDefault="007C6B6F" w:rsidP="0068576A">
      <w:pPr>
        <w:widowControl w:val="0"/>
        <w:autoSpaceDE w:val="0"/>
        <w:autoSpaceDN w:val="0"/>
        <w:spacing w:before="155" w:after="120" w:line="264" w:lineRule="auto"/>
        <w:ind w:left="640" w:right="432"/>
        <w:jc w:val="both"/>
        <w:rPr>
          <w:rFonts w:ascii="Calibri" w:eastAsia="Calibri" w:hAnsi="Calibri" w:cs="Calibri"/>
          <w:bCs/>
          <w:lang w:bidi="en-US"/>
        </w:rPr>
      </w:pPr>
      <w:r w:rsidRPr="006F74CC">
        <w:rPr>
          <w:rFonts w:ascii="Calibri" w:eastAsia="Calibri" w:hAnsi="Calibri" w:cs="Calibri"/>
          <w:bCs/>
          <w:lang w:bidi="en-US"/>
        </w:rPr>
        <w:t xml:space="preserve">The approval of a final map </w:t>
      </w:r>
      <w:r w:rsidR="00F44FA3" w:rsidRPr="0067706E">
        <w:rPr>
          <w:rFonts w:ascii="Calibri" w:eastAsia="Calibri" w:hAnsi="Calibri" w:cs="Calibri"/>
          <w:bCs/>
          <w:lang w:bidi="en-US"/>
        </w:rPr>
        <w:t xml:space="preserve">for Phase A </w:t>
      </w:r>
      <w:r w:rsidRPr="006F74CC">
        <w:rPr>
          <w:rFonts w:ascii="Calibri" w:eastAsia="Calibri" w:hAnsi="Calibri" w:cs="Calibri"/>
          <w:bCs/>
          <w:lang w:bidi="en-US"/>
        </w:rPr>
        <w:t xml:space="preserve">creating 47 single family lots, involving recordation of final map </w:t>
      </w:r>
      <w:r w:rsidR="00F44FA3" w:rsidRPr="0067706E">
        <w:rPr>
          <w:rFonts w:ascii="Calibri" w:eastAsia="Calibri" w:hAnsi="Calibri" w:cs="Calibri"/>
          <w:bCs/>
          <w:lang w:bidi="en-US"/>
        </w:rPr>
        <w:t xml:space="preserve">(Phase 11 A) </w:t>
      </w:r>
      <w:r w:rsidRPr="006F74CC">
        <w:rPr>
          <w:rFonts w:ascii="Calibri" w:eastAsia="Calibri" w:hAnsi="Calibri" w:cs="Calibri"/>
          <w:bCs/>
          <w:lang w:bidi="en-US"/>
        </w:rPr>
        <w:t xml:space="preserve">was done on May 3, 2022, with building permit issuance in March 31, 2024, followed up by communication on June 21, 2022 from Planning to Developer advising of the application and process of Administrative Permits to the Developer. Developer submitted Administrative Permit Application on August 15, 2022 and the application was approved by the city on August 29, 2022. The Developer submitted construction plans for plan check on August 17, 2023; plan checks (after a series of corrections) were approved by on December 21, 2023, and the Developer submitted building permit applications, which were approved and the building permit was issued on March </w:t>
      </w:r>
      <w:r w:rsidR="00F44FA3" w:rsidRPr="0067706E">
        <w:rPr>
          <w:rFonts w:ascii="Calibri" w:eastAsia="Calibri" w:hAnsi="Calibri" w:cs="Calibri"/>
          <w:bCs/>
          <w:lang w:bidi="en-US"/>
        </w:rPr>
        <w:t>12</w:t>
      </w:r>
      <w:r w:rsidRPr="006F74CC">
        <w:rPr>
          <w:rFonts w:ascii="Calibri" w:eastAsia="Calibri" w:hAnsi="Calibri" w:cs="Calibri"/>
          <w:bCs/>
          <w:lang w:bidi="en-US"/>
        </w:rPr>
        <w:t xml:space="preserve">, 2024.  </w:t>
      </w:r>
    </w:p>
    <w:p w14:paraId="47E7BB38" w14:textId="6D4F7FF8" w:rsidR="007C6B6F" w:rsidRPr="006F74CC" w:rsidRDefault="007C6B6F" w:rsidP="0068576A">
      <w:pPr>
        <w:widowControl w:val="0"/>
        <w:autoSpaceDE w:val="0"/>
        <w:autoSpaceDN w:val="0"/>
        <w:spacing w:before="155" w:after="120" w:line="264" w:lineRule="auto"/>
        <w:ind w:left="640" w:right="432"/>
        <w:jc w:val="both"/>
        <w:rPr>
          <w:rFonts w:ascii="Calibri" w:eastAsia="Calibri" w:hAnsi="Calibri" w:cs="Calibri"/>
          <w:bCs/>
          <w:lang w:bidi="en-US"/>
        </w:rPr>
      </w:pPr>
      <w:r w:rsidRPr="006F74CC">
        <w:rPr>
          <w:rFonts w:ascii="Calibri" w:eastAsia="Calibri" w:hAnsi="Calibri" w:cs="Calibri"/>
          <w:bCs/>
          <w:lang w:bidi="en-US"/>
        </w:rPr>
        <w:t>The</w:t>
      </w:r>
      <w:r w:rsidR="00F44FA3" w:rsidRPr="0067706E">
        <w:rPr>
          <w:rFonts w:ascii="Calibri" w:eastAsia="Calibri" w:hAnsi="Calibri" w:cs="Calibri"/>
          <w:bCs/>
          <w:lang w:bidi="en-US"/>
        </w:rPr>
        <w:t xml:space="preserve"> above</w:t>
      </w:r>
      <w:r w:rsidRPr="006F74CC">
        <w:rPr>
          <w:rFonts w:ascii="Calibri" w:eastAsia="Calibri" w:hAnsi="Calibri" w:cs="Calibri"/>
          <w:bCs/>
          <w:lang w:bidi="en-US"/>
        </w:rPr>
        <w:t xml:space="preserve"> example is the typical timeline from project submittal to issuance of building permit by the city.    This example illustrates the activity by the developer (applicant) which is outside of the control of the city in the review and processing of a development application.</w:t>
      </w:r>
    </w:p>
    <w:p w14:paraId="2E4F70A9" w14:textId="4AA8C704" w:rsidR="000919F3" w:rsidRPr="005A36AE" w:rsidRDefault="000919F3" w:rsidP="0068576A">
      <w:pPr>
        <w:widowControl w:val="0"/>
        <w:autoSpaceDE w:val="0"/>
        <w:autoSpaceDN w:val="0"/>
        <w:spacing w:before="155" w:after="120" w:line="264" w:lineRule="auto"/>
        <w:ind w:left="640" w:right="432"/>
        <w:jc w:val="both"/>
        <w:rPr>
          <w:rFonts w:ascii="Calibri" w:eastAsia="Calibri" w:hAnsi="Calibri" w:cs="Calibri"/>
          <w:b/>
          <w:bCs/>
          <w:lang w:bidi="en-US"/>
        </w:rPr>
      </w:pPr>
      <w:r w:rsidRPr="005A36AE">
        <w:rPr>
          <w:rFonts w:ascii="Calibri" w:eastAsia="Calibri" w:hAnsi="Calibri" w:cs="Calibri"/>
          <w:b/>
          <w:bCs/>
          <w:lang w:bidi="en-US"/>
        </w:rPr>
        <w:t>Evaluation of Design Review and Site Development Permit Process</w:t>
      </w:r>
    </w:p>
    <w:p w14:paraId="55A67A07" w14:textId="0CB246B6" w:rsidR="003F58B2" w:rsidRDefault="003F58B2" w:rsidP="0068576A">
      <w:pPr>
        <w:widowControl w:val="0"/>
        <w:autoSpaceDE w:val="0"/>
        <w:autoSpaceDN w:val="0"/>
        <w:spacing w:before="155" w:after="120" w:line="264" w:lineRule="auto"/>
        <w:ind w:left="640" w:right="432"/>
        <w:jc w:val="both"/>
        <w:rPr>
          <w:rFonts w:ascii="Calibri" w:eastAsia="Calibri" w:hAnsi="Calibri" w:cs="Calibri"/>
          <w:lang w:bidi="en-US"/>
        </w:rPr>
      </w:pPr>
      <w:r w:rsidRPr="00925DBC">
        <w:rPr>
          <w:rFonts w:ascii="Calibri" w:eastAsia="Calibri" w:hAnsi="Calibri" w:cs="Calibri"/>
          <w:lang w:bidi="en-US"/>
        </w:rPr>
        <w:t>The</w:t>
      </w:r>
      <w:r>
        <w:rPr>
          <w:rFonts w:ascii="Calibri" w:eastAsia="Calibri" w:hAnsi="Calibri" w:cs="Calibri"/>
          <w:lang w:bidi="en-US"/>
        </w:rPr>
        <w:t xml:space="preserve"> city has</w:t>
      </w:r>
      <w:r w:rsidR="001F105E">
        <w:rPr>
          <w:rFonts w:ascii="Calibri" w:eastAsia="Calibri" w:hAnsi="Calibri" w:cs="Calibri"/>
          <w:lang w:bidi="en-US"/>
        </w:rPr>
        <w:t xml:space="preserve"> no</w:t>
      </w:r>
      <w:r>
        <w:rPr>
          <w:rFonts w:ascii="Calibri" w:eastAsia="Calibri" w:hAnsi="Calibri" w:cs="Calibri"/>
          <w:lang w:bidi="en-US"/>
        </w:rPr>
        <w:t xml:space="preserve"> </w:t>
      </w:r>
      <w:r w:rsidRPr="00925DBC">
        <w:rPr>
          <w:rFonts w:ascii="Calibri" w:eastAsia="Calibri" w:hAnsi="Calibri" w:cs="Calibri"/>
          <w:lang w:bidi="en-US"/>
        </w:rPr>
        <w:t>Architectural or Design Review Boards involved in the development review</w:t>
      </w:r>
      <w:r w:rsidRPr="00925DBC">
        <w:rPr>
          <w:rFonts w:ascii="Calibri" w:eastAsia="Calibri" w:hAnsi="Calibri" w:cs="Calibri"/>
          <w:spacing w:val="-14"/>
          <w:lang w:bidi="en-US"/>
        </w:rPr>
        <w:t xml:space="preserve"> </w:t>
      </w:r>
      <w:r w:rsidRPr="00925DBC">
        <w:rPr>
          <w:rFonts w:ascii="Calibri" w:eastAsia="Calibri" w:hAnsi="Calibri" w:cs="Calibri"/>
          <w:lang w:bidi="en-US"/>
        </w:rPr>
        <w:t>process.</w:t>
      </w:r>
      <w:r w:rsidR="00711F2C">
        <w:rPr>
          <w:rFonts w:ascii="Calibri" w:eastAsia="Calibri" w:hAnsi="Calibri" w:cs="Calibri"/>
          <w:lang w:bidi="en-US"/>
        </w:rPr>
        <w:t xml:space="preserve"> </w:t>
      </w:r>
      <w:r w:rsidRPr="00925DBC">
        <w:rPr>
          <w:rFonts w:ascii="Calibri" w:eastAsia="Calibri" w:hAnsi="Calibri" w:cs="Calibri"/>
          <w:lang w:bidi="en-US"/>
        </w:rPr>
        <w:t xml:space="preserve">Housing projects that do not require entitlements and are consistent with the zoning code follow a standard </w:t>
      </w:r>
      <w:r w:rsidR="001F105E">
        <w:rPr>
          <w:rFonts w:ascii="Calibri" w:eastAsia="Calibri" w:hAnsi="Calibri" w:cs="Calibri"/>
          <w:lang w:bidi="en-US"/>
        </w:rPr>
        <w:t xml:space="preserve">set of </w:t>
      </w:r>
      <w:r w:rsidRPr="00925DBC">
        <w:rPr>
          <w:rFonts w:ascii="Calibri" w:eastAsia="Calibri" w:hAnsi="Calibri" w:cs="Calibri"/>
          <w:lang w:bidi="en-US"/>
        </w:rPr>
        <w:t>procedure</w:t>
      </w:r>
      <w:r w:rsidR="00711F2C">
        <w:rPr>
          <w:rFonts w:ascii="Calibri" w:eastAsia="Calibri" w:hAnsi="Calibri" w:cs="Calibri"/>
          <w:lang w:bidi="en-US"/>
        </w:rPr>
        <w:t xml:space="preserve">s, and </w:t>
      </w:r>
      <w:r w:rsidR="00711F2C" w:rsidRPr="00925DBC">
        <w:rPr>
          <w:rFonts w:ascii="Calibri" w:eastAsia="Calibri" w:hAnsi="Calibri" w:cs="Calibri"/>
          <w:lang w:bidi="en-US"/>
        </w:rPr>
        <w:t>do not require a public hearing or a planning commission approval</w:t>
      </w:r>
      <w:r w:rsidR="00711F2C">
        <w:rPr>
          <w:rFonts w:ascii="Calibri" w:eastAsia="Calibri" w:hAnsi="Calibri" w:cs="Calibri"/>
          <w:lang w:bidi="en-US"/>
        </w:rPr>
        <w:t>.</w:t>
      </w:r>
    </w:p>
    <w:p w14:paraId="524FAF46" w14:textId="32030151" w:rsidR="001F105E" w:rsidRDefault="001F105E" w:rsidP="0068576A">
      <w:pPr>
        <w:widowControl w:val="0"/>
        <w:autoSpaceDE w:val="0"/>
        <w:autoSpaceDN w:val="0"/>
        <w:spacing w:before="155" w:after="120" w:line="264" w:lineRule="auto"/>
        <w:ind w:left="640" w:right="432"/>
        <w:jc w:val="both"/>
        <w:rPr>
          <w:rFonts w:ascii="Calibri" w:eastAsia="Calibri" w:hAnsi="Calibri" w:cs="Calibri"/>
          <w:lang w:bidi="en-US"/>
        </w:rPr>
      </w:pPr>
      <w:r>
        <w:rPr>
          <w:rFonts w:ascii="Calibri" w:eastAsia="Calibri" w:hAnsi="Calibri" w:cs="Calibri"/>
          <w:lang w:bidi="en-US"/>
        </w:rPr>
        <w:t>F</w:t>
      </w:r>
      <w:r w:rsidRPr="00925DBC">
        <w:rPr>
          <w:rFonts w:ascii="Calibri" w:eastAsia="Calibri" w:hAnsi="Calibri" w:cs="Calibri"/>
          <w:lang w:bidi="en-US"/>
        </w:rPr>
        <w:t xml:space="preserve">or housing projects </w:t>
      </w:r>
      <w:r>
        <w:rPr>
          <w:rFonts w:ascii="Calibri" w:eastAsia="Calibri" w:hAnsi="Calibri" w:cs="Calibri"/>
          <w:lang w:bidi="en-US"/>
        </w:rPr>
        <w:t>that require</w:t>
      </w:r>
      <w:r w:rsidRPr="00925DBC">
        <w:rPr>
          <w:rFonts w:ascii="Calibri" w:eastAsia="Calibri" w:hAnsi="Calibri" w:cs="Calibri"/>
          <w:lang w:bidi="en-US"/>
        </w:rPr>
        <w:t xml:space="preserve"> entitlements (tract or parcel map approval, general plan amendments, zone change, variance or conditional use permit), as well as all multi-family developments of four units or more</w:t>
      </w:r>
      <w:r>
        <w:rPr>
          <w:rFonts w:ascii="Calibri" w:eastAsia="Calibri" w:hAnsi="Calibri" w:cs="Calibri"/>
          <w:lang w:bidi="en-US"/>
        </w:rPr>
        <w:t>, t</w:t>
      </w:r>
      <w:r w:rsidRPr="00925DBC">
        <w:rPr>
          <w:rFonts w:ascii="Calibri" w:eastAsia="Calibri" w:hAnsi="Calibri" w:cs="Calibri"/>
          <w:lang w:bidi="en-US"/>
        </w:rPr>
        <w:t>he city requires site plan review.</w:t>
      </w:r>
      <w:r>
        <w:rPr>
          <w:rFonts w:ascii="Calibri" w:eastAsia="Calibri" w:hAnsi="Calibri" w:cs="Calibri"/>
          <w:lang w:bidi="en-US"/>
        </w:rPr>
        <w:t xml:space="preserve"> Following planning staff review, a p</w:t>
      </w:r>
      <w:r w:rsidRPr="00925DBC">
        <w:rPr>
          <w:rFonts w:ascii="Calibri" w:eastAsia="Calibri" w:hAnsi="Calibri" w:cs="Calibri"/>
          <w:lang w:bidi="en-US"/>
        </w:rPr>
        <w:t xml:space="preserve">ublic hearing is held; </w:t>
      </w:r>
      <w:r>
        <w:rPr>
          <w:rFonts w:ascii="Calibri" w:eastAsia="Calibri" w:hAnsi="Calibri" w:cs="Calibri"/>
          <w:lang w:bidi="en-US"/>
        </w:rPr>
        <w:t xml:space="preserve">and </w:t>
      </w:r>
      <w:r w:rsidRPr="00925DBC">
        <w:rPr>
          <w:rFonts w:ascii="Calibri" w:eastAsia="Calibri" w:hAnsi="Calibri" w:cs="Calibri"/>
          <w:lang w:bidi="en-US"/>
        </w:rPr>
        <w:t>resolution for approval is considered by the Planning</w:t>
      </w:r>
      <w:r w:rsidRPr="00925DBC">
        <w:rPr>
          <w:rFonts w:ascii="Calibri" w:eastAsia="Calibri" w:hAnsi="Calibri" w:cs="Calibri"/>
          <w:spacing w:val="-15"/>
          <w:lang w:bidi="en-US"/>
        </w:rPr>
        <w:t xml:space="preserve"> </w:t>
      </w:r>
      <w:r w:rsidRPr="00925DBC">
        <w:rPr>
          <w:rFonts w:ascii="Calibri" w:eastAsia="Calibri" w:hAnsi="Calibri" w:cs="Calibri"/>
          <w:lang w:bidi="en-US"/>
        </w:rPr>
        <w:t>Commission</w:t>
      </w:r>
    </w:p>
    <w:p w14:paraId="7DB083D7" w14:textId="7352759F" w:rsidR="0096278C" w:rsidRDefault="00C32303" w:rsidP="0068576A">
      <w:pPr>
        <w:widowControl w:val="0"/>
        <w:autoSpaceDE w:val="0"/>
        <w:autoSpaceDN w:val="0"/>
        <w:spacing w:before="155" w:after="120" w:line="264" w:lineRule="auto"/>
        <w:ind w:left="640" w:right="432"/>
        <w:jc w:val="both"/>
        <w:rPr>
          <w:rFonts w:ascii="Calibri" w:eastAsia="Calibri" w:hAnsi="Calibri" w:cs="Calibri"/>
          <w:lang w:bidi="en-US"/>
        </w:rPr>
      </w:pPr>
      <w:r>
        <w:rPr>
          <w:rFonts w:ascii="Calibri" w:eastAsia="Calibri" w:hAnsi="Calibri" w:cs="Calibri"/>
          <w:lang w:bidi="en-US"/>
        </w:rPr>
        <w:t xml:space="preserve">The City </w:t>
      </w:r>
      <w:r w:rsidR="002B114B">
        <w:rPr>
          <w:rFonts w:ascii="Calibri" w:eastAsia="Calibri" w:hAnsi="Calibri" w:cs="Calibri"/>
          <w:lang w:bidi="en-US"/>
        </w:rPr>
        <w:t xml:space="preserve">identified the constraints and </w:t>
      </w:r>
      <w:r>
        <w:rPr>
          <w:rFonts w:ascii="Calibri" w:eastAsia="Calibri" w:hAnsi="Calibri" w:cs="Calibri"/>
          <w:lang w:bidi="en-US"/>
        </w:rPr>
        <w:t xml:space="preserve">undertook the following Municipal Code amendments </w:t>
      </w:r>
      <w:r w:rsidR="00DA73BB">
        <w:rPr>
          <w:rFonts w:ascii="Calibri" w:eastAsia="Calibri" w:hAnsi="Calibri" w:cs="Calibri"/>
          <w:lang w:bidi="en-US"/>
        </w:rPr>
        <w:t>to</w:t>
      </w:r>
      <w:r w:rsidR="00624367">
        <w:rPr>
          <w:rFonts w:ascii="Calibri" w:eastAsia="Calibri" w:hAnsi="Calibri" w:cs="Calibri"/>
          <w:lang w:bidi="en-US"/>
        </w:rPr>
        <w:t xml:space="preserve"> provide more clarit</w:t>
      </w:r>
      <w:r w:rsidR="00DA73BB">
        <w:rPr>
          <w:rFonts w:ascii="Calibri" w:eastAsia="Calibri" w:hAnsi="Calibri" w:cs="Calibri"/>
          <w:lang w:bidi="en-US"/>
        </w:rPr>
        <w:t xml:space="preserve">y </w:t>
      </w:r>
      <w:r w:rsidR="00624367">
        <w:rPr>
          <w:rFonts w:ascii="Calibri" w:eastAsia="Calibri" w:hAnsi="Calibri" w:cs="Calibri"/>
          <w:lang w:bidi="en-US"/>
        </w:rPr>
        <w:t xml:space="preserve">on </w:t>
      </w:r>
      <w:r w:rsidR="00DA73BB">
        <w:rPr>
          <w:rFonts w:ascii="Calibri" w:eastAsia="Calibri" w:hAnsi="Calibri" w:cs="Calibri"/>
          <w:lang w:bidi="en-US"/>
        </w:rPr>
        <w:t>the permit pr</w:t>
      </w:r>
      <w:r w:rsidR="002B3436">
        <w:rPr>
          <w:rFonts w:ascii="Calibri" w:eastAsia="Calibri" w:hAnsi="Calibri" w:cs="Calibri"/>
          <w:lang w:bidi="en-US"/>
        </w:rPr>
        <w:t>ocedures</w:t>
      </w:r>
      <w:r w:rsidR="002B114B">
        <w:rPr>
          <w:rFonts w:ascii="Calibri" w:eastAsia="Calibri" w:hAnsi="Calibri" w:cs="Calibri"/>
          <w:lang w:bidi="en-US"/>
        </w:rPr>
        <w:t xml:space="preserve"> for multi-family</w:t>
      </w:r>
      <w:r w:rsidR="00B552F2">
        <w:rPr>
          <w:rFonts w:ascii="Calibri" w:eastAsia="Calibri" w:hAnsi="Calibri" w:cs="Calibri"/>
          <w:lang w:bidi="en-US"/>
        </w:rPr>
        <w:t xml:space="preserve"> development</w:t>
      </w:r>
      <w:r w:rsidR="00D765E8">
        <w:rPr>
          <w:rFonts w:ascii="Calibri" w:eastAsia="Calibri" w:hAnsi="Calibri" w:cs="Calibri"/>
          <w:lang w:bidi="en-US"/>
        </w:rPr>
        <w:t>s</w:t>
      </w:r>
      <w:r w:rsidR="00B552F2">
        <w:rPr>
          <w:rFonts w:ascii="Calibri" w:eastAsia="Calibri" w:hAnsi="Calibri" w:cs="Calibri"/>
          <w:lang w:bidi="en-US"/>
        </w:rPr>
        <w:t xml:space="preserve"> and</w:t>
      </w:r>
      <w:r w:rsidR="002B114B">
        <w:rPr>
          <w:rFonts w:ascii="Calibri" w:eastAsia="Calibri" w:hAnsi="Calibri" w:cs="Calibri"/>
          <w:lang w:bidi="en-US"/>
        </w:rPr>
        <w:t xml:space="preserve"> design review</w:t>
      </w:r>
      <w:r w:rsidR="00D765E8">
        <w:rPr>
          <w:rFonts w:ascii="Calibri" w:eastAsia="Calibri" w:hAnsi="Calibri" w:cs="Calibri"/>
          <w:lang w:bidi="en-US"/>
        </w:rPr>
        <w:t xml:space="preserve"> processes</w:t>
      </w:r>
      <w:r w:rsidR="002B3436">
        <w:rPr>
          <w:rFonts w:ascii="Calibri" w:eastAsia="Calibri" w:hAnsi="Calibri" w:cs="Calibri"/>
          <w:lang w:bidi="en-US"/>
        </w:rPr>
        <w:t>:</w:t>
      </w:r>
    </w:p>
    <w:p w14:paraId="04F9718B" w14:textId="561A5870" w:rsidR="003F58B2" w:rsidRDefault="003F58B2" w:rsidP="008A6A19">
      <w:pPr>
        <w:pStyle w:val="ListParagraph"/>
        <w:numPr>
          <w:ilvl w:val="0"/>
          <w:numId w:val="27"/>
        </w:numPr>
        <w:spacing w:before="10" w:after="120"/>
        <w:ind w:right="432"/>
        <w:jc w:val="both"/>
        <w:rPr>
          <w:bCs/>
        </w:rPr>
      </w:pPr>
      <w:r w:rsidRPr="005A36AE">
        <w:rPr>
          <w:bCs/>
        </w:rPr>
        <w:t xml:space="preserve">Code amendments in 2023 to Title 17 Zoning adopted Chapter 17.05 Uses Permitted Subject to Administrative Approval.  The ordinance establishes a review procedure, and Findings required for approval of an Administrative Permit.   The addition of Chapter 17.055 Multiple Family Residential Design Review Ministerial Permit establishes the review procedure, </w:t>
      </w:r>
      <w:r w:rsidRPr="005A36AE">
        <w:rPr>
          <w:bCs/>
        </w:rPr>
        <w:lastRenderedPageBreak/>
        <w:t xml:space="preserve">decision on the application is deemed ministerial should the following standards are complied with:  </w:t>
      </w:r>
    </w:p>
    <w:p w14:paraId="7085A408" w14:textId="7D278A5A" w:rsidR="003F58B2" w:rsidRPr="005A36AE" w:rsidRDefault="003F58B2" w:rsidP="008A6A19">
      <w:pPr>
        <w:pStyle w:val="ListParagraph"/>
        <w:numPr>
          <w:ilvl w:val="1"/>
          <w:numId w:val="27"/>
        </w:numPr>
        <w:spacing w:before="10" w:after="120"/>
        <w:ind w:right="432"/>
        <w:jc w:val="both"/>
        <w:rPr>
          <w:bCs/>
        </w:rPr>
      </w:pPr>
      <w:r w:rsidRPr="005A36AE">
        <w:rPr>
          <w:bCs/>
        </w:rPr>
        <w:t xml:space="preserve">Proposed use is SB35 compliant and meets the eligibility criteria for streamlined review. </w:t>
      </w:r>
    </w:p>
    <w:p w14:paraId="51F2AC22" w14:textId="7FFDB206" w:rsidR="003F58B2" w:rsidRPr="005A36AE" w:rsidRDefault="003F58B2" w:rsidP="008A6A19">
      <w:pPr>
        <w:pStyle w:val="ListParagraph"/>
        <w:numPr>
          <w:ilvl w:val="1"/>
          <w:numId w:val="27"/>
        </w:numPr>
        <w:spacing w:before="10" w:after="120"/>
        <w:ind w:right="432"/>
        <w:jc w:val="both"/>
        <w:rPr>
          <w:bCs/>
        </w:rPr>
      </w:pPr>
      <w:r w:rsidRPr="005A36AE">
        <w:rPr>
          <w:bCs/>
        </w:rPr>
        <w:t xml:space="preserve">Proposed use is permitted in the underlying zone district and density is permitted within the underlying planned land use. </w:t>
      </w:r>
    </w:p>
    <w:p w14:paraId="65C27D79" w14:textId="4F9303A7" w:rsidR="003F58B2" w:rsidRPr="005A36AE" w:rsidRDefault="003F58B2" w:rsidP="008A6A19">
      <w:pPr>
        <w:pStyle w:val="ListParagraph"/>
        <w:numPr>
          <w:ilvl w:val="1"/>
          <w:numId w:val="27"/>
        </w:numPr>
        <w:spacing w:before="10" w:after="120"/>
        <w:ind w:right="432"/>
        <w:jc w:val="both"/>
        <w:rPr>
          <w:bCs/>
        </w:rPr>
      </w:pPr>
      <w:r w:rsidRPr="005A36AE">
        <w:rPr>
          <w:bCs/>
        </w:rPr>
        <w:t xml:space="preserve">Proposed use will be in compliance with all adopted objective multiple family residential development standards contained in Chapter 17.72 Multiple Family Residential Design Review.  </w:t>
      </w:r>
    </w:p>
    <w:p w14:paraId="71548516" w14:textId="7F13EDE3" w:rsidR="003F58B2" w:rsidRPr="005A36AE" w:rsidRDefault="003F58B2" w:rsidP="008A6A19">
      <w:pPr>
        <w:pStyle w:val="ListParagraph"/>
        <w:numPr>
          <w:ilvl w:val="1"/>
          <w:numId w:val="27"/>
        </w:numPr>
        <w:spacing w:before="10" w:after="120"/>
        <w:ind w:right="432"/>
        <w:jc w:val="both"/>
        <w:rPr>
          <w:bCs/>
        </w:rPr>
      </w:pPr>
      <w:r w:rsidRPr="005A36AE">
        <w:rPr>
          <w:bCs/>
        </w:rPr>
        <w:t xml:space="preserve">Proposed use will comply with all other applicable provisions of the Zoning Ordinance.  </w:t>
      </w:r>
    </w:p>
    <w:p w14:paraId="5282A00A" w14:textId="3B868A54" w:rsidR="003F58B2" w:rsidRPr="005A36AE" w:rsidRDefault="003F58B2" w:rsidP="008A6A19">
      <w:pPr>
        <w:pStyle w:val="ListParagraph"/>
        <w:numPr>
          <w:ilvl w:val="1"/>
          <w:numId w:val="27"/>
        </w:numPr>
        <w:spacing w:before="10" w:after="120"/>
        <w:ind w:right="432"/>
        <w:jc w:val="both"/>
        <w:rPr>
          <w:bCs/>
        </w:rPr>
      </w:pPr>
      <w:r w:rsidRPr="005A36AE">
        <w:rPr>
          <w:bCs/>
        </w:rPr>
        <w:t>Proposed use will comply with all policies and standards identified in the General Plan and any specific plan, as applicable; and</w:t>
      </w:r>
    </w:p>
    <w:p w14:paraId="784293FE" w14:textId="3CFB4F7D" w:rsidR="003F58B2" w:rsidRPr="005A36AE" w:rsidRDefault="003F58B2" w:rsidP="008A6A19">
      <w:pPr>
        <w:pStyle w:val="ListParagraph"/>
        <w:numPr>
          <w:ilvl w:val="1"/>
          <w:numId w:val="27"/>
        </w:numPr>
        <w:spacing w:before="10" w:after="120"/>
        <w:ind w:right="432"/>
        <w:jc w:val="both"/>
        <w:rPr>
          <w:bCs/>
        </w:rPr>
      </w:pPr>
      <w:r w:rsidRPr="005A36AE">
        <w:rPr>
          <w:bCs/>
        </w:rPr>
        <w:t>Approval of the project will not violate any existing policy, regulation, mandate, or law.</w:t>
      </w:r>
    </w:p>
    <w:p w14:paraId="2D347AD9" w14:textId="77777777" w:rsidR="003F58B2" w:rsidRPr="005A36AE" w:rsidRDefault="003F58B2" w:rsidP="008A6A19">
      <w:pPr>
        <w:pStyle w:val="ListParagraph"/>
        <w:numPr>
          <w:ilvl w:val="1"/>
          <w:numId w:val="27"/>
        </w:numPr>
        <w:spacing w:before="10" w:after="120"/>
        <w:ind w:right="432"/>
        <w:jc w:val="both"/>
        <w:rPr>
          <w:bCs/>
        </w:rPr>
      </w:pPr>
      <w:r w:rsidRPr="005A36AE">
        <w:rPr>
          <w:bCs/>
        </w:rPr>
        <w:t xml:space="preserve">The ministerial approval of multiple family projects complying with Chapter 17.055 do not require public hearing notices, but should the applicant disagree with the decision of staff, they may appeal to the Planning Commission.   The ministerial projects are exempt from the requirements of CEQA.  </w:t>
      </w:r>
    </w:p>
    <w:p w14:paraId="78A20ABD" w14:textId="77777777" w:rsidR="003F58B2" w:rsidRPr="005A36AE" w:rsidRDefault="003F58B2" w:rsidP="008A6A19">
      <w:pPr>
        <w:pStyle w:val="ListParagraph"/>
        <w:numPr>
          <w:ilvl w:val="0"/>
          <w:numId w:val="27"/>
        </w:numPr>
        <w:spacing w:before="10" w:after="120"/>
        <w:ind w:right="432"/>
        <w:jc w:val="both"/>
        <w:rPr>
          <w:bCs/>
        </w:rPr>
      </w:pPr>
      <w:r w:rsidRPr="005A36AE">
        <w:rPr>
          <w:bCs/>
        </w:rPr>
        <w:t xml:space="preserve">Code amendments in 2023 to Title 17 Zoning adopted Chapter 17.72 Multiple-Family Residential Design - The regulations set forth in this chapter shall apply to multiple family residential development, the residential component of mixed-use residential development projects, and projects meeting Senate Bill 35 (SB35) eligibility requirements. Multiple family residential development is defined as a building or portion thereof used or design as a residence for two (2) or more families living independently of each other and doing their own cooking in the building, including apartment houses, duplexes, garden apartments, senior housing developments, condominiums, and may be multi-story buildings, but not including motels or boarding houses. </w:t>
      </w:r>
    </w:p>
    <w:p w14:paraId="5ABD17ED" w14:textId="2BC7E786" w:rsidR="00C61234" w:rsidRPr="009D67A1" w:rsidRDefault="00C61234" w:rsidP="0068576A">
      <w:pPr>
        <w:widowControl w:val="0"/>
        <w:autoSpaceDE w:val="0"/>
        <w:autoSpaceDN w:val="0"/>
        <w:spacing w:before="155" w:after="120" w:line="264" w:lineRule="auto"/>
        <w:ind w:left="640" w:right="432"/>
        <w:jc w:val="both"/>
        <w:rPr>
          <w:rFonts w:ascii="Calibri" w:eastAsia="Calibri" w:hAnsi="Calibri" w:cs="Calibri"/>
          <w:lang w:bidi="en-US"/>
        </w:rPr>
      </w:pPr>
      <w:r w:rsidRPr="009D67A1">
        <w:rPr>
          <w:rFonts w:ascii="Calibri" w:eastAsia="Calibri" w:hAnsi="Calibri" w:cs="Calibri"/>
          <w:lang w:bidi="en-US"/>
        </w:rPr>
        <w:t xml:space="preserve">Appendix A – Outreach documents the effort the city pursued to solicit input into the preparation of the 2023-2031 Housing Element and Appendix </w:t>
      </w:r>
      <w:r w:rsidR="009A69AA">
        <w:rPr>
          <w:rFonts w:ascii="Calibri" w:eastAsia="Calibri" w:hAnsi="Calibri" w:cs="Calibri"/>
          <w:lang w:bidi="en-US"/>
        </w:rPr>
        <w:t>C</w:t>
      </w:r>
      <w:r w:rsidRPr="009D67A1">
        <w:rPr>
          <w:rFonts w:ascii="Calibri" w:eastAsia="Calibri" w:hAnsi="Calibri" w:cs="Calibri"/>
          <w:lang w:bidi="en-US"/>
        </w:rPr>
        <w:t xml:space="preserve"> – Furthering Fair Housing.   As noted, no public or organizations commented on the proposed housing update.  The City Arvin attempted to solicit public input, unfortunately no comments were received.  Therefore, no further documentation is required.  </w:t>
      </w:r>
    </w:p>
    <w:p w14:paraId="234BC5D4" w14:textId="21489369" w:rsidR="00C61234" w:rsidRPr="009D67A1" w:rsidRDefault="00C61234" w:rsidP="0068576A">
      <w:pPr>
        <w:widowControl w:val="0"/>
        <w:autoSpaceDE w:val="0"/>
        <w:autoSpaceDN w:val="0"/>
        <w:spacing w:before="155" w:after="120" w:line="264" w:lineRule="auto"/>
        <w:ind w:left="640" w:right="432"/>
        <w:jc w:val="both"/>
        <w:rPr>
          <w:rFonts w:ascii="Calibri" w:eastAsia="Calibri" w:hAnsi="Calibri" w:cs="Calibri"/>
          <w:lang w:bidi="en-US"/>
        </w:rPr>
      </w:pPr>
      <w:r w:rsidRPr="009D67A1">
        <w:rPr>
          <w:rFonts w:ascii="Calibri" w:eastAsia="Calibri" w:hAnsi="Calibri" w:cs="Calibri"/>
          <w:lang w:bidi="en-US"/>
        </w:rPr>
        <w:t>Chapter III Housing Constraints, Section B Governmental Constraints, Permit and Processing</w:t>
      </w:r>
      <w:r w:rsidR="00CB3279">
        <w:rPr>
          <w:rFonts w:ascii="Calibri" w:eastAsia="Calibri" w:hAnsi="Calibri" w:cs="Calibri"/>
          <w:lang w:bidi="en-US"/>
        </w:rPr>
        <w:t>,</w:t>
      </w:r>
      <w:r w:rsidRPr="009D67A1">
        <w:rPr>
          <w:rFonts w:ascii="Calibri" w:eastAsia="Calibri" w:hAnsi="Calibri" w:cs="Calibri"/>
          <w:lang w:bidi="en-US"/>
        </w:rPr>
        <w:t xml:space="preserve"> </w:t>
      </w:r>
      <w:r w:rsidR="00CB3279">
        <w:rPr>
          <w:rFonts w:ascii="Calibri" w:eastAsia="Calibri" w:hAnsi="Calibri" w:cs="Calibri"/>
          <w:lang w:bidi="en-US"/>
        </w:rPr>
        <w:t>details</w:t>
      </w:r>
      <w:r w:rsidRPr="009D67A1">
        <w:rPr>
          <w:rFonts w:ascii="Calibri" w:eastAsia="Calibri" w:hAnsi="Calibri" w:cs="Calibri"/>
          <w:lang w:bidi="en-US"/>
        </w:rPr>
        <w:t xml:space="preserve"> the permit and processing procedures that are currently adopted by the City of Arvin.   The City of Arvin has two types of housing development application process:  </w:t>
      </w:r>
    </w:p>
    <w:p w14:paraId="2CF10A9E" w14:textId="77777777" w:rsidR="00C61234" w:rsidRPr="009D67A1" w:rsidRDefault="00C61234" w:rsidP="0068576A">
      <w:pPr>
        <w:widowControl w:val="0"/>
        <w:autoSpaceDE w:val="0"/>
        <w:autoSpaceDN w:val="0"/>
        <w:spacing w:before="155" w:after="120" w:line="264" w:lineRule="auto"/>
        <w:ind w:left="640" w:right="432"/>
        <w:jc w:val="both"/>
        <w:rPr>
          <w:rFonts w:ascii="Calibri" w:eastAsia="Calibri" w:hAnsi="Calibri" w:cs="Calibri"/>
          <w:lang w:bidi="en-US"/>
        </w:rPr>
      </w:pPr>
      <w:r w:rsidRPr="009D67A1">
        <w:rPr>
          <w:rFonts w:ascii="Calibri" w:eastAsia="Calibri" w:hAnsi="Calibri" w:cs="Calibri"/>
          <w:lang w:bidi="en-US"/>
        </w:rPr>
        <w:t xml:space="preserve">The first is the Administrative Permit process where Staff has approval authority where it is found that the permit application meets the submittal requirements and meets the development standards.  The Administrative Permit process is not subject to the CEQA process.   In general, the Administrative Permit process upon the submittal of an Administrative Permit application is generally approved within 15 to 20 working days, upon determination that the application is complete.   Title 17 Zoning adopted Chapter 17.05 Uses Permitted Subject to Administrative Approval.  The ordinance establishes a review procedure, and Findings required for approval of an Administrative Permit.   The addition of Chapter </w:t>
      </w:r>
      <w:r w:rsidRPr="009D67A1">
        <w:rPr>
          <w:rFonts w:ascii="Calibri" w:eastAsia="Calibri" w:hAnsi="Calibri" w:cs="Calibri"/>
          <w:lang w:bidi="en-US"/>
        </w:rPr>
        <w:lastRenderedPageBreak/>
        <w:t>17.055 Multiple Family Residential Design Review Ministerial Permit establishes the review procedure, decision on the application is deemed ministerial.</w:t>
      </w:r>
    </w:p>
    <w:p w14:paraId="14393B2B" w14:textId="4D8F1C8F" w:rsidR="00C61234" w:rsidRPr="009D67A1" w:rsidRDefault="00C61234" w:rsidP="0068576A">
      <w:pPr>
        <w:widowControl w:val="0"/>
        <w:autoSpaceDE w:val="0"/>
        <w:autoSpaceDN w:val="0"/>
        <w:spacing w:before="155" w:after="120" w:line="264" w:lineRule="auto"/>
        <w:ind w:left="640" w:right="432"/>
        <w:jc w:val="both"/>
        <w:rPr>
          <w:rFonts w:ascii="Calibri" w:eastAsia="Calibri" w:hAnsi="Calibri" w:cs="Calibri"/>
          <w:lang w:bidi="en-US"/>
        </w:rPr>
      </w:pPr>
      <w:r w:rsidRPr="009D67A1">
        <w:rPr>
          <w:rFonts w:ascii="Calibri" w:eastAsia="Calibri" w:hAnsi="Calibri" w:cs="Calibri"/>
          <w:lang w:bidi="en-US"/>
        </w:rPr>
        <w:t>The second is the Site Development Permit application where the residential project does not meet the Design Standards as established under Chapter 17.72 Multiple-Family Residential Design and Chapter 17.055 Multiple Family Residential Design Review Ministerial Permit.   The Site Development Permit is a discretionary application and is normally subject to the CEQA process.  Table 54 -</w:t>
      </w:r>
      <w:r w:rsidR="00362FCD">
        <w:rPr>
          <w:rFonts w:ascii="Calibri" w:eastAsia="Calibri" w:hAnsi="Calibri" w:cs="Calibri"/>
          <w:lang w:bidi="en-US"/>
        </w:rPr>
        <w:t xml:space="preserve"> </w:t>
      </w:r>
      <w:r w:rsidRPr="009D67A1">
        <w:rPr>
          <w:rFonts w:ascii="Calibri" w:eastAsia="Calibri" w:hAnsi="Calibri" w:cs="Calibri"/>
          <w:lang w:bidi="en-US"/>
        </w:rPr>
        <w:t>Permit and Processing Procedures summarizes the processing time periods following the CEQA environmental clearance process. Approval of a Site Development Plan process and accompanying Negative Declaration or Mitigated Negative Declaration by the Planning Commission typically requires four months, and a plan with an Environmental Impact Report requires eight to 12 months.</w:t>
      </w:r>
    </w:p>
    <w:p w14:paraId="6E1B5F19" w14:textId="784BD8CA" w:rsidR="00C61234" w:rsidRDefault="00C61234" w:rsidP="0068576A">
      <w:pPr>
        <w:widowControl w:val="0"/>
        <w:autoSpaceDE w:val="0"/>
        <w:autoSpaceDN w:val="0"/>
        <w:spacing w:before="155" w:after="120" w:line="264" w:lineRule="auto"/>
        <w:ind w:left="640" w:right="432"/>
        <w:jc w:val="both"/>
        <w:rPr>
          <w:rFonts w:ascii="Calibri" w:eastAsia="Calibri" w:hAnsi="Calibri" w:cs="Calibri"/>
          <w:lang w:bidi="en-US"/>
        </w:rPr>
      </w:pPr>
      <w:r w:rsidRPr="009D67A1">
        <w:rPr>
          <w:rFonts w:ascii="Calibri" w:eastAsia="Calibri" w:hAnsi="Calibri" w:cs="Calibri"/>
          <w:lang w:bidi="en-US"/>
        </w:rPr>
        <w:t>As noted above the typical time for processing a discretionary application is eight (8) to twelve (12) months.  The City of Arvin’s review and processing of applications are within the timelines established by the Permit Streamlin</w:t>
      </w:r>
      <w:r w:rsidR="006155EF">
        <w:rPr>
          <w:rFonts w:ascii="Calibri" w:eastAsia="Calibri" w:hAnsi="Calibri" w:cs="Calibri"/>
          <w:lang w:bidi="en-US"/>
        </w:rPr>
        <w:t>ing</w:t>
      </w:r>
      <w:r w:rsidRPr="009D67A1">
        <w:rPr>
          <w:rFonts w:ascii="Calibri" w:eastAsia="Calibri" w:hAnsi="Calibri" w:cs="Calibri"/>
          <w:lang w:bidi="en-US"/>
        </w:rPr>
        <w:t xml:space="preserve"> Act and CEQA. </w:t>
      </w:r>
    </w:p>
    <w:p w14:paraId="6BB5D1F5" w14:textId="77777777" w:rsidR="0088259E" w:rsidRPr="00580464" w:rsidRDefault="0088259E" w:rsidP="0068576A">
      <w:pPr>
        <w:widowControl w:val="0"/>
        <w:autoSpaceDE w:val="0"/>
        <w:autoSpaceDN w:val="0"/>
        <w:spacing w:before="155" w:after="120" w:line="264" w:lineRule="auto"/>
        <w:ind w:left="640" w:right="432"/>
        <w:jc w:val="both"/>
        <w:rPr>
          <w:rFonts w:ascii="Calibri" w:eastAsia="Calibri" w:hAnsi="Calibri" w:cs="Calibri"/>
          <w:lang w:bidi="en-US"/>
        </w:rPr>
      </w:pPr>
      <w:r w:rsidRPr="00580464">
        <w:rPr>
          <w:rFonts w:ascii="Calibri" w:eastAsia="Calibri" w:hAnsi="Calibri" w:cs="Calibri"/>
          <w:lang w:bidi="en-US"/>
        </w:rPr>
        <w:t>The City will continue to review and identify constraints to the development of housing.    Section C Housing Element Programs has listed a number of programs to ensure that the City addresses any identified constraints to housing.  Program 13- Update and Amend General Plan and Zoning Code, f). Adopt Objective Design Standards with Ministerial Approval; i).  Ministerial Approval of multiple-family developments without CEQA review.   No additional housing programs have been identified.</w:t>
      </w:r>
    </w:p>
    <w:p w14:paraId="428A23C3" w14:textId="77777777" w:rsidR="00D2294F" w:rsidRPr="005A36AE" w:rsidRDefault="00D2294F" w:rsidP="0068576A">
      <w:pPr>
        <w:widowControl w:val="0"/>
        <w:autoSpaceDE w:val="0"/>
        <w:autoSpaceDN w:val="0"/>
        <w:spacing w:before="155" w:after="120" w:line="264" w:lineRule="auto"/>
        <w:ind w:left="640" w:right="432"/>
        <w:jc w:val="both"/>
        <w:rPr>
          <w:rFonts w:ascii="Calibri" w:eastAsia="Calibri" w:hAnsi="Calibri" w:cs="Calibri"/>
          <w:b/>
          <w:bCs/>
          <w:lang w:bidi="en-US"/>
        </w:rPr>
      </w:pPr>
      <w:r w:rsidRPr="005A36AE">
        <w:rPr>
          <w:rFonts w:ascii="Calibri" w:eastAsia="Calibri" w:hAnsi="Calibri" w:cs="Calibri"/>
          <w:b/>
          <w:bCs/>
          <w:lang w:bidi="en-US"/>
        </w:rPr>
        <w:t xml:space="preserve">APPROVAL FINDINGS NEEDED FOR THE DESIGN REVIEW: </w:t>
      </w:r>
    </w:p>
    <w:p w14:paraId="488AB838" w14:textId="77777777" w:rsidR="00D2294F" w:rsidRPr="00D2294F" w:rsidRDefault="00D2294F" w:rsidP="0068576A">
      <w:pPr>
        <w:widowControl w:val="0"/>
        <w:autoSpaceDE w:val="0"/>
        <w:autoSpaceDN w:val="0"/>
        <w:spacing w:before="155" w:after="120" w:line="264" w:lineRule="auto"/>
        <w:ind w:left="640" w:right="432"/>
        <w:jc w:val="both"/>
        <w:rPr>
          <w:rFonts w:ascii="Calibri" w:eastAsia="Calibri" w:hAnsi="Calibri" w:cs="Calibri"/>
          <w:lang w:bidi="en-US"/>
        </w:rPr>
      </w:pPr>
      <w:r w:rsidRPr="00D2294F">
        <w:rPr>
          <w:rFonts w:ascii="Calibri" w:eastAsia="Calibri" w:hAnsi="Calibri" w:cs="Calibri"/>
          <w:lang w:bidi="en-US"/>
        </w:rPr>
        <w:t>The City Planner, in accordance with Section 17.-55.020-Application for approval – Review Procedures, shall accept and review the application submittal to determine completeness.   Within 30 working days the City Planner shall make a determination regarding the completeness of the application.   If complete, the City Planner, after consultation with public purveyors, shall within 45-days state in writing either approval or denial of the proposal based solely on compliance with the adopted objective standards identified in Chapter 17.72 Multiple Family Residential Design Review.  The City Planner shall sign and certify the applicant’s agreement to the findings and requirements as stated in Section 17.055.030 Grant of application—Findings required on a form provided by the City Planner.  The City Planner’s decision, Section 17.055.040, shall be deemed ministerial provided the following standards are complied with:</w:t>
      </w:r>
    </w:p>
    <w:p w14:paraId="0CCA2805" w14:textId="3A322D3E" w:rsidR="00D2294F" w:rsidRPr="00D2294F" w:rsidRDefault="00D2294F" w:rsidP="0068576A">
      <w:pPr>
        <w:widowControl w:val="0"/>
        <w:autoSpaceDE w:val="0"/>
        <w:autoSpaceDN w:val="0"/>
        <w:spacing w:before="155" w:after="120" w:line="264" w:lineRule="auto"/>
        <w:ind w:left="1440" w:right="432"/>
        <w:jc w:val="both"/>
        <w:rPr>
          <w:rFonts w:ascii="Calibri" w:eastAsia="Calibri" w:hAnsi="Calibri" w:cs="Calibri"/>
          <w:lang w:bidi="en-US"/>
        </w:rPr>
      </w:pPr>
      <w:r w:rsidRPr="00D2294F">
        <w:rPr>
          <w:rFonts w:ascii="Calibri" w:eastAsia="Calibri" w:hAnsi="Calibri" w:cs="Calibri"/>
          <w:lang w:bidi="en-US"/>
        </w:rPr>
        <w:t>1.</w:t>
      </w:r>
      <w:r>
        <w:rPr>
          <w:rFonts w:ascii="Calibri" w:eastAsia="Calibri" w:hAnsi="Calibri" w:cs="Calibri"/>
          <w:lang w:bidi="en-US"/>
        </w:rPr>
        <w:t xml:space="preserve"> </w:t>
      </w:r>
      <w:r w:rsidRPr="00D2294F">
        <w:rPr>
          <w:rFonts w:ascii="Calibri" w:eastAsia="Calibri" w:hAnsi="Calibri" w:cs="Calibri"/>
          <w:lang w:bidi="en-US"/>
        </w:rPr>
        <w:t xml:space="preserve">Proposed use is SB35 compliant and meets the eligibility criteria for streamlined review. </w:t>
      </w:r>
    </w:p>
    <w:p w14:paraId="426DFBF7" w14:textId="58574F2E" w:rsidR="00D2294F" w:rsidRPr="00D2294F" w:rsidRDefault="00D2294F" w:rsidP="0068576A">
      <w:pPr>
        <w:widowControl w:val="0"/>
        <w:autoSpaceDE w:val="0"/>
        <w:autoSpaceDN w:val="0"/>
        <w:spacing w:before="155" w:after="120" w:line="264" w:lineRule="auto"/>
        <w:ind w:left="1440" w:right="432"/>
        <w:jc w:val="both"/>
        <w:rPr>
          <w:rFonts w:ascii="Calibri" w:eastAsia="Calibri" w:hAnsi="Calibri" w:cs="Calibri"/>
          <w:lang w:bidi="en-US"/>
        </w:rPr>
      </w:pPr>
      <w:r w:rsidRPr="00D2294F">
        <w:rPr>
          <w:rFonts w:ascii="Calibri" w:eastAsia="Calibri" w:hAnsi="Calibri" w:cs="Calibri"/>
          <w:lang w:bidi="en-US"/>
        </w:rPr>
        <w:t>2.</w:t>
      </w:r>
      <w:r>
        <w:rPr>
          <w:rFonts w:ascii="Calibri" w:eastAsia="Calibri" w:hAnsi="Calibri" w:cs="Calibri"/>
          <w:lang w:bidi="en-US"/>
        </w:rPr>
        <w:t xml:space="preserve"> </w:t>
      </w:r>
      <w:r w:rsidRPr="00D2294F">
        <w:rPr>
          <w:rFonts w:ascii="Calibri" w:eastAsia="Calibri" w:hAnsi="Calibri" w:cs="Calibri"/>
          <w:lang w:bidi="en-US"/>
        </w:rPr>
        <w:t xml:space="preserve">Proposed use is permitted in the underlying zone district and density is permitted within the underlying planned land use. </w:t>
      </w:r>
    </w:p>
    <w:p w14:paraId="10681CC2" w14:textId="2DCFD276" w:rsidR="00D2294F" w:rsidRPr="00D2294F" w:rsidRDefault="00D2294F" w:rsidP="0068576A">
      <w:pPr>
        <w:widowControl w:val="0"/>
        <w:autoSpaceDE w:val="0"/>
        <w:autoSpaceDN w:val="0"/>
        <w:spacing w:before="155" w:after="120" w:line="264" w:lineRule="auto"/>
        <w:ind w:left="1440" w:right="432"/>
        <w:jc w:val="both"/>
        <w:rPr>
          <w:rFonts w:ascii="Calibri" w:eastAsia="Calibri" w:hAnsi="Calibri" w:cs="Calibri"/>
          <w:lang w:bidi="en-US"/>
        </w:rPr>
      </w:pPr>
      <w:r w:rsidRPr="00D2294F">
        <w:rPr>
          <w:rFonts w:ascii="Calibri" w:eastAsia="Calibri" w:hAnsi="Calibri" w:cs="Calibri"/>
          <w:lang w:bidi="en-US"/>
        </w:rPr>
        <w:t>3.</w:t>
      </w:r>
      <w:r>
        <w:rPr>
          <w:rFonts w:ascii="Calibri" w:eastAsia="Calibri" w:hAnsi="Calibri" w:cs="Calibri"/>
          <w:lang w:bidi="en-US"/>
        </w:rPr>
        <w:t xml:space="preserve"> </w:t>
      </w:r>
      <w:r w:rsidRPr="00D2294F">
        <w:rPr>
          <w:rFonts w:ascii="Calibri" w:eastAsia="Calibri" w:hAnsi="Calibri" w:cs="Calibri"/>
          <w:lang w:bidi="en-US"/>
        </w:rPr>
        <w:t xml:space="preserve">Proposed use will be in compliance with all adopted objective multiple family residential development standards contained in Chapter 17.72 Multiple Family Residential Design Review.  </w:t>
      </w:r>
    </w:p>
    <w:p w14:paraId="0523F2C8" w14:textId="5A826A00" w:rsidR="00D2294F" w:rsidRPr="00D2294F" w:rsidRDefault="00D2294F" w:rsidP="0068576A">
      <w:pPr>
        <w:widowControl w:val="0"/>
        <w:autoSpaceDE w:val="0"/>
        <w:autoSpaceDN w:val="0"/>
        <w:spacing w:before="155" w:after="120" w:line="264" w:lineRule="auto"/>
        <w:ind w:left="1440" w:right="432"/>
        <w:jc w:val="both"/>
        <w:rPr>
          <w:rFonts w:ascii="Calibri" w:eastAsia="Calibri" w:hAnsi="Calibri" w:cs="Calibri"/>
          <w:lang w:bidi="en-US"/>
        </w:rPr>
      </w:pPr>
      <w:r w:rsidRPr="00D2294F">
        <w:rPr>
          <w:rFonts w:ascii="Calibri" w:eastAsia="Calibri" w:hAnsi="Calibri" w:cs="Calibri"/>
          <w:lang w:bidi="en-US"/>
        </w:rPr>
        <w:t>4.</w:t>
      </w:r>
      <w:r>
        <w:rPr>
          <w:rFonts w:ascii="Calibri" w:eastAsia="Calibri" w:hAnsi="Calibri" w:cs="Calibri"/>
          <w:lang w:bidi="en-US"/>
        </w:rPr>
        <w:t xml:space="preserve"> </w:t>
      </w:r>
      <w:r w:rsidRPr="00D2294F">
        <w:rPr>
          <w:rFonts w:ascii="Calibri" w:eastAsia="Calibri" w:hAnsi="Calibri" w:cs="Calibri"/>
          <w:lang w:bidi="en-US"/>
        </w:rPr>
        <w:t xml:space="preserve">Proposed use will comply with all other applicable provisions of the Zoning Ordinance.  </w:t>
      </w:r>
    </w:p>
    <w:p w14:paraId="4F258DE4" w14:textId="52832752" w:rsidR="00D2294F" w:rsidRPr="00D2294F" w:rsidRDefault="00D2294F" w:rsidP="0068576A">
      <w:pPr>
        <w:widowControl w:val="0"/>
        <w:autoSpaceDE w:val="0"/>
        <w:autoSpaceDN w:val="0"/>
        <w:spacing w:before="155" w:after="120" w:line="264" w:lineRule="auto"/>
        <w:ind w:left="1440" w:right="432"/>
        <w:jc w:val="both"/>
        <w:rPr>
          <w:rFonts w:ascii="Calibri" w:eastAsia="Calibri" w:hAnsi="Calibri" w:cs="Calibri"/>
          <w:lang w:bidi="en-US"/>
        </w:rPr>
      </w:pPr>
      <w:r w:rsidRPr="00D2294F">
        <w:rPr>
          <w:rFonts w:ascii="Calibri" w:eastAsia="Calibri" w:hAnsi="Calibri" w:cs="Calibri"/>
          <w:lang w:bidi="en-US"/>
        </w:rPr>
        <w:t>5.</w:t>
      </w:r>
      <w:r>
        <w:rPr>
          <w:rFonts w:ascii="Calibri" w:eastAsia="Calibri" w:hAnsi="Calibri" w:cs="Calibri"/>
          <w:lang w:bidi="en-US"/>
        </w:rPr>
        <w:t xml:space="preserve"> </w:t>
      </w:r>
      <w:r w:rsidRPr="00D2294F">
        <w:rPr>
          <w:rFonts w:ascii="Calibri" w:eastAsia="Calibri" w:hAnsi="Calibri" w:cs="Calibri"/>
          <w:lang w:bidi="en-US"/>
        </w:rPr>
        <w:t>Proposed use will comply with all policies and standards identified in the General Plan and any specific plan, as applicable; and</w:t>
      </w:r>
    </w:p>
    <w:p w14:paraId="1D5035C4" w14:textId="0A5B2654" w:rsidR="00176041" w:rsidRPr="00580464" w:rsidRDefault="00D2294F" w:rsidP="0068576A">
      <w:pPr>
        <w:widowControl w:val="0"/>
        <w:autoSpaceDE w:val="0"/>
        <w:autoSpaceDN w:val="0"/>
        <w:spacing w:before="155" w:after="120" w:line="264" w:lineRule="auto"/>
        <w:ind w:left="1440" w:right="432"/>
        <w:jc w:val="both"/>
        <w:rPr>
          <w:rFonts w:ascii="Calibri" w:eastAsia="Calibri" w:hAnsi="Calibri" w:cs="Calibri"/>
          <w:lang w:bidi="en-US"/>
        </w:rPr>
      </w:pPr>
      <w:r w:rsidRPr="00D2294F">
        <w:rPr>
          <w:rFonts w:ascii="Calibri" w:eastAsia="Calibri" w:hAnsi="Calibri" w:cs="Calibri"/>
          <w:lang w:bidi="en-US"/>
        </w:rPr>
        <w:lastRenderedPageBreak/>
        <w:t>6.</w:t>
      </w:r>
      <w:r w:rsidR="00CF42CE">
        <w:rPr>
          <w:rFonts w:ascii="Calibri" w:eastAsia="Calibri" w:hAnsi="Calibri" w:cs="Calibri"/>
          <w:lang w:bidi="en-US"/>
        </w:rPr>
        <w:t xml:space="preserve"> </w:t>
      </w:r>
      <w:r w:rsidRPr="00D2294F">
        <w:rPr>
          <w:rFonts w:ascii="Calibri" w:eastAsia="Calibri" w:hAnsi="Calibri" w:cs="Calibri"/>
          <w:lang w:bidi="en-US"/>
        </w:rPr>
        <w:t>Approval of the project will not violate any existing policy, regulation, mandate, or law.</w:t>
      </w:r>
    </w:p>
    <w:p w14:paraId="1B3714E5" w14:textId="69B3B63D" w:rsidR="008E2A1B" w:rsidRPr="005A36AE" w:rsidRDefault="008E2A1B" w:rsidP="0068576A">
      <w:pPr>
        <w:widowControl w:val="0"/>
        <w:autoSpaceDE w:val="0"/>
        <w:autoSpaceDN w:val="0"/>
        <w:spacing w:before="119" w:after="120" w:line="264" w:lineRule="auto"/>
        <w:ind w:left="640" w:right="432"/>
        <w:jc w:val="both"/>
        <w:rPr>
          <w:rFonts w:ascii="Calibri" w:eastAsia="Calibri" w:hAnsi="Calibri" w:cs="Calibri"/>
          <w:b/>
          <w:bCs/>
          <w:lang w:bidi="en-US"/>
        </w:rPr>
      </w:pPr>
      <w:r w:rsidRPr="005A36AE">
        <w:rPr>
          <w:rFonts w:ascii="Calibri" w:eastAsia="Calibri" w:hAnsi="Calibri" w:cs="Calibri"/>
          <w:b/>
          <w:bCs/>
          <w:lang w:bidi="en-US"/>
        </w:rPr>
        <w:t>Residential Care Facilities and Group Homes</w:t>
      </w:r>
    </w:p>
    <w:p w14:paraId="55DF5BFE" w14:textId="2F103111" w:rsidR="00C45F1D" w:rsidRDefault="00E303B7" w:rsidP="0068576A">
      <w:pPr>
        <w:widowControl w:val="0"/>
        <w:autoSpaceDE w:val="0"/>
        <w:autoSpaceDN w:val="0"/>
        <w:spacing w:before="119" w:after="120" w:line="264" w:lineRule="auto"/>
        <w:ind w:left="640" w:right="432"/>
        <w:jc w:val="both"/>
        <w:rPr>
          <w:rFonts w:ascii="Calibri" w:eastAsia="Calibri" w:hAnsi="Calibri" w:cs="Calibri"/>
          <w:lang w:bidi="en-US"/>
        </w:rPr>
      </w:pPr>
      <w:r w:rsidRPr="005A36AE">
        <w:rPr>
          <w:rFonts w:ascii="Calibri" w:eastAsia="Calibri" w:hAnsi="Calibri" w:cs="Calibri"/>
          <w:lang w:bidi="en-US"/>
        </w:rPr>
        <w:t xml:space="preserve">California Health &amp; Safety Code §1566 et seq. governs local regulation of residential care facilities. </w:t>
      </w:r>
      <w:r w:rsidR="00C45F1D" w:rsidRPr="005A36AE">
        <w:rPr>
          <w:rFonts w:ascii="Calibri" w:eastAsia="Calibri" w:hAnsi="Calibri" w:cs="Calibri"/>
          <w:lang w:bidi="en-US"/>
        </w:rPr>
        <w:t>Residential care facilities are licensed facilities that serve children, adults, or the elderly with disabilities or ongoing care needs in a residential setting, including group homes. Among other provisions, 1) no conditional use permit, zoning variance, or other zoning clearance shall be required of a residential facility that serves six or fewer persons that is not required of a family dwelling of the same type in the same zone and 2) any development standards for building heights, setback, lot dimensions, or placement of signs of a residential facility that serves six or fewer persons are identical to those applied to other family dwellings of the same type in the same zone.</w:t>
      </w:r>
    </w:p>
    <w:p w14:paraId="3DD59D1C" w14:textId="13774F1A" w:rsidR="004A4F1E" w:rsidRPr="004A4F1E" w:rsidRDefault="3A32CC85" w:rsidP="0068576A">
      <w:pPr>
        <w:widowControl w:val="0"/>
        <w:autoSpaceDE w:val="0"/>
        <w:autoSpaceDN w:val="0"/>
        <w:spacing w:before="119" w:after="120" w:line="264" w:lineRule="auto"/>
        <w:ind w:left="640" w:right="432"/>
        <w:jc w:val="both"/>
        <w:rPr>
          <w:rFonts w:ascii="Calibri" w:eastAsia="Calibri" w:hAnsi="Calibri" w:cs="Calibri"/>
          <w:lang w:bidi="en-US"/>
        </w:rPr>
      </w:pPr>
      <w:r w:rsidRPr="3A32CC85">
        <w:rPr>
          <w:rFonts w:ascii="Calibri" w:eastAsia="Calibri" w:hAnsi="Calibri" w:cs="Calibri"/>
          <w:lang w:bidi="en-US"/>
        </w:rPr>
        <w:t>The City of Arvin Title 17-Zoning Code, Chapter 17.08 R-1 One-Family Dwelling Zone; Chapter 17.16 R-S Suburban Residential Zone, and Chapter 17.18 Estate Zones permit by right Transitional housing;</w:t>
      </w:r>
      <w:r w:rsidR="00DA36C5">
        <w:rPr>
          <w:rFonts w:ascii="Calibri" w:eastAsia="Calibri" w:hAnsi="Calibri" w:cs="Calibri"/>
          <w:lang w:bidi="en-US"/>
        </w:rPr>
        <w:t xml:space="preserve"> </w:t>
      </w:r>
      <w:r w:rsidRPr="3A32CC85">
        <w:rPr>
          <w:rFonts w:ascii="Calibri" w:eastAsia="Calibri" w:hAnsi="Calibri" w:cs="Calibri"/>
          <w:lang w:bidi="en-US"/>
        </w:rPr>
        <w:t>Supportive housing; Residential care facilities; and Employee housing</w:t>
      </w:r>
      <w:r w:rsidR="005E1538">
        <w:rPr>
          <w:rFonts w:ascii="Calibri" w:eastAsia="Calibri" w:hAnsi="Calibri" w:cs="Calibri"/>
          <w:lang w:bidi="en-US"/>
        </w:rPr>
        <w:t>.</w:t>
      </w:r>
      <w:r w:rsidR="000D7DE2">
        <w:rPr>
          <w:rFonts w:ascii="Calibri" w:eastAsia="Calibri" w:hAnsi="Calibri" w:cs="Calibri"/>
          <w:lang w:bidi="en-US"/>
        </w:rPr>
        <w:t xml:space="preserve"> </w:t>
      </w:r>
      <w:r w:rsidRPr="3A32CC85">
        <w:rPr>
          <w:rFonts w:ascii="Calibri" w:eastAsia="Calibri" w:hAnsi="Calibri" w:cs="Calibri"/>
          <w:lang w:bidi="en-US"/>
        </w:rPr>
        <w:t>Chapter 17.17.05</w:t>
      </w:r>
      <w:r w:rsidR="005E1538">
        <w:rPr>
          <w:rFonts w:ascii="Calibri" w:eastAsia="Calibri" w:hAnsi="Calibri" w:cs="Calibri"/>
          <w:lang w:bidi="en-US"/>
        </w:rPr>
        <w:t>,</w:t>
      </w:r>
      <w:r w:rsidRPr="3A32CC85">
        <w:rPr>
          <w:rFonts w:ascii="Calibri" w:eastAsia="Calibri" w:hAnsi="Calibri" w:cs="Calibri"/>
          <w:lang w:bidi="en-US"/>
        </w:rPr>
        <w:t xml:space="preserve"> Uses permitted Subject to Administrative Permit, permits Residential care facilities with seven (7) or more persons will be allowed with administrative approval in any zone district.  Chapter 17.24 - C-1 Restricted Commercial Zone and Chapter 17.26 </w:t>
      </w:r>
      <w:r w:rsidR="009E3F78" w:rsidRPr="3A32CC85">
        <w:rPr>
          <w:rFonts w:ascii="Calibri" w:eastAsia="Calibri" w:hAnsi="Calibri" w:cs="Calibri"/>
          <w:lang w:bidi="en-US"/>
        </w:rPr>
        <w:t>- C</w:t>
      </w:r>
      <w:r w:rsidRPr="3A32CC85">
        <w:rPr>
          <w:rFonts w:ascii="Calibri" w:eastAsia="Calibri" w:hAnsi="Calibri" w:cs="Calibri"/>
          <w:lang w:bidi="en-US"/>
        </w:rPr>
        <w:t>-2 General Commercial Zone permits by right rest home, convalescent home, adult care facility, residential care facility as defined in Section 15026 of the Health and Safety Code of the state of California.  Chapter 17.48 Automobile Parking Requirements, Subsection G identifies parking requirements for Institutional, indoor, recreational and special residential uses.  Parking spaces for Group Homes, Transitional Housing, Supportive Housing are not listed in the city code.   The lack of clear off-street parking requirements for various types of residential care facilities for seven or more persons may be a constraint as the community need for various types of residential care facilities. In addition, there are gaps in the existing use categories which inadvertently exclude care facilities serving more than six and fewer than twelve residents in residential zones. The City of Arvin Zoning Code is not consistent with these requirements and should be updated to be consistent with State law.</w:t>
      </w:r>
    </w:p>
    <w:p w14:paraId="46F90414" w14:textId="77777777" w:rsidR="004A4F1E" w:rsidRPr="004A4F1E" w:rsidRDefault="004A4F1E" w:rsidP="0068576A">
      <w:pPr>
        <w:widowControl w:val="0"/>
        <w:autoSpaceDE w:val="0"/>
        <w:autoSpaceDN w:val="0"/>
        <w:spacing w:before="119" w:after="120" w:line="264" w:lineRule="auto"/>
        <w:ind w:left="640" w:right="432"/>
        <w:jc w:val="both"/>
        <w:rPr>
          <w:rFonts w:ascii="Calibri" w:eastAsia="Calibri" w:hAnsi="Calibri" w:cs="Calibri"/>
          <w:lang w:bidi="en-US"/>
        </w:rPr>
      </w:pPr>
      <w:r w:rsidRPr="004A4F1E">
        <w:rPr>
          <w:rFonts w:ascii="Calibri" w:eastAsia="Calibri" w:hAnsi="Calibri" w:cs="Calibri"/>
          <w:lang w:bidi="en-US"/>
        </w:rPr>
        <w:t>The City of Arvin defines a family as “ shall be defined by the maximum number of individuals permitted in a given residential space per the standards of the Uniform Housing Code and/or the California Building Code as applicable; generally defined as an individual or a group of individuals, related or unrelated, living together as a single housekeeping unit in a dwelling unit, not including a fraternity, sorority, club, or other group of persons occupying a hotel, lodging house, or institution of any kind”  As the City does not have a definition or use category for group homes, unlicensed group homes and group living arrangements, without regard to the number of persons, would fall under the definition of a “family,” able to live in any family dwelling unit in any zone permitted in the City.</w:t>
      </w:r>
    </w:p>
    <w:p w14:paraId="44809A5F" w14:textId="5A1E42FD" w:rsidR="004A4F1E" w:rsidRDefault="004A4F1E" w:rsidP="0068576A">
      <w:pPr>
        <w:widowControl w:val="0"/>
        <w:autoSpaceDE w:val="0"/>
        <w:autoSpaceDN w:val="0"/>
        <w:spacing w:after="120" w:line="240" w:lineRule="auto"/>
        <w:ind w:left="634" w:right="432"/>
        <w:jc w:val="both"/>
        <w:rPr>
          <w:rFonts w:ascii="Calibri" w:eastAsia="Calibri" w:hAnsi="Calibri" w:cs="Calibri"/>
          <w:lang w:bidi="en-US"/>
        </w:rPr>
      </w:pPr>
      <w:r w:rsidRPr="004A4F1E">
        <w:rPr>
          <w:rFonts w:ascii="Calibri" w:eastAsia="Calibri" w:hAnsi="Calibri" w:cs="Calibri"/>
          <w:lang w:bidi="en-US"/>
        </w:rPr>
        <w:t>A program is included in Chapter VI to amend the code to resolve irregularities in the existing code and parking requirements for such uses.</w:t>
      </w:r>
    </w:p>
    <w:p w14:paraId="1EE64B32" w14:textId="77777777" w:rsidR="00977944" w:rsidRDefault="00977944" w:rsidP="0068576A">
      <w:pPr>
        <w:widowControl w:val="0"/>
        <w:autoSpaceDE w:val="0"/>
        <w:autoSpaceDN w:val="0"/>
        <w:spacing w:after="120" w:line="240" w:lineRule="auto"/>
        <w:ind w:left="634" w:right="432"/>
        <w:jc w:val="both"/>
        <w:rPr>
          <w:rFonts w:ascii="Calibri" w:eastAsia="Calibri" w:hAnsi="Calibri" w:cs="Calibri"/>
          <w:lang w:bidi="en-US"/>
        </w:rPr>
      </w:pPr>
    </w:p>
    <w:p w14:paraId="502F07F8" w14:textId="116298F5" w:rsidR="00925DBC" w:rsidRDefault="00925DBC" w:rsidP="0068576A">
      <w:pPr>
        <w:widowControl w:val="0"/>
        <w:autoSpaceDE w:val="0"/>
        <w:autoSpaceDN w:val="0"/>
        <w:spacing w:before="120" w:after="120" w:line="240" w:lineRule="auto"/>
        <w:ind w:left="634" w:right="431"/>
        <w:jc w:val="both"/>
        <w:outlineLvl w:val="7"/>
        <w:rPr>
          <w:rFonts w:ascii="Calibri" w:eastAsia="Calibri" w:hAnsi="Calibri" w:cs="Calibri"/>
          <w:b/>
          <w:bCs/>
          <w:color w:val="30849B"/>
          <w:sz w:val="28"/>
          <w:szCs w:val="28"/>
          <w:lang w:bidi="en-US"/>
        </w:rPr>
      </w:pPr>
      <w:r w:rsidRPr="00925DBC">
        <w:rPr>
          <w:rFonts w:ascii="Calibri" w:eastAsia="Calibri" w:hAnsi="Calibri" w:cs="Calibri"/>
          <w:b/>
          <w:bCs/>
          <w:color w:val="30849B"/>
          <w:sz w:val="28"/>
          <w:szCs w:val="28"/>
          <w:lang w:bidi="en-US"/>
        </w:rPr>
        <w:t>Building Codes and Enforcement</w:t>
      </w:r>
    </w:p>
    <w:p w14:paraId="1EEBCE6A" w14:textId="63225A31" w:rsidR="00925DBC" w:rsidRPr="00925DBC" w:rsidRDefault="00925DBC" w:rsidP="0068576A">
      <w:pPr>
        <w:widowControl w:val="0"/>
        <w:autoSpaceDE w:val="0"/>
        <w:autoSpaceDN w:val="0"/>
        <w:spacing w:before="120" w:after="120" w:line="240" w:lineRule="auto"/>
        <w:ind w:left="640" w:right="431"/>
        <w:jc w:val="both"/>
        <w:rPr>
          <w:rFonts w:ascii="Calibri" w:eastAsia="Calibri" w:hAnsi="Calibri" w:cs="Calibri"/>
          <w:lang w:bidi="en-US"/>
        </w:rPr>
      </w:pPr>
      <w:r w:rsidRPr="00925DBC">
        <w:rPr>
          <w:rFonts w:ascii="Calibri" w:eastAsia="Calibri" w:hAnsi="Calibri" w:cs="Calibri"/>
          <w:lang w:bidi="en-US"/>
        </w:rPr>
        <w:t xml:space="preserve">In addition to land use controls, the local building codes also affect the cost of housing. The city has adopted the Uniform Building Code (UBC), which establishes the minimum standards for new construction. While the city can impose more stringent standards, the minimum standards must be the </w:t>
      </w:r>
      <w:r w:rsidRPr="00925DBC">
        <w:rPr>
          <w:rFonts w:ascii="Calibri" w:eastAsia="Calibri" w:hAnsi="Calibri" w:cs="Calibri"/>
          <w:lang w:bidi="en-US"/>
        </w:rPr>
        <w:lastRenderedPageBreak/>
        <w:t>standards of the UBC. The city also has adopted the California Green Buildings Standards Code, and Appendices A4 and A5 (California Code of Regulations Title 24, Part</w:t>
      </w:r>
      <w:r w:rsidRPr="00925DBC">
        <w:rPr>
          <w:rFonts w:ascii="Calibri" w:eastAsia="Calibri" w:hAnsi="Calibri" w:cs="Calibri"/>
          <w:spacing w:val="-24"/>
          <w:lang w:bidi="en-US"/>
        </w:rPr>
        <w:t xml:space="preserve"> </w:t>
      </w:r>
      <w:r w:rsidRPr="00925DBC">
        <w:rPr>
          <w:rFonts w:ascii="Calibri" w:eastAsia="Calibri" w:hAnsi="Calibri" w:cs="Calibri"/>
          <w:lang w:bidi="en-US"/>
        </w:rPr>
        <w:t>11</w:t>
      </w:r>
      <w:r w:rsidR="009E3F78" w:rsidRPr="00925DBC">
        <w:rPr>
          <w:rFonts w:ascii="Calibri" w:eastAsia="Calibri" w:hAnsi="Calibri" w:cs="Calibri"/>
          <w:lang w:bidi="en-US"/>
        </w:rPr>
        <w:t>). The</w:t>
      </w:r>
      <w:r w:rsidRPr="00925DBC">
        <w:rPr>
          <w:rFonts w:ascii="Calibri" w:eastAsia="Calibri" w:hAnsi="Calibri" w:cs="Calibri"/>
          <w:lang w:bidi="en-US"/>
        </w:rPr>
        <w:t xml:space="preserve"> city enforces a Property Nuisance Ordinance to maintain neighborhood upkeep. Eligible property owners are informed of assistance available to correct deficiencies under the city’s home repair programs. Though most building codes are enforced through inspection by the building inspector and the planning staff, nuisance issues are often enforced by the local law enforcement agency.</w:t>
      </w:r>
    </w:p>
    <w:p w14:paraId="439CCC54" w14:textId="77777777" w:rsidR="00925DBC" w:rsidRPr="00925DBC" w:rsidRDefault="00925DBC" w:rsidP="0068576A">
      <w:pPr>
        <w:widowControl w:val="0"/>
        <w:autoSpaceDE w:val="0"/>
        <w:autoSpaceDN w:val="0"/>
        <w:spacing w:after="120" w:line="240" w:lineRule="auto"/>
        <w:ind w:left="640" w:right="43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Constraints to Housing for Persons with Disabilities</w:t>
      </w:r>
    </w:p>
    <w:p w14:paraId="71579D10" w14:textId="77777777" w:rsidR="00925DBC" w:rsidRPr="00925DBC" w:rsidRDefault="00925DBC" w:rsidP="0068576A">
      <w:pPr>
        <w:widowControl w:val="0"/>
        <w:autoSpaceDE w:val="0"/>
        <w:autoSpaceDN w:val="0"/>
        <w:spacing w:before="121" w:after="120" w:line="264" w:lineRule="auto"/>
        <w:ind w:left="640" w:right="432"/>
        <w:jc w:val="both"/>
        <w:rPr>
          <w:rFonts w:ascii="Calibri" w:eastAsia="Calibri" w:hAnsi="Calibri" w:cs="Calibri"/>
          <w:lang w:bidi="en-US"/>
        </w:rPr>
      </w:pPr>
      <w:r w:rsidRPr="00925DBC">
        <w:rPr>
          <w:rFonts w:ascii="Calibri" w:eastAsia="Calibri" w:hAnsi="Calibri" w:cs="Calibri"/>
          <w:lang w:bidi="en-US"/>
        </w:rPr>
        <w:t>Housing that accommodates individuals with disabilities can require the incorporation of special features, such as front door ramps, special bath facilities, grab bars, and lower cabinets and light switches. Generally speaking, the uncommon nature of these features makes them potentially expensive and difficult to implement, especially if they are retrofitted into an existing structure.</w:t>
      </w:r>
    </w:p>
    <w:p w14:paraId="493153E4" w14:textId="3F22CDBC" w:rsidR="00925DBC" w:rsidRPr="00925DBC" w:rsidRDefault="00925DBC" w:rsidP="0068576A">
      <w:pPr>
        <w:widowControl w:val="0"/>
        <w:autoSpaceDE w:val="0"/>
        <w:autoSpaceDN w:val="0"/>
        <w:spacing w:before="120" w:after="120" w:line="264" w:lineRule="auto"/>
        <w:ind w:left="640" w:right="432"/>
        <w:jc w:val="both"/>
        <w:rPr>
          <w:rFonts w:ascii="Calibri" w:eastAsia="Calibri" w:hAnsi="Calibri" w:cs="Calibri"/>
          <w:lang w:bidi="en-US"/>
        </w:rPr>
      </w:pPr>
      <w:r w:rsidRPr="00925DBC">
        <w:rPr>
          <w:rFonts w:ascii="Calibri" w:eastAsia="Calibri" w:hAnsi="Calibri" w:cs="Calibri"/>
          <w:lang w:bidi="en-US"/>
        </w:rPr>
        <w:t>State law requires that residential care facilities that serve six or fewer residents be considered a residential property and be treated the same as a single-family home. This means that local government can impose on these facilities only those local use restrictions or fees which apply to other single-family residences. In July 2015, the city adopted Ordinance No. 421 amending the Arvin Municipal Code (MC 17.08.020) to comply with State law as it applies to residential care</w:t>
      </w:r>
      <w:r w:rsidRPr="00925DBC">
        <w:rPr>
          <w:rFonts w:ascii="Calibri" w:eastAsia="Calibri" w:hAnsi="Calibri" w:cs="Calibri"/>
          <w:spacing w:val="-1"/>
          <w:lang w:bidi="en-US"/>
        </w:rPr>
        <w:t xml:space="preserve"> </w:t>
      </w:r>
      <w:r w:rsidRPr="00925DBC">
        <w:rPr>
          <w:rFonts w:ascii="Calibri" w:eastAsia="Calibri" w:hAnsi="Calibri" w:cs="Calibri"/>
          <w:lang w:bidi="en-US"/>
        </w:rPr>
        <w:t>facilities.</w:t>
      </w:r>
    </w:p>
    <w:p w14:paraId="046C2D05" w14:textId="55420B42" w:rsidR="00925DBC" w:rsidRPr="00925DBC" w:rsidRDefault="00925DBC" w:rsidP="0068576A">
      <w:pPr>
        <w:widowControl w:val="0"/>
        <w:autoSpaceDE w:val="0"/>
        <w:autoSpaceDN w:val="0"/>
        <w:spacing w:before="121" w:after="120" w:line="264" w:lineRule="auto"/>
        <w:ind w:left="640" w:right="432"/>
        <w:jc w:val="both"/>
        <w:rPr>
          <w:rFonts w:ascii="Calibri" w:eastAsia="Calibri" w:hAnsi="Calibri" w:cs="Calibri"/>
          <w:lang w:bidi="en-US"/>
        </w:rPr>
      </w:pPr>
      <w:r w:rsidRPr="00925DBC">
        <w:rPr>
          <w:rFonts w:ascii="Calibri" w:eastAsia="Calibri" w:hAnsi="Calibri" w:cs="Calibri"/>
          <w:lang w:bidi="en-US"/>
        </w:rPr>
        <w:t>The City of Arvin has adopted and currently enforces the 20</w:t>
      </w:r>
      <w:r w:rsidR="00B868B6">
        <w:rPr>
          <w:rFonts w:ascii="Calibri" w:eastAsia="Calibri" w:hAnsi="Calibri" w:cs="Calibri"/>
          <w:lang w:bidi="en-US"/>
        </w:rPr>
        <w:t>16</w:t>
      </w:r>
      <w:r w:rsidRPr="00925DBC">
        <w:rPr>
          <w:rFonts w:ascii="Calibri" w:eastAsia="Calibri" w:hAnsi="Calibri" w:cs="Calibri"/>
          <w:lang w:bidi="en-US"/>
        </w:rPr>
        <w:t xml:space="preserve"> California Building Code, </w:t>
      </w:r>
      <w:r w:rsidR="00854156">
        <w:rPr>
          <w:rFonts w:ascii="Calibri" w:eastAsia="Calibri" w:hAnsi="Calibri" w:cs="Calibri"/>
          <w:lang w:bidi="en-US"/>
        </w:rPr>
        <w:t>and is planning to adopt the 2022 Building Code.</w:t>
      </w:r>
      <w:r w:rsidRPr="00925DBC">
        <w:rPr>
          <w:rFonts w:ascii="Calibri" w:eastAsia="Calibri" w:hAnsi="Calibri" w:cs="Calibri"/>
          <w:lang w:bidi="en-US"/>
        </w:rPr>
        <w:t xml:space="preserve"> Arvin has not added any standards or restrictions that substantially differ from those used throughout the State, meaning that all regulations specified in Title 24 regarding the accessibility and adaptability of housing units for person with disabilities currently are applied to all residential development in the city.</w:t>
      </w:r>
    </w:p>
    <w:p w14:paraId="2BB65197" w14:textId="77777777" w:rsidR="00925DBC" w:rsidRPr="00925DBC" w:rsidRDefault="00925DBC" w:rsidP="0068576A">
      <w:pPr>
        <w:widowControl w:val="0"/>
        <w:autoSpaceDE w:val="0"/>
        <w:autoSpaceDN w:val="0"/>
        <w:spacing w:after="120" w:line="240" w:lineRule="auto"/>
        <w:ind w:left="640" w:right="43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Request for Reasonable Accommodation</w:t>
      </w:r>
    </w:p>
    <w:p w14:paraId="387F0230" w14:textId="13C9A135" w:rsidR="007D3534" w:rsidRPr="0039290D" w:rsidRDefault="007D3534" w:rsidP="0068576A">
      <w:pPr>
        <w:widowControl w:val="0"/>
        <w:autoSpaceDE w:val="0"/>
        <w:autoSpaceDN w:val="0"/>
        <w:spacing w:before="147" w:after="120" w:line="240" w:lineRule="auto"/>
        <w:ind w:left="720" w:right="432"/>
        <w:jc w:val="both"/>
        <w:rPr>
          <w:rFonts w:ascii="Calibri" w:eastAsia="Calibri" w:hAnsi="Calibri" w:cs="Calibri"/>
          <w:lang w:bidi="en-US"/>
        </w:rPr>
      </w:pPr>
      <w:r w:rsidRPr="0039290D">
        <w:rPr>
          <w:rFonts w:ascii="Calibri" w:eastAsia="Calibri" w:hAnsi="Calibri" w:cs="Calibri"/>
          <w:lang w:bidi="en-US"/>
        </w:rPr>
        <w:t>The City of Arvin Title 17 Zoning Chapter 17.02 Title and Definitions, Section 17.02.520 (a) "Reasonable accommodation" means providing disabled persons flexibility in the application of land use and zoning regulations and procedures, or even waiving certain requirements, when necessary to eliminate barriers to housing opportunities. It may include such things as yard area modifications for ramps, handrails, or other such accessibility improvements; hardscape additions, such as widened driveways, parking area or walkways; building additions for accessibility; tree removal; or reduced off-street parking where the disability clearly limits the number of people operating vehicles. Reasonable accommodation does not include an accommodation which would (1) impose an undue financial or administrative burden on the city or (2) require a fundamental alteration in the nature of the city's land use and zoning program.  (Ord. No. 421, § 1, 7-7-2015)</w:t>
      </w:r>
    </w:p>
    <w:p w14:paraId="7B83B29E" w14:textId="4C1EB1F1" w:rsidR="007D3534" w:rsidRPr="0039290D" w:rsidRDefault="007D3534" w:rsidP="0068576A">
      <w:pPr>
        <w:widowControl w:val="0"/>
        <w:autoSpaceDE w:val="0"/>
        <w:autoSpaceDN w:val="0"/>
        <w:spacing w:before="147" w:after="120" w:line="240" w:lineRule="auto"/>
        <w:ind w:left="720" w:right="432"/>
        <w:jc w:val="both"/>
        <w:rPr>
          <w:rFonts w:ascii="Calibri" w:eastAsia="Calibri" w:hAnsi="Calibri" w:cs="Calibri"/>
          <w:lang w:bidi="en-US"/>
        </w:rPr>
      </w:pPr>
      <w:r w:rsidRPr="0039290D">
        <w:rPr>
          <w:rFonts w:ascii="Calibri" w:eastAsia="Calibri" w:hAnsi="Calibri" w:cs="Calibri"/>
          <w:lang w:bidi="en-US"/>
        </w:rPr>
        <w:t xml:space="preserve"> The City adopted Chapter 17.54 Variances, Modifications, and Zone Changes in 1965 and last updated in 2008 adding Section 17.54.160 Reasonable accommodations standards.  A request for reasonable accommodation from any zoning provision, rule, practice, or policy may be made by any person with a disability, their representative, a developer of housing for individuals with disabilities,</w:t>
      </w:r>
      <w:r w:rsidR="00977944">
        <w:rPr>
          <w:rFonts w:ascii="Calibri" w:eastAsia="Calibri" w:hAnsi="Calibri" w:cs="Calibri"/>
          <w:lang w:bidi="en-US"/>
        </w:rPr>
        <w:t xml:space="preserve"> </w:t>
      </w:r>
      <w:r w:rsidRPr="0039290D">
        <w:rPr>
          <w:rFonts w:ascii="Calibri" w:eastAsia="Calibri" w:hAnsi="Calibri" w:cs="Calibri"/>
          <w:lang w:bidi="en-US"/>
        </w:rPr>
        <w:t xml:space="preserve">or a provider of residential care to individuals with disabilities. A reasonable accommodation may be approved only for the benefit of one or more individuals with a disability.” </w:t>
      </w:r>
    </w:p>
    <w:p w14:paraId="066846AC" w14:textId="7B306B81" w:rsidR="007D3534" w:rsidRPr="0039290D" w:rsidRDefault="007D3534" w:rsidP="0068576A">
      <w:pPr>
        <w:widowControl w:val="0"/>
        <w:autoSpaceDE w:val="0"/>
        <w:autoSpaceDN w:val="0"/>
        <w:spacing w:before="147" w:after="120" w:line="240" w:lineRule="auto"/>
        <w:ind w:left="720" w:right="432"/>
        <w:jc w:val="both"/>
        <w:rPr>
          <w:rFonts w:ascii="Calibri" w:eastAsia="Calibri" w:hAnsi="Calibri" w:cs="Calibri"/>
          <w:lang w:bidi="en-US"/>
        </w:rPr>
      </w:pPr>
      <w:r w:rsidRPr="0039290D">
        <w:rPr>
          <w:rFonts w:ascii="Calibri" w:eastAsia="Calibri" w:hAnsi="Calibri" w:cs="Calibri"/>
          <w:lang w:bidi="en-US"/>
        </w:rPr>
        <w:t xml:space="preserve">Reasonable accommodation under the Fair Housing Acts is permitted use for residential dwellings.  Section 17.54.160 designates the City Manager the authority to approve applications for reasonable accommodation. To apply for reasonable accommodation, the applicant would submit a request for reasonable accommodation in writing to the City Manager, and no specific fee has been set for the </w:t>
      </w:r>
      <w:r w:rsidRPr="0039290D">
        <w:rPr>
          <w:rFonts w:ascii="Calibri" w:eastAsia="Calibri" w:hAnsi="Calibri" w:cs="Calibri"/>
          <w:lang w:bidi="en-US"/>
        </w:rPr>
        <w:lastRenderedPageBreak/>
        <w:t>processing of an application for Reasonable Accommodation.  However, the city’s adopted fee schedule provides that where a specific fee is not adopted, an application shall be processed on a full cost recovery for time expended by City Staff and or consultants in the processing of such application.   The ordinance requires the City Manager to make a decision for an application submitted for Reasonable Accommodation within 30 days of receipt.   If a decision is not rendered within the 30-day time period, the application for the Request for Reasonable Accommodation is approved.    Should the City Manager disapprove the request, the applicant has a 10-day period in which to appeal the decision of the City Manager.</w:t>
      </w:r>
    </w:p>
    <w:p w14:paraId="696BDDEB" w14:textId="0B99265B" w:rsidR="007D3534" w:rsidRPr="0039290D" w:rsidRDefault="007D3534" w:rsidP="0068576A">
      <w:pPr>
        <w:widowControl w:val="0"/>
        <w:autoSpaceDE w:val="0"/>
        <w:autoSpaceDN w:val="0"/>
        <w:spacing w:before="147" w:after="120" w:line="240" w:lineRule="auto"/>
        <w:ind w:left="720" w:right="432"/>
        <w:jc w:val="both"/>
        <w:rPr>
          <w:rFonts w:ascii="Calibri" w:eastAsia="Calibri" w:hAnsi="Calibri" w:cs="Calibri"/>
          <w:lang w:bidi="en-US"/>
        </w:rPr>
      </w:pPr>
      <w:r w:rsidRPr="0039290D">
        <w:rPr>
          <w:rFonts w:ascii="Calibri" w:eastAsia="Calibri" w:hAnsi="Calibri" w:cs="Calibri"/>
          <w:lang w:bidi="en-US"/>
        </w:rPr>
        <w:t xml:space="preserve">The City of Arvin code is somewhat confusing and Chapter 17.54 Variances, Modifications, and Zone Changes lumps the procedures under one chapter.   The text does is not </w:t>
      </w:r>
      <w:r w:rsidR="00B02C67" w:rsidRPr="0039290D">
        <w:rPr>
          <w:rFonts w:ascii="Calibri" w:eastAsia="Calibri" w:hAnsi="Calibri" w:cs="Calibri"/>
          <w:lang w:bidi="en-US"/>
        </w:rPr>
        <w:t>clearly</w:t>
      </w:r>
      <w:r w:rsidRPr="0039290D">
        <w:rPr>
          <w:rFonts w:ascii="Calibri" w:eastAsia="Calibri" w:hAnsi="Calibri" w:cs="Calibri"/>
          <w:lang w:bidi="en-US"/>
        </w:rPr>
        <w:t xml:space="preserve"> written to clearly separate application processes, findings, appeals.  </w:t>
      </w:r>
    </w:p>
    <w:p w14:paraId="6A2D6B5E" w14:textId="77777777" w:rsidR="007D3534" w:rsidRDefault="007D3534" w:rsidP="0068576A">
      <w:pPr>
        <w:widowControl w:val="0"/>
        <w:autoSpaceDE w:val="0"/>
        <w:autoSpaceDN w:val="0"/>
        <w:spacing w:before="147" w:after="120" w:line="240" w:lineRule="auto"/>
        <w:ind w:left="720" w:right="432"/>
        <w:jc w:val="both"/>
        <w:rPr>
          <w:rFonts w:ascii="Calibri" w:eastAsia="Calibri" w:hAnsi="Calibri" w:cs="Calibri"/>
          <w:lang w:bidi="en-US"/>
        </w:rPr>
      </w:pPr>
      <w:r w:rsidRPr="0039290D">
        <w:rPr>
          <w:rFonts w:ascii="Calibri" w:eastAsia="Calibri" w:hAnsi="Calibri" w:cs="Calibri"/>
          <w:lang w:bidi="en-US"/>
        </w:rPr>
        <w:t>To further remove barriers to reasonable accommodation, the code is proposed to be revised to streamline and clarify the procedure</w:t>
      </w:r>
      <w:r>
        <w:rPr>
          <w:rFonts w:ascii="Calibri" w:eastAsia="Calibri" w:hAnsi="Calibri" w:cs="Calibri"/>
          <w:lang w:bidi="en-US"/>
        </w:rPr>
        <w:t xml:space="preserve">, </w:t>
      </w:r>
      <w:r w:rsidRPr="0039290D">
        <w:rPr>
          <w:rFonts w:ascii="Calibri" w:eastAsia="Calibri" w:hAnsi="Calibri" w:cs="Calibri"/>
          <w:lang w:bidi="en-US"/>
        </w:rPr>
        <w:t>and to make the reasonable accommodation procedure broadly applicable to all existing and proposed types of housing. A program has been included in Chapter VI to amend the code to make improvements to the reasonable accommodation provisions:</w:t>
      </w:r>
    </w:p>
    <w:p w14:paraId="0C64E6F3" w14:textId="7EFAF270" w:rsidR="00925DBC" w:rsidRDefault="00925DBC" w:rsidP="0068576A">
      <w:pPr>
        <w:widowControl w:val="0"/>
        <w:autoSpaceDE w:val="0"/>
        <w:autoSpaceDN w:val="0"/>
        <w:spacing w:before="155" w:after="120" w:line="264" w:lineRule="auto"/>
        <w:ind w:left="640" w:right="432"/>
        <w:jc w:val="both"/>
        <w:rPr>
          <w:rFonts w:ascii="Calibri" w:eastAsia="Calibri" w:hAnsi="Calibri" w:cs="Calibri"/>
          <w:lang w:bidi="en-US"/>
        </w:rPr>
      </w:pPr>
      <w:r w:rsidRPr="00925DBC">
        <w:rPr>
          <w:rFonts w:ascii="Calibri" w:eastAsia="Calibri" w:hAnsi="Calibri" w:cs="Calibri"/>
          <w:lang w:bidi="en-US"/>
        </w:rPr>
        <w:t>The City of Arvin adopted Ordinance No. 421 which amended its Municipal Code by adding procedures for requests for reasonable accommodation with respect to zoning, building code compliance or permit processing (MC 17.54.160). Furthermore, all visitors to the Planning and Building Department are informed that they are entitled to request a reasonable accommodation if they feel that they qualify for one under the provisions of the federal Fair Housing Act, and that such requests will be reviewed by City staff. The request will be approved or denied once staff has made determinations that the individual is qualified to make the request, that the accommodation is necessary, and that it will not place an undue financial or administrative burden on the city.</w:t>
      </w:r>
    </w:p>
    <w:p w14:paraId="688A0787" w14:textId="077C84A1" w:rsidR="005D3852" w:rsidRDefault="0021791F" w:rsidP="0068576A">
      <w:pPr>
        <w:widowControl w:val="0"/>
        <w:autoSpaceDE w:val="0"/>
        <w:autoSpaceDN w:val="0"/>
        <w:spacing w:before="155" w:after="120" w:line="264" w:lineRule="auto"/>
        <w:ind w:left="640" w:right="432"/>
        <w:jc w:val="both"/>
        <w:rPr>
          <w:rFonts w:ascii="Calibri" w:eastAsia="Calibri" w:hAnsi="Calibri" w:cs="Calibri"/>
          <w:lang w:bidi="en-US"/>
        </w:rPr>
      </w:pPr>
      <w:r>
        <w:rPr>
          <w:rFonts w:ascii="Calibri" w:eastAsia="Calibri" w:hAnsi="Calibri" w:cs="Calibri"/>
          <w:lang w:bidi="en-US"/>
        </w:rPr>
        <w:t>The procedures for acting upon applications for mo</w:t>
      </w:r>
      <w:r w:rsidR="00954671">
        <w:rPr>
          <w:rFonts w:ascii="Calibri" w:eastAsia="Calibri" w:hAnsi="Calibri" w:cs="Calibri"/>
          <w:lang w:bidi="en-US"/>
        </w:rPr>
        <w:t xml:space="preserve">difications require no notice of public hearing </w:t>
      </w:r>
      <w:r w:rsidR="00A35872">
        <w:rPr>
          <w:rFonts w:ascii="Calibri" w:eastAsia="Calibri" w:hAnsi="Calibri" w:cs="Calibri"/>
          <w:lang w:bidi="en-US"/>
        </w:rPr>
        <w:t xml:space="preserve">if such modification request is accompanied by the consent of </w:t>
      </w:r>
      <w:r w:rsidR="00504722">
        <w:rPr>
          <w:rFonts w:ascii="Calibri" w:eastAsia="Calibri" w:hAnsi="Calibri" w:cs="Calibri"/>
          <w:lang w:bidi="en-US"/>
        </w:rPr>
        <w:t xml:space="preserve">owners of property abutting and directly across the street from subject property. </w:t>
      </w:r>
      <w:r w:rsidR="005F1221">
        <w:rPr>
          <w:rFonts w:ascii="Calibri" w:eastAsia="Calibri" w:hAnsi="Calibri" w:cs="Calibri"/>
          <w:lang w:bidi="en-US"/>
        </w:rPr>
        <w:t>Appeals of planning commission decision shall be made to the city council, in the same manner as the appeal for a variance.</w:t>
      </w:r>
    </w:p>
    <w:p w14:paraId="475E7903" w14:textId="48A121E0" w:rsidR="005D3852" w:rsidRPr="00925DBC" w:rsidRDefault="007F65FA" w:rsidP="0068576A">
      <w:pPr>
        <w:widowControl w:val="0"/>
        <w:autoSpaceDE w:val="0"/>
        <w:autoSpaceDN w:val="0"/>
        <w:spacing w:before="155" w:after="120" w:line="264" w:lineRule="auto"/>
        <w:ind w:left="640" w:right="432"/>
        <w:jc w:val="both"/>
        <w:rPr>
          <w:rFonts w:ascii="Calibri" w:eastAsia="Calibri" w:hAnsi="Calibri" w:cs="Calibri"/>
          <w:lang w:bidi="en-US"/>
        </w:rPr>
      </w:pPr>
      <w:r>
        <w:rPr>
          <w:rFonts w:ascii="Calibri" w:eastAsia="Calibri" w:hAnsi="Calibri" w:cs="Calibri"/>
          <w:lang w:bidi="en-US"/>
        </w:rPr>
        <w:t>Family is defined by ‘the maximum number of individuals permitted in a given residential space per the standards of the Uni</w:t>
      </w:r>
      <w:r w:rsidR="004A6E70">
        <w:rPr>
          <w:rFonts w:ascii="Calibri" w:eastAsia="Calibri" w:hAnsi="Calibri" w:cs="Calibri"/>
          <w:lang w:bidi="en-US"/>
        </w:rPr>
        <w:t>form Housing Code and/or the California Building Code as applicable; generally defined as an individual or a group of individuals, related or unrelated, living together as a single housekeeping unit i</w:t>
      </w:r>
      <w:r w:rsidR="00A31C96">
        <w:rPr>
          <w:rFonts w:ascii="Calibri" w:eastAsia="Calibri" w:hAnsi="Calibri" w:cs="Calibri"/>
          <w:lang w:bidi="en-US"/>
        </w:rPr>
        <w:t xml:space="preserve">n a dwelling unit, not including fraternity, sorority, club or other group of persons occupying a hotel, lodging house, or institution of any kind’. </w:t>
      </w:r>
      <w:r w:rsidR="004B0FC6">
        <w:rPr>
          <w:rFonts w:ascii="Calibri" w:eastAsia="Calibri" w:hAnsi="Calibri" w:cs="Calibri"/>
          <w:lang w:bidi="en-US"/>
        </w:rPr>
        <w:t>Dwelling unit means ‘a building or portion thereof or a mobile home, designed for residential occupancy by one person or a group of two or more per</w:t>
      </w:r>
      <w:r w:rsidR="00CF5949">
        <w:rPr>
          <w:rFonts w:ascii="Calibri" w:eastAsia="Calibri" w:hAnsi="Calibri" w:cs="Calibri"/>
          <w:lang w:bidi="en-US"/>
        </w:rPr>
        <w:t>sons living together as a domestic unit. Under these definitions, a group home or 7 or more persons</w:t>
      </w:r>
      <w:r w:rsidR="003E400F">
        <w:rPr>
          <w:rFonts w:ascii="Calibri" w:eastAsia="Calibri" w:hAnsi="Calibri" w:cs="Calibri"/>
          <w:lang w:bidi="en-US"/>
        </w:rPr>
        <w:t xml:space="preserve"> is not precluded, and will be treated as a dwelling unit.</w:t>
      </w:r>
      <w:r w:rsidR="00ED3013">
        <w:rPr>
          <w:rFonts w:ascii="Calibri" w:eastAsia="Calibri" w:hAnsi="Calibri" w:cs="Calibri"/>
          <w:lang w:bidi="en-US"/>
        </w:rPr>
        <w:t xml:space="preserve"> </w:t>
      </w:r>
      <w:r w:rsidR="00F93734">
        <w:rPr>
          <w:rFonts w:ascii="Calibri" w:eastAsia="Calibri" w:hAnsi="Calibri" w:cs="Calibri"/>
          <w:lang w:bidi="en-US"/>
        </w:rPr>
        <w:t xml:space="preserve">A program has been added to </w:t>
      </w:r>
      <w:r w:rsidR="00F536A0">
        <w:rPr>
          <w:rFonts w:ascii="Calibri" w:eastAsia="Calibri" w:hAnsi="Calibri" w:cs="Calibri"/>
          <w:lang w:bidi="en-US"/>
        </w:rPr>
        <w:t xml:space="preserve">amend </w:t>
      </w:r>
      <w:r w:rsidR="009A08E1">
        <w:rPr>
          <w:rFonts w:ascii="Calibri" w:eastAsia="Calibri" w:hAnsi="Calibri" w:cs="Calibri"/>
          <w:lang w:bidi="en-US"/>
        </w:rPr>
        <w:t>Ordinance No. 421 to</w:t>
      </w:r>
      <w:r w:rsidR="00F93734">
        <w:rPr>
          <w:rFonts w:ascii="Calibri" w:eastAsia="Calibri" w:hAnsi="Calibri" w:cs="Calibri"/>
          <w:lang w:bidi="en-US"/>
        </w:rPr>
        <w:t xml:space="preserve"> reasonable accommodation</w:t>
      </w:r>
      <w:r w:rsidR="009A08E1">
        <w:rPr>
          <w:rFonts w:ascii="Calibri" w:eastAsia="Calibri" w:hAnsi="Calibri" w:cs="Calibri"/>
          <w:lang w:bidi="en-US"/>
        </w:rPr>
        <w:t xml:space="preserve"> requests</w:t>
      </w:r>
      <w:r w:rsidR="00F93734">
        <w:rPr>
          <w:rFonts w:ascii="Calibri" w:eastAsia="Calibri" w:hAnsi="Calibri" w:cs="Calibri"/>
          <w:lang w:bidi="en-US"/>
        </w:rPr>
        <w:t xml:space="preserve"> and </w:t>
      </w:r>
      <w:r w:rsidR="00977944">
        <w:rPr>
          <w:rFonts w:ascii="Calibri" w:eastAsia="Calibri" w:hAnsi="Calibri" w:cs="Calibri"/>
          <w:lang w:bidi="en-US"/>
        </w:rPr>
        <w:t>definition of family complies</w:t>
      </w:r>
      <w:r w:rsidR="009A08E1">
        <w:rPr>
          <w:rFonts w:ascii="Calibri" w:eastAsia="Calibri" w:hAnsi="Calibri" w:cs="Calibri"/>
          <w:lang w:bidi="en-US"/>
        </w:rPr>
        <w:t xml:space="preserve"> with State Law</w:t>
      </w:r>
      <w:r w:rsidR="008E2A1B">
        <w:rPr>
          <w:rFonts w:ascii="Calibri" w:eastAsia="Calibri" w:hAnsi="Calibri" w:cs="Calibri"/>
          <w:lang w:bidi="en-US"/>
        </w:rPr>
        <w:t xml:space="preserve">. </w:t>
      </w:r>
    </w:p>
    <w:p w14:paraId="15FCAAA2" w14:textId="77777777" w:rsidR="00925DBC" w:rsidRPr="00925DBC" w:rsidRDefault="00925DBC" w:rsidP="00925DBC">
      <w:pPr>
        <w:widowControl w:val="0"/>
        <w:autoSpaceDE w:val="0"/>
        <w:autoSpaceDN w:val="0"/>
        <w:spacing w:after="0" w:line="264" w:lineRule="auto"/>
        <w:jc w:val="both"/>
        <w:rPr>
          <w:rFonts w:ascii="Calibri" w:eastAsia="Calibri" w:hAnsi="Calibri" w:cs="Calibri"/>
          <w:lang w:bidi="en-US"/>
        </w:rPr>
        <w:sectPr w:rsidR="00925DBC" w:rsidRPr="00925DBC" w:rsidSect="00C821A9">
          <w:headerReference w:type="even" r:id="rId145"/>
          <w:headerReference w:type="default" r:id="rId146"/>
          <w:headerReference w:type="first" r:id="rId147"/>
          <w:pgSz w:w="12240" w:h="15840"/>
          <w:pgMar w:top="1170" w:right="979" w:bottom="1699" w:left="1080" w:header="0" w:footer="882" w:gutter="0"/>
          <w:cols w:space="720"/>
        </w:sectPr>
      </w:pPr>
    </w:p>
    <w:bookmarkStart w:id="55" w:name="_Toc152246475"/>
    <w:bookmarkStart w:id="56" w:name="_Toc152246904"/>
    <w:p w14:paraId="192ABEBA" w14:textId="77777777" w:rsidR="00925DBC" w:rsidRPr="00C41A22" w:rsidRDefault="00925DBC" w:rsidP="008A6A19">
      <w:pPr>
        <w:widowControl w:val="0"/>
        <w:numPr>
          <w:ilvl w:val="0"/>
          <w:numId w:val="12"/>
        </w:numPr>
        <w:tabs>
          <w:tab w:val="left" w:pos="1360"/>
          <w:tab w:val="left" w:pos="1361"/>
        </w:tabs>
        <w:autoSpaceDE w:val="0"/>
        <w:autoSpaceDN w:val="0"/>
        <w:spacing w:before="59" w:after="0" w:line="240" w:lineRule="auto"/>
        <w:ind w:left="1360" w:hanging="721"/>
        <w:jc w:val="left"/>
        <w:outlineLvl w:val="2"/>
        <w:rPr>
          <w:rFonts w:ascii="Calibri" w:eastAsia="Calibri" w:hAnsi="Calibri" w:cs="Calibri"/>
          <w:b/>
          <w:bCs/>
          <w:color w:val="FF0000"/>
          <w:sz w:val="44"/>
          <w:szCs w:val="44"/>
          <w:lang w:bidi="en-US"/>
        </w:rPr>
      </w:pPr>
      <w:r w:rsidRPr="00C41A22">
        <w:rPr>
          <w:rFonts w:ascii="Calibri" w:eastAsia="Calibri" w:hAnsi="Calibri" w:cs="Calibri"/>
          <w:b/>
          <w:bCs/>
          <w:noProof/>
          <w:color w:val="FF0000"/>
          <w:sz w:val="44"/>
          <w:szCs w:val="44"/>
          <w:lang w:val="en-IN" w:eastAsia="en-IN"/>
        </w:rPr>
        <w:lastRenderedPageBreak/>
        <mc:AlternateContent>
          <mc:Choice Requires="wps">
            <w:drawing>
              <wp:anchor distT="0" distB="0" distL="0" distR="0" simplePos="0" relativeHeight="251658266" behindDoc="1" locked="0" layoutInCell="1" allowOverlap="1" wp14:anchorId="03BD0982" wp14:editId="7FAE62AA">
                <wp:simplePos x="0" y="0"/>
                <wp:positionH relativeFrom="page">
                  <wp:posOffset>1346200</wp:posOffset>
                </wp:positionH>
                <wp:positionV relativeFrom="paragraph">
                  <wp:posOffset>436245</wp:posOffset>
                </wp:positionV>
                <wp:extent cx="5460365" cy="1270"/>
                <wp:effectExtent l="0" t="0" r="0" b="0"/>
                <wp:wrapTopAndBottom/>
                <wp:docPr id="17" name="Freeform: 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0365" cy="1270"/>
                        </a:xfrm>
                        <a:custGeom>
                          <a:avLst/>
                          <a:gdLst>
                            <a:gd name="T0" fmla="+- 0 2120 2120"/>
                            <a:gd name="T1" fmla="*/ T0 w 8599"/>
                            <a:gd name="T2" fmla="+- 0 10719 2120"/>
                            <a:gd name="T3" fmla="*/ T2 w 8599"/>
                          </a:gdLst>
                          <a:ahLst/>
                          <a:cxnLst>
                            <a:cxn ang="0">
                              <a:pos x="T1" y="0"/>
                            </a:cxn>
                            <a:cxn ang="0">
                              <a:pos x="T3" y="0"/>
                            </a:cxn>
                          </a:cxnLst>
                          <a:rect l="0" t="0" r="r" b="b"/>
                          <a:pathLst>
                            <a:path w="8599">
                              <a:moveTo>
                                <a:pt x="0" y="0"/>
                              </a:moveTo>
                              <a:lnTo>
                                <a:pt x="8599" y="0"/>
                              </a:lnTo>
                            </a:path>
                          </a:pathLst>
                        </a:custGeom>
                        <a:noFill/>
                        <a:ln w="25400">
                          <a:solidFill>
                            <a:srgbClr val="E26C0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B07E6" id="Freeform: Shape 17" o:spid="_x0000_s1026" style="position:absolute;margin-left:106pt;margin-top:34.35pt;width:429.95pt;height:.1pt;z-index:-25165821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" path="m,l8599,e" filled="f" strokecolor="#e26c09" strokeweight="2pt">
                <v:path arrowok="t" o:connecttype="custom" o:connectlocs="0,0;5460365,0" o:connectangles="0,0"/>
                <w10:wrap type="topAndBottom" anchorx="page"/>
              </v:shape>
            </w:pict>
          </mc:Fallback>
        </mc:AlternateContent>
      </w:r>
      <w:r w:rsidRPr="00C41A22">
        <w:rPr>
          <w:rFonts w:ascii="Calibri" w:eastAsia="Calibri" w:hAnsi="Calibri" w:cs="Calibri"/>
          <w:b/>
          <w:bCs/>
          <w:color w:val="FF0000"/>
          <w:sz w:val="44"/>
          <w:szCs w:val="44"/>
          <w:lang w:bidi="en-US"/>
        </w:rPr>
        <w:t>Housing Resources</w:t>
      </w:r>
      <w:bookmarkEnd w:id="55"/>
      <w:bookmarkEnd w:id="56"/>
    </w:p>
    <w:p w14:paraId="17E3B00D" w14:textId="6A87FE5E" w:rsidR="00925DBC" w:rsidRPr="00925DBC" w:rsidRDefault="00925DBC" w:rsidP="0068576A">
      <w:pPr>
        <w:widowControl w:val="0"/>
        <w:autoSpaceDE w:val="0"/>
        <w:autoSpaceDN w:val="0"/>
        <w:spacing w:before="372" w:after="120" w:line="264" w:lineRule="auto"/>
        <w:ind w:left="640" w:right="431"/>
        <w:jc w:val="both"/>
        <w:rPr>
          <w:rFonts w:ascii="Calibri" w:eastAsia="Calibri" w:hAnsi="Calibri" w:cs="Calibri"/>
          <w:lang w:bidi="en-US"/>
        </w:rPr>
      </w:pPr>
      <w:r w:rsidRPr="00925DBC">
        <w:rPr>
          <w:rFonts w:ascii="Calibri" w:eastAsia="Calibri" w:hAnsi="Calibri" w:cs="Calibri"/>
          <w:lang w:bidi="en-US"/>
        </w:rPr>
        <w:t>In accordance with Government Code Section 65583, the Housing Element is to provide “an inventory of land suitable for residential development, including vacant sites and sites having potential for redevelopment, and an analysis of the relationship of zoning and public facilities and services to these sites.” Opportunities for residential development in the city fall into one of two categories: vacant land and sites where there is a potential to recycle. In 2008, Arvin conducted an inventory of its dwelling units to determine the potential for residential growth; all properties were analyzed to determine the maximum number of dwelling units that could be constructed, in light of the development standards for each respective zone. In addition, as part of the Arvin Annually Housing Element Progress Report to HCD, the city updates its land use inventory to determine the availability of vacant land within the city.</w:t>
      </w:r>
    </w:p>
    <w:p w14:paraId="49EA8FBB" w14:textId="77777777" w:rsidR="00925DBC" w:rsidRPr="00925DBC" w:rsidRDefault="00925DBC" w:rsidP="008A6A19">
      <w:pPr>
        <w:widowControl w:val="0"/>
        <w:numPr>
          <w:ilvl w:val="0"/>
          <w:numId w:val="4"/>
        </w:numPr>
        <w:tabs>
          <w:tab w:val="left" w:pos="1360"/>
          <w:tab w:val="left" w:pos="1361"/>
        </w:tabs>
        <w:autoSpaceDE w:val="0"/>
        <w:autoSpaceDN w:val="0"/>
        <w:spacing w:after="120" w:line="240" w:lineRule="auto"/>
        <w:ind w:right="431" w:hanging="721"/>
        <w:outlineLvl w:val="3"/>
        <w:rPr>
          <w:rFonts w:ascii="Calibri" w:eastAsia="Calibri" w:hAnsi="Calibri" w:cs="Calibri"/>
          <w:b/>
          <w:bCs/>
          <w:color w:val="30849B"/>
          <w:sz w:val="32"/>
          <w:szCs w:val="32"/>
          <w:lang w:bidi="en-US"/>
        </w:rPr>
      </w:pPr>
      <w:r w:rsidRPr="00925DBC">
        <w:rPr>
          <w:rFonts w:ascii="Calibri" w:eastAsia="Calibri" w:hAnsi="Calibri" w:cs="Calibri"/>
          <w:b/>
          <w:bCs/>
          <w:color w:val="30849B"/>
          <w:sz w:val="32"/>
          <w:szCs w:val="32"/>
          <w:lang w:bidi="en-US"/>
        </w:rPr>
        <w:t>Housing</w:t>
      </w:r>
      <w:r w:rsidRPr="00925DBC">
        <w:rPr>
          <w:rFonts w:ascii="Calibri" w:eastAsia="Calibri" w:hAnsi="Calibri" w:cs="Calibri"/>
          <w:b/>
          <w:bCs/>
          <w:color w:val="30849B"/>
          <w:spacing w:val="-1"/>
          <w:sz w:val="32"/>
          <w:szCs w:val="32"/>
          <w:lang w:bidi="en-US"/>
        </w:rPr>
        <w:t xml:space="preserve"> </w:t>
      </w:r>
      <w:r w:rsidRPr="00925DBC">
        <w:rPr>
          <w:rFonts w:ascii="Calibri" w:eastAsia="Calibri" w:hAnsi="Calibri" w:cs="Calibri"/>
          <w:b/>
          <w:bCs/>
          <w:color w:val="30849B"/>
          <w:sz w:val="32"/>
          <w:szCs w:val="32"/>
          <w:lang w:bidi="en-US"/>
        </w:rPr>
        <w:t>Densities</w:t>
      </w:r>
    </w:p>
    <w:p w14:paraId="4698C715" w14:textId="77777777" w:rsidR="00925DBC" w:rsidRPr="00925DBC" w:rsidRDefault="00925DBC" w:rsidP="0068576A">
      <w:pPr>
        <w:widowControl w:val="0"/>
        <w:autoSpaceDE w:val="0"/>
        <w:autoSpaceDN w:val="0"/>
        <w:spacing w:before="279" w:after="120" w:line="240" w:lineRule="auto"/>
        <w:ind w:left="640" w:right="431"/>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General Plan and Zoning</w:t>
      </w:r>
    </w:p>
    <w:p w14:paraId="6E1A5BC6" w14:textId="651BF086" w:rsidR="00925DBC" w:rsidRPr="00925DBC" w:rsidRDefault="00925DBC" w:rsidP="0068576A">
      <w:pPr>
        <w:widowControl w:val="0"/>
        <w:autoSpaceDE w:val="0"/>
        <w:autoSpaceDN w:val="0"/>
        <w:spacing w:before="154" w:after="120" w:line="264" w:lineRule="auto"/>
        <w:ind w:left="640" w:right="431"/>
        <w:jc w:val="both"/>
        <w:rPr>
          <w:rFonts w:ascii="Calibri" w:eastAsia="Calibri" w:hAnsi="Calibri" w:cs="Calibri"/>
          <w:lang w:bidi="en-US"/>
        </w:rPr>
      </w:pPr>
      <w:r w:rsidRPr="00925DBC">
        <w:rPr>
          <w:rFonts w:ascii="Calibri" w:eastAsia="Calibri" w:hAnsi="Calibri" w:cs="Calibri"/>
          <w:lang w:bidi="en-US"/>
        </w:rPr>
        <w:t xml:space="preserve">Arvin’s current General Plan includes six residential land use designations: Estate, Residential Reserve, Low Density Residential, Medium Density Residential, High Density Residential, and Planned Unit Development. However, the </w:t>
      </w:r>
      <w:r w:rsidR="0082170E" w:rsidRPr="00925DBC">
        <w:rPr>
          <w:rFonts w:ascii="Calibri" w:eastAsia="Calibri" w:hAnsi="Calibri" w:cs="Calibri"/>
          <w:lang w:bidi="en-US"/>
        </w:rPr>
        <w:t>city</w:t>
      </w:r>
      <w:r w:rsidRPr="00925DBC">
        <w:rPr>
          <w:rFonts w:ascii="Calibri" w:eastAsia="Calibri" w:hAnsi="Calibri" w:cs="Calibri"/>
          <w:lang w:bidi="en-US"/>
        </w:rPr>
        <w:t xml:space="preserve"> is proposing to add a Medium </w:t>
      </w:r>
      <w:r w:rsidR="004C2421" w:rsidRPr="00925DBC">
        <w:rPr>
          <w:rFonts w:ascii="Calibri" w:eastAsia="Calibri" w:hAnsi="Calibri" w:cs="Calibri"/>
          <w:lang w:bidi="en-US"/>
        </w:rPr>
        <w:t>Low-Density</w:t>
      </w:r>
      <w:r w:rsidRPr="00925DBC">
        <w:rPr>
          <w:rFonts w:ascii="Calibri" w:eastAsia="Calibri" w:hAnsi="Calibri" w:cs="Calibri"/>
          <w:lang w:bidi="en-US"/>
        </w:rPr>
        <w:t xml:space="preserve"> Residentia</w:t>
      </w:r>
      <w:r w:rsidR="0082170E">
        <w:rPr>
          <w:rFonts w:ascii="Calibri" w:eastAsia="Calibri" w:hAnsi="Calibri" w:cs="Calibri"/>
          <w:lang w:bidi="en-US"/>
        </w:rPr>
        <w:t>l</w:t>
      </w:r>
      <w:r w:rsidRPr="00925DBC">
        <w:rPr>
          <w:rFonts w:ascii="Calibri" w:eastAsia="Calibri" w:hAnsi="Calibri" w:cs="Calibri"/>
          <w:lang w:bidi="en-US"/>
        </w:rPr>
        <w:t xml:space="preserve"> Category (R-2) with a proposed density of </w:t>
      </w:r>
      <w:r w:rsidR="0082170E">
        <w:rPr>
          <w:rFonts w:ascii="Calibri" w:eastAsia="Calibri" w:hAnsi="Calibri" w:cs="Calibri"/>
          <w:lang w:bidi="en-US"/>
        </w:rPr>
        <w:t>10</w:t>
      </w:r>
      <w:r w:rsidRPr="00925DBC">
        <w:rPr>
          <w:rFonts w:ascii="Calibri" w:eastAsia="Calibri" w:hAnsi="Calibri" w:cs="Calibri"/>
          <w:lang w:bidi="en-US"/>
        </w:rPr>
        <w:t xml:space="preserve">-16 units allowing low-density multiple family residential units. </w:t>
      </w:r>
      <w:r w:rsidRPr="00925DBC">
        <w:rPr>
          <w:rFonts w:ascii="Calibri" w:eastAsia="Calibri" w:hAnsi="Calibri" w:cs="Calibri"/>
          <w:b/>
          <w:lang w:bidi="en-US"/>
        </w:rPr>
        <w:t xml:space="preserve">Table </w:t>
      </w:r>
      <w:r w:rsidR="0082170E">
        <w:rPr>
          <w:rFonts w:ascii="Calibri" w:eastAsia="Calibri" w:hAnsi="Calibri" w:cs="Calibri"/>
          <w:b/>
          <w:lang w:bidi="en-US"/>
        </w:rPr>
        <w:t>47</w:t>
      </w:r>
      <w:r w:rsidRPr="00925DBC">
        <w:rPr>
          <w:rFonts w:ascii="Calibri" w:eastAsia="Calibri" w:hAnsi="Calibri" w:cs="Calibri"/>
          <w:b/>
          <w:lang w:bidi="en-US"/>
        </w:rPr>
        <w:t xml:space="preserve"> </w:t>
      </w:r>
      <w:r w:rsidRPr="00925DBC">
        <w:rPr>
          <w:rFonts w:ascii="Calibri" w:eastAsia="Calibri" w:hAnsi="Calibri" w:cs="Calibri"/>
          <w:lang w:bidi="en-US"/>
        </w:rPr>
        <w:t>presents the existing and proposed General Plan land use designations and their corresponding zoning.</w:t>
      </w:r>
    </w:p>
    <w:p w14:paraId="13A54F1A" w14:textId="1AAC4127" w:rsidR="00925DBC" w:rsidRPr="00925DBC" w:rsidRDefault="00925DBC" w:rsidP="0068576A">
      <w:pPr>
        <w:widowControl w:val="0"/>
        <w:autoSpaceDE w:val="0"/>
        <w:autoSpaceDN w:val="0"/>
        <w:spacing w:before="39" w:after="120" w:line="264" w:lineRule="auto"/>
        <w:ind w:left="640" w:right="431"/>
        <w:jc w:val="both"/>
        <w:rPr>
          <w:rFonts w:ascii="Calibri" w:eastAsia="Calibri" w:hAnsi="Calibri" w:cs="Calibri"/>
          <w:lang w:bidi="en-US"/>
        </w:rPr>
      </w:pPr>
      <w:r w:rsidRPr="00925DBC">
        <w:rPr>
          <w:rFonts w:ascii="Calibri" w:eastAsia="Calibri" w:hAnsi="Calibri" w:cs="Calibri"/>
          <w:lang w:bidi="en-US"/>
        </w:rPr>
        <w:t xml:space="preserve">The General Plan land use allows a density range for the </w:t>
      </w:r>
      <w:r w:rsidR="00A94799" w:rsidRPr="00925DBC">
        <w:rPr>
          <w:rFonts w:ascii="Calibri" w:eastAsia="Calibri" w:hAnsi="Calibri" w:cs="Calibri"/>
          <w:lang w:bidi="en-US"/>
        </w:rPr>
        <w:t>Low-Density</w:t>
      </w:r>
      <w:r w:rsidRPr="00925DBC">
        <w:rPr>
          <w:rFonts w:ascii="Calibri" w:eastAsia="Calibri" w:hAnsi="Calibri" w:cs="Calibri"/>
          <w:lang w:bidi="en-US"/>
        </w:rPr>
        <w:t xml:space="preserve"> Residential designation from </w:t>
      </w:r>
      <w:r w:rsidR="0029205A">
        <w:rPr>
          <w:rFonts w:ascii="Calibri" w:eastAsia="Calibri" w:hAnsi="Calibri" w:cs="Calibri"/>
          <w:lang w:bidi="en-US"/>
        </w:rPr>
        <w:t>4 to 10</w:t>
      </w:r>
      <w:r w:rsidRPr="00925DBC">
        <w:rPr>
          <w:rFonts w:ascii="Calibri" w:eastAsia="Calibri" w:hAnsi="Calibri" w:cs="Calibri"/>
          <w:lang w:bidi="en-US"/>
        </w:rPr>
        <w:t xml:space="preserve"> units per acre. The PUD designation accommodates mixed land uses, densities, and various specific zoning</w:t>
      </w:r>
      <w:r w:rsidRPr="00925DBC">
        <w:rPr>
          <w:rFonts w:ascii="Calibri" w:eastAsia="Calibri" w:hAnsi="Calibri" w:cs="Calibri"/>
          <w:spacing w:val="-5"/>
          <w:lang w:bidi="en-US"/>
        </w:rPr>
        <w:t xml:space="preserve"> </w:t>
      </w:r>
      <w:r w:rsidRPr="00925DBC">
        <w:rPr>
          <w:rFonts w:ascii="Calibri" w:eastAsia="Calibri" w:hAnsi="Calibri" w:cs="Calibri"/>
          <w:lang w:bidi="en-US"/>
        </w:rPr>
        <w:t>regulations.</w:t>
      </w:r>
    </w:p>
    <w:p w14:paraId="47D85836" w14:textId="5D4C3C59" w:rsidR="00925DBC" w:rsidRPr="00925DBC" w:rsidRDefault="00925DBC" w:rsidP="0068576A">
      <w:pPr>
        <w:widowControl w:val="0"/>
        <w:autoSpaceDE w:val="0"/>
        <w:autoSpaceDN w:val="0"/>
        <w:spacing w:before="119" w:after="120" w:line="264" w:lineRule="auto"/>
        <w:ind w:left="640" w:right="431"/>
        <w:jc w:val="both"/>
        <w:rPr>
          <w:rFonts w:ascii="Calibri" w:eastAsia="Calibri" w:hAnsi="Calibri" w:cs="Calibri"/>
          <w:lang w:bidi="en-US"/>
        </w:rPr>
      </w:pPr>
      <w:r w:rsidRPr="00925DBC">
        <w:rPr>
          <w:rFonts w:ascii="Calibri" w:eastAsia="Calibri" w:hAnsi="Calibri" w:cs="Calibri"/>
          <w:lang w:bidi="en-US"/>
        </w:rPr>
        <w:t>To promote affordable housing in the city, the General Plan Land Use Element was updated (Resolution No. 2012-34), which established a new Medium Density Residential land use designation with a corresponding zoning of R-2 (</w:t>
      </w:r>
      <w:r w:rsidR="0046492C">
        <w:rPr>
          <w:rFonts w:ascii="Calibri" w:eastAsia="Calibri" w:hAnsi="Calibri" w:cs="Calibri"/>
          <w:lang w:bidi="en-US"/>
        </w:rPr>
        <w:t>10 to 16</w:t>
      </w:r>
      <w:r w:rsidRPr="00925DBC">
        <w:rPr>
          <w:rFonts w:ascii="Calibri" w:eastAsia="Calibri" w:hAnsi="Calibri" w:cs="Calibri"/>
          <w:lang w:bidi="en-US"/>
        </w:rPr>
        <w:t xml:space="preserve"> units per acre)</w:t>
      </w:r>
      <w:r w:rsidR="00072A29">
        <w:rPr>
          <w:rFonts w:ascii="Calibri" w:eastAsia="Calibri" w:hAnsi="Calibri" w:cs="Calibri"/>
          <w:lang w:bidi="en-US"/>
        </w:rPr>
        <w:t xml:space="preserve">, and medium-high density residential </w:t>
      </w:r>
      <w:r w:rsidR="00761496">
        <w:rPr>
          <w:rFonts w:ascii="Calibri" w:eastAsia="Calibri" w:hAnsi="Calibri" w:cs="Calibri"/>
          <w:lang w:bidi="en-US"/>
        </w:rPr>
        <w:t>with a corresponding zoning of R-3 (16 to 24 units per acre)</w:t>
      </w:r>
      <w:r w:rsidRPr="00925DBC">
        <w:rPr>
          <w:rFonts w:ascii="Calibri" w:eastAsia="Calibri" w:hAnsi="Calibri" w:cs="Calibri"/>
          <w:lang w:bidi="en-US"/>
        </w:rPr>
        <w:t xml:space="preserve">. In addition, the permitted maximum densities of both the High Density Residential and Planned Unit Development land use designations were increased from 16 </w:t>
      </w:r>
      <w:r w:rsidR="0046492C">
        <w:rPr>
          <w:rFonts w:ascii="Calibri" w:eastAsia="Calibri" w:hAnsi="Calibri" w:cs="Calibri"/>
          <w:lang w:bidi="en-US"/>
        </w:rPr>
        <w:t xml:space="preserve">-24 </w:t>
      </w:r>
      <w:r w:rsidRPr="00925DBC">
        <w:rPr>
          <w:rFonts w:ascii="Calibri" w:eastAsia="Calibri" w:hAnsi="Calibri" w:cs="Calibri"/>
          <w:lang w:bidi="en-US"/>
        </w:rPr>
        <w:t>units per acre to 24</w:t>
      </w:r>
      <w:r w:rsidR="0046492C">
        <w:rPr>
          <w:rFonts w:ascii="Calibri" w:eastAsia="Calibri" w:hAnsi="Calibri" w:cs="Calibri"/>
          <w:lang w:bidi="en-US"/>
        </w:rPr>
        <w:t>-30</w:t>
      </w:r>
      <w:r w:rsidRPr="00925DBC">
        <w:rPr>
          <w:rFonts w:ascii="Calibri" w:eastAsia="Calibri" w:hAnsi="Calibri" w:cs="Calibri"/>
          <w:lang w:bidi="en-US"/>
        </w:rPr>
        <w:t xml:space="preserve"> units per acre. The maximum densities for the corresponding zones reflect the increases. Multiple-family housing projects on property designated High Density Residential and Plan Unit Development that adhere to specific plans or development standards of the underlying residential zone are permitted by-right without a CUP or any other discretionary action in accordance with Government Code Section 65583.2(h) and (i).</w:t>
      </w:r>
    </w:p>
    <w:p w14:paraId="51BCD932" w14:textId="0D613985" w:rsidR="00925DBC" w:rsidRPr="00925DBC" w:rsidRDefault="00925DBC" w:rsidP="0068576A">
      <w:pPr>
        <w:widowControl w:val="0"/>
        <w:autoSpaceDE w:val="0"/>
        <w:autoSpaceDN w:val="0"/>
        <w:spacing w:before="121" w:after="120" w:line="264" w:lineRule="auto"/>
        <w:ind w:left="640" w:right="431"/>
        <w:jc w:val="both"/>
        <w:rPr>
          <w:rFonts w:ascii="Calibri" w:eastAsia="Calibri" w:hAnsi="Calibri" w:cs="Calibri"/>
          <w:lang w:bidi="en-US"/>
        </w:rPr>
      </w:pPr>
      <w:r w:rsidRPr="00925DBC">
        <w:rPr>
          <w:rFonts w:ascii="Calibri" w:eastAsia="Calibri" w:hAnsi="Calibri" w:cs="Calibri"/>
          <w:lang w:bidi="en-US"/>
        </w:rPr>
        <w:t xml:space="preserve">In addition, the recent the Zoning Ordinance was recently amended (Ordinance No. 411) to include a Pedestrian-Oriented Mixed-Use Overlay zone to permit densities up to 24 units per acre, and Ordinance No. 421 established a density bonus ordinance allowing the city to consider granting a bonus or increase in the number of units that a developer can build if a certain number of the units are available to lower-income households and/or senior citizens. Previous </w:t>
      </w:r>
      <w:r w:rsidRPr="00C41A22">
        <w:rPr>
          <w:rFonts w:ascii="Calibri" w:eastAsia="Calibri" w:hAnsi="Calibri" w:cs="Calibri"/>
          <w:b/>
          <w:bCs/>
          <w:lang w:bidi="en-US"/>
        </w:rPr>
        <w:t>Figure 1</w:t>
      </w:r>
      <w:r w:rsidR="004A2B96">
        <w:rPr>
          <w:rFonts w:ascii="Calibri" w:eastAsia="Calibri" w:hAnsi="Calibri" w:cs="Calibri"/>
          <w:b/>
          <w:bCs/>
          <w:lang w:bidi="en-US"/>
        </w:rPr>
        <w:t>1</w:t>
      </w:r>
      <w:r w:rsidRPr="00925DBC">
        <w:rPr>
          <w:rFonts w:ascii="Calibri" w:eastAsia="Calibri" w:hAnsi="Calibri" w:cs="Calibri"/>
          <w:lang w:bidi="en-US"/>
        </w:rPr>
        <w:t xml:space="preserve"> presents the General Plan Land Use map.</w:t>
      </w:r>
    </w:p>
    <w:p w14:paraId="54E53B3D" w14:textId="0FE1D0DE" w:rsidR="00925DBC" w:rsidRPr="00925DBC" w:rsidRDefault="00925DBC" w:rsidP="0068576A">
      <w:pPr>
        <w:widowControl w:val="0"/>
        <w:autoSpaceDE w:val="0"/>
        <w:autoSpaceDN w:val="0"/>
        <w:spacing w:before="121" w:after="120" w:line="264" w:lineRule="auto"/>
        <w:ind w:left="640" w:right="431"/>
        <w:jc w:val="both"/>
        <w:rPr>
          <w:rFonts w:ascii="Calibri" w:eastAsia="Calibri" w:hAnsi="Calibri" w:cs="Calibri"/>
          <w:lang w:bidi="en-US"/>
        </w:rPr>
      </w:pPr>
      <w:r w:rsidRPr="00925DBC">
        <w:rPr>
          <w:rFonts w:ascii="Calibri" w:eastAsia="Calibri" w:hAnsi="Calibri" w:cs="Calibri"/>
          <w:lang w:bidi="en-US"/>
        </w:rPr>
        <w:lastRenderedPageBreak/>
        <w:t xml:space="preserve">The city has started the process of updating its General Plan Land Use Element to include the land use amendments mentioned above. </w:t>
      </w:r>
    </w:p>
    <w:p w14:paraId="210036E3" w14:textId="271410AC" w:rsidR="00925DBC" w:rsidRPr="00925DBC" w:rsidRDefault="00925DBC" w:rsidP="0068576A">
      <w:pPr>
        <w:widowControl w:val="0"/>
        <w:autoSpaceDE w:val="0"/>
        <w:autoSpaceDN w:val="0"/>
        <w:spacing w:after="120" w:line="240" w:lineRule="auto"/>
        <w:ind w:left="640" w:right="431"/>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 xml:space="preserve">Realistic </w:t>
      </w:r>
      <w:r w:rsidR="00FE3FEC">
        <w:rPr>
          <w:rFonts w:ascii="Calibri" w:eastAsia="Calibri" w:hAnsi="Calibri" w:cs="Calibri"/>
          <w:b/>
          <w:bCs/>
          <w:color w:val="30849B"/>
          <w:sz w:val="28"/>
          <w:szCs w:val="28"/>
          <w:lang w:bidi="en-US"/>
        </w:rPr>
        <w:t>Capacity</w:t>
      </w:r>
    </w:p>
    <w:p w14:paraId="71140A7F" w14:textId="123B52B0" w:rsidR="00255430" w:rsidRDefault="00255430" w:rsidP="0068576A">
      <w:pPr>
        <w:tabs>
          <w:tab w:val="left" w:pos="709"/>
        </w:tabs>
        <w:spacing w:after="120" w:line="240" w:lineRule="auto"/>
        <w:ind w:left="640" w:right="431"/>
        <w:jc w:val="both"/>
        <w:rPr>
          <w:rFonts w:ascii="Calibri" w:eastAsia="Times New Roman" w:hAnsi="Calibri" w:cs="Calibri"/>
          <w:color w:val="000000"/>
          <w:lang w:val="en-AU" w:eastAsia="en-AU" w:bidi="ml-IN"/>
        </w:rPr>
      </w:pPr>
      <w:r w:rsidRPr="005A36AE">
        <w:rPr>
          <w:rFonts w:ascii="Calibri" w:eastAsia="Times New Roman" w:hAnsi="Calibri" w:cs="Calibri"/>
          <w:color w:val="000000"/>
          <w:lang w:val="en-AU" w:eastAsia="en-AU" w:bidi="ml-IN"/>
        </w:rPr>
        <w:t xml:space="preserve">Government Code Section 65583.2(c) requires, as part of the analysis of available sites, a local government to calculate the projected residential development capacity of the sites identified in the </w:t>
      </w:r>
      <w:r w:rsidR="0052625E" w:rsidRPr="005A36AE">
        <w:rPr>
          <w:rFonts w:ascii="Calibri" w:eastAsia="Times New Roman" w:hAnsi="Calibri" w:cs="Calibri"/>
          <w:color w:val="000000"/>
          <w:lang w:val="en-AU" w:eastAsia="en-AU" w:bidi="ml-IN"/>
        </w:rPr>
        <w:t>h</w:t>
      </w:r>
      <w:r w:rsidRPr="005A36AE">
        <w:rPr>
          <w:rFonts w:ascii="Calibri" w:eastAsia="Times New Roman" w:hAnsi="Calibri" w:cs="Calibri"/>
          <w:color w:val="000000"/>
          <w:lang w:val="en-AU" w:eastAsia="en-AU" w:bidi="ml-IN"/>
        </w:rPr>
        <w:t>ousing element that can realistically be achieved. </w:t>
      </w:r>
      <w:r w:rsidR="0052625E" w:rsidRPr="005A36AE">
        <w:rPr>
          <w:rFonts w:ascii="Calibri" w:eastAsia="Times New Roman" w:hAnsi="Calibri" w:cs="Calibri"/>
          <w:color w:val="000000"/>
          <w:lang w:val="en-AU" w:eastAsia="en-AU" w:bidi="ml-IN"/>
        </w:rPr>
        <w:t xml:space="preserve"> </w:t>
      </w:r>
      <w:r w:rsidRPr="005A36AE">
        <w:rPr>
          <w:rFonts w:ascii="Calibri" w:eastAsia="Times New Roman" w:hAnsi="Calibri" w:cs="Calibri"/>
          <w:color w:val="000000"/>
          <w:lang w:val="en-AU" w:eastAsia="en-AU" w:bidi="ml-IN"/>
        </w:rPr>
        <w:t>The housing element must describe the methodology used to make this calculation. Jurisdictions have two options to make this calculation. </w:t>
      </w:r>
    </w:p>
    <w:p w14:paraId="28E3B0A2" w14:textId="44A798C8" w:rsidR="00255430" w:rsidRPr="005A36AE" w:rsidRDefault="007D0CB9" w:rsidP="0068576A">
      <w:pPr>
        <w:tabs>
          <w:tab w:val="left" w:pos="709"/>
        </w:tabs>
        <w:spacing w:after="120" w:line="240" w:lineRule="auto"/>
        <w:ind w:left="640" w:right="431"/>
        <w:jc w:val="both"/>
        <w:rPr>
          <w:rFonts w:ascii="Calibri" w:eastAsia="Times New Roman" w:hAnsi="Calibri" w:cs="Calibri"/>
          <w:color w:val="000000"/>
          <w:lang w:val="en-AU" w:eastAsia="en-AU" w:bidi="ml-IN"/>
        </w:rPr>
      </w:pPr>
      <w:r>
        <w:rPr>
          <w:rFonts w:ascii="Calibri" w:eastAsia="Times New Roman" w:hAnsi="Calibri" w:cs="Calibri"/>
          <w:color w:val="000000"/>
          <w:lang w:val="en-AU" w:eastAsia="en-AU" w:bidi="ml-IN"/>
        </w:rPr>
        <w:tab/>
      </w:r>
      <w:r>
        <w:rPr>
          <w:rFonts w:ascii="Calibri" w:eastAsia="Times New Roman" w:hAnsi="Calibri" w:cs="Calibri"/>
          <w:color w:val="000000"/>
          <w:lang w:val="en-AU" w:eastAsia="en-AU" w:bidi="ml-IN"/>
        </w:rPr>
        <w:tab/>
      </w:r>
      <w:r>
        <w:rPr>
          <w:rFonts w:ascii="Calibri" w:eastAsia="Times New Roman" w:hAnsi="Calibri" w:cs="Calibri"/>
          <w:color w:val="000000"/>
          <w:lang w:val="en-AU" w:eastAsia="en-AU" w:bidi="ml-IN"/>
        </w:rPr>
        <w:tab/>
      </w:r>
      <w:r w:rsidR="00255430" w:rsidRPr="005A36AE">
        <w:rPr>
          <w:rFonts w:ascii="Calibri" w:eastAsia="Times New Roman" w:hAnsi="Calibri" w:cs="Calibri"/>
          <w:color w:val="000000"/>
          <w:lang w:val="en-AU" w:eastAsia="en-AU" w:bidi="ml-IN"/>
        </w:rPr>
        <w:t>• Utilize minimum densities (Step 1) </w:t>
      </w:r>
    </w:p>
    <w:p w14:paraId="41FC127D" w14:textId="03C9ADA7" w:rsidR="00255430" w:rsidRPr="005A36AE" w:rsidRDefault="007D0CB9" w:rsidP="0068576A">
      <w:pPr>
        <w:tabs>
          <w:tab w:val="left" w:pos="709"/>
        </w:tabs>
        <w:spacing w:after="120" w:line="240" w:lineRule="auto"/>
        <w:ind w:left="640" w:right="431"/>
        <w:jc w:val="both"/>
        <w:rPr>
          <w:rFonts w:ascii="Calibri" w:eastAsia="Times New Roman" w:hAnsi="Calibri" w:cs="Calibri"/>
          <w:color w:val="000000"/>
          <w:lang w:val="en-AU" w:eastAsia="en-AU" w:bidi="ml-IN"/>
        </w:rPr>
      </w:pPr>
      <w:r>
        <w:rPr>
          <w:rFonts w:ascii="Calibri" w:eastAsia="Times New Roman" w:hAnsi="Calibri" w:cs="Calibri"/>
          <w:color w:val="000000"/>
          <w:lang w:val="en-AU" w:eastAsia="en-AU" w:bidi="ml-IN"/>
        </w:rPr>
        <w:tab/>
      </w:r>
      <w:r>
        <w:rPr>
          <w:rFonts w:ascii="Calibri" w:eastAsia="Times New Roman" w:hAnsi="Calibri" w:cs="Calibri"/>
          <w:color w:val="000000"/>
          <w:lang w:val="en-AU" w:eastAsia="en-AU" w:bidi="ml-IN"/>
        </w:rPr>
        <w:tab/>
      </w:r>
      <w:r>
        <w:rPr>
          <w:rFonts w:ascii="Calibri" w:eastAsia="Times New Roman" w:hAnsi="Calibri" w:cs="Calibri"/>
          <w:color w:val="000000"/>
          <w:lang w:val="en-AU" w:eastAsia="en-AU" w:bidi="ml-IN"/>
        </w:rPr>
        <w:tab/>
      </w:r>
      <w:r w:rsidR="00255430" w:rsidRPr="005A36AE">
        <w:rPr>
          <w:rFonts w:ascii="Calibri" w:eastAsia="Times New Roman" w:hAnsi="Calibri" w:cs="Calibri"/>
          <w:color w:val="000000"/>
          <w:lang w:val="en-AU" w:eastAsia="en-AU" w:bidi="ml-IN"/>
        </w:rPr>
        <w:t>• Utilize adjustment factors (Step 2) </w:t>
      </w:r>
    </w:p>
    <w:p w14:paraId="0F8C3702" w14:textId="651691A3" w:rsidR="00255430" w:rsidRPr="005A36AE" w:rsidRDefault="00255430" w:rsidP="0068576A">
      <w:pPr>
        <w:tabs>
          <w:tab w:val="left" w:pos="709"/>
        </w:tabs>
        <w:spacing w:after="120" w:line="240" w:lineRule="auto"/>
        <w:ind w:left="640" w:right="431"/>
        <w:jc w:val="both"/>
        <w:rPr>
          <w:rFonts w:ascii="Calibri" w:eastAsia="Times New Roman" w:hAnsi="Calibri" w:cs="Calibri"/>
          <w:color w:val="000000"/>
          <w:lang w:val="en-AU" w:eastAsia="en-AU" w:bidi="ml-IN"/>
        </w:rPr>
      </w:pPr>
      <w:r w:rsidRPr="005A36AE">
        <w:rPr>
          <w:rFonts w:ascii="Calibri" w:eastAsia="Times New Roman" w:hAnsi="Calibri" w:cs="Calibri"/>
          <w:color w:val="000000"/>
          <w:lang w:val="en-AU" w:eastAsia="en-AU" w:bidi="ml-IN"/>
        </w:rPr>
        <w:t>Step1: Utilizing minimum densities to calculate realistic capacity of sites Government Code section 65583.2(c)(1)</w:t>
      </w:r>
      <w:r w:rsidR="0052625E" w:rsidRPr="005A36AE">
        <w:rPr>
          <w:rFonts w:ascii="Calibri" w:eastAsia="Times New Roman" w:hAnsi="Calibri" w:cs="Calibri"/>
          <w:color w:val="000000"/>
          <w:lang w:val="en-AU" w:eastAsia="en-AU" w:bidi="ml-IN"/>
        </w:rPr>
        <w:t xml:space="preserve">. </w:t>
      </w:r>
      <w:r w:rsidRPr="005A36AE">
        <w:rPr>
          <w:rFonts w:ascii="Calibri" w:eastAsia="Times New Roman" w:hAnsi="Calibri" w:cs="Calibri"/>
          <w:color w:val="000000"/>
          <w:lang w:val="en-AU" w:eastAsia="en-AU" w:bidi="ml-IN"/>
        </w:rPr>
        <w:t>If the jurisdiction has adopted a law, policy, procedure, or other regulation that requires the development of a site to contain at least a certain minimum residential density, the jurisdiction can utilize that minimum density to determine the capacity of a site. </w:t>
      </w:r>
    </w:p>
    <w:p w14:paraId="1E7A3755" w14:textId="77777777" w:rsidR="00255430" w:rsidRPr="005A36AE" w:rsidRDefault="00255430" w:rsidP="0068576A">
      <w:pPr>
        <w:tabs>
          <w:tab w:val="left" w:pos="709"/>
        </w:tabs>
        <w:spacing w:after="120" w:line="240" w:lineRule="auto"/>
        <w:ind w:left="640" w:right="431"/>
        <w:jc w:val="both"/>
        <w:rPr>
          <w:rFonts w:ascii="Calibri" w:eastAsia="Times New Roman" w:hAnsi="Calibri" w:cs="Calibri"/>
          <w:color w:val="000000"/>
          <w:lang w:val="en-AU" w:eastAsia="en-AU" w:bidi="ml-IN"/>
        </w:rPr>
      </w:pPr>
      <w:r w:rsidRPr="005A36AE">
        <w:rPr>
          <w:rFonts w:ascii="Calibri" w:eastAsia="Times New Roman" w:hAnsi="Calibri" w:cs="Calibri"/>
          <w:color w:val="000000"/>
          <w:lang w:val="en-AU" w:eastAsia="en-AU" w:bidi="ml-IN"/>
        </w:rPr>
        <w:t>For the purpose of this analysis, the use of either gross or net acreage is acceptable but should be consistent with the standard the jurisdiction typically uses for determining allowable units for a residential development project. </w:t>
      </w:r>
    </w:p>
    <w:p w14:paraId="6FEC4129" w14:textId="77777777" w:rsidR="00255430" w:rsidRPr="005A36AE" w:rsidRDefault="00255430" w:rsidP="0068576A">
      <w:pPr>
        <w:tabs>
          <w:tab w:val="left" w:pos="709"/>
        </w:tabs>
        <w:spacing w:after="120" w:line="240" w:lineRule="auto"/>
        <w:ind w:left="640" w:right="431"/>
        <w:jc w:val="both"/>
        <w:rPr>
          <w:rFonts w:ascii="Calibri" w:eastAsia="Times New Roman" w:hAnsi="Calibri" w:cs="Calibri"/>
          <w:color w:val="000000"/>
          <w:lang w:val="en-AU" w:eastAsia="en-AU" w:bidi="ml-IN"/>
        </w:rPr>
      </w:pPr>
      <w:r w:rsidRPr="005A36AE">
        <w:rPr>
          <w:rFonts w:ascii="Calibri" w:eastAsia="Times New Roman" w:hAnsi="Calibri" w:cs="Calibri"/>
          <w:color w:val="000000"/>
          <w:lang w:val="en-AU" w:eastAsia="en-AU" w:bidi="ml-IN"/>
        </w:rPr>
        <w:t>For example: Site Description Value Size of site (Gross acreage) 3 acres Zoning Residential Multifamily Allowable density 20 (required minimum) – 30 dwelling units per acre </w:t>
      </w:r>
    </w:p>
    <w:p w14:paraId="13EAEBAA" w14:textId="77777777" w:rsidR="00255430" w:rsidRPr="005A36AE" w:rsidRDefault="00255430" w:rsidP="0068576A">
      <w:pPr>
        <w:tabs>
          <w:tab w:val="left" w:pos="709"/>
        </w:tabs>
        <w:spacing w:after="120" w:line="240" w:lineRule="auto"/>
        <w:ind w:left="640" w:right="431"/>
        <w:jc w:val="both"/>
        <w:rPr>
          <w:rFonts w:ascii="Calibri" w:eastAsia="Times New Roman" w:hAnsi="Calibri" w:cs="Calibri"/>
          <w:color w:val="000000"/>
          <w:lang w:val="en-AU" w:eastAsia="en-AU" w:bidi="ml-IN"/>
        </w:rPr>
      </w:pPr>
      <w:r w:rsidRPr="005A36AE">
        <w:rPr>
          <w:rFonts w:ascii="Calibri" w:eastAsia="Times New Roman" w:hAnsi="Calibri" w:cs="Calibri"/>
          <w:color w:val="000000"/>
          <w:lang w:val="en-AU" w:eastAsia="en-AU" w:bidi="ml-IN"/>
        </w:rPr>
        <w:t>Realistic capacity utilizing minimum 3 X 20 = 60 units </w:t>
      </w:r>
    </w:p>
    <w:p w14:paraId="3A682DCE" w14:textId="2DDE14E0" w:rsidR="00255430" w:rsidRPr="005A36AE" w:rsidRDefault="00255430" w:rsidP="0068576A">
      <w:pPr>
        <w:tabs>
          <w:tab w:val="left" w:pos="709"/>
        </w:tabs>
        <w:spacing w:after="120" w:line="240" w:lineRule="auto"/>
        <w:ind w:left="640" w:right="431"/>
        <w:jc w:val="both"/>
        <w:rPr>
          <w:rFonts w:ascii="Calibri" w:eastAsia="Times New Roman" w:hAnsi="Calibri" w:cs="Calibri"/>
          <w:color w:val="000000"/>
          <w:lang w:val="en-AU" w:eastAsia="en-AU" w:bidi="ml-IN"/>
        </w:rPr>
      </w:pPr>
      <w:r w:rsidRPr="005A36AE">
        <w:rPr>
          <w:rFonts w:ascii="Calibri" w:eastAsia="Times New Roman" w:hAnsi="Calibri" w:cs="Calibri"/>
          <w:color w:val="000000"/>
          <w:lang w:val="en-AU" w:eastAsia="en-AU" w:bidi="ml-IN"/>
        </w:rPr>
        <w:t xml:space="preserve">Please note, to meet this standard on a zone that allows for multiple uses, the general plan or zoning must require the specified minimum number of residential units on the identified sites regardless of overlay zones, zoning allowing </w:t>
      </w:r>
      <w:r w:rsidR="00274860" w:rsidRPr="005A36AE">
        <w:rPr>
          <w:rFonts w:ascii="Calibri" w:eastAsia="Times New Roman" w:hAnsi="Calibri" w:cs="Calibri"/>
          <w:color w:val="000000"/>
          <w:lang w:val="en-AU" w:eastAsia="en-AU" w:bidi="ml-IN"/>
        </w:rPr>
        <w:t>non-residential</w:t>
      </w:r>
      <w:r w:rsidRPr="005A36AE">
        <w:rPr>
          <w:rFonts w:ascii="Calibri" w:eastAsia="Times New Roman" w:hAnsi="Calibri" w:cs="Calibri"/>
          <w:color w:val="000000"/>
          <w:lang w:val="en-AU" w:eastAsia="en-AU" w:bidi="ml-IN"/>
        </w:rPr>
        <w:t xml:space="preserve"> uses, or other factors potentially impacting the minimum density. </w:t>
      </w:r>
      <w:r w:rsidR="00144343" w:rsidRPr="005A36AE">
        <w:rPr>
          <w:rFonts w:ascii="Calibri" w:eastAsia="Times New Roman" w:hAnsi="Calibri" w:cs="Calibri"/>
          <w:color w:val="000000"/>
          <w:lang w:val="en-AU" w:eastAsia="en-AU" w:bidi="ml-IN"/>
        </w:rPr>
        <w:t xml:space="preserve"> </w:t>
      </w:r>
      <w:r w:rsidRPr="005A36AE">
        <w:rPr>
          <w:rFonts w:ascii="Calibri" w:eastAsia="Times New Roman" w:hAnsi="Calibri" w:cs="Calibri"/>
          <w:color w:val="000000"/>
          <w:lang w:val="en-AU" w:eastAsia="en-AU" w:bidi="ml-IN"/>
        </w:rPr>
        <w:t>Otherwise, the capacity of the site must be calculated using the factors outlined in Step 2. </w:t>
      </w:r>
    </w:p>
    <w:p w14:paraId="567CA590" w14:textId="3F32ADFA" w:rsidR="00255430" w:rsidRDefault="00255430" w:rsidP="0068576A">
      <w:pPr>
        <w:tabs>
          <w:tab w:val="left" w:pos="709"/>
        </w:tabs>
        <w:spacing w:after="120" w:line="240" w:lineRule="auto"/>
        <w:ind w:left="640" w:right="431"/>
        <w:jc w:val="both"/>
        <w:rPr>
          <w:rFonts w:ascii="Calibri" w:eastAsia="Times New Roman" w:hAnsi="Calibri" w:cs="Calibri"/>
          <w:color w:val="000000"/>
          <w:lang w:val="en-AU" w:eastAsia="en-AU" w:bidi="ml-IN"/>
        </w:rPr>
      </w:pPr>
      <w:r w:rsidRPr="005A36AE">
        <w:rPr>
          <w:rFonts w:ascii="Calibri" w:eastAsia="Times New Roman" w:hAnsi="Calibri" w:cs="Calibri"/>
          <w:color w:val="000000"/>
          <w:lang w:val="en-AU" w:eastAsia="en-AU" w:bidi="ml-IN"/>
        </w:rPr>
        <w:t>Step 2: Utilizing factors to calculate realistic capacity of sites Government Code section 65583.2(c)(2</w:t>
      </w:r>
      <w:r w:rsidR="00462F6D" w:rsidRPr="005A36AE">
        <w:rPr>
          <w:rFonts w:ascii="Calibri" w:eastAsia="Times New Roman" w:hAnsi="Calibri" w:cs="Calibri"/>
          <w:color w:val="000000"/>
          <w:lang w:val="en-AU" w:eastAsia="en-AU" w:bidi="ml-IN"/>
        </w:rPr>
        <w:t>).</w:t>
      </w:r>
      <w:r w:rsidR="00467197" w:rsidRPr="005A36AE">
        <w:rPr>
          <w:rFonts w:ascii="Calibri" w:eastAsia="Times New Roman" w:hAnsi="Calibri" w:cs="Calibri"/>
          <w:color w:val="000000"/>
          <w:lang w:val="en-AU" w:eastAsia="en-AU" w:bidi="ml-IN"/>
        </w:rPr>
        <w:t xml:space="preserve"> </w:t>
      </w:r>
    </w:p>
    <w:p w14:paraId="06E85B8F" w14:textId="77777777" w:rsidR="00255430" w:rsidRPr="005A36AE" w:rsidRDefault="00255430" w:rsidP="0068576A">
      <w:pPr>
        <w:tabs>
          <w:tab w:val="left" w:pos="709"/>
        </w:tabs>
        <w:spacing w:after="120" w:line="240" w:lineRule="auto"/>
        <w:ind w:left="640" w:right="431"/>
        <w:jc w:val="both"/>
        <w:rPr>
          <w:rFonts w:ascii="Calibri" w:eastAsia="Times New Roman" w:hAnsi="Calibri" w:cs="Calibri"/>
          <w:color w:val="000000"/>
          <w:lang w:val="en-AU" w:eastAsia="en-AU" w:bidi="ml-IN"/>
        </w:rPr>
      </w:pPr>
      <w:r w:rsidRPr="005A36AE">
        <w:rPr>
          <w:rFonts w:ascii="Calibri" w:eastAsia="Times New Roman" w:hAnsi="Calibri" w:cs="Calibri"/>
          <w:color w:val="000000"/>
          <w:lang w:val="en-AU" w:eastAsia="en-AU" w:bidi="ml-IN"/>
        </w:rPr>
        <w:t>The housing element must describe the methodology used to determine the number of units calculated based on the following factors:</w:t>
      </w:r>
    </w:p>
    <w:p w14:paraId="646C32BE" w14:textId="690266A6" w:rsidR="00255430" w:rsidRPr="005A36AE" w:rsidRDefault="00255430" w:rsidP="008A6A19">
      <w:pPr>
        <w:pStyle w:val="ListParagraph"/>
        <w:numPr>
          <w:ilvl w:val="1"/>
          <w:numId w:val="12"/>
        </w:numPr>
        <w:tabs>
          <w:tab w:val="left" w:pos="709"/>
        </w:tabs>
        <w:spacing w:after="120"/>
        <w:ind w:left="993" w:right="431" w:hanging="295"/>
        <w:rPr>
          <w:rFonts w:eastAsia="Times New Roman"/>
          <w:color w:val="000000"/>
          <w:lang w:val="en-AU" w:eastAsia="en-AU" w:bidi="ml-IN"/>
        </w:rPr>
      </w:pPr>
      <w:r w:rsidRPr="005A36AE">
        <w:rPr>
          <w:rFonts w:eastAsia="Times New Roman"/>
          <w:color w:val="000000"/>
          <w:lang w:val="en-AU" w:eastAsia="en-AU" w:bidi="ml-IN"/>
        </w:rPr>
        <w:t>Land use controls and site improvements requirements,</w:t>
      </w:r>
    </w:p>
    <w:p w14:paraId="25E385A2" w14:textId="679BC9AB" w:rsidR="00255430" w:rsidRPr="005A36AE" w:rsidRDefault="00255430" w:rsidP="008A6A19">
      <w:pPr>
        <w:pStyle w:val="ListParagraph"/>
        <w:numPr>
          <w:ilvl w:val="1"/>
          <w:numId w:val="12"/>
        </w:numPr>
        <w:tabs>
          <w:tab w:val="left" w:pos="709"/>
        </w:tabs>
        <w:spacing w:after="120"/>
        <w:ind w:left="993" w:right="431" w:hanging="295"/>
        <w:rPr>
          <w:rFonts w:eastAsia="Times New Roman"/>
          <w:color w:val="000000"/>
          <w:lang w:val="en-AU" w:eastAsia="en-AU" w:bidi="ml-IN"/>
        </w:rPr>
      </w:pPr>
      <w:r w:rsidRPr="005A36AE">
        <w:rPr>
          <w:rFonts w:eastAsia="Times New Roman"/>
          <w:color w:val="000000"/>
          <w:lang w:val="en-AU" w:eastAsia="en-AU" w:bidi="ml-IN"/>
        </w:rPr>
        <w:t>*NEW* The realistic development capacity for the site, </w:t>
      </w:r>
    </w:p>
    <w:p w14:paraId="248A4CD4" w14:textId="55DA85AB" w:rsidR="00255430" w:rsidRPr="005A36AE" w:rsidRDefault="00255430" w:rsidP="008A6A19">
      <w:pPr>
        <w:pStyle w:val="ListParagraph"/>
        <w:numPr>
          <w:ilvl w:val="1"/>
          <w:numId w:val="12"/>
        </w:numPr>
        <w:tabs>
          <w:tab w:val="left" w:pos="709"/>
        </w:tabs>
        <w:spacing w:after="120"/>
        <w:ind w:left="993" w:right="431" w:hanging="295"/>
        <w:rPr>
          <w:rFonts w:eastAsia="Times New Roman"/>
          <w:color w:val="000000"/>
          <w:lang w:val="en-AU" w:eastAsia="en-AU" w:bidi="ml-IN"/>
        </w:rPr>
      </w:pPr>
      <w:r w:rsidRPr="005A36AE">
        <w:rPr>
          <w:rFonts w:eastAsia="Times New Roman"/>
          <w:color w:val="000000"/>
          <w:lang w:val="en-AU" w:eastAsia="en-AU" w:bidi="ml-IN"/>
        </w:rPr>
        <w:t>*NEW* Typical densities of existing or approved residential developments at a similar affordability level in that jurisdiction,</w:t>
      </w:r>
    </w:p>
    <w:p w14:paraId="68B22499" w14:textId="65CC7EBF" w:rsidR="00255430" w:rsidRPr="005A36AE" w:rsidRDefault="00255430" w:rsidP="008A6A19">
      <w:pPr>
        <w:pStyle w:val="ListParagraph"/>
        <w:numPr>
          <w:ilvl w:val="1"/>
          <w:numId w:val="12"/>
        </w:numPr>
        <w:tabs>
          <w:tab w:val="left" w:pos="709"/>
        </w:tabs>
        <w:spacing w:after="120"/>
        <w:ind w:left="993" w:right="431" w:hanging="295"/>
        <w:rPr>
          <w:rFonts w:eastAsia="Times New Roman"/>
          <w:color w:val="000000"/>
          <w:lang w:val="en-AU" w:eastAsia="en-AU" w:bidi="ml-IN"/>
        </w:rPr>
      </w:pPr>
      <w:r w:rsidRPr="005A36AE">
        <w:rPr>
          <w:rFonts w:eastAsia="Times New Roman"/>
          <w:color w:val="000000"/>
          <w:lang w:val="en-AU" w:eastAsia="en-AU" w:bidi="ml-IN"/>
        </w:rPr>
        <w:t>*NEW* The current or planned availability and accessibility of sufficient water, sewer, and dry utilities.</w:t>
      </w:r>
    </w:p>
    <w:p w14:paraId="488C2B7E" w14:textId="654AEEA9" w:rsidR="00925DBC" w:rsidRPr="0068576A" w:rsidRDefault="00925DBC" w:rsidP="0068576A">
      <w:pPr>
        <w:widowControl w:val="0"/>
        <w:autoSpaceDE w:val="0"/>
        <w:autoSpaceDN w:val="0"/>
        <w:spacing w:before="155" w:after="120" w:line="264" w:lineRule="auto"/>
        <w:ind w:left="640" w:right="431"/>
        <w:jc w:val="both"/>
        <w:rPr>
          <w:rFonts w:ascii="Calibri" w:eastAsia="Calibri" w:hAnsi="Calibri" w:cs="Calibri"/>
          <w:lang w:bidi="en-US"/>
        </w:rPr>
      </w:pPr>
      <w:r w:rsidRPr="0068576A">
        <w:rPr>
          <w:rFonts w:ascii="Calibri" w:eastAsia="Calibri" w:hAnsi="Calibri" w:cs="Calibri"/>
          <w:lang w:bidi="en-US"/>
        </w:rPr>
        <w:t xml:space="preserve">The realistic </w:t>
      </w:r>
      <w:r w:rsidR="00557D8D" w:rsidRPr="0068576A">
        <w:rPr>
          <w:rFonts w:ascii="Calibri" w:eastAsia="Calibri" w:hAnsi="Calibri" w:cs="Calibri"/>
          <w:lang w:bidi="en-US"/>
        </w:rPr>
        <w:t xml:space="preserve">capacity </w:t>
      </w:r>
      <w:r w:rsidRPr="0068576A">
        <w:rPr>
          <w:rFonts w:ascii="Calibri" w:eastAsia="Calibri" w:hAnsi="Calibri" w:cs="Calibri"/>
          <w:lang w:bidi="en-US"/>
        </w:rPr>
        <w:t xml:space="preserve">of each zone was calculated based </w:t>
      </w:r>
      <w:r w:rsidR="00480A52" w:rsidRPr="0068576A">
        <w:rPr>
          <w:rFonts w:ascii="Calibri" w:eastAsia="Calibri" w:hAnsi="Calibri" w:cs="Calibri"/>
          <w:lang w:bidi="en-US"/>
        </w:rPr>
        <w:t>on</w:t>
      </w:r>
      <w:r w:rsidRPr="0068576A">
        <w:rPr>
          <w:rFonts w:ascii="Calibri" w:eastAsia="Calibri" w:hAnsi="Calibri" w:cs="Calibri"/>
          <w:lang w:bidi="en-US"/>
        </w:rPr>
        <w:t xml:space="preserve"> the minimum lot area per dwelling unit specified by the city’s Zoning Ordinance or the densities of recent housing developments. </w:t>
      </w:r>
    </w:p>
    <w:p w14:paraId="446D6D0B" w14:textId="519A7BE2" w:rsidR="00925DBC" w:rsidRPr="00925DBC" w:rsidRDefault="00925DBC" w:rsidP="0068576A">
      <w:pPr>
        <w:widowControl w:val="0"/>
        <w:autoSpaceDE w:val="0"/>
        <w:autoSpaceDN w:val="0"/>
        <w:spacing w:before="122" w:after="120" w:line="264" w:lineRule="auto"/>
        <w:ind w:left="640" w:right="431"/>
        <w:jc w:val="both"/>
        <w:rPr>
          <w:rFonts w:ascii="Calibri" w:eastAsia="Calibri" w:hAnsi="Calibri" w:cs="Calibri"/>
          <w:lang w:bidi="en-US"/>
        </w:rPr>
      </w:pPr>
      <w:r w:rsidRPr="00FE3FEC">
        <w:rPr>
          <w:rFonts w:ascii="Calibri" w:eastAsia="Calibri" w:hAnsi="Calibri" w:cs="Calibri"/>
          <w:lang w:bidi="en-US"/>
        </w:rPr>
        <w:t>The city also examined multi-family development standards, on-site improvement requirements and recent development densities</w:t>
      </w:r>
      <w:r w:rsidRPr="00925DBC">
        <w:rPr>
          <w:rFonts w:ascii="Calibri" w:eastAsia="Calibri" w:hAnsi="Calibri" w:cs="Calibri"/>
          <w:lang w:bidi="en-US"/>
        </w:rPr>
        <w:t xml:space="preserve"> to calculate realistic densities in R-3 and R-4 zones. An example of a </w:t>
      </w:r>
      <w:r w:rsidRPr="00925DBC">
        <w:rPr>
          <w:rFonts w:ascii="Calibri" w:eastAsia="Calibri" w:hAnsi="Calibri" w:cs="Calibri"/>
          <w:lang w:bidi="en-US"/>
        </w:rPr>
        <w:lastRenderedPageBreak/>
        <w:t>recent multi-family development in an R-3 zone is the 43-unit Summer View</w:t>
      </w:r>
    </w:p>
    <w:p w14:paraId="6F635C3E" w14:textId="77777777" w:rsidR="00925DBC" w:rsidRPr="00925DBC" w:rsidRDefault="00925DBC" w:rsidP="0068576A">
      <w:pPr>
        <w:widowControl w:val="0"/>
        <w:autoSpaceDE w:val="0"/>
        <w:autoSpaceDN w:val="0"/>
        <w:spacing w:before="39" w:after="120" w:line="264" w:lineRule="auto"/>
        <w:ind w:left="640" w:right="431"/>
        <w:jc w:val="both"/>
        <w:rPr>
          <w:rFonts w:ascii="Calibri" w:eastAsia="Calibri" w:hAnsi="Calibri" w:cs="Calibri"/>
          <w:lang w:bidi="en-US"/>
        </w:rPr>
      </w:pPr>
      <w:r w:rsidRPr="00925DBC">
        <w:rPr>
          <w:rFonts w:ascii="Calibri" w:eastAsia="Calibri" w:hAnsi="Calibri" w:cs="Calibri"/>
          <w:lang w:bidi="en-US"/>
        </w:rPr>
        <w:t>Apartments located on a three-acre lot at 225 Meyers Street. The imposition of 15 feet front yard, 5 feet side yard, 35 feet height requirement, and 1.5 parking spaces per unit parking requirement allowed for a development density of approximately 14 units per acre. The approval of this affordable housing project did not require a variance or exceptions to achieve the 14 units per acre density.</w:t>
      </w:r>
    </w:p>
    <w:p w14:paraId="7D676362" w14:textId="3F40FFA6" w:rsidR="00071CF3" w:rsidRPr="00925DBC" w:rsidRDefault="00925DBC" w:rsidP="0068576A">
      <w:pPr>
        <w:widowControl w:val="0"/>
        <w:autoSpaceDE w:val="0"/>
        <w:autoSpaceDN w:val="0"/>
        <w:spacing w:before="119" w:after="120" w:line="264" w:lineRule="auto"/>
        <w:ind w:left="640" w:right="431"/>
        <w:jc w:val="both"/>
        <w:rPr>
          <w:rFonts w:ascii="Calibri" w:eastAsia="Calibri" w:hAnsi="Calibri" w:cs="Calibri"/>
          <w:lang w:bidi="en-US"/>
        </w:rPr>
      </w:pPr>
      <w:r w:rsidRPr="00925DBC">
        <w:rPr>
          <w:rFonts w:ascii="Calibri" w:eastAsia="Calibri" w:hAnsi="Calibri" w:cs="Calibri"/>
          <w:lang w:bidi="en-US"/>
        </w:rPr>
        <w:t xml:space="preserve">In 2006, the 60-unit </w:t>
      </w:r>
      <w:r w:rsidR="00A94799" w:rsidRPr="00925DBC">
        <w:rPr>
          <w:rFonts w:ascii="Calibri" w:eastAsia="Calibri" w:hAnsi="Calibri" w:cs="Calibri"/>
          <w:lang w:bidi="en-US"/>
        </w:rPr>
        <w:t>Summer view</w:t>
      </w:r>
      <w:r w:rsidRPr="00925DBC">
        <w:rPr>
          <w:rFonts w:ascii="Calibri" w:eastAsia="Calibri" w:hAnsi="Calibri" w:cs="Calibri"/>
          <w:lang w:bidi="en-US"/>
        </w:rPr>
        <w:t xml:space="preserve"> Apartment Homes low-income housing project was completed on 3.2 acres of land zoned R-3, which calculates to an actual density was 18.8 units per acre.  The current zoning ordinance permit maximum densities of 2</w:t>
      </w:r>
      <w:r w:rsidR="00E86419">
        <w:rPr>
          <w:rFonts w:ascii="Calibri" w:eastAsia="Calibri" w:hAnsi="Calibri" w:cs="Calibri"/>
          <w:lang w:bidi="en-US"/>
        </w:rPr>
        <w:t>4</w:t>
      </w:r>
      <w:r w:rsidRPr="00925DBC">
        <w:rPr>
          <w:rFonts w:ascii="Calibri" w:eastAsia="Calibri" w:hAnsi="Calibri" w:cs="Calibri"/>
          <w:lang w:bidi="en-US"/>
        </w:rPr>
        <w:t xml:space="preserve"> units per acre and </w:t>
      </w:r>
      <w:r w:rsidR="00E86419">
        <w:rPr>
          <w:rFonts w:ascii="Calibri" w:eastAsia="Calibri" w:hAnsi="Calibri" w:cs="Calibri"/>
          <w:lang w:bidi="en-US"/>
        </w:rPr>
        <w:t>30</w:t>
      </w:r>
      <w:r w:rsidR="00E86419" w:rsidRPr="00925DBC">
        <w:rPr>
          <w:rFonts w:ascii="Calibri" w:eastAsia="Calibri" w:hAnsi="Calibri" w:cs="Calibri"/>
          <w:lang w:bidi="en-US"/>
        </w:rPr>
        <w:t xml:space="preserve"> </w:t>
      </w:r>
      <w:r w:rsidRPr="00925DBC">
        <w:rPr>
          <w:rFonts w:ascii="Calibri" w:eastAsia="Calibri" w:hAnsi="Calibri" w:cs="Calibri"/>
          <w:lang w:bidi="en-US"/>
        </w:rPr>
        <w:t xml:space="preserve">units per acre in the R-3 and R-4 zones, respectively. Additionally, </w:t>
      </w:r>
      <w:r w:rsidR="00E86419">
        <w:rPr>
          <w:rFonts w:ascii="Calibri" w:eastAsia="Calibri" w:hAnsi="Calibri" w:cs="Calibri"/>
          <w:lang w:bidi="en-US"/>
        </w:rPr>
        <w:t>the City has adopted</w:t>
      </w:r>
      <w:r w:rsidRPr="00925DBC">
        <w:rPr>
          <w:rFonts w:ascii="Calibri" w:eastAsia="Calibri" w:hAnsi="Calibri" w:cs="Calibri"/>
          <w:lang w:bidi="en-US"/>
        </w:rPr>
        <w:t xml:space="preserve"> Minimum Units Per Acre and Minimum Units Per Site, which requires a minimum density of 16 residential units per acre in the R-3 zone and </w:t>
      </w:r>
      <w:r w:rsidR="00E86419" w:rsidRPr="00925DBC">
        <w:rPr>
          <w:rFonts w:ascii="Calibri" w:eastAsia="Calibri" w:hAnsi="Calibri" w:cs="Calibri"/>
          <w:lang w:bidi="en-US"/>
        </w:rPr>
        <w:t>2</w:t>
      </w:r>
      <w:r w:rsidR="00E86419">
        <w:rPr>
          <w:rFonts w:ascii="Calibri" w:eastAsia="Calibri" w:hAnsi="Calibri" w:cs="Calibri"/>
          <w:lang w:bidi="en-US"/>
        </w:rPr>
        <w:t>4</w:t>
      </w:r>
      <w:r w:rsidR="00E86419" w:rsidRPr="00925DBC">
        <w:rPr>
          <w:rFonts w:ascii="Calibri" w:eastAsia="Calibri" w:hAnsi="Calibri" w:cs="Calibri"/>
          <w:lang w:bidi="en-US"/>
        </w:rPr>
        <w:t xml:space="preserve"> </w:t>
      </w:r>
      <w:r w:rsidRPr="00925DBC">
        <w:rPr>
          <w:rFonts w:ascii="Calibri" w:eastAsia="Calibri" w:hAnsi="Calibri" w:cs="Calibri"/>
          <w:lang w:bidi="en-US"/>
        </w:rPr>
        <w:t>units per acre in the R-4 zone</w:t>
      </w:r>
      <w:r w:rsidRPr="00925DBC">
        <w:rPr>
          <w:rFonts w:ascii="Calibri" w:eastAsia="Calibri" w:hAnsi="Calibri" w:cs="Calibri"/>
          <w:b/>
          <w:i/>
          <w:lang w:bidi="en-US"/>
        </w:rPr>
        <w:t xml:space="preserve">. </w:t>
      </w:r>
    </w:p>
    <w:p w14:paraId="2B0CC6BA" w14:textId="218BA6FD" w:rsidR="00071CF3" w:rsidRPr="00071CF3" w:rsidRDefault="00071CF3" w:rsidP="0068576A">
      <w:pPr>
        <w:widowControl w:val="0"/>
        <w:autoSpaceDE w:val="0"/>
        <w:autoSpaceDN w:val="0"/>
        <w:spacing w:before="119" w:after="120" w:line="264" w:lineRule="auto"/>
        <w:ind w:left="640" w:right="431"/>
        <w:jc w:val="both"/>
        <w:rPr>
          <w:rFonts w:ascii="Calibri" w:eastAsia="Calibri" w:hAnsi="Calibri" w:cs="Calibri"/>
          <w:lang w:bidi="en-US"/>
        </w:rPr>
      </w:pPr>
      <w:r w:rsidRPr="00071CF3">
        <w:rPr>
          <w:rFonts w:ascii="Calibri" w:eastAsia="Calibri" w:hAnsi="Calibri" w:cs="Calibri"/>
          <w:lang w:bidi="en-US"/>
        </w:rPr>
        <w:t xml:space="preserve">The </w:t>
      </w:r>
      <w:r w:rsidR="00ED7693" w:rsidRPr="00071CF3">
        <w:rPr>
          <w:rFonts w:ascii="Calibri" w:eastAsia="Calibri" w:hAnsi="Calibri" w:cs="Calibri"/>
          <w:lang w:bidi="en-US"/>
        </w:rPr>
        <w:t>Mixed-Use</w:t>
      </w:r>
      <w:r w:rsidRPr="00071CF3">
        <w:rPr>
          <w:rFonts w:ascii="Calibri" w:eastAsia="Calibri" w:hAnsi="Calibri" w:cs="Calibri"/>
          <w:lang w:bidi="en-US"/>
        </w:rPr>
        <w:t xml:space="preserve"> Overlay (MUO) Zone is a zone district established in 2013.   The MUO zone was placed on the Jewett Square and the Sycamore and Meyer Area:</w:t>
      </w:r>
    </w:p>
    <w:p w14:paraId="74F5CDF7" w14:textId="05920145" w:rsidR="00071CF3" w:rsidRPr="00071CF3" w:rsidRDefault="00071CF3" w:rsidP="0068576A">
      <w:pPr>
        <w:widowControl w:val="0"/>
        <w:autoSpaceDE w:val="0"/>
        <w:autoSpaceDN w:val="0"/>
        <w:spacing w:before="119" w:after="120" w:line="264" w:lineRule="auto"/>
        <w:ind w:left="640" w:right="431"/>
        <w:jc w:val="both"/>
        <w:rPr>
          <w:rFonts w:ascii="Calibri" w:eastAsia="Calibri" w:hAnsi="Calibri" w:cs="Calibri"/>
          <w:lang w:bidi="en-US"/>
        </w:rPr>
      </w:pPr>
      <w:r w:rsidRPr="00071CF3">
        <w:rPr>
          <w:rFonts w:ascii="Calibri" w:eastAsia="Calibri" w:hAnsi="Calibri" w:cs="Calibri"/>
          <w:lang w:bidi="en-US"/>
        </w:rPr>
        <w:t>The Jewet</w:t>
      </w:r>
      <w:r w:rsidR="00ED7693">
        <w:rPr>
          <w:rFonts w:ascii="Calibri" w:eastAsia="Calibri" w:hAnsi="Calibri" w:cs="Calibri"/>
          <w:lang w:bidi="en-US"/>
        </w:rPr>
        <w:t>t</w:t>
      </w:r>
      <w:r w:rsidRPr="00071CF3">
        <w:rPr>
          <w:rFonts w:ascii="Calibri" w:eastAsia="Calibri" w:hAnsi="Calibri" w:cs="Calibri"/>
          <w:lang w:bidi="en-US"/>
        </w:rPr>
        <w:t xml:space="preserve"> Square area was owned by the redevelopment agency and the site was transferred to the Kern Community College District for the development of college campus.   The site is no longer available for residential development. </w:t>
      </w:r>
    </w:p>
    <w:p w14:paraId="29F0C551" w14:textId="146085CD" w:rsidR="00071CF3" w:rsidRPr="00071CF3" w:rsidRDefault="00071CF3" w:rsidP="0068576A">
      <w:pPr>
        <w:widowControl w:val="0"/>
        <w:autoSpaceDE w:val="0"/>
        <w:autoSpaceDN w:val="0"/>
        <w:spacing w:before="119" w:after="120" w:line="264" w:lineRule="auto"/>
        <w:ind w:left="640" w:right="431"/>
        <w:jc w:val="both"/>
        <w:rPr>
          <w:rFonts w:ascii="Calibri" w:eastAsia="Calibri" w:hAnsi="Calibri" w:cs="Calibri"/>
          <w:lang w:bidi="en-US"/>
        </w:rPr>
      </w:pPr>
      <w:r w:rsidRPr="00071CF3">
        <w:rPr>
          <w:rFonts w:ascii="Calibri" w:eastAsia="Calibri" w:hAnsi="Calibri" w:cs="Calibri"/>
          <w:lang w:bidi="en-US"/>
        </w:rPr>
        <w:t>The Sycamore and Meyer Area lands are privately owned and the lands have a 2003 Development Agreement that supersedes the establishment of the MUO zone.</w:t>
      </w:r>
    </w:p>
    <w:p w14:paraId="14CE75C4" w14:textId="4D4760DF" w:rsidR="00071CF3" w:rsidRPr="00071CF3" w:rsidRDefault="00071CF3" w:rsidP="0068576A">
      <w:pPr>
        <w:widowControl w:val="0"/>
        <w:autoSpaceDE w:val="0"/>
        <w:autoSpaceDN w:val="0"/>
        <w:spacing w:before="119" w:after="120" w:line="264" w:lineRule="auto"/>
        <w:ind w:left="640" w:right="431"/>
        <w:jc w:val="both"/>
        <w:rPr>
          <w:rFonts w:ascii="Calibri" w:eastAsia="Calibri" w:hAnsi="Calibri" w:cs="Calibri"/>
          <w:lang w:bidi="en-US"/>
        </w:rPr>
      </w:pPr>
      <w:r w:rsidRPr="00071CF3">
        <w:rPr>
          <w:rFonts w:ascii="Calibri" w:eastAsia="Calibri" w:hAnsi="Calibri" w:cs="Calibri"/>
          <w:lang w:bidi="en-US"/>
        </w:rPr>
        <w:t xml:space="preserve">1.8-acre Commercial site located at the northwest corner of West Sycamore Road and Meyer Street. </w:t>
      </w:r>
    </w:p>
    <w:p w14:paraId="58ECB09F" w14:textId="596B05E2" w:rsidR="00071CF3" w:rsidRPr="00071CF3" w:rsidRDefault="00071CF3" w:rsidP="0068576A">
      <w:pPr>
        <w:widowControl w:val="0"/>
        <w:autoSpaceDE w:val="0"/>
        <w:autoSpaceDN w:val="0"/>
        <w:spacing w:before="119" w:after="120" w:line="264" w:lineRule="auto"/>
        <w:ind w:left="640" w:right="431"/>
        <w:jc w:val="both"/>
        <w:rPr>
          <w:rFonts w:ascii="Calibri" w:eastAsia="Calibri" w:hAnsi="Calibri" w:cs="Calibri"/>
          <w:lang w:bidi="en-US"/>
        </w:rPr>
      </w:pPr>
      <w:r w:rsidRPr="00071CF3">
        <w:rPr>
          <w:rFonts w:ascii="Calibri" w:eastAsia="Calibri" w:hAnsi="Calibri" w:cs="Calibri"/>
          <w:lang w:bidi="en-US"/>
        </w:rPr>
        <w:t xml:space="preserve">2.10-acre R-4 Zone located adjacent to the 8-acre commercial site. </w:t>
      </w:r>
    </w:p>
    <w:p w14:paraId="0237C299" w14:textId="77777777" w:rsidR="00E57880" w:rsidRDefault="00071CF3" w:rsidP="0068576A">
      <w:pPr>
        <w:widowControl w:val="0"/>
        <w:autoSpaceDE w:val="0"/>
        <w:autoSpaceDN w:val="0"/>
        <w:spacing w:before="119" w:after="120" w:line="264" w:lineRule="auto"/>
        <w:ind w:left="640" w:right="431"/>
        <w:jc w:val="both"/>
        <w:rPr>
          <w:rFonts w:ascii="Calibri" w:eastAsia="Calibri" w:hAnsi="Calibri" w:cs="Calibri"/>
          <w:lang w:bidi="en-US"/>
        </w:rPr>
      </w:pPr>
      <w:r w:rsidRPr="00071CF3">
        <w:rPr>
          <w:rFonts w:ascii="Calibri" w:eastAsia="Calibri" w:hAnsi="Calibri" w:cs="Calibri"/>
          <w:lang w:bidi="en-US"/>
        </w:rPr>
        <w:t xml:space="preserve">The MUO zone provides an opportunity for mixed use development and permits the development of the lands with or without residential units. </w:t>
      </w:r>
    </w:p>
    <w:p w14:paraId="6410A0D7" w14:textId="77777777" w:rsidR="00E57880" w:rsidRDefault="00E57880" w:rsidP="00AD45DD">
      <w:pPr>
        <w:ind w:right="432"/>
        <w:rPr>
          <w:rFonts w:ascii="Calibri" w:eastAsia="Calibri" w:hAnsi="Calibri" w:cs="Calibri"/>
          <w:lang w:bidi="en-US"/>
        </w:rPr>
      </w:pPr>
      <w:r>
        <w:rPr>
          <w:rFonts w:ascii="Calibri" w:eastAsia="Calibri" w:hAnsi="Calibri" w:cs="Calibri"/>
          <w:lang w:bidi="en-US"/>
        </w:rPr>
        <w:br w:type="page"/>
      </w:r>
    </w:p>
    <w:p w14:paraId="0B242F15" w14:textId="77777777" w:rsidR="00925DBC" w:rsidRPr="00925DBC" w:rsidRDefault="00925DBC" w:rsidP="00925DBC">
      <w:pPr>
        <w:widowControl w:val="0"/>
        <w:autoSpaceDE w:val="0"/>
        <w:autoSpaceDN w:val="0"/>
        <w:spacing w:before="2" w:after="0" w:line="240" w:lineRule="auto"/>
        <w:rPr>
          <w:rFonts w:ascii="Calibri" w:eastAsia="Calibri" w:hAnsi="Calibri" w:cs="Calibri"/>
          <w:sz w:val="23"/>
          <w:lang w:bidi="en-US"/>
        </w:rPr>
      </w:pPr>
    </w:p>
    <w:tbl>
      <w:tblPr>
        <w:tblW w:w="0" w:type="auto"/>
        <w:tblInd w:w="1907" w:type="dxa"/>
        <w:tblLayout w:type="fixed"/>
        <w:tblCellMar>
          <w:left w:w="0" w:type="dxa"/>
          <w:right w:w="0" w:type="dxa"/>
        </w:tblCellMar>
        <w:tblLook w:val="01E0" w:firstRow="1" w:lastRow="1" w:firstColumn="1" w:lastColumn="1" w:noHBand="0" w:noVBand="0"/>
      </w:tblPr>
      <w:tblGrid>
        <w:gridCol w:w="1632"/>
        <w:gridCol w:w="2688"/>
        <w:gridCol w:w="2163"/>
      </w:tblGrid>
      <w:tr w:rsidR="00B1168D" w:rsidRPr="00925DBC" w14:paraId="0D8BC0F1" w14:textId="77777777" w:rsidTr="00977944">
        <w:trPr>
          <w:trHeight w:val="871"/>
        </w:trPr>
        <w:tc>
          <w:tcPr>
            <w:tcW w:w="6483" w:type="dxa"/>
            <w:gridSpan w:val="3"/>
            <w:tcBorders>
              <w:bottom w:val="single" w:sz="4" w:space="0" w:color="auto"/>
            </w:tcBorders>
          </w:tcPr>
          <w:p w14:paraId="4C7A9EF2" w14:textId="77777777" w:rsidR="00B1168D" w:rsidRPr="00925DBC" w:rsidRDefault="00B1168D" w:rsidP="005A36AE">
            <w:pPr>
              <w:widowControl w:val="0"/>
              <w:autoSpaceDE w:val="0"/>
              <w:autoSpaceDN w:val="0"/>
              <w:spacing w:after="0" w:line="203" w:lineRule="exact"/>
              <w:ind w:right="274"/>
              <w:jc w:val="center"/>
              <w:rPr>
                <w:rFonts w:ascii="Calibri" w:eastAsia="Calibri" w:hAnsi="Calibri" w:cs="Calibri"/>
                <w:b/>
                <w:sz w:val="20"/>
                <w:lang w:bidi="en-US"/>
              </w:rPr>
            </w:pPr>
            <w:r w:rsidRPr="00925DBC">
              <w:rPr>
                <w:rFonts w:ascii="Calibri" w:eastAsia="Calibri" w:hAnsi="Calibri" w:cs="Calibri"/>
                <w:b/>
                <w:sz w:val="20"/>
                <w:lang w:bidi="en-US"/>
              </w:rPr>
              <w:t>Table 5</w:t>
            </w:r>
            <w:r>
              <w:rPr>
                <w:rFonts w:ascii="Calibri" w:eastAsia="Calibri" w:hAnsi="Calibri" w:cs="Calibri"/>
                <w:b/>
                <w:sz w:val="20"/>
                <w:lang w:bidi="en-US"/>
              </w:rPr>
              <w:t>5</w:t>
            </w:r>
          </w:p>
          <w:p w14:paraId="17307A64" w14:textId="36528495" w:rsidR="00B1168D" w:rsidRPr="00925DBC" w:rsidRDefault="00B1168D" w:rsidP="005A36AE">
            <w:pPr>
              <w:widowControl w:val="0"/>
              <w:autoSpaceDE w:val="0"/>
              <w:autoSpaceDN w:val="0"/>
              <w:spacing w:before="58" w:after="0" w:line="240" w:lineRule="auto"/>
              <w:ind w:right="274"/>
              <w:jc w:val="center"/>
              <w:rPr>
                <w:rFonts w:ascii="Calibri" w:eastAsia="Calibri" w:hAnsi="Calibri" w:cs="Calibri"/>
                <w:b/>
                <w:sz w:val="20"/>
                <w:lang w:bidi="en-US"/>
              </w:rPr>
            </w:pPr>
            <w:r w:rsidRPr="00925DBC">
              <w:rPr>
                <w:rFonts w:ascii="Calibri" w:eastAsia="Calibri" w:hAnsi="Calibri" w:cs="Calibri"/>
                <w:b/>
                <w:sz w:val="20"/>
                <w:lang w:bidi="en-US"/>
              </w:rPr>
              <w:t xml:space="preserve">REALISTIC </w:t>
            </w:r>
            <w:r w:rsidR="00C86FD9">
              <w:rPr>
                <w:rFonts w:ascii="Calibri" w:eastAsia="Calibri" w:hAnsi="Calibri" w:cs="Calibri"/>
                <w:b/>
                <w:sz w:val="20"/>
                <w:lang w:bidi="en-US"/>
              </w:rPr>
              <w:t>CAPACITY</w:t>
            </w:r>
          </w:p>
          <w:p w14:paraId="6439840D" w14:textId="38DE6D06" w:rsidR="00B1168D" w:rsidRPr="00925DBC" w:rsidRDefault="00B1168D" w:rsidP="005A36AE">
            <w:pPr>
              <w:widowControl w:val="0"/>
              <w:autoSpaceDE w:val="0"/>
              <w:autoSpaceDN w:val="0"/>
              <w:spacing w:after="0" w:line="240" w:lineRule="auto"/>
              <w:jc w:val="center"/>
              <w:rPr>
                <w:rFonts w:ascii="Times New Roman" w:eastAsia="Calibri" w:hAnsi="Calibri" w:cs="Calibri"/>
                <w:sz w:val="20"/>
                <w:lang w:bidi="en-US"/>
              </w:rPr>
            </w:pPr>
            <w:r w:rsidRPr="00925DBC">
              <w:rPr>
                <w:rFonts w:ascii="Calibri" w:eastAsia="Calibri" w:hAnsi="Calibri" w:cs="Calibri"/>
                <w:b/>
                <w:sz w:val="20"/>
                <w:lang w:bidi="en-US"/>
              </w:rPr>
              <w:t>(Units per Acre)</w:t>
            </w:r>
          </w:p>
        </w:tc>
      </w:tr>
      <w:tr w:rsidR="00925DBC" w:rsidRPr="00925DBC" w14:paraId="3D259715" w14:textId="77777777" w:rsidTr="005A36AE">
        <w:trPr>
          <w:trHeight w:val="578"/>
        </w:trPr>
        <w:tc>
          <w:tcPr>
            <w:tcW w:w="1632" w:type="dxa"/>
            <w:tcBorders>
              <w:top w:val="single" w:sz="4" w:space="0" w:color="auto"/>
              <w:left w:val="single" w:sz="4" w:space="0" w:color="auto"/>
              <w:bottom w:val="single" w:sz="4" w:space="0" w:color="auto"/>
              <w:right w:val="single" w:sz="4" w:space="0" w:color="auto"/>
            </w:tcBorders>
            <w:shd w:val="clear" w:color="auto" w:fill="000000"/>
          </w:tcPr>
          <w:p w14:paraId="48891F64" w14:textId="77777777" w:rsidR="00925DBC" w:rsidRPr="005A36AE" w:rsidRDefault="00925DBC" w:rsidP="005A36AE">
            <w:pPr>
              <w:widowControl w:val="0"/>
              <w:autoSpaceDE w:val="0"/>
              <w:autoSpaceDN w:val="0"/>
              <w:spacing w:before="87" w:after="0" w:line="242" w:lineRule="exact"/>
              <w:ind w:left="766" w:right="315" w:hanging="435"/>
              <w:rPr>
                <w:rFonts w:ascii="Calibri" w:eastAsia="Calibri" w:hAnsi="Calibri" w:cs="Calibri"/>
                <w:b/>
                <w:color w:val="FFFFFF"/>
                <w:sz w:val="20"/>
                <w:lang w:bidi="en-US"/>
              </w:rPr>
            </w:pPr>
            <w:r w:rsidRPr="00925DBC">
              <w:rPr>
                <w:rFonts w:ascii="Calibri" w:eastAsia="Calibri" w:hAnsi="Calibri" w:cs="Calibri"/>
                <w:b/>
                <w:color w:val="FFFFFF"/>
                <w:sz w:val="20"/>
                <w:lang w:bidi="en-US"/>
              </w:rPr>
              <w:t>Zoning</w:t>
            </w:r>
          </w:p>
        </w:tc>
        <w:tc>
          <w:tcPr>
            <w:tcW w:w="2688" w:type="dxa"/>
            <w:tcBorders>
              <w:top w:val="single" w:sz="4" w:space="0" w:color="auto"/>
              <w:left w:val="single" w:sz="4" w:space="0" w:color="auto"/>
              <w:bottom w:val="single" w:sz="4" w:space="0" w:color="auto"/>
              <w:right w:val="single" w:sz="4" w:space="0" w:color="auto"/>
            </w:tcBorders>
            <w:shd w:val="clear" w:color="auto" w:fill="000000"/>
          </w:tcPr>
          <w:p w14:paraId="650AA91A" w14:textId="16B5142F" w:rsidR="00925DBC" w:rsidRPr="005A36AE" w:rsidRDefault="00925DBC" w:rsidP="005A36AE">
            <w:pPr>
              <w:widowControl w:val="0"/>
              <w:autoSpaceDE w:val="0"/>
              <w:autoSpaceDN w:val="0"/>
              <w:spacing w:before="119" w:after="0" w:line="264" w:lineRule="auto"/>
              <w:ind w:left="640" w:right="694"/>
              <w:jc w:val="both"/>
              <w:rPr>
                <w:rFonts w:ascii="Calibri" w:eastAsia="Calibri" w:hAnsi="Calibri" w:cs="Calibri"/>
                <w:b/>
                <w:color w:val="FFFFFF"/>
                <w:sz w:val="20"/>
                <w:lang w:bidi="en-US"/>
              </w:rPr>
            </w:pPr>
            <w:r w:rsidRPr="00925DBC">
              <w:rPr>
                <w:rFonts w:ascii="Calibri" w:eastAsia="Calibri" w:hAnsi="Calibri" w:cs="Calibri"/>
                <w:b/>
                <w:color w:val="FFFFFF"/>
                <w:sz w:val="20"/>
                <w:lang w:bidi="en-US"/>
              </w:rPr>
              <w:t>Density</w:t>
            </w:r>
          </w:p>
        </w:tc>
        <w:tc>
          <w:tcPr>
            <w:tcW w:w="2163" w:type="dxa"/>
            <w:tcBorders>
              <w:top w:val="single" w:sz="4" w:space="0" w:color="auto"/>
              <w:left w:val="single" w:sz="4" w:space="0" w:color="auto"/>
              <w:bottom w:val="single" w:sz="4" w:space="0" w:color="auto"/>
              <w:right w:val="single" w:sz="4" w:space="0" w:color="auto"/>
            </w:tcBorders>
            <w:shd w:val="clear" w:color="auto" w:fill="000000"/>
          </w:tcPr>
          <w:p w14:paraId="650648D9" w14:textId="518C34B6" w:rsidR="00925DBC" w:rsidRPr="00925DBC" w:rsidRDefault="00925DBC" w:rsidP="00925DBC">
            <w:pPr>
              <w:widowControl w:val="0"/>
              <w:autoSpaceDE w:val="0"/>
              <w:autoSpaceDN w:val="0"/>
              <w:spacing w:before="87" w:after="0" w:line="242" w:lineRule="exact"/>
              <w:ind w:left="766" w:right="315" w:hanging="435"/>
              <w:rPr>
                <w:rFonts w:ascii="Calibri" w:eastAsia="Calibri" w:hAnsi="Calibri" w:cs="Calibri"/>
                <w:b/>
                <w:sz w:val="20"/>
                <w:lang w:bidi="en-US"/>
              </w:rPr>
            </w:pPr>
            <w:r w:rsidRPr="00925DBC">
              <w:rPr>
                <w:rFonts w:ascii="Calibri" w:eastAsia="Calibri" w:hAnsi="Calibri" w:cs="Calibri"/>
                <w:b/>
                <w:color w:val="FFFFFF"/>
                <w:sz w:val="20"/>
                <w:lang w:bidi="en-US"/>
              </w:rPr>
              <w:t xml:space="preserve">Realistic </w:t>
            </w:r>
            <w:r w:rsidR="00985EDE">
              <w:rPr>
                <w:rFonts w:ascii="Calibri" w:eastAsia="Calibri" w:hAnsi="Calibri" w:cs="Calibri"/>
                <w:b/>
                <w:color w:val="FFFFFF"/>
                <w:sz w:val="20"/>
                <w:lang w:bidi="en-US"/>
              </w:rPr>
              <w:t>Capacity</w:t>
            </w:r>
          </w:p>
        </w:tc>
      </w:tr>
      <w:tr w:rsidR="00925DBC" w:rsidRPr="00925DBC" w14:paraId="1C3EB2EF" w14:textId="77777777" w:rsidTr="005A36AE">
        <w:trPr>
          <w:trHeight w:val="343"/>
        </w:trPr>
        <w:tc>
          <w:tcPr>
            <w:tcW w:w="1632" w:type="dxa"/>
            <w:tcBorders>
              <w:top w:val="single" w:sz="4" w:space="0" w:color="auto"/>
              <w:left w:val="single" w:sz="4" w:space="0" w:color="auto"/>
              <w:bottom w:val="single" w:sz="4" w:space="0" w:color="auto"/>
              <w:right w:val="single" w:sz="4" w:space="0" w:color="auto"/>
            </w:tcBorders>
          </w:tcPr>
          <w:p w14:paraId="6621C9D5" w14:textId="77777777" w:rsidR="00925DBC" w:rsidRPr="00925DBC" w:rsidRDefault="00925DBC" w:rsidP="00925DBC">
            <w:pPr>
              <w:widowControl w:val="0"/>
              <w:autoSpaceDE w:val="0"/>
              <w:autoSpaceDN w:val="0"/>
              <w:spacing w:before="80" w:after="0" w:line="242" w:lineRule="exact"/>
              <w:ind w:left="288"/>
              <w:rPr>
                <w:rFonts w:ascii="Calibri" w:eastAsia="Calibri" w:hAnsi="Calibri" w:cs="Calibri"/>
                <w:sz w:val="20"/>
                <w:lang w:bidi="en-US"/>
              </w:rPr>
            </w:pPr>
            <w:r w:rsidRPr="00925DBC">
              <w:rPr>
                <w:rFonts w:ascii="Calibri" w:eastAsia="Calibri" w:hAnsi="Calibri" w:cs="Calibri"/>
                <w:sz w:val="20"/>
                <w:lang w:bidi="en-US"/>
              </w:rPr>
              <w:t>R-1 and R-S</w:t>
            </w:r>
          </w:p>
        </w:tc>
        <w:tc>
          <w:tcPr>
            <w:tcW w:w="2688" w:type="dxa"/>
            <w:tcBorders>
              <w:top w:val="single" w:sz="4" w:space="0" w:color="auto"/>
              <w:left w:val="single" w:sz="4" w:space="0" w:color="auto"/>
              <w:bottom w:val="single" w:sz="4" w:space="0" w:color="auto"/>
              <w:right w:val="single" w:sz="4" w:space="0" w:color="auto"/>
            </w:tcBorders>
          </w:tcPr>
          <w:p w14:paraId="3948DBFA" w14:textId="0ACF0023" w:rsidR="00925DBC" w:rsidRPr="00925DBC" w:rsidRDefault="00F91A81" w:rsidP="00925DBC">
            <w:pPr>
              <w:widowControl w:val="0"/>
              <w:autoSpaceDE w:val="0"/>
              <w:autoSpaceDN w:val="0"/>
              <w:spacing w:before="80" w:after="0" w:line="242" w:lineRule="exact"/>
              <w:ind w:left="318"/>
              <w:jc w:val="center"/>
              <w:rPr>
                <w:rFonts w:ascii="Calibri" w:eastAsia="Calibri" w:hAnsi="Calibri" w:cs="Calibri"/>
                <w:sz w:val="20"/>
                <w:lang w:bidi="en-US"/>
              </w:rPr>
            </w:pPr>
            <w:r>
              <w:rPr>
                <w:rFonts w:ascii="Calibri" w:eastAsia="Calibri" w:hAnsi="Calibri" w:cs="Calibri"/>
                <w:w w:val="99"/>
                <w:sz w:val="20"/>
                <w:lang w:bidi="en-US"/>
              </w:rPr>
              <w:t>4-10 units/acre, 1unit/6000 sq.ft</w:t>
            </w:r>
          </w:p>
        </w:tc>
        <w:tc>
          <w:tcPr>
            <w:tcW w:w="2163" w:type="dxa"/>
            <w:tcBorders>
              <w:top w:val="single" w:sz="4" w:space="0" w:color="auto"/>
              <w:left w:val="single" w:sz="4" w:space="0" w:color="auto"/>
              <w:bottom w:val="single" w:sz="4" w:space="0" w:color="auto"/>
              <w:right w:val="single" w:sz="4" w:space="0" w:color="auto"/>
            </w:tcBorders>
          </w:tcPr>
          <w:p w14:paraId="3B2BD95E" w14:textId="42450646" w:rsidR="00925DBC" w:rsidRPr="00925DBC" w:rsidRDefault="00D06620" w:rsidP="00925DBC">
            <w:pPr>
              <w:widowControl w:val="0"/>
              <w:autoSpaceDE w:val="0"/>
              <w:autoSpaceDN w:val="0"/>
              <w:spacing w:before="80" w:after="0" w:line="242" w:lineRule="exact"/>
              <w:jc w:val="center"/>
              <w:rPr>
                <w:rFonts w:ascii="Calibri" w:eastAsia="Calibri" w:hAnsi="Calibri" w:cs="Calibri"/>
                <w:sz w:val="20"/>
                <w:lang w:bidi="en-US"/>
              </w:rPr>
            </w:pPr>
            <w:r>
              <w:rPr>
                <w:rFonts w:ascii="Calibri" w:eastAsia="Calibri" w:hAnsi="Calibri" w:cs="Calibri"/>
                <w:w w:val="99"/>
                <w:sz w:val="20"/>
                <w:lang w:bidi="en-US"/>
              </w:rPr>
              <w:t>4</w:t>
            </w:r>
          </w:p>
        </w:tc>
      </w:tr>
      <w:tr w:rsidR="00925DBC" w:rsidRPr="00925DBC" w14:paraId="098A2C66" w14:textId="77777777" w:rsidTr="005A36AE">
        <w:trPr>
          <w:trHeight w:val="345"/>
        </w:trPr>
        <w:tc>
          <w:tcPr>
            <w:tcW w:w="1632" w:type="dxa"/>
            <w:tcBorders>
              <w:top w:val="single" w:sz="4" w:space="0" w:color="auto"/>
              <w:left w:val="single" w:sz="4" w:space="0" w:color="auto"/>
              <w:bottom w:val="single" w:sz="4" w:space="0" w:color="auto"/>
              <w:right w:val="single" w:sz="4" w:space="0" w:color="auto"/>
            </w:tcBorders>
          </w:tcPr>
          <w:p w14:paraId="2C632EC0" w14:textId="77777777" w:rsidR="00925DBC" w:rsidRPr="00925DBC" w:rsidRDefault="00925DBC" w:rsidP="00925DBC">
            <w:pPr>
              <w:widowControl w:val="0"/>
              <w:autoSpaceDE w:val="0"/>
              <w:autoSpaceDN w:val="0"/>
              <w:spacing w:before="80" w:after="0" w:line="240" w:lineRule="auto"/>
              <w:ind w:left="288"/>
              <w:rPr>
                <w:rFonts w:ascii="Calibri" w:eastAsia="Calibri" w:hAnsi="Calibri" w:cs="Calibri"/>
                <w:sz w:val="20"/>
                <w:lang w:bidi="en-US"/>
              </w:rPr>
            </w:pPr>
            <w:r w:rsidRPr="00925DBC">
              <w:rPr>
                <w:rFonts w:ascii="Calibri" w:eastAsia="Calibri" w:hAnsi="Calibri" w:cs="Calibri"/>
                <w:sz w:val="20"/>
                <w:lang w:bidi="en-US"/>
              </w:rPr>
              <w:t>R-2</w:t>
            </w:r>
          </w:p>
        </w:tc>
        <w:tc>
          <w:tcPr>
            <w:tcW w:w="2688" w:type="dxa"/>
            <w:tcBorders>
              <w:top w:val="single" w:sz="4" w:space="0" w:color="auto"/>
              <w:left w:val="single" w:sz="4" w:space="0" w:color="auto"/>
              <w:bottom w:val="single" w:sz="4" w:space="0" w:color="auto"/>
              <w:right w:val="single" w:sz="4" w:space="0" w:color="auto"/>
            </w:tcBorders>
          </w:tcPr>
          <w:p w14:paraId="740550DE" w14:textId="6D0E70D0" w:rsidR="00925DBC" w:rsidRPr="00925DBC" w:rsidRDefault="00F76233" w:rsidP="00925DBC">
            <w:pPr>
              <w:widowControl w:val="0"/>
              <w:autoSpaceDE w:val="0"/>
              <w:autoSpaceDN w:val="0"/>
              <w:spacing w:before="80" w:after="0" w:line="240" w:lineRule="auto"/>
              <w:ind w:left="589" w:right="271"/>
              <w:jc w:val="center"/>
              <w:rPr>
                <w:rFonts w:ascii="Calibri" w:eastAsia="Calibri" w:hAnsi="Calibri" w:cs="Calibri"/>
                <w:sz w:val="20"/>
                <w:lang w:bidi="en-US"/>
              </w:rPr>
            </w:pPr>
            <w:r>
              <w:rPr>
                <w:rFonts w:ascii="Calibri" w:eastAsia="Calibri" w:hAnsi="Calibri" w:cs="Calibri"/>
                <w:sz w:val="20"/>
                <w:lang w:bidi="en-US"/>
              </w:rPr>
              <w:t>10-16 units/acre</w:t>
            </w:r>
          </w:p>
        </w:tc>
        <w:tc>
          <w:tcPr>
            <w:tcW w:w="2163" w:type="dxa"/>
            <w:tcBorders>
              <w:top w:val="single" w:sz="4" w:space="0" w:color="auto"/>
              <w:left w:val="single" w:sz="4" w:space="0" w:color="auto"/>
              <w:bottom w:val="single" w:sz="4" w:space="0" w:color="auto"/>
              <w:right w:val="single" w:sz="4" w:space="0" w:color="auto"/>
            </w:tcBorders>
          </w:tcPr>
          <w:p w14:paraId="0AFC3BAE" w14:textId="742BAC55" w:rsidR="00925DBC" w:rsidRPr="00925DBC" w:rsidRDefault="00925DBC" w:rsidP="005A36AE">
            <w:pPr>
              <w:widowControl w:val="0"/>
              <w:autoSpaceDE w:val="0"/>
              <w:autoSpaceDN w:val="0"/>
              <w:spacing w:before="80" w:after="0" w:line="242" w:lineRule="exact"/>
              <w:jc w:val="center"/>
              <w:rPr>
                <w:rFonts w:ascii="Calibri" w:eastAsia="Calibri" w:hAnsi="Calibri" w:cs="Calibri"/>
                <w:sz w:val="20"/>
                <w:lang w:bidi="en-US"/>
              </w:rPr>
            </w:pPr>
            <w:r w:rsidRPr="005A36AE">
              <w:rPr>
                <w:rFonts w:ascii="Calibri" w:eastAsia="Calibri" w:hAnsi="Calibri" w:cs="Calibri"/>
                <w:w w:val="99"/>
                <w:sz w:val="20"/>
                <w:lang w:bidi="en-US"/>
              </w:rPr>
              <w:t>10</w:t>
            </w:r>
          </w:p>
        </w:tc>
      </w:tr>
      <w:tr w:rsidR="00925DBC" w:rsidRPr="00925DBC" w14:paraId="5DDBA1A1" w14:textId="77777777" w:rsidTr="005A36AE">
        <w:trPr>
          <w:trHeight w:val="342"/>
        </w:trPr>
        <w:tc>
          <w:tcPr>
            <w:tcW w:w="1632" w:type="dxa"/>
            <w:tcBorders>
              <w:top w:val="single" w:sz="4" w:space="0" w:color="auto"/>
              <w:left w:val="single" w:sz="4" w:space="0" w:color="auto"/>
              <w:bottom w:val="single" w:sz="4" w:space="0" w:color="auto"/>
              <w:right w:val="single" w:sz="4" w:space="0" w:color="auto"/>
            </w:tcBorders>
          </w:tcPr>
          <w:p w14:paraId="14D602A6" w14:textId="77777777" w:rsidR="00925DBC" w:rsidRPr="00925DBC" w:rsidRDefault="00925DBC" w:rsidP="00925DBC">
            <w:pPr>
              <w:widowControl w:val="0"/>
              <w:autoSpaceDE w:val="0"/>
              <w:autoSpaceDN w:val="0"/>
              <w:spacing w:before="80" w:after="0" w:line="242" w:lineRule="exact"/>
              <w:ind w:left="288"/>
              <w:rPr>
                <w:rFonts w:ascii="Calibri" w:eastAsia="Calibri" w:hAnsi="Calibri" w:cs="Calibri"/>
                <w:sz w:val="20"/>
                <w:lang w:bidi="en-US"/>
              </w:rPr>
            </w:pPr>
            <w:r w:rsidRPr="00925DBC">
              <w:rPr>
                <w:rFonts w:ascii="Calibri" w:eastAsia="Calibri" w:hAnsi="Calibri" w:cs="Calibri"/>
                <w:sz w:val="20"/>
                <w:lang w:bidi="en-US"/>
              </w:rPr>
              <w:t>R-3</w:t>
            </w:r>
          </w:p>
        </w:tc>
        <w:tc>
          <w:tcPr>
            <w:tcW w:w="2688" w:type="dxa"/>
            <w:tcBorders>
              <w:top w:val="single" w:sz="4" w:space="0" w:color="auto"/>
              <w:left w:val="single" w:sz="4" w:space="0" w:color="auto"/>
              <w:bottom w:val="single" w:sz="4" w:space="0" w:color="auto"/>
              <w:right w:val="single" w:sz="4" w:space="0" w:color="auto"/>
            </w:tcBorders>
          </w:tcPr>
          <w:p w14:paraId="7130599E" w14:textId="5E0ABD0B" w:rsidR="00925DBC" w:rsidRPr="00925DBC" w:rsidRDefault="00564C38" w:rsidP="00925DBC">
            <w:pPr>
              <w:widowControl w:val="0"/>
              <w:autoSpaceDE w:val="0"/>
              <w:autoSpaceDN w:val="0"/>
              <w:spacing w:before="80" w:after="0" w:line="242" w:lineRule="exact"/>
              <w:ind w:left="589" w:right="271"/>
              <w:jc w:val="center"/>
              <w:rPr>
                <w:rFonts w:ascii="Calibri" w:eastAsia="Calibri" w:hAnsi="Calibri" w:cs="Calibri"/>
                <w:sz w:val="20"/>
                <w:lang w:bidi="en-US"/>
              </w:rPr>
            </w:pPr>
            <w:r>
              <w:rPr>
                <w:rFonts w:ascii="Calibri" w:eastAsia="Calibri" w:hAnsi="Calibri" w:cs="Calibri"/>
                <w:sz w:val="20"/>
                <w:lang w:bidi="en-US"/>
              </w:rPr>
              <w:t>16-24 units/acre</w:t>
            </w:r>
          </w:p>
        </w:tc>
        <w:tc>
          <w:tcPr>
            <w:tcW w:w="2163" w:type="dxa"/>
            <w:tcBorders>
              <w:top w:val="single" w:sz="4" w:space="0" w:color="auto"/>
              <w:left w:val="single" w:sz="4" w:space="0" w:color="auto"/>
              <w:bottom w:val="single" w:sz="4" w:space="0" w:color="auto"/>
              <w:right w:val="single" w:sz="4" w:space="0" w:color="auto"/>
            </w:tcBorders>
          </w:tcPr>
          <w:p w14:paraId="66EAEEE4" w14:textId="5D0334F9" w:rsidR="00925DBC" w:rsidRPr="00925DBC" w:rsidRDefault="00D06620" w:rsidP="00925DBC">
            <w:pPr>
              <w:widowControl w:val="0"/>
              <w:autoSpaceDE w:val="0"/>
              <w:autoSpaceDN w:val="0"/>
              <w:spacing w:before="80" w:after="0" w:line="242" w:lineRule="exact"/>
              <w:ind w:left="960" w:right="960"/>
              <w:jc w:val="center"/>
              <w:rPr>
                <w:rFonts w:ascii="Calibri" w:eastAsia="Calibri" w:hAnsi="Calibri" w:cs="Calibri"/>
                <w:sz w:val="20"/>
                <w:lang w:bidi="en-US"/>
              </w:rPr>
            </w:pPr>
            <w:r>
              <w:rPr>
                <w:rFonts w:ascii="Calibri" w:eastAsia="Calibri" w:hAnsi="Calibri" w:cs="Calibri"/>
                <w:sz w:val="20"/>
                <w:lang w:bidi="en-US"/>
              </w:rPr>
              <w:t>16</w:t>
            </w:r>
          </w:p>
        </w:tc>
      </w:tr>
      <w:tr w:rsidR="00925DBC" w:rsidRPr="00925DBC" w14:paraId="3873B92F" w14:textId="77777777" w:rsidTr="005A36AE">
        <w:trPr>
          <w:trHeight w:val="345"/>
        </w:trPr>
        <w:tc>
          <w:tcPr>
            <w:tcW w:w="1632" w:type="dxa"/>
            <w:tcBorders>
              <w:top w:val="single" w:sz="4" w:space="0" w:color="auto"/>
              <w:left w:val="single" w:sz="4" w:space="0" w:color="auto"/>
              <w:bottom w:val="single" w:sz="4" w:space="0" w:color="auto"/>
              <w:right w:val="single" w:sz="4" w:space="0" w:color="auto"/>
            </w:tcBorders>
          </w:tcPr>
          <w:p w14:paraId="4DD4808B" w14:textId="77777777" w:rsidR="00925DBC" w:rsidRPr="00925DBC" w:rsidRDefault="00925DBC" w:rsidP="00925DBC">
            <w:pPr>
              <w:widowControl w:val="0"/>
              <w:autoSpaceDE w:val="0"/>
              <w:autoSpaceDN w:val="0"/>
              <w:spacing w:before="80" w:after="0" w:line="240" w:lineRule="auto"/>
              <w:ind w:left="288"/>
              <w:rPr>
                <w:rFonts w:ascii="Calibri" w:eastAsia="Calibri" w:hAnsi="Calibri" w:cs="Calibri"/>
                <w:sz w:val="20"/>
                <w:lang w:bidi="en-US"/>
              </w:rPr>
            </w:pPr>
            <w:r w:rsidRPr="00925DBC">
              <w:rPr>
                <w:rFonts w:ascii="Calibri" w:eastAsia="Calibri" w:hAnsi="Calibri" w:cs="Calibri"/>
                <w:sz w:val="20"/>
                <w:lang w:bidi="en-US"/>
              </w:rPr>
              <w:t>R-4</w:t>
            </w:r>
          </w:p>
        </w:tc>
        <w:tc>
          <w:tcPr>
            <w:tcW w:w="2688" w:type="dxa"/>
            <w:tcBorders>
              <w:top w:val="single" w:sz="4" w:space="0" w:color="auto"/>
              <w:left w:val="single" w:sz="4" w:space="0" w:color="auto"/>
              <w:bottom w:val="single" w:sz="4" w:space="0" w:color="auto"/>
              <w:right w:val="single" w:sz="4" w:space="0" w:color="auto"/>
            </w:tcBorders>
          </w:tcPr>
          <w:p w14:paraId="6C543347" w14:textId="5B90A7BD" w:rsidR="00925DBC" w:rsidRPr="00925DBC" w:rsidRDefault="001413AA" w:rsidP="00925DBC">
            <w:pPr>
              <w:widowControl w:val="0"/>
              <w:autoSpaceDE w:val="0"/>
              <w:autoSpaceDN w:val="0"/>
              <w:spacing w:before="80" w:after="0" w:line="240" w:lineRule="auto"/>
              <w:ind w:left="589" w:right="271"/>
              <w:jc w:val="center"/>
              <w:rPr>
                <w:rFonts w:ascii="Calibri" w:eastAsia="Calibri" w:hAnsi="Calibri" w:cs="Calibri"/>
                <w:sz w:val="20"/>
                <w:lang w:bidi="en-US"/>
              </w:rPr>
            </w:pPr>
            <w:r>
              <w:rPr>
                <w:rFonts w:ascii="Calibri" w:eastAsia="Calibri" w:hAnsi="Calibri" w:cs="Calibri"/>
                <w:sz w:val="20"/>
                <w:lang w:bidi="en-US"/>
              </w:rPr>
              <w:t>2</w:t>
            </w:r>
            <w:r w:rsidR="00C86FD9">
              <w:rPr>
                <w:rFonts w:ascii="Calibri" w:eastAsia="Calibri" w:hAnsi="Calibri" w:cs="Calibri"/>
                <w:sz w:val="20"/>
                <w:lang w:bidi="en-US"/>
              </w:rPr>
              <w:t>4</w:t>
            </w:r>
            <w:r w:rsidR="00557D3D">
              <w:rPr>
                <w:rFonts w:ascii="Calibri" w:eastAsia="Calibri" w:hAnsi="Calibri" w:cs="Calibri"/>
                <w:sz w:val="20"/>
                <w:lang w:bidi="en-US"/>
              </w:rPr>
              <w:t>-</w:t>
            </w:r>
            <w:r w:rsidR="00564C38">
              <w:rPr>
                <w:rFonts w:ascii="Calibri" w:eastAsia="Calibri" w:hAnsi="Calibri" w:cs="Calibri"/>
                <w:sz w:val="20"/>
                <w:lang w:bidi="en-US"/>
              </w:rPr>
              <w:t>30 units/acre</w:t>
            </w:r>
          </w:p>
        </w:tc>
        <w:tc>
          <w:tcPr>
            <w:tcW w:w="2163" w:type="dxa"/>
            <w:tcBorders>
              <w:top w:val="single" w:sz="4" w:space="0" w:color="auto"/>
              <w:left w:val="single" w:sz="4" w:space="0" w:color="auto"/>
              <w:bottom w:val="single" w:sz="4" w:space="0" w:color="auto"/>
              <w:right w:val="single" w:sz="4" w:space="0" w:color="auto"/>
            </w:tcBorders>
          </w:tcPr>
          <w:p w14:paraId="75402260" w14:textId="20AE9D30" w:rsidR="00925DBC" w:rsidRPr="00925DBC" w:rsidRDefault="00D06620" w:rsidP="00925DBC">
            <w:pPr>
              <w:widowControl w:val="0"/>
              <w:autoSpaceDE w:val="0"/>
              <w:autoSpaceDN w:val="0"/>
              <w:spacing w:before="80" w:after="0" w:line="240" w:lineRule="auto"/>
              <w:ind w:left="960" w:right="960"/>
              <w:jc w:val="center"/>
              <w:rPr>
                <w:rFonts w:ascii="Calibri" w:eastAsia="Calibri" w:hAnsi="Calibri" w:cs="Calibri"/>
                <w:sz w:val="20"/>
                <w:lang w:bidi="en-US"/>
              </w:rPr>
            </w:pPr>
            <w:r>
              <w:rPr>
                <w:rFonts w:ascii="Calibri" w:eastAsia="Calibri" w:hAnsi="Calibri" w:cs="Calibri"/>
                <w:sz w:val="20"/>
                <w:lang w:bidi="en-US"/>
              </w:rPr>
              <w:t>24</w:t>
            </w:r>
          </w:p>
        </w:tc>
      </w:tr>
      <w:tr w:rsidR="008D31DF" w14:paraId="5597F14E" w14:textId="77777777" w:rsidTr="005A36AE">
        <w:trPr>
          <w:trHeight w:val="342"/>
        </w:trPr>
        <w:tc>
          <w:tcPr>
            <w:tcW w:w="1632" w:type="dxa"/>
            <w:tcBorders>
              <w:top w:val="single" w:sz="4" w:space="0" w:color="auto"/>
              <w:left w:val="single" w:sz="4" w:space="0" w:color="auto"/>
              <w:bottom w:val="single" w:sz="4" w:space="0" w:color="auto"/>
              <w:right w:val="single" w:sz="4" w:space="0" w:color="auto"/>
            </w:tcBorders>
          </w:tcPr>
          <w:p w14:paraId="4A9400BD" w14:textId="77777777" w:rsidR="00925DBC" w:rsidRPr="00925DBC" w:rsidRDefault="00925DBC" w:rsidP="00925DBC">
            <w:pPr>
              <w:widowControl w:val="0"/>
              <w:autoSpaceDE w:val="0"/>
              <w:autoSpaceDN w:val="0"/>
              <w:spacing w:before="80" w:after="0" w:line="242" w:lineRule="exact"/>
              <w:ind w:left="288"/>
              <w:rPr>
                <w:rFonts w:ascii="Calibri" w:eastAsia="Calibri" w:hAnsi="Calibri" w:cs="Calibri"/>
                <w:sz w:val="20"/>
                <w:lang w:bidi="en-US"/>
              </w:rPr>
            </w:pPr>
            <w:r w:rsidRPr="00925DBC">
              <w:rPr>
                <w:rFonts w:ascii="Calibri" w:eastAsia="Calibri" w:hAnsi="Calibri" w:cs="Calibri"/>
                <w:sz w:val="20"/>
                <w:lang w:bidi="en-US"/>
              </w:rPr>
              <w:t>MUO</w:t>
            </w:r>
          </w:p>
        </w:tc>
        <w:tc>
          <w:tcPr>
            <w:tcW w:w="2688" w:type="dxa"/>
            <w:tcBorders>
              <w:top w:val="single" w:sz="4" w:space="0" w:color="auto"/>
              <w:left w:val="single" w:sz="4" w:space="0" w:color="auto"/>
              <w:bottom w:val="single" w:sz="4" w:space="0" w:color="auto"/>
              <w:right w:val="single" w:sz="4" w:space="0" w:color="auto"/>
            </w:tcBorders>
          </w:tcPr>
          <w:p w14:paraId="2AED2322" w14:textId="65D0F8A0" w:rsidR="00925DBC" w:rsidRPr="00925DBC" w:rsidRDefault="006A4DEB" w:rsidP="00925DBC">
            <w:pPr>
              <w:widowControl w:val="0"/>
              <w:autoSpaceDE w:val="0"/>
              <w:autoSpaceDN w:val="0"/>
              <w:spacing w:before="80" w:after="0" w:line="242" w:lineRule="exact"/>
              <w:ind w:left="589" w:right="271"/>
              <w:jc w:val="center"/>
              <w:rPr>
                <w:rFonts w:ascii="Calibri" w:eastAsia="Calibri" w:hAnsi="Calibri" w:cs="Calibri"/>
                <w:sz w:val="20"/>
                <w:lang w:bidi="en-US"/>
              </w:rPr>
            </w:pPr>
            <w:r>
              <w:rPr>
                <w:rFonts w:ascii="Calibri" w:eastAsia="Calibri" w:hAnsi="Calibri" w:cs="Calibri"/>
                <w:sz w:val="20"/>
                <w:lang w:bidi="en-US"/>
              </w:rPr>
              <w:t>2</w:t>
            </w:r>
            <w:r w:rsidR="00D06620">
              <w:rPr>
                <w:rFonts w:ascii="Calibri" w:eastAsia="Calibri" w:hAnsi="Calibri" w:cs="Calibri"/>
                <w:sz w:val="20"/>
                <w:lang w:bidi="en-US"/>
              </w:rPr>
              <w:t>4</w:t>
            </w:r>
            <w:r>
              <w:rPr>
                <w:rFonts w:ascii="Calibri" w:eastAsia="Calibri" w:hAnsi="Calibri" w:cs="Calibri"/>
                <w:sz w:val="20"/>
                <w:lang w:bidi="en-US"/>
              </w:rPr>
              <w:t xml:space="preserve"> </w:t>
            </w:r>
            <w:r w:rsidR="00564C38">
              <w:rPr>
                <w:rFonts w:ascii="Calibri" w:eastAsia="Calibri" w:hAnsi="Calibri" w:cs="Calibri"/>
                <w:sz w:val="20"/>
                <w:lang w:bidi="en-US"/>
              </w:rPr>
              <w:t>-30 units/acre</w:t>
            </w:r>
          </w:p>
        </w:tc>
        <w:tc>
          <w:tcPr>
            <w:tcW w:w="2163" w:type="dxa"/>
            <w:tcBorders>
              <w:top w:val="single" w:sz="4" w:space="0" w:color="auto"/>
              <w:left w:val="single" w:sz="4" w:space="0" w:color="auto"/>
              <w:bottom w:val="single" w:sz="4" w:space="0" w:color="auto"/>
              <w:right w:val="single" w:sz="4" w:space="0" w:color="auto"/>
            </w:tcBorders>
          </w:tcPr>
          <w:p w14:paraId="6669AC56" w14:textId="1CDF0930" w:rsidR="00925DBC" w:rsidRPr="00925DBC" w:rsidRDefault="00D06620" w:rsidP="00925DBC">
            <w:pPr>
              <w:widowControl w:val="0"/>
              <w:autoSpaceDE w:val="0"/>
              <w:autoSpaceDN w:val="0"/>
              <w:spacing w:before="80" w:after="0" w:line="242" w:lineRule="exact"/>
              <w:ind w:left="960" w:right="960"/>
              <w:jc w:val="center"/>
              <w:rPr>
                <w:rFonts w:ascii="Calibri" w:eastAsia="Calibri" w:hAnsi="Calibri" w:cs="Calibri"/>
                <w:sz w:val="20"/>
                <w:lang w:bidi="en-US"/>
              </w:rPr>
            </w:pPr>
            <w:r>
              <w:rPr>
                <w:rFonts w:ascii="Calibri" w:eastAsia="Calibri" w:hAnsi="Calibri" w:cs="Calibri"/>
                <w:sz w:val="20"/>
                <w:lang w:bidi="en-US"/>
              </w:rPr>
              <w:t>24</w:t>
            </w:r>
          </w:p>
        </w:tc>
      </w:tr>
      <w:tr w:rsidR="008D31DF" w14:paraId="4A760B34" w14:textId="77777777" w:rsidTr="00C41A22">
        <w:trPr>
          <w:trHeight w:val="310"/>
        </w:trPr>
        <w:tc>
          <w:tcPr>
            <w:tcW w:w="4320" w:type="dxa"/>
            <w:gridSpan w:val="2"/>
            <w:tcBorders>
              <w:top w:val="single" w:sz="4" w:space="0" w:color="auto"/>
            </w:tcBorders>
          </w:tcPr>
          <w:p w14:paraId="08CFF0C2" w14:textId="6FB2C080" w:rsidR="00925DBC" w:rsidRPr="00925DBC" w:rsidRDefault="00925DBC" w:rsidP="00925DBC">
            <w:pPr>
              <w:widowControl w:val="0"/>
              <w:autoSpaceDE w:val="0"/>
              <w:autoSpaceDN w:val="0"/>
              <w:spacing w:before="118" w:after="0" w:line="173" w:lineRule="exact"/>
              <w:ind w:left="108"/>
              <w:rPr>
                <w:rFonts w:ascii="Calibri" w:eastAsia="Calibri" w:hAnsi="Calibri" w:cs="Calibri"/>
                <w:i/>
                <w:sz w:val="16"/>
                <w:lang w:bidi="en-US"/>
              </w:rPr>
            </w:pPr>
            <w:r w:rsidRPr="00925DBC">
              <w:rPr>
                <w:rFonts w:ascii="Calibri" w:eastAsia="Calibri" w:hAnsi="Calibri" w:cs="Calibri"/>
                <w:i/>
                <w:sz w:val="16"/>
                <w:lang w:bidi="en-US"/>
              </w:rPr>
              <w:t xml:space="preserve">Source: </w:t>
            </w:r>
            <w:r w:rsidR="00405167">
              <w:rPr>
                <w:rFonts w:ascii="Calibri" w:eastAsia="Calibri" w:hAnsi="Calibri" w:cs="Calibri"/>
                <w:i/>
                <w:sz w:val="16"/>
                <w:lang w:bidi="en-US"/>
              </w:rPr>
              <w:t>Realty Planners Group, Inc.</w:t>
            </w:r>
          </w:p>
        </w:tc>
        <w:tc>
          <w:tcPr>
            <w:tcW w:w="2163" w:type="dxa"/>
            <w:tcBorders>
              <w:top w:val="single" w:sz="4" w:space="0" w:color="auto"/>
            </w:tcBorders>
          </w:tcPr>
          <w:p w14:paraId="2C53FA26" w14:textId="77777777" w:rsidR="00925DBC" w:rsidRPr="00925DBC" w:rsidRDefault="00925DBC" w:rsidP="00925DBC">
            <w:pPr>
              <w:widowControl w:val="0"/>
              <w:autoSpaceDE w:val="0"/>
              <w:autoSpaceDN w:val="0"/>
              <w:spacing w:after="0" w:line="240" w:lineRule="auto"/>
              <w:rPr>
                <w:rFonts w:ascii="Times New Roman" w:eastAsia="Calibri" w:hAnsi="Calibri" w:cs="Calibri"/>
                <w:sz w:val="20"/>
                <w:lang w:bidi="en-US"/>
              </w:rPr>
            </w:pPr>
          </w:p>
        </w:tc>
      </w:tr>
    </w:tbl>
    <w:p w14:paraId="5F277A1D" w14:textId="77777777" w:rsidR="00925DBC" w:rsidRPr="00925DBC" w:rsidRDefault="00925DBC" w:rsidP="00925DBC">
      <w:pPr>
        <w:widowControl w:val="0"/>
        <w:autoSpaceDE w:val="0"/>
        <w:autoSpaceDN w:val="0"/>
        <w:spacing w:before="8" w:after="0" w:line="240" w:lineRule="auto"/>
        <w:rPr>
          <w:rFonts w:ascii="Calibri" w:eastAsia="Calibri" w:hAnsi="Calibri" w:cs="Calibri"/>
          <w:sz w:val="19"/>
          <w:lang w:bidi="en-US"/>
        </w:rPr>
      </w:pPr>
    </w:p>
    <w:p w14:paraId="2831CE41" w14:textId="77777777" w:rsidR="00925DBC" w:rsidRPr="00925DBC" w:rsidRDefault="00925DBC" w:rsidP="008A6A19">
      <w:pPr>
        <w:widowControl w:val="0"/>
        <w:numPr>
          <w:ilvl w:val="0"/>
          <w:numId w:val="4"/>
        </w:numPr>
        <w:tabs>
          <w:tab w:val="left" w:pos="1360"/>
          <w:tab w:val="left" w:pos="1361"/>
        </w:tabs>
        <w:autoSpaceDE w:val="0"/>
        <w:autoSpaceDN w:val="0"/>
        <w:spacing w:before="35" w:after="120" w:line="240" w:lineRule="auto"/>
        <w:ind w:right="431" w:hanging="721"/>
        <w:outlineLvl w:val="3"/>
        <w:rPr>
          <w:rFonts w:ascii="Calibri" w:eastAsia="Calibri" w:hAnsi="Calibri" w:cs="Calibri"/>
          <w:b/>
          <w:bCs/>
          <w:color w:val="30849B"/>
          <w:sz w:val="32"/>
          <w:szCs w:val="32"/>
          <w:lang w:bidi="en-US"/>
        </w:rPr>
      </w:pPr>
      <w:r w:rsidRPr="00925DBC">
        <w:rPr>
          <w:rFonts w:ascii="Calibri" w:eastAsia="Calibri" w:hAnsi="Calibri" w:cs="Calibri"/>
          <w:b/>
          <w:bCs/>
          <w:color w:val="30849B"/>
          <w:sz w:val="32"/>
          <w:szCs w:val="32"/>
          <w:lang w:bidi="en-US"/>
        </w:rPr>
        <w:t>Vacant</w:t>
      </w:r>
      <w:r w:rsidRPr="00925DBC">
        <w:rPr>
          <w:rFonts w:ascii="Calibri" w:eastAsia="Calibri" w:hAnsi="Calibri" w:cs="Calibri"/>
          <w:b/>
          <w:bCs/>
          <w:color w:val="30849B"/>
          <w:spacing w:val="-1"/>
          <w:sz w:val="32"/>
          <w:szCs w:val="32"/>
          <w:lang w:bidi="en-US"/>
        </w:rPr>
        <w:t xml:space="preserve"> </w:t>
      </w:r>
      <w:r w:rsidRPr="00925DBC">
        <w:rPr>
          <w:rFonts w:ascii="Calibri" w:eastAsia="Calibri" w:hAnsi="Calibri" w:cs="Calibri"/>
          <w:b/>
          <w:bCs/>
          <w:color w:val="30849B"/>
          <w:sz w:val="32"/>
          <w:szCs w:val="32"/>
          <w:lang w:bidi="en-US"/>
        </w:rPr>
        <w:t>Land</w:t>
      </w:r>
    </w:p>
    <w:p w14:paraId="19C26EE1" w14:textId="37AF3CA7" w:rsidR="00925DBC" w:rsidRDefault="00925DBC" w:rsidP="0068576A">
      <w:pPr>
        <w:widowControl w:val="0"/>
        <w:autoSpaceDE w:val="0"/>
        <w:autoSpaceDN w:val="0"/>
        <w:spacing w:before="120" w:after="120" w:line="240" w:lineRule="auto"/>
        <w:ind w:left="634" w:right="431"/>
        <w:jc w:val="both"/>
        <w:rPr>
          <w:rFonts w:ascii="Calibri" w:eastAsia="Calibri" w:hAnsi="Calibri" w:cs="Calibri"/>
          <w:lang w:bidi="en-US"/>
        </w:rPr>
      </w:pPr>
      <w:r w:rsidRPr="00925DBC">
        <w:rPr>
          <w:rFonts w:ascii="Calibri" w:eastAsia="Calibri" w:hAnsi="Calibri" w:cs="Calibri"/>
          <w:lang w:bidi="en-US"/>
        </w:rPr>
        <w:t xml:space="preserve">Based on a recent survey of existing land uses within the city boundaries, there are over </w:t>
      </w:r>
      <w:r w:rsidR="00A711EA">
        <w:rPr>
          <w:rFonts w:ascii="Calibri" w:eastAsia="Calibri" w:hAnsi="Calibri" w:cs="Calibri"/>
          <w:lang w:bidi="en-US"/>
        </w:rPr>
        <w:t>75</w:t>
      </w:r>
      <w:r w:rsidRPr="00925DBC">
        <w:rPr>
          <w:rFonts w:ascii="Calibri" w:eastAsia="Calibri" w:hAnsi="Calibri" w:cs="Calibri"/>
          <w:lang w:bidi="en-US"/>
        </w:rPr>
        <w:t xml:space="preserve"> parcels totaling over </w:t>
      </w:r>
      <w:r w:rsidR="00B92C7E">
        <w:rPr>
          <w:rFonts w:ascii="Calibri" w:eastAsia="Calibri" w:hAnsi="Calibri" w:cs="Calibri"/>
          <w:lang w:bidi="en-US"/>
        </w:rPr>
        <w:t>456</w:t>
      </w:r>
      <w:r w:rsidRPr="00925DBC">
        <w:rPr>
          <w:rFonts w:ascii="Calibri" w:eastAsia="Calibri" w:hAnsi="Calibri" w:cs="Calibri"/>
          <w:lang w:bidi="en-US"/>
        </w:rPr>
        <w:t xml:space="preserve"> acres of vacant land zoned for residential uses. Many of the parcels include land that are zoned for residential uses but are currently used for agricultural purposes. They also include land zoned for commercial uses, but have a Pedestrian-Oriented Mixed-Use Overlay (MOU) zone, which permits residential uses up to 24 units per acre. All the parcels are greater than the minimum lot size standard of 6,000 square feet required for residential development. It should be noted that the Kern Community College District (KCCD) has proposed a new community college center on the former Jewett Square site that includes 35.2 acres of vacant land zoned R-3 and 3.7 acres of vacant land zone C-O MUO. The city and KCCD are in the process of negotiating and approving a development agreement for the site, and therefore, the four vacant parcels (APNs 190-020-14, 190-020-46, 190-020-48, and one-half of 190-240-04) are not included in the vacant opportunity sites list (Appendix B).</w:t>
      </w:r>
    </w:p>
    <w:p w14:paraId="3710FCE0" w14:textId="3DC034C9" w:rsidR="00925DBC" w:rsidRDefault="3A32CC85" w:rsidP="0068576A">
      <w:pPr>
        <w:widowControl w:val="0"/>
        <w:autoSpaceDE w:val="0"/>
        <w:autoSpaceDN w:val="0"/>
        <w:spacing w:before="39" w:after="120" w:line="264" w:lineRule="auto"/>
        <w:ind w:left="640" w:right="431"/>
        <w:jc w:val="both"/>
        <w:rPr>
          <w:rFonts w:ascii="Calibri" w:eastAsia="Calibri" w:hAnsi="Calibri" w:cs="Calibri"/>
          <w:lang w:bidi="en-US"/>
        </w:rPr>
      </w:pPr>
      <w:r w:rsidRPr="3A32CC85">
        <w:rPr>
          <w:rFonts w:ascii="Calibri" w:eastAsia="Calibri" w:hAnsi="Calibri" w:cs="Calibri"/>
          <w:lang w:bidi="en-US"/>
        </w:rPr>
        <w:t xml:space="preserve">In addition, in 2003, a development agreement was executed between the city and Sycamore Development LLC on the four contiguous vacant parcels (APNs 189-351-36, 189-351-37, 189- 351-58, and 189-351-67) located at the southwest corner of Sycamore Road and Meyer Street. The development agreement restricted development of four parcels to the standards governing development of those outlined in the 1988 General Plan, which also allows for single-family home development within the R-3 and R-4 zones. As a result of this development agreement, this Housing Element has not included these four parcels in the vacant opportunity site list. </w:t>
      </w:r>
      <w:r w:rsidRPr="3A32CC85">
        <w:rPr>
          <w:rFonts w:ascii="Calibri" w:eastAsia="Calibri" w:hAnsi="Calibri" w:cs="Calibri"/>
          <w:b/>
          <w:bCs/>
          <w:lang w:bidi="en-US"/>
        </w:rPr>
        <w:t xml:space="preserve">Figure 12 </w:t>
      </w:r>
      <w:r w:rsidRPr="3A32CC85">
        <w:rPr>
          <w:rFonts w:ascii="Calibri" w:eastAsia="Calibri" w:hAnsi="Calibri" w:cs="Calibri"/>
          <w:lang w:bidi="en-US"/>
        </w:rPr>
        <w:t xml:space="preserve">illustrates the locations of vacant land in Arvin suitable for residential development and the </w:t>
      </w:r>
      <w:r w:rsidR="00925DBC" w:rsidRPr="00925DBC">
        <w:rPr>
          <w:rFonts w:ascii="Calibri" w:eastAsia="Calibri" w:hAnsi="Calibri" w:cs="Calibri"/>
          <w:lang w:bidi="en-US"/>
        </w:rPr>
        <w:t xml:space="preserve">parcels affected by the city/KCCD and the city/Sycamore Development LLC development agreements. </w:t>
      </w:r>
      <w:r w:rsidR="00925DBC" w:rsidRPr="00925DBC">
        <w:rPr>
          <w:rFonts w:ascii="Calibri" w:eastAsia="Calibri" w:hAnsi="Calibri" w:cs="Calibri"/>
          <w:b/>
          <w:lang w:bidi="en-US"/>
        </w:rPr>
        <w:t xml:space="preserve">Table </w:t>
      </w:r>
      <w:r w:rsidR="00E35C84">
        <w:rPr>
          <w:rFonts w:ascii="Calibri" w:eastAsia="Calibri" w:hAnsi="Calibri" w:cs="Calibri"/>
          <w:b/>
          <w:lang w:bidi="en-US"/>
        </w:rPr>
        <w:t>56</w:t>
      </w:r>
      <w:r w:rsidR="00925DBC" w:rsidRPr="00925DBC">
        <w:rPr>
          <w:rFonts w:ascii="Calibri" w:eastAsia="Calibri" w:hAnsi="Calibri" w:cs="Calibri"/>
          <w:b/>
          <w:lang w:bidi="en-US"/>
        </w:rPr>
        <w:t xml:space="preserve"> </w:t>
      </w:r>
      <w:r w:rsidR="00925DBC" w:rsidRPr="00925DBC">
        <w:rPr>
          <w:rFonts w:ascii="Calibri" w:eastAsia="Calibri" w:hAnsi="Calibri" w:cs="Calibri"/>
          <w:lang w:bidi="en-US"/>
        </w:rPr>
        <w:t xml:space="preserve">is a summary of the potential number of units that can be developed on vacant land designated for residential uses. </w:t>
      </w:r>
      <w:r w:rsidR="00925DBC" w:rsidRPr="00925DBC">
        <w:rPr>
          <w:rFonts w:ascii="Calibri" w:eastAsia="Calibri" w:hAnsi="Calibri" w:cs="Calibri"/>
          <w:b/>
          <w:lang w:bidi="en-US"/>
        </w:rPr>
        <w:t xml:space="preserve">Appendix B </w:t>
      </w:r>
      <w:r w:rsidR="00925DBC" w:rsidRPr="00925DBC">
        <w:rPr>
          <w:rFonts w:ascii="Calibri" w:eastAsia="Calibri" w:hAnsi="Calibri" w:cs="Calibri"/>
          <w:lang w:bidi="en-US"/>
        </w:rPr>
        <w:t>is a list of all vacant opportunity sites that can accommodate new</w:t>
      </w:r>
      <w:r w:rsidR="00925DBC" w:rsidRPr="00925DBC">
        <w:rPr>
          <w:rFonts w:ascii="Calibri" w:eastAsia="Calibri" w:hAnsi="Calibri" w:cs="Calibri"/>
          <w:spacing w:val="-5"/>
          <w:lang w:bidi="en-US"/>
        </w:rPr>
        <w:t xml:space="preserve"> </w:t>
      </w:r>
      <w:r w:rsidR="00925DBC" w:rsidRPr="00925DBC">
        <w:rPr>
          <w:rFonts w:ascii="Calibri" w:eastAsia="Calibri" w:hAnsi="Calibri" w:cs="Calibri"/>
          <w:lang w:bidi="en-US"/>
        </w:rPr>
        <w:t>housing.</w:t>
      </w:r>
    </w:p>
    <w:p w14:paraId="689D5D46" w14:textId="77777777" w:rsidR="00977944" w:rsidRPr="00925DBC" w:rsidRDefault="00977944" w:rsidP="0068576A">
      <w:pPr>
        <w:widowControl w:val="0"/>
        <w:autoSpaceDE w:val="0"/>
        <w:autoSpaceDN w:val="0"/>
        <w:spacing w:before="39" w:after="120" w:line="264" w:lineRule="auto"/>
        <w:ind w:left="640" w:right="431"/>
        <w:jc w:val="both"/>
        <w:rPr>
          <w:rFonts w:ascii="Calibri" w:eastAsia="Calibri" w:hAnsi="Calibri" w:cs="Calibri"/>
          <w:lang w:bidi="en-US"/>
        </w:rPr>
      </w:pPr>
    </w:p>
    <w:p w14:paraId="21C1F2B8" w14:textId="04BADFFD" w:rsidR="00925DBC" w:rsidRDefault="00925DBC" w:rsidP="0068576A">
      <w:pPr>
        <w:widowControl w:val="0"/>
        <w:autoSpaceDE w:val="0"/>
        <w:autoSpaceDN w:val="0"/>
        <w:spacing w:before="121" w:after="120" w:line="264" w:lineRule="auto"/>
        <w:ind w:left="640" w:right="431"/>
        <w:jc w:val="both"/>
        <w:rPr>
          <w:rFonts w:ascii="Calibri" w:eastAsia="Calibri" w:hAnsi="Calibri" w:cs="Calibri"/>
          <w:lang w:bidi="en-US"/>
        </w:rPr>
      </w:pPr>
      <w:r w:rsidRPr="00925DBC">
        <w:rPr>
          <w:rFonts w:ascii="Calibri" w:eastAsia="Calibri" w:hAnsi="Calibri" w:cs="Calibri"/>
          <w:lang w:bidi="en-US"/>
        </w:rPr>
        <w:t xml:space="preserve">The city’s vacant opportunity sites could potentially accommodate </w:t>
      </w:r>
      <w:r w:rsidR="00554A4D">
        <w:rPr>
          <w:rFonts w:ascii="Calibri" w:eastAsia="Calibri" w:hAnsi="Calibri" w:cs="Calibri"/>
          <w:lang w:bidi="en-US"/>
        </w:rPr>
        <w:t>2,7</w:t>
      </w:r>
      <w:r w:rsidR="009C674D">
        <w:rPr>
          <w:rFonts w:ascii="Calibri" w:eastAsia="Calibri" w:hAnsi="Calibri" w:cs="Calibri"/>
          <w:lang w:bidi="en-US"/>
        </w:rPr>
        <w:t>64</w:t>
      </w:r>
      <w:r w:rsidRPr="00925DBC">
        <w:rPr>
          <w:rFonts w:ascii="Calibri" w:eastAsia="Calibri" w:hAnsi="Calibri" w:cs="Calibri"/>
          <w:lang w:bidi="en-US"/>
        </w:rPr>
        <w:t xml:space="preserve"> new units. Of the total potential units, </w:t>
      </w:r>
      <w:r w:rsidR="007210F0">
        <w:rPr>
          <w:rFonts w:ascii="Calibri" w:eastAsia="Calibri" w:hAnsi="Calibri" w:cs="Calibri"/>
          <w:lang w:bidi="en-US"/>
        </w:rPr>
        <w:t>257</w:t>
      </w:r>
      <w:r w:rsidRPr="00925DBC">
        <w:rPr>
          <w:rFonts w:ascii="Calibri" w:eastAsia="Calibri" w:hAnsi="Calibri" w:cs="Calibri"/>
          <w:lang w:bidi="en-US"/>
        </w:rPr>
        <w:t xml:space="preserve"> multi-family units (</w:t>
      </w:r>
      <w:r w:rsidR="007210F0">
        <w:rPr>
          <w:rFonts w:ascii="Calibri" w:eastAsia="Calibri" w:hAnsi="Calibri" w:cs="Calibri"/>
          <w:lang w:bidi="en-US"/>
        </w:rPr>
        <w:t>9.3</w:t>
      </w:r>
      <w:r w:rsidRPr="00925DBC">
        <w:rPr>
          <w:rFonts w:ascii="Calibri" w:eastAsia="Calibri" w:hAnsi="Calibri" w:cs="Calibri"/>
          <w:lang w:bidi="en-US"/>
        </w:rPr>
        <w:t xml:space="preserve">%) could be available to lower-income households and </w:t>
      </w:r>
      <w:r w:rsidR="009A7AF9">
        <w:rPr>
          <w:rFonts w:ascii="Calibri" w:eastAsia="Calibri" w:hAnsi="Calibri" w:cs="Calibri"/>
          <w:lang w:bidi="en-US"/>
        </w:rPr>
        <w:t>2,</w:t>
      </w:r>
      <w:r w:rsidR="007210F0">
        <w:rPr>
          <w:rFonts w:ascii="Calibri" w:eastAsia="Calibri" w:hAnsi="Calibri" w:cs="Calibri"/>
          <w:lang w:bidi="en-US"/>
        </w:rPr>
        <w:t>5</w:t>
      </w:r>
      <w:r w:rsidR="00C13797">
        <w:rPr>
          <w:rFonts w:ascii="Calibri" w:eastAsia="Calibri" w:hAnsi="Calibri" w:cs="Calibri"/>
          <w:lang w:bidi="en-US"/>
        </w:rPr>
        <w:t>07</w:t>
      </w:r>
      <w:r w:rsidRPr="00925DBC">
        <w:rPr>
          <w:rFonts w:ascii="Calibri" w:eastAsia="Calibri" w:hAnsi="Calibri" w:cs="Calibri"/>
          <w:lang w:bidi="en-US"/>
        </w:rPr>
        <w:t xml:space="preserve"> </w:t>
      </w:r>
      <w:r w:rsidRPr="00925DBC">
        <w:rPr>
          <w:rFonts w:ascii="Calibri" w:eastAsia="Calibri" w:hAnsi="Calibri" w:cs="Calibri"/>
          <w:lang w:bidi="en-US"/>
        </w:rPr>
        <w:lastRenderedPageBreak/>
        <w:t>single and multi-family units (</w:t>
      </w:r>
      <w:r w:rsidR="007210F0">
        <w:rPr>
          <w:rFonts w:ascii="Calibri" w:eastAsia="Calibri" w:hAnsi="Calibri" w:cs="Calibri"/>
          <w:lang w:bidi="en-US"/>
        </w:rPr>
        <w:t>90.1</w:t>
      </w:r>
      <w:r w:rsidRPr="00925DBC">
        <w:rPr>
          <w:rFonts w:ascii="Calibri" w:eastAsia="Calibri" w:hAnsi="Calibri" w:cs="Calibri"/>
          <w:lang w:bidi="en-US"/>
        </w:rPr>
        <w:t xml:space="preserve">%) to </w:t>
      </w:r>
      <w:r w:rsidR="009C19E2" w:rsidRPr="00925DBC">
        <w:rPr>
          <w:rFonts w:ascii="Calibri" w:eastAsia="Calibri" w:hAnsi="Calibri" w:cs="Calibri"/>
          <w:lang w:bidi="en-US"/>
        </w:rPr>
        <w:t>moderate- and above</w:t>
      </w:r>
      <w:r w:rsidR="007210F0">
        <w:rPr>
          <w:rFonts w:ascii="Calibri" w:eastAsia="Calibri" w:hAnsi="Calibri" w:cs="Calibri"/>
          <w:lang w:bidi="en-US"/>
        </w:rPr>
        <w:t xml:space="preserve"> moderate</w:t>
      </w:r>
      <w:r w:rsidR="009C19E2" w:rsidRPr="00925DBC">
        <w:rPr>
          <w:rFonts w:ascii="Calibri" w:eastAsia="Calibri" w:hAnsi="Calibri" w:cs="Calibri"/>
          <w:lang w:bidi="en-US"/>
        </w:rPr>
        <w:t>-income</w:t>
      </w:r>
      <w:r w:rsidRPr="00925DBC">
        <w:rPr>
          <w:rFonts w:ascii="Calibri" w:eastAsia="Calibri" w:hAnsi="Calibri" w:cs="Calibri"/>
          <w:lang w:bidi="en-US"/>
        </w:rPr>
        <w:t xml:space="preserve"> households.  This assumes realistic residential densities of 10 units per acre for parcels zoned R-2, </w:t>
      </w:r>
      <w:r w:rsidR="005C37DA">
        <w:rPr>
          <w:rFonts w:ascii="Calibri" w:eastAsia="Calibri" w:hAnsi="Calibri" w:cs="Calibri"/>
          <w:lang w:bidi="en-US"/>
        </w:rPr>
        <w:t>16</w:t>
      </w:r>
      <w:r w:rsidRPr="00925DBC">
        <w:rPr>
          <w:rFonts w:ascii="Calibri" w:eastAsia="Calibri" w:hAnsi="Calibri" w:cs="Calibri"/>
          <w:lang w:bidi="en-US"/>
        </w:rPr>
        <w:t xml:space="preserve"> units per acre for the R-3 zone, and </w:t>
      </w:r>
      <w:r w:rsidR="005C37DA">
        <w:rPr>
          <w:rFonts w:ascii="Calibri" w:eastAsia="Calibri" w:hAnsi="Calibri" w:cs="Calibri"/>
          <w:lang w:bidi="en-US"/>
        </w:rPr>
        <w:t>24</w:t>
      </w:r>
      <w:r w:rsidRPr="00925DBC">
        <w:rPr>
          <w:rFonts w:ascii="Calibri" w:eastAsia="Calibri" w:hAnsi="Calibri" w:cs="Calibri"/>
          <w:lang w:bidi="en-US"/>
        </w:rPr>
        <w:t xml:space="preserve"> units per acre for R-4 and MUO</w:t>
      </w:r>
      <w:r w:rsidRPr="00925DBC">
        <w:rPr>
          <w:rFonts w:ascii="Calibri" w:eastAsia="Calibri" w:hAnsi="Calibri" w:cs="Calibri"/>
          <w:spacing w:val="-13"/>
          <w:lang w:bidi="en-US"/>
        </w:rPr>
        <w:t xml:space="preserve"> </w:t>
      </w:r>
      <w:r w:rsidRPr="00925DBC">
        <w:rPr>
          <w:rFonts w:ascii="Calibri" w:eastAsia="Calibri" w:hAnsi="Calibri" w:cs="Calibri"/>
          <w:lang w:bidi="en-US"/>
        </w:rPr>
        <w:t>zones.</w:t>
      </w:r>
      <w:r w:rsidR="005C37DA">
        <w:rPr>
          <w:rFonts w:ascii="Calibri" w:eastAsia="Calibri" w:hAnsi="Calibri" w:cs="Calibri"/>
          <w:lang w:bidi="en-US"/>
        </w:rPr>
        <w:t xml:space="preserve"> </w:t>
      </w:r>
      <w:r w:rsidR="005C37DA" w:rsidRPr="005C37DA">
        <w:rPr>
          <w:rFonts w:ascii="Calibri" w:eastAsia="Calibri" w:hAnsi="Calibri" w:cs="Calibri"/>
          <w:lang w:bidi="en-US"/>
        </w:rPr>
        <w:t>Publicly owned properties are not included in Appendix B, Vacant Residential Opportunity Parcels Over 6000 SF.</w:t>
      </w:r>
    </w:p>
    <w:p w14:paraId="3269D3B8" w14:textId="77777777" w:rsidR="00554A4D" w:rsidRDefault="00554A4D" w:rsidP="00AF2917">
      <w:pPr>
        <w:widowControl w:val="0"/>
        <w:autoSpaceDE w:val="0"/>
        <w:autoSpaceDN w:val="0"/>
        <w:spacing w:before="121" w:after="0" w:line="264" w:lineRule="auto"/>
        <w:ind w:left="640"/>
        <w:jc w:val="both"/>
        <w:rPr>
          <w:rFonts w:ascii="Calibri" w:eastAsia="Calibri" w:hAnsi="Calibri" w:cs="Calibri"/>
          <w:lang w:bidi="en-US"/>
        </w:rPr>
      </w:pPr>
    </w:p>
    <w:p w14:paraId="188C3B83" w14:textId="1C623A8F" w:rsidR="00925DBC" w:rsidRPr="00925DBC" w:rsidRDefault="00925DBC" w:rsidP="00977944">
      <w:pPr>
        <w:widowControl w:val="0"/>
        <w:autoSpaceDE w:val="0"/>
        <w:autoSpaceDN w:val="0"/>
        <w:spacing w:after="0" w:line="240" w:lineRule="auto"/>
        <w:ind w:left="709"/>
        <w:jc w:val="center"/>
        <w:rPr>
          <w:rFonts w:ascii="Calibri" w:eastAsia="Calibri" w:hAnsi="Calibri" w:cs="Calibri"/>
          <w:b/>
          <w:sz w:val="20"/>
          <w:lang w:bidi="en-US"/>
        </w:rPr>
      </w:pPr>
      <w:r w:rsidRPr="00925DBC">
        <w:rPr>
          <w:rFonts w:ascii="Calibri" w:eastAsia="Calibri" w:hAnsi="Calibri" w:cs="Calibri"/>
          <w:b/>
          <w:sz w:val="20"/>
          <w:lang w:bidi="en-US"/>
        </w:rPr>
        <w:t>Table 5</w:t>
      </w:r>
      <w:r w:rsidR="00E35C84">
        <w:rPr>
          <w:rFonts w:ascii="Calibri" w:eastAsia="Calibri" w:hAnsi="Calibri" w:cs="Calibri"/>
          <w:b/>
          <w:sz w:val="20"/>
          <w:lang w:bidi="en-US"/>
        </w:rPr>
        <w:t>6</w:t>
      </w:r>
    </w:p>
    <w:p w14:paraId="56D3C976" w14:textId="77777777" w:rsidR="00925DBC" w:rsidRPr="00925DBC" w:rsidRDefault="00925DBC" w:rsidP="00977944">
      <w:pPr>
        <w:widowControl w:val="0"/>
        <w:autoSpaceDE w:val="0"/>
        <w:autoSpaceDN w:val="0"/>
        <w:spacing w:before="59" w:after="0" w:line="240" w:lineRule="auto"/>
        <w:ind w:left="709"/>
        <w:jc w:val="center"/>
        <w:rPr>
          <w:rFonts w:ascii="Calibri" w:eastAsia="Calibri" w:hAnsi="Calibri" w:cs="Calibri"/>
          <w:b/>
          <w:sz w:val="20"/>
          <w:lang w:bidi="en-US"/>
        </w:rPr>
      </w:pPr>
      <w:r w:rsidRPr="00925DBC">
        <w:rPr>
          <w:rFonts w:ascii="Calibri" w:eastAsia="Calibri" w:hAnsi="Calibri" w:cs="Calibri"/>
          <w:b/>
          <w:sz w:val="20"/>
          <w:lang w:bidi="en-US"/>
        </w:rPr>
        <w:t>VACANT DEVELOPABLE LAND</w:t>
      </w:r>
    </w:p>
    <w:p w14:paraId="15E4888A" w14:textId="77777777" w:rsidR="00925DBC" w:rsidRPr="00925DBC" w:rsidRDefault="00925DBC" w:rsidP="00776C1B">
      <w:pPr>
        <w:widowControl w:val="0"/>
        <w:autoSpaceDE w:val="0"/>
        <w:autoSpaceDN w:val="0"/>
        <w:spacing w:before="11" w:after="0" w:line="240" w:lineRule="auto"/>
        <w:rPr>
          <w:rFonts w:ascii="Calibri" w:eastAsia="Calibri" w:hAnsi="Calibri" w:cs="Calibri"/>
          <w:b/>
          <w:sz w:val="9"/>
          <w:lang w:bidi="en-US"/>
        </w:rPr>
      </w:pPr>
    </w:p>
    <w:tbl>
      <w:tblPr>
        <w:tblW w:w="0" w:type="auto"/>
        <w:tblInd w:w="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20"/>
        <w:gridCol w:w="1349"/>
        <w:gridCol w:w="1263"/>
        <w:gridCol w:w="1498"/>
        <w:gridCol w:w="1501"/>
        <w:gridCol w:w="1282"/>
      </w:tblGrid>
      <w:tr w:rsidR="00925DBC" w:rsidRPr="00925DBC" w14:paraId="754E429E" w14:textId="77777777" w:rsidTr="00C41A22">
        <w:trPr>
          <w:trHeight w:val="328"/>
        </w:trPr>
        <w:tc>
          <w:tcPr>
            <w:tcW w:w="2120" w:type="dxa"/>
            <w:vMerge w:val="restart"/>
            <w:shd w:val="clear" w:color="auto" w:fill="000000"/>
          </w:tcPr>
          <w:p w14:paraId="7B56D359" w14:textId="77777777" w:rsidR="00925DBC" w:rsidRPr="00925DBC" w:rsidRDefault="00925DBC" w:rsidP="00776C1B">
            <w:pPr>
              <w:widowControl w:val="0"/>
              <w:autoSpaceDE w:val="0"/>
              <w:autoSpaceDN w:val="0"/>
              <w:spacing w:after="0" w:line="240" w:lineRule="auto"/>
              <w:rPr>
                <w:rFonts w:ascii="Calibri" w:eastAsia="Calibri" w:hAnsi="Calibri" w:cs="Calibri"/>
                <w:b/>
                <w:sz w:val="20"/>
                <w:lang w:bidi="en-US"/>
              </w:rPr>
            </w:pPr>
          </w:p>
          <w:p w14:paraId="4CF6E688" w14:textId="77777777" w:rsidR="00925DBC" w:rsidRPr="00925DBC" w:rsidRDefault="00925DBC" w:rsidP="00776C1B">
            <w:pPr>
              <w:widowControl w:val="0"/>
              <w:autoSpaceDE w:val="0"/>
              <w:autoSpaceDN w:val="0"/>
              <w:spacing w:after="0" w:line="240" w:lineRule="auto"/>
              <w:rPr>
                <w:rFonts w:ascii="Calibri" w:eastAsia="Calibri" w:hAnsi="Calibri" w:cs="Calibri"/>
                <w:b/>
                <w:sz w:val="20"/>
                <w:lang w:bidi="en-US"/>
              </w:rPr>
            </w:pPr>
          </w:p>
          <w:p w14:paraId="36F6CA25" w14:textId="77777777" w:rsidR="00925DBC" w:rsidRPr="00925DBC" w:rsidRDefault="00925DBC" w:rsidP="00676473">
            <w:pPr>
              <w:widowControl w:val="0"/>
              <w:autoSpaceDE w:val="0"/>
              <w:autoSpaceDN w:val="0"/>
              <w:spacing w:before="159" w:after="0" w:line="226" w:lineRule="exact"/>
              <w:ind w:left="530"/>
              <w:rPr>
                <w:rFonts w:ascii="Calibri" w:eastAsia="Calibri" w:hAnsi="Calibri" w:cs="Calibri"/>
                <w:b/>
                <w:sz w:val="20"/>
                <w:lang w:bidi="en-US"/>
              </w:rPr>
            </w:pPr>
            <w:r w:rsidRPr="00925DBC">
              <w:rPr>
                <w:rFonts w:ascii="Calibri" w:eastAsia="Calibri" w:hAnsi="Calibri" w:cs="Calibri"/>
                <w:b/>
                <w:color w:val="FFFFFF"/>
                <w:sz w:val="20"/>
                <w:lang w:bidi="en-US"/>
              </w:rPr>
              <w:t>General Plan</w:t>
            </w:r>
          </w:p>
        </w:tc>
        <w:tc>
          <w:tcPr>
            <w:tcW w:w="1349" w:type="dxa"/>
            <w:vMerge w:val="restart"/>
            <w:shd w:val="clear" w:color="auto" w:fill="000000"/>
          </w:tcPr>
          <w:p w14:paraId="34B5C602" w14:textId="77777777" w:rsidR="00925DBC" w:rsidRPr="00925DBC" w:rsidRDefault="00925DBC" w:rsidP="00AF2917">
            <w:pPr>
              <w:widowControl w:val="0"/>
              <w:autoSpaceDE w:val="0"/>
              <w:autoSpaceDN w:val="0"/>
              <w:spacing w:after="0" w:line="240" w:lineRule="auto"/>
              <w:rPr>
                <w:rFonts w:ascii="Calibri" w:eastAsia="Calibri" w:hAnsi="Calibri" w:cs="Calibri"/>
                <w:b/>
                <w:sz w:val="20"/>
                <w:lang w:bidi="en-US"/>
              </w:rPr>
            </w:pPr>
          </w:p>
          <w:p w14:paraId="3C7A0907" w14:textId="77777777" w:rsidR="00925DBC" w:rsidRPr="00925DBC" w:rsidRDefault="00925DBC" w:rsidP="00AF2917">
            <w:pPr>
              <w:widowControl w:val="0"/>
              <w:autoSpaceDE w:val="0"/>
              <w:autoSpaceDN w:val="0"/>
              <w:spacing w:after="0" w:line="240" w:lineRule="auto"/>
              <w:rPr>
                <w:rFonts w:ascii="Calibri" w:eastAsia="Calibri" w:hAnsi="Calibri" w:cs="Calibri"/>
                <w:b/>
                <w:sz w:val="20"/>
                <w:lang w:bidi="en-US"/>
              </w:rPr>
            </w:pPr>
          </w:p>
          <w:p w14:paraId="30B92444" w14:textId="77777777" w:rsidR="00925DBC" w:rsidRPr="00925DBC" w:rsidRDefault="00925DBC" w:rsidP="00AF2917">
            <w:pPr>
              <w:widowControl w:val="0"/>
              <w:autoSpaceDE w:val="0"/>
              <w:autoSpaceDN w:val="0"/>
              <w:spacing w:before="159" w:after="0" w:line="226" w:lineRule="exact"/>
              <w:ind w:left="443"/>
              <w:jc w:val="center"/>
              <w:rPr>
                <w:rFonts w:ascii="Calibri" w:eastAsia="Calibri" w:hAnsi="Calibri" w:cs="Calibri"/>
                <w:b/>
                <w:sz w:val="20"/>
                <w:lang w:bidi="en-US"/>
              </w:rPr>
            </w:pPr>
            <w:r w:rsidRPr="00925DBC">
              <w:rPr>
                <w:rFonts w:ascii="Calibri" w:eastAsia="Calibri" w:hAnsi="Calibri" w:cs="Calibri"/>
                <w:b/>
                <w:color w:val="FFFFFF"/>
                <w:sz w:val="20"/>
                <w:lang w:bidi="en-US"/>
              </w:rPr>
              <w:t>Zone</w:t>
            </w:r>
          </w:p>
        </w:tc>
        <w:tc>
          <w:tcPr>
            <w:tcW w:w="1263" w:type="dxa"/>
            <w:vMerge w:val="restart"/>
            <w:shd w:val="clear" w:color="auto" w:fill="000000"/>
          </w:tcPr>
          <w:p w14:paraId="49B10C8F" w14:textId="77777777" w:rsidR="00925DBC" w:rsidRPr="00925DBC" w:rsidRDefault="00925DBC" w:rsidP="00776C1B">
            <w:pPr>
              <w:widowControl w:val="0"/>
              <w:autoSpaceDE w:val="0"/>
              <w:autoSpaceDN w:val="0"/>
              <w:spacing w:after="0" w:line="240" w:lineRule="auto"/>
              <w:rPr>
                <w:rFonts w:ascii="Calibri" w:eastAsia="Calibri" w:hAnsi="Calibri" w:cs="Calibri"/>
                <w:b/>
                <w:sz w:val="20"/>
                <w:lang w:bidi="en-US"/>
              </w:rPr>
            </w:pPr>
          </w:p>
          <w:p w14:paraId="283BAB35" w14:textId="77777777" w:rsidR="00925DBC" w:rsidRPr="00925DBC" w:rsidRDefault="00925DBC" w:rsidP="00776C1B">
            <w:pPr>
              <w:widowControl w:val="0"/>
              <w:autoSpaceDE w:val="0"/>
              <w:autoSpaceDN w:val="0"/>
              <w:spacing w:after="0" w:line="240" w:lineRule="auto"/>
              <w:rPr>
                <w:rFonts w:ascii="Calibri" w:eastAsia="Calibri" w:hAnsi="Calibri" w:cs="Calibri"/>
                <w:b/>
                <w:sz w:val="20"/>
                <w:lang w:bidi="en-US"/>
              </w:rPr>
            </w:pPr>
          </w:p>
          <w:p w14:paraId="1423E141" w14:textId="77777777" w:rsidR="00925DBC" w:rsidRPr="00925DBC" w:rsidRDefault="00925DBC" w:rsidP="00776C1B">
            <w:pPr>
              <w:widowControl w:val="0"/>
              <w:autoSpaceDE w:val="0"/>
              <w:autoSpaceDN w:val="0"/>
              <w:spacing w:before="159" w:after="0" w:line="226" w:lineRule="exact"/>
              <w:ind w:left="397"/>
              <w:rPr>
                <w:rFonts w:ascii="Calibri" w:eastAsia="Calibri" w:hAnsi="Calibri" w:cs="Calibri"/>
                <w:b/>
                <w:sz w:val="20"/>
                <w:lang w:bidi="en-US"/>
              </w:rPr>
            </w:pPr>
            <w:r w:rsidRPr="00925DBC">
              <w:rPr>
                <w:rFonts w:ascii="Calibri" w:eastAsia="Calibri" w:hAnsi="Calibri" w:cs="Calibri"/>
                <w:b/>
                <w:color w:val="FFFFFF"/>
                <w:sz w:val="20"/>
                <w:lang w:bidi="en-US"/>
              </w:rPr>
              <w:t>Acres</w:t>
            </w:r>
          </w:p>
        </w:tc>
        <w:tc>
          <w:tcPr>
            <w:tcW w:w="4281" w:type="dxa"/>
            <w:gridSpan w:val="3"/>
            <w:shd w:val="clear" w:color="auto" w:fill="000000"/>
          </w:tcPr>
          <w:p w14:paraId="3F853BA7" w14:textId="77777777" w:rsidR="00925DBC" w:rsidRPr="00925DBC" w:rsidRDefault="00925DBC" w:rsidP="00676473">
            <w:pPr>
              <w:widowControl w:val="0"/>
              <w:autoSpaceDE w:val="0"/>
              <w:autoSpaceDN w:val="0"/>
              <w:spacing w:before="83" w:after="0" w:line="225" w:lineRule="exact"/>
              <w:ind w:left="707"/>
              <w:rPr>
                <w:rFonts w:ascii="Calibri" w:eastAsia="Calibri" w:hAnsi="Calibri" w:cs="Calibri"/>
                <w:b/>
                <w:sz w:val="20"/>
                <w:lang w:bidi="en-US"/>
              </w:rPr>
            </w:pPr>
            <w:r w:rsidRPr="00925DBC">
              <w:rPr>
                <w:rFonts w:ascii="Calibri" w:eastAsia="Calibri" w:hAnsi="Calibri" w:cs="Calibri"/>
                <w:b/>
                <w:color w:val="FFFFFF"/>
                <w:sz w:val="20"/>
                <w:lang w:bidi="en-US"/>
              </w:rPr>
              <w:t>Potential New Units by Income</w:t>
            </w:r>
          </w:p>
        </w:tc>
      </w:tr>
      <w:tr w:rsidR="00925DBC" w:rsidRPr="00925DBC" w14:paraId="7118663A" w14:textId="77777777" w:rsidTr="00C41A22">
        <w:trPr>
          <w:trHeight w:val="554"/>
        </w:trPr>
        <w:tc>
          <w:tcPr>
            <w:tcW w:w="2120" w:type="dxa"/>
            <w:vMerge/>
            <w:shd w:val="clear" w:color="auto" w:fill="000000"/>
          </w:tcPr>
          <w:p w14:paraId="565E9624" w14:textId="77777777" w:rsidR="00925DBC" w:rsidRPr="00925DBC" w:rsidRDefault="00925DBC" w:rsidP="00AF2917">
            <w:pPr>
              <w:widowControl w:val="0"/>
              <w:autoSpaceDE w:val="0"/>
              <w:autoSpaceDN w:val="0"/>
              <w:spacing w:after="0" w:line="240" w:lineRule="auto"/>
              <w:rPr>
                <w:rFonts w:ascii="Calibri" w:eastAsia="Calibri" w:hAnsi="Calibri" w:cs="Calibri"/>
                <w:sz w:val="2"/>
                <w:szCs w:val="2"/>
                <w:lang w:bidi="en-US"/>
              </w:rPr>
            </w:pPr>
          </w:p>
        </w:tc>
        <w:tc>
          <w:tcPr>
            <w:tcW w:w="1349" w:type="dxa"/>
            <w:vMerge/>
            <w:shd w:val="clear" w:color="auto" w:fill="000000"/>
          </w:tcPr>
          <w:p w14:paraId="05B2CEE7" w14:textId="77777777" w:rsidR="00925DBC" w:rsidRPr="00925DBC" w:rsidRDefault="00925DBC" w:rsidP="00AF2917">
            <w:pPr>
              <w:widowControl w:val="0"/>
              <w:autoSpaceDE w:val="0"/>
              <w:autoSpaceDN w:val="0"/>
              <w:spacing w:after="0" w:line="240" w:lineRule="auto"/>
              <w:rPr>
                <w:rFonts w:ascii="Calibri" w:eastAsia="Calibri" w:hAnsi="Calibri" w:cs="Calibri"/>
                <w:sz w:val="2"/>
                <w:szCs w:val="2"/>
                <w:lang w:bidi="en-US"/>
              </w:rPr>
            </w:pPr>
          </w:p>
        </w:tc>
        <w:tc>
          <w:tcPr>
            <w:tcW w:w="1263" w:type="dxa"/>
            <w:vMerge/>
            <w:shd w:val="clear" w:color="auto" w:fill="000000"/>
          </w:tcPr>
          <w:p w14:paraId="37B83601" w14:textId="77777777" w:rsidR="00925DBC" w:rsidRPr="00925DBC" w:rsidRDefault="00925DBC" w:rsidP="00AF2917">
            <w:pPr>
              <w:widowControl w:val="0"/>
              <w:autoSpaceDE w:val="0"/>
              <w:autoSpaceDN w:val="0"/>
              <w:spacing w:after="0" w:line="240" w:lineRule="auto"/>
              <w:rPr>
                <w:rFonts w:ascii="Calibri" w:eastAsia="Calibri" w:hAnsi="Calibri" w:cs="Calibri"/>
                <w:sz w:val="2"/>
                <w:szCs w:val="2"/>
                <w:lang w:bidi="en-US"/>
              </w:rPr>
            </w:pPr>
          </w:p>
        </w:tc>
        <w:tc>
          <w:tcPr>
            <w:tcW w:w="1498" w:type="dxa"/>
            <w:shd w:val="clear" w:color="auto" w:fill="000000"/>
          </w:tcPr>
          <w:p w14:paraId="30FCA625" w14:textId="77777777" w:rsidR="00925DBC" w:rsidRPr="00925DBC" w:rsidRDefault="00925DBC" w:rsidP="00AF2917">
            <w:pPr>
              <w:widowControl w:val="0"/>
              <w:autoSpaceDE w:val="0"/>
              <w:autoSpaceDN w:val="0"/>
              <w:spacing w:before="3" w:after="0" w:line="240" w:lineRule="auto"/>
              <w:rPr>
                <w:rFonts w:ascii="Calibri" w:eastAsia="Calibri" w:hAnsi="Calibri" w:cs="Calibri"/>
                <w:b/>
                <w:sz w:val="25"/>
                <w:lang w:bidi="en-US"/>
              </w:rPr>
            </w:pPr>
          </w:p>
          <w:p w14:paraId="677EB4DA" w14:textId="77777777" w:rsidR="00925DBC" w:rsidRPr="00925DBC" w:rsidRDefault="00925DBC" w:rsidP="00AF2917">
            <w:pPr>
              <w:widowControl w:val="0"/>
              <w:autoSpaceDE w:val="0"/>
              <w:autoSpaceDN w:val="0"/>
              <w:spacing w:after="0" w:line="226" w:lineRule="exact"/>
              <w:ind w:left="486"/>
              <w:rPr>
                <w:rFonts w:ascii="Calibri" w:eastAsia="Calibri" w:hAnsi="Calibri" w:cs="Calibri"/>
                <w:b/>
                <w:sz w:val="20"/>
                <w:lang w:bidi="en-US"/>
              </w:rPr>
            </w:pPr>
            <w:r w:rsidRPr="00925DBC">
              <w:rPr>
                <w:rFonts w:ascii="Calibri" w:eastAsia="Calibri" w:hAnsi="Calibri" w:cs="Calibri"/>
                <w:b/>
                <w:color w:val="FFFFFF"/>
                <w:sz w:val="20"/>
                <w:lang w:bidi="en-US"/>
              </w:rPr>
              <w:t>Lower</w:t>
            </w:r>
          </w:p>
        </w:tc>
        <w:tc>
          <w:tcPr>
            <w:tcW w:w="1501" w:type="dxa"/>
            <w:shd w:val="clear" w:color="auto" w:fill="000000"/>
          </w:tcPr>
          <w:p w14:paraId="02ED001E" w14:textId="77777777" w:rsidR="00925DBC" w:rsidRPr="00925DBC" w:rsidRDefault="00925DBC" w:rsidP="00AF2917">
            <w:pPr>
              <w:widowControl w:val="0"/>
              <w:autoSpaceDE w:val="0"/>
              <w:autoSpaceDN w:val="0"/>
              <w:spacing w:before="63" w:after="0" w:line="240" w:lineRule="atLeast"/>
              <w:ind w:left="481" w:hanging="332"/>
              <w:rPr>
                <w:rFonts w:ascii="Calibri" w:eastAsia="Calibri" w:hAnsi="Calibri" w:cs="Calibri"/>
                <w:b/>
                <w:sz w:val="20"/>
                <w:lang w:bidi="en-US"/>
              </w:rPr>
            </w:pPr>
            <w:r w:rsidRPr="00925DBC">
              <w:rPr>
                <w:rFonts w:ascii="Calibri" w:eastAsia="Calibri" w:hAnsi="Calibri" w:cs="Calibri"/>
                <w:b/>
                <w:color w:val="FFFFFF"/>
                <w:sz w:val="20"/>
                <w:lang w:bidi="en-US"/>
              </w:rPr>
              <w:t>Moderate and Above</w:t>
            </w:r>
          </w:p>
        </w:tc>
        <w:tc>
          <w:tcPr>
            <w:tcW w:w="1282" w:type="dxa"/>
            <w:shd w:val="clear" w:color="auto" w:fill="000000"/>
          </w:tcPr>
          <w:p w14:paraId="592A281C" w14:textId="77777777" w:rsidR="00925DBC" w:rsidRPr="00925DBC" w:rsidRDefault="00925DBC" w:rsidP="00776C1B">
            <w:pPr>
              <w:widowControl w:val="0"/>
              <w:autoSpaceDE w:val="0"/>
              <w:autoSpaceDN w:val="0"/>
              <w:spacing w:before="3" w:after="0" w:line="240" w:lineRule="auto"/>
              <w:rPr>
                <w:rFonts w:ascii="Calibri" w:eastAsia="Calibri" w:hAnsi="Calibri" w:cs="Calibri"/>
                <w:b/>
                <w:sz w:val="25"/>
                <w:lang w:bidi="en-US"/>
              </w:rPr>
            </w:pPr>
          </w:p>
          <w:p w14:paraId="41519044" w14:textId="77777777" w:rsidR="00925DBC" w:rsidRPr="00925DBC" w:rsidRDefault="00925DBC" w:rsidP="00776C1B">
            <w:pPr>
              <w:widowControl w:val="0"/>
              <w:autoSpaceDE w:val="0"/>
              <w:autoSpaceDN w:val="0"/>
              <w:spacing w:after="0" w:line="226" w:lineRule="exact"/>
              <w:ind w:left="420"/>
              <w:rPr>
                <w:rFonts w:ascii="Calibri" w:eastAsia="Calibri" w:hAnsi="Calibri" w:cs="Calibri"/>
                <w:b/>
                <w:sz w:val="20"/>
                <w:lang w:bidi="en-US"/>
              </w:rPr>
            </w:pPr>
            <w:r w:rsidRPr="00925DBC">
              <w:rPr>
                <w:rFonts w:ascii="Calibri" w:eastAsia="Calibri" w:hAnsi="Calibri" w:cs="Calibri"/>
                <w:b/>
                <w:color w:val="FFFFFF"/>
                <w:sz w:val="20"/>
                <w:lang w:bidi="en-US"/>
              </w:rPr>
              <w:t>Total</w:t>
            </w:r>
          </w:p>
        </w:tc>
      </w:tr>
    </w:tbl>
    <w:p w14:paraId="5016C3FE" w14:textId="77777777" w:rsidR="00925DBC" w:rsidRPr="00925DBC" w:rsidRDefault="00925DBC" w:rsidP="00776C1B">
      <w:pPr>
        <w:widowControl w:val="0"/>
        <w:autoSpaceDE w:val="0"/>
        <w:autoSpaceDN w:val="0"/>
        <w:spacing w:before="3" w:after="0" w:line="240" w:lineRule="auto"/>
        <w:rPr>
          <w:rFonts w:ascii="Calibri" w:eastAsia="Calibri" w:hAnsi="Calibri" w:cs="Calibri"/>
          <w:b/>
          <w:sz w:val="14"/>
          <w:lang w:bidi="en-US"/>
        </w:rPr>
      </w:pPr>
    </w:p>
    <w:tbl>
      <w:tblPr>
        <w:tblW w:w="0" w:type="auto"/>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10"/>
        <w:gridCol w:w="1677"/>
        <w:gridCol w:w="1349"/>
        <w:gridCol w:w="1311"/>
        <w:gridCol w:w="1394"/>
        <w:gridCol w:w="1359"/>
      </w:tblGrid>
      <w:tr w:rsidR="00925DBC" w:rsidRPr="00925DBC" w14:paraId="38DC667C" w14:textId="77777777" w:rsidTr="00C41A22">
        <w:trPr>
          <w:trHeight w:val="264"/>
        </w:trPr>
        <w:tc>
          <w:tcPr>
            <w:tcW w:w="1910" w:type="dxa"/>
          </w:tcPr>
          <w:p w14:paraId="1469CA1B" w14:textId="77777777" w:rsidR="00925DBC" w:rsidRPr="00925DBC" w:rsidRDefault="00925DBC" w:rsidP="00776C1B">
            <w:pPr>
              <w:widowControl w:val="0"/>
              <w:autoSpaceDE w:val="0"/>
              <w:autoSpaceDN w:val="0"/>
              <w:spacing w:after="0" w:line="203" w:lineRule="exact"/>
              <w:ind w:left="86"/>
              <w:rPr>
                <w:rFonts w:ascii="Calibri" w:eastAsia="Calibri" w:hAnsi="Calibri" w:cs="Calibri"/>
                <w:sz w:val="20"/>
                <w:lang w:bidi="en-US"/>
              </w:rPr>
            </w:pPr>
            <w:r w:rsidRPr="00925DBC">
              <w:rPr>
                <w:rFonts w:ascii="Calibri" w:eastAsia="Calibri" w:hAnsi="Calibri" w:cs="Calibri"/>
                <w:sz w:val="20"/>
                <w:lang w:bidi="en-US"/>
              </w:rPr>
              <w:t>LDR</w:t>
            </w:r>
          </w:p>
        </w:tc>
        <w:tc>
          <w:tcPr>
            <w:tcW w:w="1677" w:type="dxa"/>
          </w:tcPr>
          <w:p w14:paraId="397B37B0" w14:textId="77777777" w:rsidR="00925DBC" w:rsidRPr="00925DBC" w:rsidRDefault="00925DBC" w:rsidP="00977944">
            <w:pPr>
              <w:widowControl w:val="0"/>
              <w:autoSpaceDE w:val="0"/>
              <w:autoSpaceDN w:val="0"/>
              <w:spacing w:after="0" w:line="203" w:lineRule="exact"/>
              <w:ind w:left="194"/>
              <w:jc w:val="center"/>
              <w:rPr>
                <w:rFonts w:ascii="Calibri" w:eastAsia="Calibri" w:hAnsi="Calibri" w:cs="Calibri"/>
                <w:sz w:val="20"/>
                <w:lang w:bidi="en-US"/>
              </w:rPr>
            </w:pPr>
            <w:r w:rsidRPr="00925DBC">
              <w:rPr>
                <w:rFonts w:ascii="Calibri" w:eastAsia="Calibri" w:hAnsi="Calibri" w:cs="Calibri"/>
                <w:sz w:val="20"/>
                <w:lang w:bidi="en-US"/>
              </w:rPr>
              <w:t>R-1, R-S</w:t>
            </w:r>
          </w:p>
        </w:tc>
        <w:tc>
          <w:tcPr>
            <w:tcW w:w="1349" w:type="dxa"/>
          </w:tcPr>
          <w:p w14:paraId="47143886" w14:textId="3F558969" w:rsidR="00925DBC" w:rsidRPr="00925DBC" w:rsidRDefault="00666BEE" w:rsidP="00977944">
            <w:pPr>
              <w:widowControl w:val="0"/>
              <w:autoSpaceDE w:val="0"/>
              <w:autoSpaceDN w:val="0"/>
              <w:spacing w:after="0" w:line="203" w:lineRule="exact"/>
              <w:jc w:val="center"/>
              <w:rPr>
                <w:rFonts w:ascii="Calibri" w:eastAsia="Calibri" w:hAnsi="Calibri" w:cs="Calibri"/>
                <w:sz w:val="20"/>
                <w:lang w:bidi="en-US"/>
              </w:rPr>
            </w:pPr>
            <w:r>
              <w:rPr>
                <w:rFonts w:ascii="Calibri" w:eastAsia="Calibri" w:hAnsi="Calibri" w:cs="Calibri"/>
                <w:w w:val="95"/>
                <w:sz w:val="20"/>
                <w:lang w:bidi="en-US"/>
              </w:rPr>
              <w:t>39</w:t>
            </w:r>
            <w:r w:rsidR="000502D6">
              <w:rPr>
                <w:rFonts w:ascii="Calibri" w:eastAsia="Calibri" w:hAnsi="Calibri" w:cs="Calibri"/>
                <w:w w:val="95"/>
                <w:sz w:val="20"/>
                <w:lang w:bidi="en-US"/>
              </w:rPr>
              <w:t>4</w:t>
            </w:r>
            <w:r>
              <w:rPr>
                <w:rFonts w:ascii="Calibri" w:eastAsia="Calibri" w:hAnsi="Calibri" w:cs="Calibri"/>
                <w:w w:val="95"/>
                <w:sz w:val="20"/>
                <w:lang w:bidi="en-US"/>
              </w:rPr>
              <w:t>.</w:t>
            </w:r>
            <w:r w:rsidR="000502D6">
              <w:rPr>
                <w:rFonts w:ascii="Calibri" w:eastAsia="Calibri" w:hAnsi="Calibri" w:cs="Calibri"/>
                <w:w w:val="95"/>
                <w:sz w:val="20"/>
                <w:lang w:bidi="en-US"/>
              </w:rPr>
              <w:t>58</w:t>
            </w:r>
          </w:p>
        </w:tc>
        <w:tc>
          <w:tcPr>
            <w:tcW w:w="1311" w:type="dxa"/>
          </w:tcPr>
          <w:p w14:paraId="6DC9417F" w14:textId="77777777" w:rsidR="00925DBC" w:rsidRPr="00925DBC" w:rsidRDefault="00925DBC" w:rsidP="00977944">
            <w:pPr>
              <w:widowControl w:val="0"/>
              <w:autoSpaceDE w:val="0"/>
              <w:autoSpaceDN w:val="0"/>
              <w:spacing w:after="0" w:line="203" w:lineRule="exact"/>
              <w:jc w:val="center"/>
              <w:rPr>
                <w:rFonts w:ascii="Calibri" w:eastAsia="Calibri" w:hAnsi="Calibri" w:cs="Calibri"/>
                <w:sz w:val="20"/>
                <w:lang w:bidi="en-US"/>
              </w:rPr>
            </w:pPr>
            <w:r w:rsidRPr="00925DBC">
              <w:rPr>
                <w:rFonts w:ascii="Calibri" w:eastAsia="Calibri" w:hAnsi="Calibri" w:cs="Calibri"/>
                <w:w w:val="99"/>
                <w:sz w:val="20"/>
                <w:lang w:bidi="en-US"/>
              </w:rPr>
              <w:t>0</w:t>
            </w:r>
          </w:p>
        </w:tc>
        <w:tc>
          <w:tcPr>
            <w:tcW w:w="1394" w:type="dxa"/>
          </w:tcPr>
          <w:p w14:paraId="5CE296A7" w14:textId="4828DC6E" w:rsidR="00925DBC" w:rsidRPr="00925DBC" w:rsidRDefault="00666BEE" w:rsidP="00977944">
            <w:pPr>
              <w:widowControl w:val="0"/>
              <w:autoSpaceDE w:val="0"/>
              <w:autoSpaceDN w:val="0"/>
              <w:spacing w:after="0" w:line="203" w:lineRule="exact"/>
              <w:jc w:val="center"/>
              <w:rPr>
                <w:rFonts w:ascii="Calibri" w:eastAsia="Calibri" w:hAnsi="Calibri" w:cs="Calibri"/>
                <w:sz w:val="20"/>
                <w:lang w:bidi="en-US"/>
              </w:rPr>
            </w:pPr>
            <w:r>
              <w:rPr>
                <w:rFonts w:ascii="Calibri" w:eastAsia="Calibri" w:hAnsi="Calibri" w:cs="Calibri"/>
                <w:w w:val="95"/>
                <w:sz w:val="20"/>
                <w:lang w:bidi="en-US"/>
              </w:rPr>
              <w:t>1,5</w:t>
            </w:r>
            <w:r w:rsidR="007042A7">
              <w:rPr>
                <w:rFonts w:ascii="Calibri" w:eastAsia="Calibri" w:hAnsi="Calibri" w:cs="Calibri"/>
                <w:w w:val="95"/>
                <w:sz w:val="20"/>
                <w:lang w:bidi="en-US"/>
              </w:rPr>
              <w:t>89</w:t>
            </w:r>
          </w:p>
        </w:tc>
        <w:tc>
          <w:tcPr>
            <w:tcW w:w="1359" w:type="dxa"/>
          </w:tcPr>
          <w:p w14:paraId="7BBA65B2" w14:textId="43AD8145" w:rsidR="00925DBC" w:rsidRPr="00925DBC" w:rsidRDefault="00666BEE" w:rsidP="00977944">
            <w:pPr>
              <w:widowControl w:val="0"/>
              <w:autoSpaceDE w:val="0"/>
              <w:autoSpaceDN w:val="0"/>
              <w:spacing w:after="0" w:line="203" w:lineRule="exact"/>
              <w:jc w:val="center"/>
              <w:rPr>
                <w:rFonts w:ascii="Calibri" w:eastAsia="Calibri" w:hAnsi="Calibri" w:cs="Calibri"/>
                <w:sz w:val="20"/>
                <w:lang w:bidi="en-US"/>
              </w:rPr>
            </w:pPr>
            <w:r>
              <w:rPr>
                <w:rFonts w:ascii="Calibri" w:eastAsia="Calibri" w:hAnsi="Calibri" w:cs="Calibri"/>
                <w:w w:val="95"/>
                <w:sz w:val="20"/>
                <w:lang w:bidi="en-US"/>
              </w:rPr>
              <w:t>1,5</w:t>
            </w:r>
            <w:r w:rsidR="007042A7">
              <w:rPr>
                <w:rFonts w:ascii="Calibri" w:eastAsia="Calibri" w:hAnsi="Calibri" w:cs="Calibri"/>
                <w:w w:val="95"/>
                <w:sz w:val="20"/>
                <w:lang w:bidi="en-US"/>
              </w:rPr>
              <w:t>89</w:t>
            </w:r>
          </w:p>
        </w:tc>
      </w:tr>
      <w:tr w:rsidR="00362C50" w:rsidRPr="00925DBC" w14:paraId="7C0095DA" w14:textId="77777777" w:rsidTr="00C41A22">
        <w:trPr>
          <w:trHeight w:val="449"/>
        </w:trPr>
        <w:tc>
          <w:tcPr>
            <w:tcW w:w="1910" w:type="dxa"/>
          </w:tcPr>
          <w:p w14:paraId="00F8F435" w14:textId="77777777" w:rsidR="00362C50" w:rsidRDefault="00362C50" w:rsidP="00776C1B">
            <w:pPr>
              <w:widowControl w:val="0"/>
              <w:autoSpaceDE w:val="0"/>
              <w:autoSpaceDN w:val="0"/>
              <w:spacing w:after="0" w:line="203" w:lineRule="exact"/>
              <w:ind w:left="86"/>
              <w:rPr>
                <w:rFonts w:ascii="Calibri" w:eastAsia="Calibri" w:hAnsi="Calibri" w:cs="Calibri"/>
                <w:sz w:val="20"/>
                <w:lang w:bidi="en-US"/>
              </w:rPr>
            </w:pPr>
          </w:p>
          <w:p w14:paraId="31D87A00" w14:textId="7F01BE92" w:rsidR="00362C50" w:rsidRPr="00925DBC" w:rsidRDefault="00362C50" w:rsidP="00776C1B">
            <w:pPr>
              <w:widowControl w:val="0"/>
              <w:autoSpaceDE w:val="0"/>
              <w:autoSpaceDN w:val="0"/>
              <w:spacing w:after="0" w:line="203" w:lineRule="exact"/>
              <w:ind w:left="86"/>
              <w:rPr>
                <w:rFonts w:ascii="Calibri" w:eastAsia="Calibri" w:hAnsi="Calibri" w:cs="Calibri"/>
                <w:sz w:val="20"/>
                <w:lang w:bidi="en-US"/>
              </w:rPr>
            </w:pPr>
            <w:r>
              <w:rPr>
                <w:rFonts w:ascii="Calibri" w:eastAsia="Calibri" w:hAnsi="Calibri" w:cs="Calibri"/>
                <w:sz w:val="20"/>
                <w:lang w:bidi="en-US"/>
              </w:rPr>
              <w:t>MLDR</w:t>
            </w:r>
          </w:p>
        </w:tc>
        <w:tc>
          <w:tcPr>
            <w:tcW w:w="1677" w:type="dxa"/>
          </w:tcPr>
          <w:p w14:paraId="66DCDAC0" w14:textId="77777777" w:rsidR="00362C50" w:rsidRDefault="00362C50" w:rsidP="00977944">
            <w:pPr>
              <w:widowControl w:val="0"/>
              <w:autoSpaceDE w:val="0"/>
              <w:autoSpaceDN w:val="0"/>
              <w:spacing w:after="0" w:line="203" w:lineRule="exact"/>
              <w:ind w:left="194"/>
              <w:jc w:val="center"/>
              <w:rPr>
                <w:rFonts w:ascii="Calibri" w:eastAsia="Calibri" w:hAnsi="Calibri" w:cs="Calibri"/>
                <w:sz w:val="20"/>
                <w:lang w:bidi="en-US"/>
              </w:rPr>
            </w:pPr>
          </w:p>
          <w:p w14:paraId="58CD1416" w14:textId="1E46DF8C" w:rsidR="00362C50" w:rsidRPr="00925DBC" w:rsidRDefault="00362C50" w:rsidP="00977944">
            <w:pPr>
              <w:widowControl w:val="0"/>
              <w:autoSpaceDE w:val="0"/>
              <w:autoSpaceDN w:val="0"/>
              <w:spacing w:after="0" w:line="203" w:lineRule="exact"/>
              <w:ind w:left="194"/>
              <w:jc w:val="center"/>
              <w:rPr>
                <w:rFonts w:ascii="Calibri" w:eastAsia="Calibri" w:hAnsi="Calibri" w:cs="Calibri"/>
                <w:sz w:val="20"/>
                <w:lang w:bidi="en-US"/>
              </w:rPr>
            </w:pPr>
            <w:r>
              <w:rPr>
                <w:rFonts w:ascii="Calibri" w:eastAsia="Calibri" w:hAnsi="Calibri" w:cs="Calibri"/>
                <w:sz w:val="20"/>
                <w:lang w:bidi="en-US"/>
              </w:rPr>
              <w:t>R-2</w:t>
            </w:r>
          </w:p>
        </w:tc>
        <w:tc>
          <w:tcPr>
            <w:tcW w:w="1349" w:type="dxa"/>
          </w:tcPr>
          <w:p w14:paraId="5FBF7D0E" w14:textId="77777777" w:rsidR="00362C50" w:rsidRDefault="00362C50" w:rsidP="00977944">
            <w:pPr>
              <w:widowControl w:val="0"/>
              <w:autoSpaceDE w:val="0"/>
              <w:autoSpaceDN w:val="0"/>
              <w:spacing w:after="0" w:line="203" w:lineRule="exact"/>
              <w:jc w:val="center"/>
              <w:rPr>
                <w:rFonts w:ascii="Calibri" w:eastAsia="Calibri" w:hAnsi="Calibri" w:cs="Calibri"/>
                <w:w w:val="95"/>
                <w:sz w:val="20"/>
                <w:lang w:bidi="en-US"/>
              </w:rPr>
            </w:pPr>
          </w:p>
          <w:p w14:paraId="4E8871C6" w14:textId="08CB2D73" w:rsidR="00362C50" w:rsidRPr="00925DBC" w:rsidDel="00362C50" w:rsidRDefault="00362C50" w:rsidP="00977944">
            <w:pPr>
              <w:widowControl w:val="0"/>
              <w:autoSpaceDE w:val="0"/>
              <w:autoSpaceDN w:val="0"/>
              <w:spacing w:after="0" w:line="203" w:lineRule="exact"/>
              <w:jc w:val="center"/>
              <w:rPr>
                <w:rFonts w:ascii="Calibri" w:eastAsia="Calibri" w:hAnsi="Calibri" w:cs="Calibri"/>
                <w:w w:val="95"/>
                <w:sz w:val="20"/>
                <w:lang w:bidi="en-US"/>
              </w:rPr>
            </w:pPr>
            <w:r>
              <w:rPr>
                <w:rFonts w:ascii="Calibri" w:eastAsia="Calibri" w:hAnsi="Calibri" w:cs="Calibri"/>
                <w:w w:val="95"/>
                <w:sz w:val="20"/>
                <w:lang w:bidi="en-US"/>
              </w:rPr>
              <w:t>17.12</w:t>
            </w:r>
          </w:p>
        </w:tc>
        <w:tc>
          <w:tcPr>
            <w:tcW w:w="1311" w:type="dxa"/>
          </w:tcPr>
          <w:p w14:paraId="68162C4B" w14:textId="77777777" w:rsidR="00362C50" w:rsidRDefault="00362C50" w:rsidP="00977944">
            <w:pPr>
              <w:widowControl w:val="0"/>
              <w:autoSpaceDE w:val="0"/>
              <w:autoSpaceDN w:val="0"/>
              <w:spacing w:after="0" w:line="203" w:lineRule="exact"/>
              <w:jc w:val="center"/>
              <w:rPr>
                <w:rFonts w:ascii="Calibri" w:eastAsia="Calibri" w:hAnsi="Calibri" w:cs="Calibri"/>
                <w:w w:val="99"/>
                <w:sz w:val="20"/>
                <w:lang w:bidi="en-US"/>
              </w:rPr>
            </w:pPr>
          </w:p>
          <w:p w14:paraId="63819457" w14:textId="04BB6CDB" w:rsidR="00362C50" w:rsidRPr="00925DBC" w:rsidRDefault="00362C50" w:rsidP="00977944">
            <w:pPr>
              <w:widowControl w:val="0"/>
              <w:autoSpaceDE w:val="0"/>
              <w:autoSpaceDN w:val="0"/>
              <w:spacing w:after="0" w:line="203" w:lineRule="exact"/>
              <w:jc w:val="center"/>
              <w:rPr>
                <w:rFonts w:ascii="Calibri" w:eastAsia="Calibri" w:hAnsi="Calibri" w:cs="Calibri"/>
                <w:w w:val="99"/>
                <w:sz w:val="20"/>
                <w:lang w:bidi="en-US"/>
              </w:rPr>
            </w:pPr>
            <w:r>
              <w:rPr>
                <w:rFonts w:ascii="Calibri" w:eastAsia="Calibri" w:hAnsi="Calibri" w:cs="Calibri"/>
                <w:w w:val="99"/>
                <w:sz w:val="20"/>
                <w:lang w:bidi="en-US"/>
              </w:rPr>
              <w:t>0</w:t>
            </w:r>
          </w:p>
        </w:tc>
        <w:tc>
          <w:tcPr>
            <w:tcW w:w="1394" w:type="dxa"/>
          </w:tcPr>
          <w:p w14:paraId="669BB4C6" w14:textId="77777777" w:rsidR="00362C50" w:rsidRDefault="00362C50" w:rsidP="00977944">
            <w:pPr>
              <w:widowControl w:val="0"/>
              <w:autoSpaceDE w:val="0"/>
              <w:autoSpaceDN w:val="0"/>
              <w:spacing w:after="0" w:line="203" w:lineRule="exact"/>
              <w:jc w:val="center"/>
              <w:rPr>
                <w:rFonts w:ascii="Calibri" w:eastAsia="Calibri" w:hAnsi="Calibri" w:cs="Calibri"/>
                <w:w w:val="95"/>
                <w:sz w:val="20"/>
                <w:lang w:bidi="en-US"/>
              </w:rPr>
            </w:pPr>
          </w:p>
          <w:p w14:paraId="7D24BE85" w14:textId="724501EA" w:rsidR="00362C50" w:rsidRPr="00925DBC" w:rsidDel="00362C50" w:rsidRDefault="00362C50" w:rsidP="00977944">
            <w:pPr>
              <w:widowControl w:val="0"/>
              <w:autoSpaceDE w:val="0"/>
              <w:autoSpaceDN w:val="0"/>
              <w:spacing w:after="0" w:line="203" w:lineRule="exact"/>
              <w:jc w:val="center"/>
              <w:rPr>
                <w:rFonts w:ascii="Calibri" w:eastAsia="Calibri" w:hAnsi="Calibri" w:cs="Calibri"/>
                <w:w w:val="95"/>
                <w:sz w:val="20"/>
                <w:lang w:bidi="en-US"/>
              </w:rPr>
            </w:pPr>
            <w:r>
              <w:rPr>
                <w:rFonts w:ascii="Calibri" w:eastAsia="Calibri" w:hAnsi="Calibri" w:cs="Calibri"/>
                <w:w w:val="95"/>
                <w:sz w:val="20"/>
                <w:lang w:bidi="en-US"/>
              </w:rPr>
              <w:t>17</w:t>
            </w:r>
            <w:r w:rsidR="00666BEE">
              <w:rPr>
                <w:rFonts w:ascii="Calibri" w:eastAsia="Calibri" w:hAnsi="Calibri" w:cs="Calibri"/>
                <w:w w:val="95"/>
                <w:sz w:val="20"/>
                <w:lang w:bidi="en-US"/>
              </w:rPr>
              <w:t>2</w:t>
            </w:r>
          </w:p>
        </w:tc>
        <w:tc>
          <w:tcPr>
            <w:tcW w:w="1359" w:type="dxa"/>
          </w:tcPr>
          <w:p w14:paraId="592C6F45" w14:textId="77777777" w:rsidR="00362C50" w:rsidRDefault="00362C50" w:rsidP="00977944">
            <w:pPr>
              <w:widowControl w:val="0"/>
              <w:autoSpaceDE w:val="0"/>
              <w:autoSpaceDN w:val="0"/>
              <w:spacing w:after="0" w:line="203" w:lineRule="exact"/>
              <w:jc w:val="center"/>
              <w:rPr>
                <w:rFonts w:ascii="Calibri" w:eastAsia="Calibri" w:hAnsi="Calibri" w:cs="Calibri"/>
                <w:w w:val="95"/>
                <w:sz w:val="20"/>
                <w:lang w:bidi="en-US"/>
              </w:rPr>
            </w:pPr>
          </w:p>
          <w:p w14:paraId="05ADEA42" w14:textId="5C6763A5" w:rsidR="00362C50" w:rsidRPr="00925DBC" w:rsidDel="00362C50" w:rsidRDefault="00362C50" w:rsidP="00977944">
            <w:pPr>
              <w:widowControl w:val="0"/>
              <w:autoSpaceDE w:val="0"/>
              <w:autoSpaceDN w:val="0"/>
              <w:spacing w:after="0" w:line="203" w:lineRule="exact"/>
              <w:jc w:val="center"/>
              <w:rPr>
                <w:rFonts w:ascii="Calibri" w:eastAsia="Calibri" w:hAnsi="Calibri" w:cs="Calibri"/>
                <w:w w:val="95"/>
                <w:sz w:val="20"/>
                <w:lang w:bidi="en-US"/>
              </w:rPr>
            </w:pPr>
            <w:r>
              <w:rPr>
                <w:rFonts w:ascii="Calibri" w:eastAsia="Calibri" w:hAnsi="Calibri" w:cs="Calibri"/>
                <w:w w:val="95"/>
                <w:sz w:val="20"/>
                <w:lang w:bidi="en-US"/>
              </w:rPr>
              <w:t>17</w:t>
            </w:r>
            <w:r w:rsidR="00666BEE">
              <w:rPr>
                <w:rFonts w:ascii="Calibri" w:eastAsia="Calibri" w:hAnsi="Calibri" w:cs="Calibri"/>
                <w:w w:val="95"/>
                <w:sz w:val="20"/>
                <w:lang w:bidi="en-US"/>
              </w:rPr>
              <w:t>2</w:t>
            </w:r>
          </w:p>
        </w:tc>
      </w:tr>
      <w:tr w:rsidR="00925DBC" w:rsidRPr="00925DBC" w14:paraId="3D713FD2" w14:textId="77777777" w:rsidTr="00C41A22">
        <w:trPr>
          <w:trHeight w:val="439"/>
        </w:trPr>
        <w:tc>
          <w:tcPr>
            <w:tcW w:w="1910" w:type="dxa"/>
          </w:tcPr>
          <w:p w14:paraId="7A547098" w14:textId="77777777" w:rsidR="00925DBC" w:rsidRPr="00925DBC" w:rsidRDefault="00925DBC" w:rsidP="00776C1B">
            <w:pPr>
              <w:widowControl w:val="0"/>
              <w:autoSpaceDE w:val="0"/>
              <w:autoSpaceDN w:val="0"/>
              <w:spacing w:before="133" w:after="0" w:line="240" w:lineRule="auto"/>
              <w:ind w:left="86"/>
              <w:rPr>
                <w:rFonts w:ascii="Calibri" w:eastAsia="Calibri" w:hAnsi="Calibri" w:cs="Calibri"/>
                <w:sz w:val="20"/>
                <w:lang w:bidi="en-US"/>
              </w:rPr>
            </w:pPr>
            <w:r w:rsidRPr="00925DBC">
              <w:rPr>
                <w:rFonts w:ascii="Calibri" w:eastAsia="Calibri" w:hAnsi="Calibri" w:cs="Calibri"/>
                <w:sz w:val="20"/>
                <w:lang w:bidi="en-US"/>
              </w:rPr>
              <w:t>MDR</w:t>
            </w:r>
          </w:p>
        </w:tc>
        <w:tc>
          <w:tcPr>
            <w:tcW w:w="1677" w:type="dxa"/>
          </w:tcPr>
          <w:p w14:paraId="14707759" w14:textId="6C2878BF" w:rsidR="00925DBC" w:rsidRPr="00925DBC" w:rsidRDefault="00925DBC" w:rsidP="00977944">
            <w:pPr>
              <w:widowControl w:val="0"/>
              <w:autoSpaceDE w:val="0"/>
              <w:autoSpaceDN w:val="0"/>
              <w:spacing w:before="133" w:after="0" w:line="240" w:lineRule="auto"/>
              <w:ind w:left="194"/>
              <w:jc w:val="center"/>
              <w:rPr>
                <w:rFonts w:ascii="Calibri" w:eastAsia="Calibri" w:hAnsi="Calibri" w:cs="Calibri"/>
                <w:sz w:val="20"/>
                <w:lang w:bidi="en-US"/>
              </w:rPr>
            </w:pPr>
            <w:r w:rsidRPr="00925DBC">
              <w:rPr>
                <w:rFonts w:ascii="Calibri" w:eastAsia="Calibri" w:hAnsi="Calibri" w:cs="Calibri"/>
                <w:sz w:val="20"/>
                <w:lang w:bidi="en-US"/>
              </w:rPr>
              <w:t>R-</w:t>
            </w:r>
            <w:r w:rsidR="00362C50">
              <w:rPr>
                <w:rFonts w:ascii="Calibri" w:eastAsia="Calibri" w:hAnsi="Calibri" w:cs="Calibri"/>
                <w:sz w:val="20"/>
                <w:lang w:bidi="en-US"/>
              </w:rPr>
              <w:t>3</w:t>
            </w:r>
          </w:p>
        </w:tc>
        <w:tc>
          <w:tcPr>
            <w:tcW w:w="1349" w:type="dxa"/>
          </w:tcPr>
          <w:p w14:paraId="399F5C30" w14:textId="4AEF606E" w:rsidR="00925DBC" w:rsidRPr="00925DBC" w:rsidRDefault="007042A7" w:rsidP="00977944">
            <w:pPr>
              <w:widowControl w:val="0"/>
              <w:autoSpaceDE w:val="0"/>
              <w:autoSpaceDN w:val="0"/>
              <w:spacing w:before="133" w:after="0" w:line="240" w:lineRule="auto"/>
              <w:jc w:val="center"/>
              <w:rPr>
                <w:rFonts w:ascii="Calibri" w:eastAsia="Calibri" w:hAnsi="Calibri" w:cs="Calibri"/>
                <w:sz w:val="20"/>
                <w:lang w:bidi="en-US"/>
              </w:rPr>
            </w:pPr>
            <w:r>
              <w:rPr>
                <w:rFonts w:ascii="Calibri" w:eastAsia="Calibri" w:hAnsi="Calibri" w:cs="Calibri"/>
                <w:w w:val="95"/>
                <w:sz w:val="20"/>
                <w:lang w:bidi="en-US"/>
              </w:rPr>
              <w:t>9</w:t>
            </w:r>
            <w:r w:rsidR="00362C50">
              <w:rPr>
                <w:rFonts w:ascii="Calibri" w:eastAsia="Calibri" w:hAnsi="Calibri" w:cs="Calibri"/>
                <w:w w:val="95"/>
                <w:sz w:val="20"/>
                <w:lang w:bidi="en-US"/>
              </w:rPr>
              <w:t>.</w:t>
            </w:r>
            <w:r>
              <w:rPr>
                <w:rFonts w:ascii="Calibri" w:eastAsia="Calibri" w:hAnsi="Calibri" w:cs="Calibri"/>
                <w:w w:val="95"/>
                <w:sz w:val="20"/>
                <w:lang w:bidi="en-US"/>
              </w:rPr>
              <w:t>6</w:t>
            </w:r>
            <w:r w:rsidR="00362C50">
              <w:rPr>
                <w:rFonts w:ascii="Calibri" w:eastAsia="Calibri" w:hAnsi="Calibri" w:cs="Calibri"/>
                <w:w w:val="95"/>
                <w:sz w:val="20"/>
                <w:lang w:bidi="en-US"/>
              </w:rPr>
              <w:t>4</w:t>
            </w:r>
          </w:p>
        </w:tc>
        <w:tc>
          <w:tcPr>
            <w:tcW w:w="1311" w:type="dxa"/>
          </w:tcPr>
          <w:p w14:paraId="31A06286" w14:textId="77777777" w:rsidR="00925DBC" w:rsidRPr="00925DBC" w:rsidRDefault="00925DBC" w:rsidP="00977944">
            <w:pPr>
              <w:widowControl w:val="0"/>
              <w:autoSpaceDE w:val="0"/>
              <w:autoSpaceDN w:val="0"/>
              <w:spacing w:before="133" w:after="0" w:line="240" w:lineRule="auto"/>
              <w:jc w:val="center"/>
              <w:rPr>
                <w:rFonts w:ascii="Calibri" w:eastAsia="Calibri" w:hAnsi="Calibri" w:cs="Calibri"/>
                <w:sz w:val="20"/>
                <w:lang w:bidi="en-US"/>
              </w:rPr>
            </w:pPr>
            <w:r w:rsidRPr="00925DBC">
              <w:rPr>
                <w:rFonts w:ascii="Calibri" w:eastAsia="Calibri" w:hAnsi="Calibri" w:cs="Calibri"/>
                <w:w w:val="99"/>
                <w:sz w:val="20"/>
                <w:lang w:bidi="en-US"/>
              </w:rPr>
              <w:t>0</w:t>
            </w:r>
          </w:p>
        </w:tc>
        <w:tc>
          <w:tcPr>
            <w:tcW w:w="1394" w:type="dxa"/>
          </w:tcPr>
          <w:p w14:paraId="70F07449" w14:textId="7FDF0428" w:rsidR="00925DBC" w:rsidRPr="00925DBC" w:rsidRDefault="007042A7" w:rsidP="00977944">
            <w:pPr>
              <w:widowControl w:val="0"/>
              <w:autoSpaceDE w:val="0"/>
              <w:autoSpaceDN w:val="0"/>
              <w:spacing w:before="133" w:after="0" w:line="240" w:lineRule="auto"/>
              <w:jc w:val="center"/>
              <w:rPr>
                <w:rFonts w:ascii="Calibri" w:eastAsia="Calibri" w:hAnsi="Calibri" w:cs="Calibri"/>
                <w:sz w:val="20"/>
                <w:lang w:bidi="en-US"/>
              </w:rPr>
            </w:pPr>
            <w:r>
              <w:rPr>
                <w:rFonts w:ascii="Calibri" w:eastAsia="Calibri" w:hAnsi="Calibri" w:cs="Calibri"/>
                <w:w w:val="95"/>
                <w:sz w:val="20"/>
                <w:lang w:bidi="en-US"/>
              </w:rPr>
              <w:t>132</w:t>
            </w:r>
          </w:p>
        </w:tc>
        <w:tc>
          <w:tcPr>
            <w:tcW w:w="1359" w:type="dxa"/>
          </w:tcPr>
          <w:p w14:paraId="53AA0AE8" w14:textId="4BE55BA1" w:rsidR="00925DBC" w:rsidRPr="00925DBC" w:rsidRDefault="007042A7" w:rsidP="00977944">
            <w:pPr>
              <w:widowControl w:val="0"/>
              <w:autoSpaceDE w:val="0"/>
              <w:autoSpaceDN w:val="0"/>
              <w:spacing w:before="133" w:after="0" w:line="240" w:lineRule="auto"/>
              <w:jc w:val="center"/>
              <w:rPr>
                <w:rFonts w:ascii="Calibri" w:eastAsia="Calibri" w:hAnsi="Calibri" w:cs="Calibri"/>
                <w:sz w:val="20"/>
                <w:lang w:bidi="en-US"/>
              </w:rPr>
            </w:pPr>
            <w:r>
              <w:rPr>
                <w:rFonts w:ascii="Calibri" w:eastAsia="Calibri" w:hAnsi="Calibri" w:cs="Calibri"/>
                <w:w w:val="95"/>
                <w:sz w:val="20"/>
                <w:lang w:bidi="en-US"/>
              </w:rPr>
              <w:t>132</w:t>
            </w:r>
          </w:p>
        </w:tc>
      </w:tr>
      <w:tr w:rsidR="00925DBC" w:rsidRPr="00925DBC" w14:paraId="31454D42" w14:textId="77777777" w:rsidTr="00C41A22">
        <w:trPr>
          <w:trHeight w:val="438"/>
        </w:trPr>
        <w:tc>
          <w:tcPr>
            <w:tcW w:w="1910" w:type="dxa"/>
          </w:tcPr>
          <w:p w14:paraId="3CAA3774" w14:textId="77777777" w:rsidR="00925DBC" w:rsidRPr="00925DBC" w:rsidRDefault="00925DBC" w:rsidP="00776C1B">
            <w:pPr>
              <w:widowControl w:val="0"/>
              <w:autoSpaceDE w:val="0"/>
              <w:autoSpaceDN w:val="0"/>
              <w:spacing w:before="133" w:after="0" w:line="240" w:lineRule="auto"/>
              <w:ind w:left="86"/>
              <w:rPr>
                <w:rFonts w:ascii="Calibri" w:eastAsia="Calibri" w:hAnsi="Calibri" w:cs="Calibri"/>
                <w:sz w:val="20"/>
                <w:lang w:bidi="en-US"/>
              </w:rPr>
            </w:pPr>
            <w:r w:rsidRPr="00925DBC">
              <w:rPr>
                <w:rFonts w:ascii="Calibri" w:eastAsia="Calibri" w:hAnsi="Calibri" w:cs="Calibri"/>
                <w:sz w:val="20"/>
                <w:lang w:bidi="en-US"/>
              </w:rPr>
              <w:t>HDR</w:t>
            </w:r>
          </w:p>
        </w:tc>
        <w:tc>
          <w:tcPr>
            <w:tcW w:w="1677" w:type="dxa"/>
          </w:tcPr>
          <w:p w14:paraId="691E20A6" w14:textId="46C0A845" w:rsidR="00925DBC" w:rsidRPr="00925DBC" w:rsidRDefault="00925DBC" w:rsidP="00977944">
            <w:pPr>
              <w:widowControl w:val="0"/>
              <w:autoSpaceDE w:val="0"/>
              <w:autoSpaceDN w:val="0"/>
              <w:spacing w:before="133" w:after="0" w:line="240" w:lineRule="auto"/>
              <w:ind w:left="194"/>
              <w:jc w:val="center"/>
              <w:rPr>
                <w:rFonts w:ascii="Calibri" w:eastAsia="Calibri" w:hAnsi="Calibri" w:cs="Calibri"/>
                <w:sz w:val="20"/>
                <w:lang w:bidi="en-US"/>
              </w:rPr>
            </w:pPr>
            <w:r w:rsidRPr="00925DBC">
              <w:rPr>
                <w:rFonts w:ascii="Calibri" w:eastAsia="Calibri" w:hAnsi="Calibri" w:cs="Calibri"/>
                <w:sz w:val="20"/>
                <w:lang w:bidi="en-US"/>
              </w:rPr>
              <w:t>R-4</w:t>
            </w:r>
          </w:p>
        </w:tc>
        <w:tc>
          <w:tcPr>
            <w:tcW w:w="1349" w:type="dxa"/>
          </w:tcPr>
          <w:p w14:paraId="43D77365" w14:textId="680439CD" w:rsidR="00925DBC" w:rsidRPr="00925DBC" w:rsidRDefault="00362C50" w:rsidP="00977944">
            <w:pPr>
              <w:widowControl w:val="0"/>
              <w:autoSpaceDE w:val="0"/>
              <w:autoSpaceDN w:val="0"/>
              <w:spacing w:before="133" w:after="0" w:line="240" w:lineRule="auto"/>
              <w:jc w:val="center"/>
              <w:rPr>
                <w:rFonts w:ascii="Calibri" w:eastAsia="Calibri" w:hAnsi="Calibri" w:cs="Calibri"/>
                <w:sz w:val="20"/>
                <w:lang w:bidi="en-US"/>
              </w:rPr>
            </w:pPr>
            <w:r>
              <w:rPr>
                <w:rFonts w:ascii="Calibri" w:eastAsia="Calibri" w:hAnsi="Calibri" w:cs="Calibri"/>
                <w:w w:val="95"/>
                <w:sz w:val="20"/>
                <w:lang w:bidi="en-US"/>
              </w:rPr>
              <w:t>36.29</w:t>
            </w:r>
          </w:p>
        </w:tc>
        <w:tc>
          <w:tcPr>
            <w:tcW w:w="1311" w:type="dxa"/>
          </w:tcPr>
          <w:p w14:paraId="3B72C388" w14:textId="14D7B1D0" w:rsidR="00925DBC" w:rsidRPr="00925DBC" w:rsidRDefault="00231E11" w:rsidP="00977944">
            <w:pPr>
              <w:widowControl w:val="0"/>
              <w:autoSpaceDE w:val="0"/>
              <w:autoSpaceDN w:val="0"/>
              <w:spacing w:before="133" w:after="0" w:line="240" w:lineRule="auto"/>
              <w:jc w:val="center"/>
              <w:rPr>
                <w:rFonts w:ascii="Calibri" w:eastAsia="Calibri" w:hAnsi="Calibri" w:cs="Calibri"/>
                <w:sz w:val="20"/>
                <w:lang w:bidi="en-US"/>
              </w:rPr>
            </w:pPr>
            <w:r>
              <w:rPr>
                <w:rFonts w:ascii="Calibri" w:eastAsia="Calibri" w:hAnsi="Calibri" w:cs="Calibri"/>
                <w:w w:val="95"/>
                <w:sz w:val="20"/>
                <w:lang w:bidi="en-US"/>
              </w:rPr>
              <w:t>257</w:t>
            </w:r>
          </w:p>
        </w:tc>
        <w:tc>
          <w:tcPr>
            <w:tcW w:w="1394" w:type="dxa"/>
          </w:tcPr>
          <w:p w14:paraId="3CC40A14" w14:textId="27084E57" w:rsidR="00925DBC" w:rsidRPr="00925DBC" w:rsidRDefault="00842EC0" w:rsidP="00977944">
            <w:pPr>
              <w:widowControl w:val="0"/>
              <w:autoSpaceDE w:val="0"/>
              <w:autoSpaceDN w:val="0"/>
              <w:spacing w:before="133" w:after="0" w:line="240" w:lineRule="auto"/>
              <w:jc w:val="center"/>
              <w:rPr>
                <w:rFonts w:ascii="Calibri" w:eastAsia="Calibri" w:hAnsi="Calibri" w:cs="Calibri"/>
                <w:sz w:val="20"/>
                <w:lang w:bidi="en-US"/>
              </w:rPr>
            </w:pPr>
            <w:r>
              <w:rPr>
                <w:rFonts w:ascii="Calibri" w:eastAsia="Calibri" w:hAnsi="Calibri" w:cs="Calibri"/>
                <w:w w:val="99"/>
                <w:sz w:val="20"/>
                <w:lang w:bidi="en-US"/>
              </w:rPr>
              <w:t>61</w:t>
            </w:r>
            <w:r w:rsidR="00C1531E">
              <w:rPr>
                <w:rFonts w:ascii="Calibri" w:eastAsia="Calibri" w:hAnsi="Calibri" w:cs="Calibri"/>
                <w:w w:val="99"/>
                <w:sz w:val="20"/>
                <w:lang w:bidi="en-US"/>
              </w:rPr>
              <w:t>4</w:t>
            </w:r>
          </w:p>
        </w:tc>
        <w:tc>
          <w:tcPr>
            <w:tcW w:w="1359" w:type="dxa"/>
          </w:tcPr>
          <w:p w14:paraId="47C37AA8" w14:textId="16C68DEA" w:rsidR="00925DBC" w:rsidRPr="00925DBC" w:rsidRDefault="00666BEE" w:rsidP="00977944">
            <w:pPr>
              <w:widowControl w:val="0"/>
              <w:autoSpaceDE w:val="0"/>
              <w:autoSpaceDN w:val="0"/>
              <w:spacing w:before="133" w:after="0" w:line="240" w:lineRule="auto"/>
              <w:jc w:val="center"/>
              <w:rPr>
                <w:rFonts w:ascii="Calibri" w:eastAsia="Calibri" w:hAnsi="Calibri" w:cs="Calibri"/>
                <w:sz w:val="20"/>
                <w:lang w:bidi="en-US"/>
              </w:rPr>
            </w:pPr>
            <w:r>
              <w:rPr>
                <w:rFonts w:ascii="Calibri" w:eastAsia="Calibri" w:hAnsi="Calibri" w:cs="Calibri"/>
                <w:w w:val="95"/>
                <w:sz w:val="20"/>
                <w:lang w:bidi="en-US"/>
              </w:rPr>
              <w:t>87</w:t>
            </w:r>
            <w:r w:rsidR="00C1531E">
              <w:rPr>
                <w:rFonts w:ascii="Calibri" w:eastAsia="Calibri" w:hAnsi="Calibri" w:cs="Calibri"/>
                <w:w w:val="95"/>
                <w:sz w:val="20"/>
                <w:lang w:bidi="en-US"/>
              </w:rPr>
              <w:t>1</w:t>
            </w:r>
          </w:p>
        </w:tc>
      </w:tr>
      <w:tr w:rsidR="008D31DF" w14:paraId="670DC0A6" w14:textId="77777777" w:rsidTr="00C41A22">
        <w:trPr>
          <w:trHeight w:val="438"/>
        </w:trPr>
        <w:tc>
          <w:tcPr>
            <w:tcW w:w="1910" w:type="dxa"/>
          </w:tcPr>
          <w:p w14:paraId="13EBAE03" w14:textId="77777777" w:rsidR="00925DBC" w:rsidRPr="00925DBC" w:rsidRDefault="00925DBC" w:rsidP="00776C1B">
            <w:pPr>
              <w:widowControl w:val="0"/>
              <w:autoSpaceDE w:val="0"/>
              <w:autoSpaceDN w:val="0"/>
              <w:spacing w:before="133" w:after="0" w:line="240" w:lineRule="auto"/>
              <w:ind w:left="86"/>
              <w:rPr>
                <w:rFonts w:ascii="Calibri" w:eastAsia="Calibri" w:hAnsi="Calibri" w:cs="Calibri"/>
                <w:sz w:val="20"/>
                <w:lang w:bidi="en-US"/>
              </w:rPr>
            </w:pPr>
            <w:r w:rsidRPr="00925DBC">
              <w:rPr>
                <w:rFonts w:ascii="Calibri" w:eastAsia="Calibri" w:hAnsi="Calibri" w:cs="Calibri"/>
                <w:sz w:val="20"/>
                <w:lang w:bidi="en-US"/>
              </w:rPr>
              <w:t>Total</w:t>
            </w:r>
          </w:p>
        </w:tc>
        <w:tc>
          <w:tcPr>
            <w:tcW w:w="1677" w:type="dxa"/>
          </w:tcPr>
          <w:p w14:paraId="537F53DF" w14:textId="77777777" w:rsidR="00925DBC" w:rsidRPr="00925DBC" w:rsidRDefault="00925DBC" w:rsidP="00977944">
            <w:pPr>
              <w:widowControl w:val="0"/>
              <w:autoSpaceDE w:val="0"/>
              <w:autoSpaceDN w:val="0"/>
              <w:spacing w:after="0" w:line="240" w:lineRule="auto"/>
              <w:jc w:val="center"/>
              <w:rPr>
                <w:rFonts w:ascii="Times New Roman" w:eastAsia="Calibri" w:hAnsi="Calibri" w:cs="Calibri"/>
                <w:sz w:val="20"/>
                <w:lang w:bidi="en-US"/>
              </w:rPr>
            </w:pPr>
          </w:p>
        </w:tc>
        <w:tc>
          <w:tcPr>
            <w:tcW w:w="1349" w:type="dxa"/>
          </w:tcPr>
          <w:p w14:paraId="56C18759" w14:textId="06DE78D8" w:rsidR="00925DBC" w:rsidRPr="00925DBC" w:rsidRDefault="00666BEE" w:rsidP="00977944">
            <w:pPr>
              <w:widowControl w:val="0"/>
              <w:autoSpaceDE w:val="0"/>
              <w:autoSpaceDN w:val="0"/>
              <w:spacing w:before="133" w:after="0" w:line="240" w:lineRule="auto"/>
              <w:jc w:val="center"/>
              <w:rPr>
                <w:rFonts w:ascii="Calibri" w:eastAsia="Calibri" w:hAnsi="Calibri" w:cs="Calibri"/>
                <w:sz w:val="20"/>
                <w:szCs w:val="20"/>
                <w:lang w:bidi="en-US"/>
              </w:rPr>
            </w:pPr>
            <w:r>
              <w:rPr>
                <w:rFonts w:ascii="Calibri" w:eastAsia="Calibri" w:hAnsi="Calibri" w:cs="Calibri"/>
                <w:w w:val="95"/>
                <w:sz w:val="20"/>
                <w:szCs w:val="20"/>
                <w:lang w:bidi="en-US"/>
              </w:rPr>
              <w:t>45</w:t>
            </w:r>
            <w:r w:rsidR="007042A7">
              <w:rPr>
                <w:rFonts w:ascii="Calibri" w:eastAsia="Calibri" w:hAnsi="Calibri" w:cs="Calibri"/>
                <w:w w:val="95"/>
                <w:sz w:val="20"/>
                <w:szCs w:val="20"/>
                <w:lang w:bidi="en-US"/>
              </w:rPr>
              <w:t>7</w:t>
            </w:r>
            <w:r>
              <w:rPr>
                <w:rFonts w:ascii="Calibri" w:eastAsia="Calibri" w:hAnsi="Calibri" w:cs="Calibri"/>
                <w:w w:val="95"/>
                <w:sz w:val="20"/>
                <w:szCs w:val="20"/>
                <w:lang w:bidi="en-US"/>
              </w:rPr>
              <w:t>.</w:t>
            </w:r>
            <w:r w:rsidR="007042A7">
              <w:rPr>
                <w:rFonts w:ascii="Calibri" w:eastAsia="Calibri" w:hAnsi="Calibri" w:cs="Calibri"/>
                <w:w w:val="95"/>
                <w:sz w:val="20"/>
                <w:szCs w:val="20"/>
                <w:lang w:bidi="en-US"/>
              </w:rPr>
              <w:t>63</w:t>
            </w:r>
          </w:p>
        </w:tc>
        <w:tc>
          <w:tcPr>
            <w:tcW w:w="1311" w:type="dxa"/>
          </w:tcPr>
          <w:p w14:paraId="59724C67" w14:textId="588261C1" w:rsidR="00925DBC" w:rsidRPr="00925DBC" w:rsidRDefault="007210F0" w:rsidP="00977944">
            <w:pPr>
              <w:widowControl w:val="0"/>
              <w:autoSpaceDE w:val="0"/>
              <w:autoSpaceDN w:val="0"/>
              <w:spacing w:before="133" w:after="0" w:line="240" w:lineRule="auto"/>
              <w:jc w:val="center"/>
              <w:rPr>
                <w:rFonts w:ascii="Calibri" w:eastAsia="Calibri" w:hAnsi="Calibri" w:cs="Calibri"/>
                <w:sz w:val="20"/>
                <w:szCs w:val="20"/>
                <w:lang w:bidi="en-US"/>
              </w:rPr>
            </w:pPr>
            <w:r>
              <w:rPr>
                <w:rFonts w:ascii="Calibri" w:eastAsia="Calibri" w:hAnsi="Calibri" w:cs="Calibri"/>
                <w:w w:val="95"/>
                <w:sz w:val="20"/>
                <w:szCs w:val="20"/>
                <w:lang w:bidi="en-US"/>
              </w:rPr>
              <w:t>257</w:t>
            </w:r>
          </w:p>
        </w:tc>
        <w:tc>
          <w:tcPr>
            <w:tcW w:w="1394" w:type="dxa"/>
          </w:tcPr>
          <w:p w14:paraId="10E9FAEA" w14:textId="55AB3014" w:rsidR="00925DBC" w:rsidRPr="00925DBC" w:rsidRDefault="007210F0" w:rsidP="00977944">
            <w:pPr>
              <w:widowControl w:val="0"/>
              <w:autoSpaceDE w:val="0"/>
              <w:autoSpaceDN w:val="0"/>
              <w:spacing w:before="133" w:after="0" w:line="240" w:lineRule="auto"/>
              <w:jc w:val="center"/>
              <w:rPr>
                <w:rFonts w:ascii="Calibri" w:eastAsia="Calibri" w:hAnsi="Calibri" w:cs="Calibri"/>
                <w:sz w:val="20"/>
                <w:lang w:bidi="en-US"/>
              </w:rPr>
            </w:pPr>
            <w:r>
              <w:rPr>
                <w:rFonts w:ascii="Calibri" w:eastAsia="Calibri" w:hAnsi="Calibri" w:cs="Calibri"/>
                <w:w w:val="95"/>
                <w:sz w:val="20"/>
                <w:lang w:bidi="en-US"/>
              </w:rPr>
              <w:t>2,5</w:t>
            </w:r>
            <w:r w:rsidR="004D4351">
              <w:rPr>
                <w:rFonts w:ascii="Calibri" w:eastAsia="Calibri" w:hAnsi="Calibri" w:cs="Calibri"/>
                <w:w w:val="95"/>
                <w:sz w:val="20"/>
                <w:lang w:bidi="en-US"/>
              </w:rPr>
              <w:t>07</w:t>
            </w:r>
          </w:p>
        </w:tc>
        <w:tc>
          <w:tcPr>
            <w:tcW w:w="1359" w:type="dxa"/>
          </w:tcPr>
          <w:p w14:paraId="7B4BA145" w14:textId="43177D7E" w:rsidR="00925DBC" w:rsidRPr="00925DBC" w:rsidRDefault="00666BEE" w:rsidP="00977944">
            <w:pPr>
              <w:widowControl w:val="0"/>
              <w:autoSpaceDE w:val="0"/>
              <w:autoSpaceDN w:val="0"/>
              <w:spacing w:before="133" w:after="0" w:line="240" w:lineRule="auto"/>
              <w:jc w:val="center"/>
              <w:rPr>
                <w:rFonts w:ascii="Calibri" w:eastAsia="Calibri" w:hAnsi="Calibri" w:cs="Calibri"/>
                <w:sz w:val="20"/>
                <w:szCs w:val="20"/>
                <w:lang w:bidi="en-US"/>
              </w:rPr>
            </w:pPr>
            <w:r>
              <w:rPr>
                <w:rFonts w:ascii="Calibri" w:eastAsia="Calibri" w:hAnsi="Calibri" w:cs="Calibri"/>
                <w:w w:val="95"/>
                <w:sz w:val="20"/>
                <w:szCs w:val="20"/>
                <w:lang w:bidi="en-US"/>
              </w:rPr>
              <w:t>27</w:t>
            </w:r>
            <w:r w:rsidR="007042A7">
              <w:rPr>
                <w:rFonts w:ascii="Calibri" w:eastAsia="Calibri" w:hAnsi="Calibri" w:cs="Calibri"/>
                <w:w w:val="95"/>
                <w:sz w:val="20"/>
                <w:szCs w:val="20"/>
                <w:lang w:bidi="en-US"/>
              </w:rPr>
              <w:t>6</w:t>
            </w:r>
            <w:r w:rsidR="004D4351">
              <w:rPr>
                <w:rFonts w:ascii="Calibri" w:eastAsia="Calibri" w:hAnsi="Calibri" w:cs="Calibri"/>
                <w:w w:val="95"/>
                <w:sz w:val="20"/>
                <w:szCs w:val="20"/>
                <w:lang w:bidi="en-US"/>
              </w:rPr>
              <w:t>4</w:t>
            </w:r>
          </w:p>
        </w:tc>
      </w:tr>
    </w:tbl>
    <w:p w14:paraId="389B1D5E" w14:textId="03F2468F" w:rsidR="00772F2F" w:rsidDel="00F9526C" w:rsidRDefault="00925DBC" w:rsidP="00776C1B">
      <w:pPr>
        <w:widowControl w:val="0"/>
        <w:spacing w:after="0" w:line="240" w:lineRule="auto"/>
        <w:ind w:left="720"/>
        <w:rPr>
          <w:rFonts w:ascii="Calibri" w:eastAsia="Calibri" w:hAnsi="Calibri" w:cs="Calibri"/>
          <w:lang w:bidi="en-US"/>
        </w:rPr>
      </w:pPr>
      <w:r w:rsidRPr="00925DBC">
        <w:rPr>
          <w:rFonts w:ascii="Calibri" w:eastAsia="Calibri" w:hAnsi="Calibri" w:cs="Calibri"/>
          <w:i/>
          <w:sz w:val="16"/>
          <w:lang w:bidi="en-US"/>
        </w:rPr>
        <w:t>* Parcels designated Public Facilities permit residential development if zoned MUO</w:t>
      </w:r>
    </w:p>
    <w:p w14:paraId="11F51E34" w14:textId="3839C566" w:rsidR="00772F2F" w:rsidDel="00F9526C" w:rsidRDefault="00772F2F" w:rsidP="00776C1B">
      <w:pPr>
        <w:widowControl w:val="0"/>
        <w:spacing w:after="0" w:line="240" w:lineRule="auto"/>
        <w:ind w:left="720"/>
        <w:rPr>
          <w:rFonts w:ascii="Calibri" w:eastAsia="Calibri" w:hAnsi="Calibri" w:cs="Calibri"/>
          <w:lang w:bidi="en-US"/>
        </w:rPr>
      </w:pPr>
    </w:p>
    <w:p w14:paraId="5844DC78" w14:textId="640CE2B7" w:rsidR="00772F2F" w:rsidDel="00F9526C" w:rsidRDefault="00772F2F" w:rsidP="00776C1B">
      <w:pPr>
        <w:widowControl w:val="0"/>
        <w:spacing w:after="0" w:line="240" w:lineRule="auto"/>
        <w:ind w:left="720"/>
        <w:rPr>
          <w:rFonts w:ascii="Calibri" w:eastAsia="Calibri" w:hAnsi="Calibri" w:cs="Calibri"/>
          <w:lang w:bidi="en-US"/>
        </w:rPr>
      </w:pPr>
    </w:p>
    <w:p w14:paraId="7D736438" w14:textId="7E154D1B" w:rsidR="00772F2F" w:rsidDel="00F9526C" w:rsidRDefault="3A32CC85" w:rsidP="0068576A">
      <w:pPr>
        <w:widowControl w:val="0"/>
        <w:spacing w:after="120" w:line="240" w:lineRule="auto"/>
        <w:ind w:left="630" w:right="431"/>
        <w:rPr>
          <w:rFonts w:ascii="Calibri" w:eastAsia="Calibri" w:hAnsi="Calibri" w:cs="Calibri"/>
          <w:b/>
          <w:bCs/>
          <w:lang w:bidi="en-US"/>
        </w:rPr>
      </w:pPr>
      <w:r w:rsidRPr="005A36AE">
        <w:rPr>
          <w:rFonts w:ascii="Calibri" w:eastAsia="Calibri" w:hAnsi="Calibri" w:cs="Calibri"/>
          <w:b/>
          <w:bCs/>
          <w:lang w:bidi="en-US"/>
        </w:rPr>
        <w:t>SMALL AND LARGE LOTS</w:t>
      </w:r>
    </w:p>
    <w:p w14:paraId="50836D75" w14:textId="74AE5B1E" w:rsidR="3A32CC85" w:rsidRPr="005A36AE" w:rsidRDefault="3A32CC85" w:rsidP="0068576A">
      <w:pPr>
        <w:widowControl w:val="0"/>
        <w:autoSpaceDE w:val="0"/>
        <w:autoSpaceDN w:val="0"/>
        <w:spacing w:before="39" w:after="120" w:line="264" w:lineRule="auto"/>
        <w:ind w:left="640" w:right="431"/>
        <w:jc w:val="both"/>
        <w:rPr>
          <w:rFonts w:ascii="Calibri" w:eastAsia="Calibri" w:hAnsi="Calibri" w:cs="Calibri"/>
          <w:lang w:bidi="en-US"/>
        </w:rPr>
      </w:pPr>
      <w:r w:rsidRPr="005A36AE">
        <w:rPr>
          <w:rFonts w:ascii="Calibri" w:eastAsia="Calibri" w:hAnsi="Calibri" w:cs="Calibri"/>
          <w:lang w:bidi="en-US"/>
        </w:rPr>
        <w:t>Government Code Section 65583.2(c) requires, as part of the analysis of available sites, a local government to demonstrate the projected residential development capacity of the sites identified in the housing element can realistically be achieved.</w:t>
      </w:r>
      <w:r w:rsidR="00F84B72">
        <w:rPr>
          <w:rFonts w:ascii="Calibri" w:eastAsia="Calibri" w:hAnsi="Calibri" w:cs="Calibri"/>
          <w:lang w:bidi="en-US"/>
        </w:rPr>
        <w:t xml:space="preserve"> </w:t>
      </w:r>
      <w:r w:rsidRPr="005A36AE">
        <w:rPr>
          <w:rFonts w:ascii="Calibri" w:eastAsia="Calibri" w:hAnsi="Calibri" w:cs="Calibri"/>
          <w:lang w:bidi="en-US"/>
        </w:rPr>
        <w:t>Appendix B -Vacant Residential Opportunity Parcels Over 6,000 Square Feet has identified the following number of parcels in each zone</w:t>
      </w:r>
      <w:r w:rsidR="00F84B72">
        <w:rPr>
          <w:rFonts w:ascii="Calibri" w:eastAsia="Calibri" w:hAnsi="Calibri" w:cs="Calibri"/>
          <w:lang w:bidi="en-US"/>
        </w:rPr>
        <w:t>.</w:t>
      </w:r>
      <w:r w:rsidR="00F84B72" w:rsidRPr="00F84B72">
        <w:t xml:space="preserve"> </w:t>
      </w:r>
      <w:r w:rsidR="00F84B72" w:rsidRPr="00F84B72">
        <w:rPr>
          <w:rFonts w:ascii="Calibri" w:eastAsia="Calibri" w:hAnsi="Calibri" w:cs="Calibri"/>
          <w:lang w:bidi="en-US"/>
        </w:rPr>
        <w:t>AB1397 identifies general size requirements for candidate housing sites of greater than one-half acre and less than 10 acres in size</w:t>
      </w:r>
      <w:r w:rsidRPr="005A36AE">
        <w:rPr>
          <w:rFonts w:ascii="Calibri" w:eastAsia="Calibri" w:hAnsi="Calibri" w:cs="Calibri"/>
          <w:lang w:bidi="en-US"/>
        </w:rPr>
        <w:t>:</w:t>
      </w:r>
    </w:p>
    <w:p w14:paraId="632445E5" w14:textId="5FEA766C" w:rsidR="3A32CC85" w:rsidRPr="005A36AE" w:rsidRDefault="3A32CC85" w:rsidP="0068576A">
      <w:pPr>
        <w:widowControl w:val="0"/>
        <w:autoSpaceDE w:val="0"/>
        <w:autoSpaceDN w:val="0"/>
        <w:spacing w:before="39" w:after="120" w:line="264" w:lineRule="auto"/>
        <w:ind w:left="640" w:right="431"/>
        <w:jc w:val="both"/>
        <w:rPr>
          <w:rFonts w:ascii="Calibri" w:eastAsia="Calibri" w:hAnsi="Calibri" w:cs="Calibri"/>
          <w:lang w:bidi="en-US"/>
        </w:rPr>
      </w:pPr>
      <w:r w:rsidRPr="005A36AE">
        <w:rPr>
          <w:rFonts w:ascii="Calibri" w:eastAsia="Calibri" w:hAnsi="Calibri" w:cs="Calibri"/>
          <w:lang w:bidi="en-US"/>
        </w:rPr>
        <w:t xml:space="preserve">LDR (R-1 </w:t>
      </w:r>
      <w:r w:rsidR="00E56CF8">
        <w:rPr>
          <w:rFonts w:ascii="Calibri" w:eastAsia="Calibri" w:hAnsi="Calibri" w:cs="Calibri"/>
          <w:lang w:bidi="en-US"/>
        </w:rPr>
        <w:t xml:space="preserve">and RS </w:t>
      </w:r>
      <w:r w:rsidRPr="005A36AE">
        <w:rPr>
          <w:rFonts w:ascii="Calibri" w:eastAsia="Calibri" w:hAnsi="Calibri" w:cs="Calibri"/>
          <w:lang w:bidi="en-US"/>
        </w:rPr>
        <w:t xml:space="preserve">Zone) - The parcels vary in size from 0.14 to 162.20 Acres, with </w:t>
      </w:r>
      <w:r w:rsidR="004065A3">
        <w:rPr>
          <w:rFonts w:ascii="Calibri" w:eastAsia="Calibri" w:hAnsi="Calibri" w:cs="Calibri"/>
          <w:lang w:bidi="en-US"/>
        </w:rPr>
        <w:t>8</w:t>
      </w:r>
      <w:r w:rsidRPr="005A36AE">
        <w:rPr>
          <w:rFonts w:ascii="Calibri" w:eastAsia="Calibri" w:hAnsi="Calibri" w:cs="Calibri"/>
          <w:lang w:bidi="en-US"/>
        </w:rPr>
        <w:t xml:space="preserve"> parcels larger than 10 acres.  These lands are identified as providing housing opportunities for the moderate-income households.</w:t>
      </w:r>
    </w:p>
    <w:p w14:paraId="13AE2D3F" w14:textId="35DA9698" w:rsidR="3A32CC85" w:rsidRPr="005A36AE" w:rsidRDefault="3A32CC85" w:rsidP="0068576A">
      <w:pPr>
        <w:widowControl w:val="0"/>
        <w:autoSpaceDE w:val="0"/>
        <w:autoSpaceDN w:val="0"/>
        <w:spacing w:before="39" w:after="120" w:line="264" w:lineRule="auto"/>
        <w:ind w:left="640" w:right="431"/>
        <w:jc w:val="both"/>
        <w:rPr>
          <w:rFonts w:ascii="Calibri" w:eastAsia="Calibri" w:hAnsi="Calibri" w:cs="Calibri"/>
          <w:lang w:bidi="en-US"/>
        </w:rPr>
      </w:pPr>
      <w:r w:rsidRPr="005A36AE">
        <w:rPr>
          <w:rFonts w:ascii="Calibri" w:eastAsia="Calibri" w:hAnsi="Calibri" w:cs="Calibri"/>
          <w:lang w:bidi="en-US"/>
        </w:rPr>
        <w:t>MLDR (R-2 Zone) - The parcels vary in size from 0.08 to 0.39 Acres, with one (1) parcel larger than 10 acres (13.74 acres) with the potential of 137 units. The site was rezoned from agricultural to R-2 in 2021 and these lands are identified as providing housing opportunities for the moderate-income households. MLDR properties are meant to be developed with 1 to 4 units or subdivided and developed to allow at least minimum density.</w:t>
      </w:r>
    </w:p>
    <w:p w14:paraId="7D15C041" w14:textId="507041CE" w:rsidR="3A32CC85" w:rsidRPr="005A36AE" w:rsidRDefault="3A32CC85" w:rsidP="0068576A">
      <w:pPr>
        <w:widowControl w:val="0"/>
        <w:autoSpaceDE w:val="0"/>
        <w:autoSpaceDN w:val="0"/>
        <w:spacing w:before="39" w:after="120" w:line="264" w:lineRule="auto"/>
        <w:ind w:left="640" w:right="431"/>
        <w:jc w:val="both"/>
        <w:rPr>
          <w:rFonts w:ascii="Calibri" w:eastAsia="Calibri" w:hAnsi="Calibri" w:cs="Calibri"/>
          <w:lang w:bidi="en-US"/>
        </w:rPr>
      </w:pPr>
      <w:r w:rsidRPr="005A36AE">
        <w:rPr>
          <w:rFonts w:ascii="Calibri" w:eastAsia="Calibri" w:hAnsi="Calibri" w:cs="Calibri"/>
          <w:lang w:bidi="en-US"/>
        </w:rPr>
        <w:t>MDR (R-3 Zone) – 0 parcels are larger than 10 acres in size and these lands are identified as providing housing opportunities for moderate–income households. There are only two smaller lots varying in size from 0.26 to 0.27 Acres which allows at least 5 units on each lot.</w:t>
      </w:r>
    </w:p>
    <w:p w14:paraId="56CC0CF2" w14:textId="15AFA6F1" w:rsidR="003A6091" w:rsidRDefault="3A32CC85" w:rsidP="0068576A">
      <w:pPr>
        <w:widowControl w:val="0"/>
        <w:autoSpaceDE w:val="0"/>
        <w:autoSpaceDN w:val="0"/>
        <w:spacing w:after="120" w:line="264" w:lineRule="auto"/>
        <w:ind w:left="634" w:right="431"/>
        <w:jc w:val="both"/>
        <w:rPr>
          <w:rFonts w:ascii="Calibri" w:eastAsia="Calibri" w:hAnsi="Calibri" w:cs="Calibri"/>
          <w:lang w:bidi="en-US"/>
        </w:rPr>
      </w:pPr>
      <w:r w:rsidRPr="005A36AE">
        <w:rPr>
          <w:rFonts w:ascii="Calibri" w:eastAsia="Calibri" w:hAnsi="Calibri" w:cs="Calibri"/>
          <w:lang w:bidi="en-US"/>
        </w:rPr>
        <w:t xml:space="preserve">HDR (R-4 Zone) – 2 parcels are larger than 10 acres.  One parcel </w:t>
      </w:r>
      <w:r w:rsidR="000A3742">
        <w:rPr>
          <w:rFonts w:ascii="Calibri" w:eastAsia="Calibri" w:hAnsi="Calibri" w:cs="Calibri"/>
          <w:lang w:bidi="en-US"/>
        </w:rPr>
        <w:t xml:space="preserve">(APN </w:t>
      </w:r>
      <w:r w:rsidR="000A3742" w:rsidRPr="000A3742">
        <w:rPr>
          <w:rFonts w:ascii="Calibri" w:eastAsia="Calibri" w:hAnsi="Calibri" w:cs="Calibri"/>
          <w:lang w:bidi="en-US"/>
        </w:rPr>
        <w:t>189-353-03</w:t>
      </w:r>
      <w:r w:rsidR="000A3742">
        <w:rPr>
          <w:rFonts w:ascii="Calibri" w:eastAsia="Calibri" w:hAnsi="Calibri" w:cs="Calibri"/>
          <w:lang w:bidi="en-US"/>
        </w:rPr>
        <w:t xml:space="preserve">) </w:t>
      </w:r>
      <w:r w:rsidRPr="005A36AE">
        <w:rPr>
          <w:rFonts w:ascii="Calibri" w:eastAsia="Calibri" w:hAnsi="Calibri" w:cs="Calibri"/>
          <w:lang w:bidi="en-US"/>
        </w:rPr>
        <w:t xml:space="preserve">is 10.70 acres and </w:t>
      </w:r>
      <w:r w:rsidRPr="005A36AE">
        <w:rPr>
          <w:rFonts w:ascii="Calibri" w:eastAsia="Calibri" w:hAnsi="Calibri" w:cs="Calibri"/>
          <w:lang w:bidi="en-US"/>
        </w:rPr>
        <w:lastRenderedPageBreak/>
        <w:t xml:space="preserve">has the potential of accommodating </w:t>
      </w:r>
      <w:r w:rsidR="00B93BAD">
        <w:rPr>
          <w:rFonts w:ascii="Calibri" w:eastAsia="Calibri" w:hAnsi="Calibri" w:cs="Calibri"/>
          <w:lang w:bidi="en-US"/>
        </w:rPr>
        <w:t>257</w:t>
      </w:r>
      <w:r w:rsidRPr="005A36AE">
        <w:rPr>
          <w:rFonts w:ascii="Calibri" w:eastAsia="Calibri" w:hAnsi="Calibri" w:cs="Calibri"/>
          <w:lang w:bidi="en-US"/>
        </w:rPr>
        <w:t xml:space="preserve"> units.   The other parcel </w:t>
      </w:r>
      <w:r w:rsidR="000A3742">
        <w:rPr>
          <w:rFonts w:ascii="Calibri" w:eastAsia="Calibri" w:hAnsi="Calibri" w:cs="Calibri"/>
          <w:lang w:bidi="en-US"/>
        </w:rPr>
        <w:t xml:space="preserve">(APN 192-170-06) </w:t>
      </w:r>
      <w:r w:rsidRPr="005A36AE">
        <w:rPr>
          <w:rFonts w:ascii="Calibri" w:eastAsia="Calibri" w:hAnsi="Calibri" w:cs="Calibri"/>
          <w:lang w:bidi="en-US"/>
        </w:rPr>
        <w:t xml:space="preserve">is 17.97 acres and has the potential of accommodating </w:t>
      </w:r>
      <w:r w:rsidR="00B93BAD">
        <w:rPr>
          <w:rFonts w:ascii="Calibri" w:eastAsia="Calibri" w:hAnsi="Calibri" w:cs="Calibri"/>
          <w:lang w:bidi="en-US"/>
        </w:rPr>
        <w:t>431</w:t>
      </w:r>
      <w:r w:rsidRPr="005A36AE">
        <w:rPr>
          <w:rFonts w:ascii="Calibri" w:eastAsia="Calibri" w:hAnsi="Calibri" w:cs="Calibri"/>
          <w:lang w:bidi="en-US"/>
        </w:rPr>
        <w:t xml:space="preserve"> units. See Program</w:t>
      </w:r>
      <w:r w:rsidR="00EF53B0">
        <w:rPr>
          <w:rFonts w:ascii="Calibri" w:eastAsia="Calibri" w:hAnsi="Calibri" w:cs="Calibri"/>
          <w:lang w:bidi="en-US"/>
        </w:rPr>
        <w:t>s</w:t>
      </w:r>
      <w:r w:rsidRPr="005A36AE">
        <w:rPr>
          <w:rFonts w:ascii="Calibri" w:eastAsia="Calibri" w:hAnsi="Calibri" w:cs="Calibri"/>
          <w:lang w:bidi="en-US"/>
        </w:rPr>
        <w:t xml:space="preserve"> 16, </w:t>
      </w:r>
      <w:r w:rsidR="007E0F4F">
        <w:rPr>
          <w:rFonts w:ascii="Calibri" w:eastAsia="Calibri" w:hAnsi="Calibri" w:cs="Calibri"/>
          <w:lang w:bidi="en-US"/>
        </w:rPr>
        <w:t xml:space="preserve">and 25, </w:t>
      </w:r>
      <w:r w:rsidRPr="005A36AE">
        <w:rPr>
          <w:rFonts w:ascii="Calibri" w:eastAsia="Calibri" w:hAnsi="Calibri" w:cs="Calibri"/>
          <w:lang w:bidi="en-US"/>
        </w:rPr>
        <w:t>Facilitating Large Parcels</w:t>
      </w:r>
      <w:r>
        <w:rPr>
          <w:rFonts w:ascii="Calibri" w:eastAsia="Calibri" w:hAnsi="Calibri" w:cs="Calibri"/>
          <w:lang w:bidi="en-US"/>
        </w:rPr>
        <w:t xml:space="preserve"> </w:t>
      </w:r>
      <w:r w:rsidR="007E0F4F">
        <w:rPr>
          <w:rFonts w:ascii="Calibri" w:eastAsia="Calibri" w:hAnsi="Calibri" w:cs="Calibri"/>
          <w:lang w:bidi="en-US"/>
        </w:rPr>
        <w:t>and Consolidation of Small Parcels</w:t>
      </w:r>
      <w:r w:rsidRPr="005A36AE">
        <w:rPr>
          <w:rFonts w:ascii="Calibri" w:eastAsia="Calibri" w:hAnsi="Calibri" w:cs="Calibri"/>
          <w:lang w:bidi="en-US"/>
        </w:rPr>
        <w:t xml:space="preserve"> providing guidelines and incentives on lot mergers, lot splits, and promoting affordable housing on large lots.</w:t>
      </w:r>
      <w:r w:rsidR="00C8197C">
        <w:rPr>
          <w:rFonts w:ascii="Calibri" w:eastAsia="Calibri" w:hAnsi="Calibri" w:cs="Calibri"/>
          <w:lang w:bidi="en-US"/>
        </w:rPr>
        <w:t xml:space="preserve"> An additional program has been added (Program 25) specifically for lots &gt; 10 acres</w:t>
      </w:r>
      <w:r w:rsidR="00B43412">
        <w:rPr>
          <w:rFonts w:ascii="Calibri" w:eastAsia="Calibri" w:hAnsi="Calibri" w:cs="Calibri"/>
          <w:lang w:bidi="en-US"/>
        </w:rPr>
        <w:t xml:space="preserve"> with the proposed Arvin Housing Advisory Committee to have oversight.</w:t>
      </w:r>
    </w:p>
    <w:p w14:paraId="43C200AB" w14:textId="0EA4301D" w:rsidR="003A6091" w:rsidRPr="003A6091" w:rsidRDefault="003A6091" w:rsidP="0068576A">
      <w:pPr>
        <w:widowControl w:val="0"/>
        <w:autoSpaceDE w:val="0"/>
        <w:autoSpaceDN w:val="0"/>
        <w:spacing w:after="120" w:line="264" w:lineRule="auto"/>
        <w:ind w:left="634" w:right="431"/>
        <w:jc w:val="both"/>
        <w:rPr>
          <w:rFonts w:ascii="Calibri" w:eastAsia="Calibri" w:hAnsi="Calibri" w:cs="Calibri"/>
          <w:lang w:bidi="en-US"/>
        </w:rPr>
      </w:pPr>
      <w:r w:rsidRPr="00DB77BA">
        <w:rPr>
          <w:rFonts w:ascii="Calibri" w:eastAsia="Calibri" w:hAnsi="Calibri" w:cs="Calibri"/>
          <w:lang w:bidi="en-US"/>
        </w:rPr>
        <w:t>There are two large sites (approx. 10.7 acres and 18 acres) with existing R-4, higher density, zoning which allows a minimum of 24 units and a maximum of 30 units/acre). Future subdivision of these two large sites into smaller properties to accommodate affordable rental housing is likely; the zoning code specifies a minimum lot size of 6,000 square feet and a maximum height of 4 stories or 45 feet, standards that will accommodate affordable rental housing. The City will work with the property owners of the</w:t>
      </w:r>
      <w:r w:rsidR="009C79A6" w:rsidRPr="00DB77BA">
        <w:rPr>
          <w:rFonts w:ascii="Calibri" w:eastAsia="Calibri" w:hAnsi="Calibri" w:cs="Calibri"/>
          <w:lang w:bidi="en-US"/>
        </w:rPr>
        <w:t xml:space="preserve"> above large</w:t>
      </w:r>
      <w:r w:rsidRPr="00DB77BA">
        <w:rPr>
          <w:rFonts w:ascii="Calibri" w:eastAsia="Calibri" w:hAnsi="Calibri" w:cs="Calibri"/>
          <w:lang w:bidi="en-US"/>
        </w:rPr>
        <w:t xml:space="preserve"> sites and use tools such as split zoning (zoning a portion of the parcel) and site planning to facilitate the division of the large parcel into appropriately sized sites that can accommodate affordable housing. </w:t>
      </w:r>
      <w:r w:rsidR="009C79A6" w:rsidRPr="00DB77BA">
        <w:rPr>
          <w:rFonts w:ascii="Calibri" w:eastAsia="Calibri" w:hAnsi="Calibri" w:cs="Calibri"/>
          <w:lang w:bidi="en-US"/>
        </w:rPr>
        <w:t xml:space="preserve"> The ULI study mentioned below shows that a 200-unit affordable housing project requires 10 acres. A 5-Acre parcel could accommodate 100 units.</w:t>
      </w:r>
    </w:p>
    <w:p w14:paraId="56304B05" w14:textId="10B4AD08" w:rsidR="00194894" w:rsidRDefault="0008658A" w:rsidP="0068576A">
      <w:pPr>
        <w:widowControl w:val="0"/>
        <w:autoSpaceDE w:val="0"/>
        <w:autoSpaceDN w:val="0"/>
        <w:spacing w:after="120" w:line="264" w:lineRule="auto"/>
        <w:ind w:left="630" w:right="431"/>
        <w:jc w:val="both"/>
        <w:rPr>
          <w:rFonts w:ascii="Calibri" w:eastAsia="Calibri" w:hAnsi="Calibri" w:cs="Calibri"/>
          <w:lang w:bidi="en-US"/>
        </w:rPr>
      </w:pPr>
      <w:r>
        <w:rPr>
          <w:rFonts w:ascii="Calibri" w:eastAsia="Calibri" w:hAnsi="Calibri" w:cs="Calibri"/>
          <w:lang w:bidi="en-US"/>
        </w:rPr>
        <w:t>The Land Inventory in Appendix B proposed</w:t>
      </w:r>
      <w:r w:rsidR="00B51536">
        <w:rPr>
          <w:rFonts w:ascii="Calibri" w:eastAsia="Calibri" w:hAnsi="Calibri" w:cs="Calibri"/>
          <w:lang w:bidi="en-US"/>
        </w:rPr>
        <w:t>, previously,</w:t>
      </w:r>
      <w:r>
        <w:rPr>
          <w:rFonts w:ascii="Calibri" w:eastAsia="Calibri" w:hAnsi="Calibri" w:cs="Calibri"/>
          <w:lang w:bidi="en-US"/>
        </w:rPr>
        <w:t xml:space="preserve"> an 18-acre parcel </w:t>
      </w:r>
      <w:r w:rsidR="00393911" w:rsidRPr="00F44FA3">
        <w:rPr>
          <w:rFonts w:ascii="Calibri" w:eastAsia="Calibri" w:hAnsi="Calibri" w:cs="Calibri"/>
          <w:lang w:bidi="en-US"/>
        </w:rPr>
        <w:t xml:space="preserve">(APN </w:t>
      </w:r>
      <w:r w:rsidR="00634865" w:rsidRPr="00F44FA3">
        <w:rPr>
          <w:rFonts w:ascii="Calibri" w:eastAsia="Calibri" w:hAnsi="Calibri" w:cs="Calibri"/>
          <w:lang w:bidi="en-US"/>
        </w:rPr>
        <w:t>192-170-06)</w:t>
      </w:r>
      <w:r w:rsidR="00634865">
        <w:rPr>
          <w:rFonts w:ascii="Calibri" w:eastAsia="Calibri" w:hAnsi="Calibri" w:cs="Calibri"/>
          <w:lang w:bidi="en-US"/>
        </w:rPr>
        <w:t xml:space="preserve"> </w:t>
      </w:r>
      <w:r>
        <w:rPr>
          <w:rFonts w:ascii="Calibri" w:eastAsia="Calibri" w:hAnsi="Calibri" w:cs="Calibri"/>
          <w:lang w:bidi="en-US"/>
        </w:rPr>
        <w:t xml:space="preserve">for the construction of affordable housing units for Very Low- and Low-Income households. Discussions with HCD has indicated that the site was too large for a viable affordable housing project. Hence the City is proposing to use a smaller parcel </w:t>
      </w:r>
      <w:r w:rsidR="00634865" w:rsidRPr="00F44FA3">
        <w:rPr>
          <w:rFonts w:ascii="Calibri" w:eastAsia="Calibri" w:hAnsi="Calibri" w:cs="Calibri"/>
          <w:lang w:bidi="en-US"/>
        </w:rPr>
        <w:t>(APN 189-353-03)</w:t>
      </w:r>
      <w:r w:rsidR="00634865">
        <w:rPr>
          <w:rFonts w:ascii="Calibri" w:eastAsia="Calibri" w:hAnsi="Calibri" w:cs="Calibri"/>
          <w:lang w:bidi="en-US"/>
        </w:rPr>
        <w:t xml:space="preserve"> </w:t>
      </w:r>
      <w:r>
        <w:rPr>
          <w:rFonts w:ascii="Calibri" w:eastAsia="Calibri" w:hAnsi="Calibri" w:cs="Calibri"/>
          <w:lang w:bidi="en-US"/>
        </w:rPr>
        <w:t xml:space="preserve">of approximately 10-Acres, which after infrastructure development, and street improvements, if needed, would result in a net area less than 10 Acres. </w:t>
      </w:r>
      <w:r w:rsidR="00B93E30" w:rsidRPr="00B93E30">
        <w:rPr>
          <w:rFonts w:ascii="Calibri" w:eastAsia="Calibri" w:hAnsi="Calibri" w:cs="Calibri"/>
          <w:lang w:bidi="en-US"/>
        </w:rPr>
        <w:t xml:space="preserve">Since the City did not receive any </w:t>
      </w:r>
      <w:r w:rsidR="002C2485">
        <w:rPr>
          <w:rFonts w:ascii="Calibri" w:eastAsia="Calibri" w:hAnsi="Calibri" w:cs="Calibri"/>
          <w:lang w:bidi="en-US"/>
        </w:rPr>
        <w:t xml:space="preserve">applications for </w:t>
      </w:r>
      <w:r w:rsidR="00B93E30" w:rsidRPr="00B93E30">
        <w:rPr>
          <w:rFonts w:ascii="Calibri" w:eastAsia="Calibri" w:hAnsi="Calibri" w:cs="Calibri"/>
          <w:lang w:bidi="en-US"/>
        </w:rPr>
        <w:t xml:space="preserve">large lot developments </w:t>
      </w:r>
      <w:r w:rsidR="002C2485">
        <w:rPr>
          <w:rFonts w:ascii="Calibri" w:eastAsia="Calibri" w:hAnsi="Calibri" w:cs="Calibri"/>
          <w:lang w:bidi="en-US"/>
        </w:rPr>
        <w:t xml:space="preserve">on property greater than 10 Acres in the R-4 Zone, </w:t>
      </w:r>
      <w:r w:rsidR="00B93E30" w:rsidRPr="00B93E30">
        <w:rPr>
          <w:rFonts w:ascii="Calibri" w:eastAsia="Calibri" w:hAnsi="Calibri" w:cs="Calibri"/>
          <w:lang w:bidi="en-US"/>
        </w:rPr>
        <w:t xml:space="preserve">to demonstrate the feasibility of </w:t>
      </w:r>
      <w:r w:rsidR="00B93E30">
        <w:rPr>
          <w:rFonts w:ascii="Calibri" w:eastAsia="Calibri" w:hAnsi="Calibri" w:cs="Calibri"/>
          <w:lang w:bidi="en-US"/>
        </w:rPr>
        <w:t xml:space="preserve">affordable housing </w:t>
      </w:r>
      <w:r w:rsidR="00B93E30" w:rsidRPr="00B93E30">
        <w:rPr>
          <w:rFonts w:ascii="Calibri" w:eastAsia="Calibri" w:hAnsi="Calibri" w:cs="Calibri"/>
          <w:lang w:bidi="en-US"/>
        </w:rPr>
        <w:t>development</w:t>
      </w:r>
      <w:r w:rsidR="00B93E30">
        <w:rPr>
          <w:rFonts w:ascii="Calibri" w:eastAsia="Calibri" w:hAnsi="Calibri" w:cs="Calibri"/>
          <w:lang w:bidi="en-US"/>
        </w:rPr>
        <w:t>s on Large Lots</w:t>
      </w:r>
      <w:r w:rsidR="00B93E30" w:rsidRPr="00B93E30">
        <w:rPr>
          <w:rFonts w:ascii="Calibri" w:eastAsia="Calibri" w:hAnsi="Calibri" w:cs="Calibri"/>
          <w:lang w:bidi="en-US"/>
        </w:rPr>
        <w:t xml:space="preserve">, </w:t>
      </w:r>
      <w:r w:rsidR="002C2485">
        <w:rPr>
          <w:rFonts w:ascii="Calibri" w:eastAsia="Calibri" w:hAnsi="Calibri" w:cs="Calibri"/>
          <w:lang w:bidi="en-US"/>
        </w:rPr>
        <w:t>the s</w:t>
      </w:r>
      <w:r>
        <w:rPr>
          <w:rFonts w:ascii="Calibri" w:eastAsia="Calibri" w:hAnsi="Calibri" w:cs="Calibri"/>
          <w:lang w:bidi="en-US"/>
        </w:rPr>
        <w:t xml:space="preserve">maller </w:t>
      </w:r>
      <w:r w:rsidR="002C2485">
        <w:rPr>
          <w:rFonts w:ascii="Calibri" w:eastAsia="Calibri" w:hAnsi="Calibri" w:cs="Calibri"/>
          <w:lang w:bidi="en-US"/>
        </w:rPr>
        <w:t>10-Acre lot selection should be appropriate. T</w:t>
      </w:r>
      <w:r w:rsidR="00B93E30" w:rsidRPr="00B93E30">
        <w:rPr>
          <w:rFonts w:ascii="Calibri" w:eastAsia="Calibri" w:hAnsi="Calibri" w:cs="Calibri"/>
          <w:lang w:bidi="en-US"/>
        </w:rPr>
        <w:t xml:space="preserve">he Chavez Project </w:t>
      </w:r>
      <w:r w:rsidR="002C2485">
        <w:rPr>
          <w:rFonts w:ascii="Calibri" w:eastAsia="Calibri" w:hAnsi="Calibri" w:cs="Calibri"/>
          <w:lang w:bidi="en-US"/>
        </w:rPr>
        <w:t xml:space="preserve">consisting of </w:t>
      </w:r>
      <w:r w:rsidR="002C2485" w:rsidRPr="002C2485">
        <w:rPr>
          <w:rFonts w:ascii="Calibri" w:eastAsia="Calibri" w:hAnsi="Calibri" w:cs="Calibri"/>
          <w:lang w:bidi="en-US"/>
        </w:rPr>
        <w:t>50</w:t>
      </w:r>
      <w:r w:rsidR="002C2485">
        <w:rPr>
          <w:rFonts w:ascii="Calibri" w:eastAsia="Calibri" w:hAnsi="Calibri" w:cs="Calibri"/>
          <w:lang w:bidi="en-US"/>
        </w:rPr>
        <w:t xml:space="preserve"> affordable </w:t>
      </w:r>
      <w:r w:rsidR="002C2485" w:rsidRPr="002C2485">
        <w:rPr>
          <w:rFonts w:ascii="Calibri" w:eastAsia="Calibri" w:hAnsi="Calibri" w:cs="Calibri"/>
          <w:lang w:bidi="en-US"/>
        </w:rPr>
        <w:t>unit</w:t>
      </w:r>
      <w:r w:rsidR="002C2485">
        <w:rPr>
          <w:rFonts w:ascii="Calibri" w:eastAsia="Calibri" w:hAnsi="Calibri" w:cs="Calibri"/>
          <w:lang w:bidi="en-US"/>
        </w:rPr>
        <w:t>s</w:t>
      </w:r>
      <w:r w:rsidR="002C2485" w:rsidRPr="002C2485">
        <w:rPr>
          <w:rFonts w:ascii="Calibri" w:eastAsia="Calibri" w:hAnsi="Calibri" w:cs="Calibri"/>
          <w:lang w:bidi="en-US"/>
        </w:rPr>
        <w:t xml:space="preserve"> </w:t>
      </w:r>
      <w:r w:rsidR="002C2485">
        <w:rPr>
          <w:rFonts w:ascii="Calibri" w:eastAsia="Calibri" w:hAnsi="Calibri" w:cs="Calibri"/>
          <w:lang w:bidi="en-US"/>
        </w:rPr>
        <w:t xml:space="preserve">is to be built </w:t>
      </w:r>
      <w:r w:rsidR="002C2485" w:rsidRPr="002C2485">
        <w:rPr>
          <w:rFonts w:ascii="Calibri" w:eastAsia="Calibri" w:hAnsi="Calibri" w:cs="Calibri"/>
          <w:lang w:bidi="en-US"/>
        </w:rPr>
        <w:t>on approximately 2 ½ acres</w:t>
      </w:r>
      <w:r w:rsidR="002C2485">
        <w:rPr>
          <w:rFonts w:ascii="Calibri" w:eastAsia="Calibri" w:hAnsi="Calibri" w:cs="Calibri"/>
          <w:lang w:bidi="en-US"/>
        </w:rPr>
        <w:t>, located</w:t>
      </w:r>
      <w:r w:rsidR="002C2485" w:rsidRPr="002C2485">
        <w:rPr>
          <w:rFonts w:ascii="Calibri" w:eastAsia="Calibri" w:hAnsi="Calibri" w:cs="Calibri"/>
          <w:lang w:bidi="en-US"/>
        </w:rPr>
        <w:t xml:space="preserve"> on 4th Street (APN 190-260-02-00-8) between Campus Drive and Walnut Street in Arvin.</w:t>
      </w:r>
      <w:r w:rsidR="002C2485">
        <w:rPr>
          <w:rFonts w:ascii="Calibri" w:eastAsia="Calibri" w:hAnsi="Calibri" w:cs="Calibri"/>
          <w:lang w:bidi="en-US"/>
        </w:rPr>
        <w:t xml:space="preserve"> If so, it is likely that a 200-unit affordable housing project would need about 10 Acres. The possibility also exists to subdivide the</w:t>
      </w:r>
      <w:r w:rsidR="00194894">
        <w:rPr>
          <w:rFonts w:ascii="Calibri" w:eastAsia="Calibri" w:hAnsi="Calibri" w:cs="Calibri"/>
          <w:lang w:bidi="en-US"/>
        </w:rPr>
        <w:t xml:space="preserve"> 10-Acre</w:t>
      </w:r>
      <w:r w:rsidR="002C2485">
        <w:rPr>
          <w:rFonts w:ascii="Calibri" w:eastAsia="Calibri" w:hAnsi="Calibri" w:cs="Calibri"/>
          <w:lang w:bidi="en-US"/>
        </w:rPr>
        <w:t xml:space="preserve"> </w:t>
      </w:r>
      <w:r w:rsidR="00FB3560">
        <w:rPr>
          <w:rFonts w:ascii="Calibri" w:eastAsia="Calibri" w:hAnsi="Calibri" w:cs="Calibri"/>
          <w:lang w:bidi="en-US"/>
        </w:rPr>
        <w:t>“</w:t>
      </w:r>
      <w:r w:rsidR="002C2485">
        <w:rPr>
          <w:rFonts w:ascii="Calibri" w:eastAsia="Calibri" w:hAnsi="Calibri" w:cs="Calibri"/>
          <w:lang w:bidi="en-US"/>
        </w:rPr>
        <w:t xml:space="preserve">L” shaped parcel </w:t>
      </w:r>
      <w:r w:rsidR="00194894">
        <w:rPr>
          <w:rFonts w:ascii="Calibri" w:eastAsia="Calibri" w:hAnsi="Calibri" w:cs="Calibri"/>
          <w:lang w:bidi="en-US"/>
        </w:rPr>
        <w:t>into two lots through a simple subdivision into two 5-Acre parcels facilitating two 100-unit affordable housing projects. The economics of affordable housing construction suggests that an affordable housing project should consist of at least 100 units, and should have tax credits, to be viable</w:t>
      </w:r>
      <w:r w:rsidR="00D83FF1">
        <w:rPr>
          <w:rFonts w:ascii="Calibri" w:eastAsia="Calibri" w:hAnsi="Calibri" w:cs="Calibri"/>
          <w:lang w:bidi="en-US"/>
        </w:rPr>
        <w:t>, as explained in a</w:t>
      </w:r>
      <w:r w:rsidR="009C79A6">
        <w:rPr>
          <w:rFonts w:ascii="Calibri" w:eastAsia="Calibri" w:hAnsi="Calibri" w:cs="Calibri"/>
          <w:lang w:bidi="en-US"/>
        </w:rPr>
        <w:t>n</w:t>
      </w:r>
      <w:r w:rsidR="00D83FF1">
        <w:rPr>
          <w:rFonts w:ascii="Calibri" w:eastAsia="Calibri" w:hAnsi="Calibri" w:cs="Calibri"/>
          <w:lang w:bidi="en-US"/>
        </w:rPr>
        <w:t xml:space="preserve"> Urban Land Institute study</w:t>
      </w:r>
      <w:r w:rsidR="00B237B8">
        <w:rPr>
          <w:rFonts w:ascii="Calibri" w:eastAsia="Calibri" w:hAnsi="Calibri" w:cs="Calibri"/>
          <w:lang w:bidi="en-US"/>
        </w:rPr>
        <w:t xml:space="preserve"> (</w:t>
      </w:r>
      <w:r w:rsidR="00B237B8" w:rsidRPr="00B237B8">
        <w:rPr>
          <w:rFonts w:ascii="Calibri" w:eastAsia="Calibri" w:hAnsi="Calibri" w:cs="Calibri"/>
          <w:lang w:bidi="en-US"/>
        </w:rPr>
        <w:t>https://apps.urban.org/features/cost-of-affordable-housing</w:t>
      </w:r>
      <w:r w:rsidR="00B237B8">
        <w:rPr>
          <w:rFonts w:ascii="Calibri" w:eastAsia="Calibri" w:hAnsi="Calibri" w:cs="Calibri"/>
          <w:lang w:bidi="en-US"/>
        </w:rPr>
        <w:t>).</w:t>
      </w:r>
    </w:p>
    <w:p w14:paraId="4252763A" w14:textId="1CB3B47A" w:rsidR="00566B3F" w:rsidRDefault="00194894" w:rsidP="0068576A">
      <w:pPr>
        <w:widowControl w:val="0"/>
        <w:autoSpaceDE w:val="0"/>
        <w:autoSpaceDN w:val="0"/>
        <w:spacing w:after="120" w:line="264" w:lineRule="auto"/>
        <w:ind w:left="630" w:right="431"/>
        <w:jc w:val="both"/>
        <w:rPr>
          <w:rFonts w:ascii="Calibri" w:eastAsia="Calibri" w:hAnsi="Calibri" w:cs="Calibri"/>
          <w:lang w:bidi="en-US"/>
        </w:rPr>
      </w:pPr>
      <w:r>
        <w:rPr>
          <w:rFonts w:ascii="Calibri" w:eastAsia="Calibri" w:hAnsi="Calibri" w:cs="Calibri"/>
          <w:lang w:bidi="en-US"/>
        </w:rPr>
        <w:t>Program 25, Large Sites &gt; 10 Acres has been revised to consider deed restricted fee referrals to affordable housing projects and other incentives to promote affordable housing in the City.</w:t>
      </w:r>
      <w:r w:rsidR="00566B3F" w:rsidRPr="00566B3F">
        <w:t xml:space="preserve"> </w:t>
      </w:r>
    </w:p>
    <w:p w14:paraId="6A2ACDFD" w14:textId="06372CA5" w:rsidR="00B93E30" w:rsidRDefault="00776C1B" w:rsidP="0068576A">
      <w:pPr>
        <w:widowControl w:val="0"/>
        <w:autoSpaceDE w:val="0"/>
        <w:autoSpaceDN w:val="0"/>
        <w:spacing w:after="120" w:line="264" w:lineRule="auto"/>
        <w:ind w:left="630" w:right="431"/>
        <w:jc w:val="both"/>
        <w:rPr>
          <w:rFonts w:ascii="Calibri" w:eastAsia="Calibri" w:hAnsi="Calibri" w:cs="Calibri"/>
          <w:lang w:bidi="en-US"/>
        </w:rPr>
      </w:pPr>
      <w:r w:rsidRPr="00DB77BA">
        <w:rPr>
          <w:rFonts w:ascii="Calibri" w:eastAsia="Calibri" w:hAnsi="Calibri" w:cs="Calibri"/>
          <w:lang w:bidi="en-US"/>
        </w:rPr>
        <w:t>Program 16</w:t>
      </w:r>
      <w:r w:rsidR="000C080B" w:rsidRPr="00DB77BA">
        <w:rPr>
          <w:rFonts w:ascii="Calibri" w:eastAsia="Calibri" w:hAnsi="Calibri" w:cs="Calibri"/>
          <w:lang w:bidi="en-US"/>
        </w:rPr>
        <w:t>, Lot Consolidation, is aimed at facilitating small lot consolidation.</w:t>
      </w:r>
    </w:p>
    <w:p w14:paraId="1839B8C5" w14:textId="66E19649" w:rsidR="003A16FB" w:rsidRDefault="003A16FB" w:rsidP="0068576A">
      <w:pPr>
        <w:widowControl w:val="0"/>
        <w:autoSpaceDE w:val="0"/>
        <w:autoSpaceDN w:val="0"/>
        <w:spacing w:after="120" w:line="240" w:lineRule="auto"/>
        <w:ind w:left="634" w:right="431"/>
        <w:jc w:val="both"/>
        <w:rPr>
          <w:rFonts w:ascii="Calibri" w:eastAsia="Calibri" w:hAnsi="Calibri" w:cs="Calibri"/>
          <w:lang w:bidi="en-US"/>
        </w:rPr>
      </w:pPr>
      <w:r>
        <w:rPr>
          <w:rFonts w:ascii="Calibri" w:eastAsia="Calibri" w:hAnsi="Calibri" w:cs="Calibri"/>
          <w:lang w:bidi="en-US"/>
        </w:rPr>
        <w:t>Existing and Proposed Actions by the City:</w:t>
      </w:r>
    </w:p>
    <w:p w14:paraId="23006D55" w14:textId="4E929A73" w:rsidR="00B224AC" w:rsidRDefault="3A32CC85" w:rsidP="0068576A">
      <w:pPr>
        <w:widowControl w:val="0"/>
        <w:autoSpaceDE w:val="0"/>
        <w:autoSpaceDN w:val="0"/>
        <w:spacing w:after="120" w:line="264" w:lineRule="auto"/>
        <w:ind w:left="634" w:right="431"/>
        <w:jc w:val="both"/>
        <w:rPr>
          <w:rFonts w:ascii="Calibri" w:eastAsia="Calibri" w:hAnsi="Calibri" w:cs="Calibri"/>
          <w:lang w:bidi="en-US"/>
        </w:rPr>
      </w:pPr>
      <w:r w:rsidRPr="005A36AE">
        <w:rPr>
          <w:rFonts w:ascii="Calibri" w:eastAsia="Calibri" w:hAnsi="Calibri" w:cs="Calibri"/>
          <w:lang w:bidi="en-US"/>
        </w:rPr>
        <w:t xml:space="preserve">The </w:t>
      </w:r>
      <w:r w:rsidR="00B224AC">
        <w:rPr>
          <w:rFonts w:ascii="Calibri" w:eastAsia="Calibri" w:hAnsi="Calibri" w:cs="Calibri"/>
          <w:lang w:bidi="en-US"/>
        </w:rPr>
        <w:t>C</w:t>
      </w:r>
      <w:r w:rsidRPr="005A36AE">
        <w:rPr>
          <w:rFonts w:ascii="Calibri" w:eastAsia="Calibri" w:hAnsi="Calibri" w:cs="Calibri"/>
          <w:lang w:bidi="en-US"/>
        </w:rPr>
        <w:t>ity has recently amended its zoning ordinance</w:t>
      </w:r>
      <w:r w:rsidR="007A6F0A">
        <w:rPr>
          <w:rFonts w:ascii="Calibri" w:eastAsia="Calibri" w:hAnsi="Calibri" w:cs="Calibri"/>
          <w:lang w:bidi="en-US"/>
        </w:rPr>
        <w:t xml:space="preserve"> to</w:t>
      </w:r>
      <w:r w:rsidRPr="005A36AE">
        <w:rPr>
          <w:rFonts w:ascii="Calibri" w:eastAsia="Calibri" w:hAnsi="Calibri" w:cs="Calibri"/>
          <w:lang w:bidi="en-US"/>
        </w:rPr>
        <w:t xml:space="preserve"> increas</w:t>
      </w:r>
      <w:r w:rsidR="007A6F0A">
        <w:rPr>
          <w:rFonts w:ascii="Calibri" w:eastAsia="Calibri" w:hAnsi="Calibri" w:cs="Calibri"/>
          <w:lang w:bidi="en-US"/>
        </w:rPr>
        <w:t>e</w:t>
      </w:r>
      <w:r w:rsidRPr="005A36AE">
        <w:rPr>
          <w:rFonts w:ascii="Calibri" w:eastAsia="Calibri" w:hAnsi="Calibri" w:cs="Calibri"/>
          <w:lang w:bidi="en-US"/>
        </w:rPr>
        <w:t xml:space="preserve"> the densities in multi-family zones that will promote additional units on small lots, making small lots viable for higher densities</w:t>
      </w:r>
      <w:r w:rsidR="007A6F0A">
        <w:rPr>
          <w:rFonts w:ascii="Calibri" w:eastAsia="Calibri" w:hAnsi="Calibri" w:cs="Calibri"/>
          <w:lang w:bidi="en-US"/>
        </w:rPr>
        <w:t>,</w:t>
      </w:r>
      <w:r w:rsidR="007A6F0A" w:rsidRPr="007A6F0A">
        <w:t xml:space="preserve"> </w:t>
      </w:r>
      <w:r w:rsidR="007A6F0A" w:rsidRPr="007A6F0A">
        <w:rPr>
          <w:rFonts w:ascii="Calibri" w:eastAsia="Calibri" w:hAnsi="Calibri" w:cs="Calibri"/>
          <w:lang w:bidi="en-US"/>
        </w:rPr>
        <w:t>as contained in Table 47</w:t>
      </w:r>
      <w:r w:rsidR="007A6F0A">
        <w:rPr>
          <w:rFonts w:ascii="Calibri" w:eastAsia="Calibri" w:hAnsi="Calibri" w:cs="Calibri"/>
          <w:lang w:bidi="en-US"/>
        </w:rPr>
        <w:t>.</w:t>
      </w:r>
      <w:r w:rsidRPr="005A36AE">
        <w:rPr>
          <w:rFonts w:ascii="Calibri" w:eastAsia="Calibri" w:hAnsi="Calibri" w:cs="Calibri"/>
          <w:lang w:bidi="en-US"/>
        </w:rPr>
        <w:t xml:space="preserve"> </w:t>
      </w:r>
      <w:r w:rsidR="007A6F0A">
        <w:rPr>
          <w:rFonts w:ascii="Calibri" w:eastAsia="Calibri" w:hAnsi="Calibri" w:cs="Calibri"/>
          <w:lang w:bidi="en-US"/>
        </w:rPr>
        <w:t>In addition</w:t>
      </w:r>
      <w:r w:rsidR="00D23470">
        <w:rPr>
          <w:rFonts w:ascii="Calibri" w:eastAsia="Calibri" w:hAnsi="Calibri" w:cs="Calibri"/>
          <w:lang w:bidi="en-US"/>
        </w:rPr>
        <w:t>,</w:t>
      </w:r>
      <w:r w:rsidRPr="005A36AE">
        <w:rPr>
          <w:rFonts w:ascii="Calibri" w:eastAsia="Calibri" w:hAnsi="Calibri" w:cs="Calibri"/>
          <w:lang w:bidi="en-US"/>
        </w:rPr>
        <w:t xml:space="preserve"> Housing Program </w:t>
      </w:r>
      <w:r w:rsidR="00B34782">
        <w:rPr>
          <w:rFonts w:ascii="Calibri" w:eastAsia="Calibri" w:hAnsi="Calibri" w:cs="Calibri"/>
          <w:lang w:bidi="en-US"/>
        </w:rPr>
        <w:t>25</w:t>
      </w:r>
      <w:r w:rsidRPr="005A36AE">
        <w:rPr>
          <w:rFonts w:ascii="Calibri" w:eastAsia="Calibri" w:hAnsi="Calibri" w:cs="Calibri"/>
          <w:lang w:bidi="en-US"/>
        </w:rPr>
        <w:t xml:space="preserve"> will provide incentives to lot splits and promote affordable housing.</w:t>
      </w:r>
    </w:p>
    <w:p w14:paraId="4AC715DF" w14:textId="38D0FD73" w:rsidR="00772F2F" w:rsidRDefault="00B224AC" w:rsidP="0068576A">
      <w:pPr>
        <w:widowControl w:val="0"/>
        <w:autoSpaceDE w:val="0"/>
        <w:autoSpaceDN w:val="0"/>
        <w:spacing w:after="120" w:line="240" w:lineRule="auto"/>
        <w:ind w:left="634" w:right="431"/>
        <w:jc w:val="both"/>
        <w:rPr>
          <w:rFonts w:ascii="Calibri" w:eastAsia="Calibri" w:hAnsi="Calibri" w:cs="Calibri"/>
          <w:lang w:bidi="en-US"/>
        </w:rPr>
      </w:pPr>
      <w:r w:rsidRPr="00B224AC">
        <w:rPr>
          <w:rFonts w:ascii="Calibri" w:eastAsia="Calibri" w:hAnsi="Calibri" w:cs="Calibri"/>
          <w:lang w:bidi="en-US"/>
        </w:rPr>
        <w:t xml:space="preserve">The City will play an active role in facilitating division of larger parcels and lot consolidations, </w:t>
      </w:r>
      <w:r w:rsidRPr="00B224AC">
        <w:rPr>
          <w:rFonts w:ascii="Calibri" w:eastAsia="Calibri" w:hAnsi="Calibri" w:cs="Calibri"/>
          <w:lang w:bidi="en-US"/>
        </w:rPr>
        <w:lastRenderedPageBreak/>
        <w:t xml:space="preserve">particularly as it relates to parcels listed in Appendix B – Arvin Vacant Parcels.  For example, the City will work with non-profit developers and owners to identify and consolidate parcels. and divisions of larger parcels to facilitate the development of housing affordable to lower-income households. The lot consolidation procedure and land division procedures will also be posted on the City website and discussed with developers during the preliminary review team process. Lot consolidation and land divisions of larger sites will include allowing the potential for development of extremely low, very-low and </w:t>
      </w:r>
      <w:r w:rsidR="00CA70C9" w:rsidRPr="00B224AC">
        <w:rPr>
          <w:rFonts w:ascii="Calibri" w:eastAsia="Calibri" w:hAnsi="Calibri" w:cs="Calibri"/>
          <w:lang w:bidi="en-US"/>
        </w:rPr>
        <w:t>low-income</w:t>
      </w:r>
      <w:r w:rsidRPr="00B224AC">
        <w:rPr>
          <w:rFonts w:ascii="Calibri" w:eastAsia="Calibri" w:hAnsi="Calibri" w:cs="Calibri"/>
          <w:lang w:bidi="en-US"/>
        </w:rPr>
        <w:t xml:space="preserve"> housing</w:t>
      </w:r>
      <w:r w:rsidR="006B3F4D">
        <w:rPr>
          <w:rFonts w:ascii="Calibri" w:eastAsia="Calibri" w:hAnsi="Calibri" w:cs="Calibri"/>
          <w:lang w:bidi="en-US"/>
        </w:rPr>
        <w:t>.</w:t>
      </w:r>
      <w:r w:rsidRPr="00B224AC">
        <w:rPr>
          <w:rFonts w:ascii="Calibri" w:eastAsia="Calibri" w:hAnsi="Calibri" w:cs="Calibri"/>
          <w:lang w:bidi="en-US"/>
        </w:rPr>
        <w:t xml:space="preserve"> See Programs 16 and 25</w:t>
      </w:r>
      <w:r w:rsidR="003A16FB">
        <w:rPr>
          <w:rFonts w:ascii="Calibri" w:eastAsia="Calibri" w:hAnsi="Calibri" w:cs="Calibri"/>
          <w:lang w:bidi="en-US"/>
        </w:rPr>
        <w:t>.</w:t>
      </w:r>
    </w:p>
    <w:p w14:paraId="484FAC0F" w14:textId="3CEB4305" w:rsidR="003A16FB" w:rsidRDefault="003A16FB" w:rsidP="0068576A">
      <w:pPr>
        <w:widowControl w:val="0"/>
        <w:autoSpaceDE w:val="0"/>
        <w:autoSpaceDN w:val="0"/>
        <w:spacing w:before="39" w:after="120" w:line="264" w:lineRule="auto"/>
        <w:ind w:left="640" w:right="431"/>
        <w:jc w:val="both"/>
        <w:rPr>
          <w:rFonts w:ascii="Calibri" w:eastAsia="Calibri" w:hAnsi="Calibri" w:cs="Calibri"/>
          <w:lang w:bidi="en-US"/>
        </w:rPr>
      </w:pPr>
      <w:r>
        <w:rPr>
          <w:rFonts w:ascii="Calibri" w:eastAsia="Calibri" w:hAnsi="Calibri" w:cs="Calibri"/>
          <w:lang w:bidi="en-US"/>
        </w:rPr>
        <w:t xml:space="preserve">Program 25 provides specific incentives </w:t>
      </w:r>
      <w:r w:rsidR="00493BDB">
        <w:rPr>
          <w:rFonts w:ascii="Calibri" w:eastAsia="Calibri" w:hAnsi="Calibri" w:cs="Calibri"/>
          <w:lang w:bidi="en-US"/>
        </w:rPr>
        <w:t xml:space="preserve">for developing parcels that are greater than 10 acres for Low Income Developments, </w:t>
      </w:r>
      <w:r>
        <w:rPr>
          <w:rFonts w:ascii="Calibri" w:eastAsia="Calibri" w:hAnsi="Calibri" w:cs="Calibri"/>
          <w:lang w:bidi="en-US"/>
        </w:rPr>
        <w:t>as follows:</w:t>
      </w:r>
    </w:p>
    <w:p w14:paraId="761B1DB0" w14:textId="77777777" w:rsidR="000C3DF9" w:rsidRPr="00D0662C" w:rsidRDefault="000C3DF9" w:rsidP="008A6A19">
      <w:pPr>
        <w:pStyle w:val="ListParagraph"/>
        <w:numPr>
          <w:ilvl w:val="2"/>
          <w:numId w:val="39"/>
        </w:numPr>
        <w:spacing w:before="147" w:after="120"/>
        <w:ind w:left="1560" w:right="431"/>
        <w:jc w:val="both"/>
      </w:pPr>
      <w:r w:rsidRPr="00D0662C">
        <w:t>Facilitate land divisions, lot line adjustments, voluntary mergers resulting in parcel size</w:t>
      </w:r>
      <w:r>
        <w:t>s</w:t>
      </w:r>
      <w:r w:rsidRPr="00D0662C">
        <w:t xml:space="preserve"> that facilitate multi-family developments affordable to lower income households in light of state, federal, and local financing programs (i.e., 2–10-acre sites).</w:t>
      </w:r>
    </w:p>
    <w:p w14:paraId="094EF2E2" w14:textId="77777777" w:rsidR="000C3DF9" w:rsidRPr="00D0662C" w:rsidRDefault="000C3DF9" w:rsidP="008A6A19">
      <w:pPr>
        <w:pStyle w:val="ListParagraph"/>
        <w:numPr>
          <w:ilvl w:val="2"/>
          <w:numId w:val="39"/>
        </w:numPr>
        <w:spacing w:before="147" w:after="120"/>
        <w:ind w:left="1560" w:right="431"/>
        <w:jc w:val="both"/>
      </w:pPr>
      <w:r w:rsidRPr="00D0662C">
        <w:t xml:space="preserve">Work with property owners, investors, and non-profit developers to target and market the availability of sites with the best potential for development.  </w:t>
      </w:r>
    </w:p>
    <w:p w14:paraId="34C88B03" w14:textId="77777777" w:rsidR="000C3DF9" w:rsidRPr="00D0662C" w:rsidRDefault="000C3DF9" w:rsidP="008A6A19">
      <w:pPr>
        <w:pStyle w:val="ListParagraph"/>
        <w:numPr>
          <w:ilvl w:val="2"/>
          <w:numId w:val="39"/>
        </w:numPr>
        <w:spacing w:before="147" w:after="120"/>
        <w:ind w:left="1560" w:right="431"/>
        <w:jc w:val="both"/>
      </w:pPr>
      <w:r w:rsidRPr="00D0662C">
        <w:t>Offer incentives for the development of affordable housing</w:t>
      </w:r>
      <w:r>
        <w:t>,</w:t>
      </w:r>
      <w:r w:rsidRPr="00D0662C">
        <w:t xml:space="preserve"> including but not limited to: </w:t>
      </w:r>
    </w:p>
    <w:p w14:paraId="0C89D3CD" w14:textId="77777777" w:rsidR="000C3DF9" w:rsidRPr="00D0662C" w:rsidRDefault="000C3DF9" w:rsidP="008A6A19">
      <w:pPr>
        <w:pStyle w:val="ListParagraph"/>
        <w:numPr>
          <w:ilvl w:val="2"/>
          <w:numId w:val="34"/>
        </w:numPr>
        <w:spacing w:before="147" w:after="120"/>
        <w:ind w:left="1560" w:right="431"/>
        <w:jc w:val="both"/>
      </w:pPr>
      <w:r w:rsidRPr="00D0662C">
        <w:t>Streamlining and expediting the approval process for land division for projects that include affordable housing.</w:t>
      </w:r>
    </w:p>
    <w:p w14:paraId="1E8F0D8E" w14:textId="77777777" w:rsidR="000C3DF9" w:rsidRDefault="000C3DF9" w:rsidP="008A6A19">
      <w:pPr>
        <w:pStyle w:val="ListParagraph"/>
        <w:numPr>
          <w:ilvl w:val="2"/>
          <w:numId w:val="34"/>
        </w:numPr>
        <w:spacing w:before="147" w:after="120"/>
        <w:ind w:left="1560" w:right="431"/>
        <w:jc w:val="both"/>
      </w:pPr>
      <w:r w:rsidRPr="00D0662C">
        <w:t>Ministerial review of voluntary mergers and lot line adjustments</w:t>
      </w:r>
      <w:r>
        <w:t>.</w:t>
      </w:r>
    </w:p>
    <w:p w14:paraId="7107CF42" w14:textId="77777777" w:rsidR="000C3DF9" w:rsidRDefault="000C3DF9" w:rsidP="008A6A19">
      <w:pPr>
        <w:pStyle w:val="ListParagraph"/>
        <w:numPr>
          <w:ilvl w:val="2"/>
          <w:numId w:val="34"/>
        </w:numPr>
        <w:spacing w:before="147" w:after="120"/>
        <w:ind w:left="1560" w:right="431"/>
        <w:jc w:val="both"/>
      </w:pPr>
      <w:r>
        <w:t>Develop an incentive program such as deferral or waiver of fees related to the subdivision for projects affordable to lower income households:</w:t>
      </w:r>
    </w:p>
    <w:p w14:paraId="53A70C8A" w14:textId="77777777" w:rsidR="000C3DF9" w:rsidRDefault="000C3DF9" w:rsidP="008A6A19">
      <w:pPr>
        <w:pStyle w:val="ListParagraph"/>
        <w:numPr>
          <w:ilvl w:val="2"/>
          <w:numId w:val="34"/>
        </w:numPr>
        <w:spacing w:before="147" w:after="120"/>
        <w:ind w:left="1560" w:right="431"/>
        <w:jc w:val="both"/>
      </w:pPr>
      <w:r>
        <w:t>Providing technical assistance to acquire funding, and</w:t>
      </w:r>
    </w:p>
    <w:p w14:paraId="4A98E3D2" w14:textId="77777777" w:rsidR="000C3DF9" w:rsidRPr="00D0662C" w:rsidRDefault="000C3DF9" w:rsidP="008A6A19">
      <w:pPr>
        <w:pStyle w:val="ListParagraph"/>
        <w:numPr>
          <w:ilvl w:val="2"/>
          <w:numId w:val="34"/>
        </w:numPr>
        <w:spacing w:before="147" w:after="120"/>
        <w:ind w:left="1560" w:right="431"/>
        <w:jc w:val="both"/>
      </w:pPr>
      <w:r>
        <w:t>Modification of development requirements, as needed.</w:t>
      </w:r>
    </w:p>
    <w:p w14:paraId="140AF913" w14:textId="77777777" w:rsidR="00641FEF" w:rsidRDefault="000C3DF9" w:rsidP="0068576A">
      <w:pPr>
        <w:widowControl w:val="0"/>
        <w:autoSpaceDE w:val="0"/>
        <w:autoSpaceDN w:val="0"/>
        <w:spacing w:before="147" w:after="120" w:line="240" w:lineRule="auto"/>
        <w:ind w:left="1560" w:right="431"/>
        <w:jc w:val="both"/>
        <w:rPr>
          <w:rFonts w:ascii="Calibri" w:eastAsia="Calibri" w:hAnsi="Calibri" w:cs="Calibri"/>
          <w:b/>
          <w:bCs/>
          <w:lang w:bidi="en-US"/>
        </w:rPr>
      </w:pPr>
      <w:r w:rsidRPr="005A36AE">
        <w:rPr>
          <w:rFonts w:ascii="Calibri" w:eastAsia="Calibri" w:hAnsi="Calibri" w:cs="Calibri"/>
          <w:b/>
          <w:bCs/>
          <w:lang w:bidi="en-US"/>
        </w:rPr>
        <w:t>Time Frame:</w:t>
      </w:r>
    </w:p>
    <w:p w14:paraId="513DED3F" w14:textId="35976448" w:rsidR="000C3DF9" w:rsidRDefault="000C3DF9" w:rsidP="0068576A">
      <w:pPr>
        <w:widowControl w:val="0"/>
        <w:autoSpaceDE w:val="0"/>
        <w:autoSpaceDN w:val="0"/>
        <w:spacing w:before="147" w:after="120" w:line="240" w:lineRule="auto"/>
        <w:ind w:left="1560" w:right="431"/>
        <w:jc w:val="both"/>
        <w:rPr>
          <w:rFonts w:ascii="Calibri" w:eastAsia="Calibri" w:hAnsi="Calibri" w:cs="Calibri"/>
          <w:lang w:bidi="en-US"/>
        </w:rPr>
      </w:pPr>
      <w:r>
        <w:rPr>
          <w:rFonts w:ascii="Calibri" w:eastAsia="Calibri" w:hAnsi="Calibri" w:cs="Calibri"/>
          <w:lang w:bidi="en-US"/>
        </w:rPr>
        <w:t xml:space="preserve">1. </w:t>
      </w:r>
      <w:r w:rsidRPr="00D01B23">
        <w:rPr>
          <w:rFonts w:ascii="Calibri" w:eastAsia="Calibri" w:hAnsi="Calibri" w:cs="Calibri"/>
          <w:lang w:bidi="en-US"/>
        </w:rPr>
        <w:t xml:space="preserve">Develop informational flyers by </w:t>
      </w:r>
      <w:r>
        <w:rPr>
          <w:rFonts w:ascii="Calibri" w:eastAsia="Calibri" w:hAnsi="Calibri" w:cs="Calibri"/>
          <w:lang w:bidi="en-US"/>
        </w:rPr>
        <w:t>June</w:t>
      </w:r>
      <w:r w:rsidRPr="00D01B23">
        <w:rPr>
          <w:rFonts w:ascii="Calibri" w:eastAsia="Calibri" w:hAnsi="Calibri" w:cs="Calibri"/>
          <w:lang w:bidi="en-US"/>
        </w:rPr>
        <w:t xml:space="preserve"> 202</w:t>
      </w:r>
      <w:r>
        <w:rPr>
          <w:rFonts w:ascii="Calibri" w:eastAsia="Calibri" w:hAnsi="Calibri" w:cs="Calibri"/>
          <w:lang w:bidi="en-US"/>
        </w:rPr>
        <w:t>5;</w:t>
      </w:r>
    </w:p>
    <w:p w14:paraId="4FC358B6" w14:textId="77777777" w:rsidR="000C3DF9" w:rsidRDefault="000C3DF9" w:rsidP="0068576A">
      <w:pPr>
        <w:spacing w:before="147" w:after="120"/>
        <w:ind w:left="1560" w:right="431"/>
        <w:jc w:val="both"/>
      </w:pPr>
      <w:r w:rsidRPr="000558EF">
        <w:rPr>
          <w:rFonts w:ascii="Calibri" w:eastAsia="Calibri" w:hAnsi="Calibri" w:cs="Calibri"/>
          <w:bCs/>
          <w:lang w:bidi="en-US"/>
        </w:rPr>
        <w:t>2</w:t>
      </w:r>
      <w:r w:rsidRPr="000558EF">
        <w:rPr>
          <w:rFonts w:ascii="Calibri" w:eastAsia="Calibri" w:hAnsi="Calibri" w:cs="Calibri"/>
          <w:b/>
          <w:bCs/>
          <w:lang w:bidi="en-US"/>
        </w:rPr>
        <w:t>.</w:t>
      </w:r>
      <w:r>
        <w:t xml:space="preserve"> </w:t>
      </w:r>
      <w:r w:rsidRPr="00EB1CEE">
        <w:t>Develop incentive program by December 2025.</w:t>
      </w:r>
    </w:p>
    <w:p w14:paraId="142F1B42" w14:textId="77777777" w:rsidR="000C3DF9" w:rsidRDefault="000C3DF9" w:rsidP="0068576A">
      <w:pPr>
        <w:spacing w:before="147" w:after="120"/>
        <w:ind w:left="1560" w:right="431"/>
        <w:jc w:val="both"/>
      </w:pPr>
      <w:r>
        <w:rPr>
          <w:rFonts w:ascii="Calibri" w:eastAsia="Calibri" w:hAnsi="Calibri" w:cs="Calibri"/>
          <w:bCs/>
          <w:lang w:bidi="en-US"/>
        </w:rPr>
        <w:t>3.</w:t>
      </w:r>
      <w:r>
        <w:t xml:space="preserve"> Investigate the possibility of assisting deed restricted affordable housing projects with fee deferral loans, which could offer a term of up to 55 years accruing at a simple interest rate of 3 percent per year. The loan could be recorded against the property and can be notarized.</w:t>
      </w:r>
    </w:p>
    <w:p w14:paraId="6E355DFC" w14:textId="77777777" w:rsidR="000C3DF9" w:rsidRDefault="000C3DF9" w:rsidP="0068576A">
      <w:pPr>
        <w:spacing w:before="147" w:after="120"/>
        <w:ind w:left="1560" w:right="431"/>
        <w:jc w:val="both"/>
      </w:pPr>
      <w:r>
        <w:rPr>
          <w:rFonts w:ascii="Calibri" w:eastAsia="Calibri" w:hAnsi="Calibri" w:cs="Calibri"/>
          <w:bCs/>
          <w:lang w:bidi="en-US"/>
        </w:rPr>
        <w:t>4.</w:t>
      </w:r>
      <w:r>
        <w:t xml:space="preserve"> Provide incentives to two (2) affordable housing developments during the planning cycle.</w:t>
      </w:r>
    </w:p>
    <w:p w14:paraId="0A72865B" w14:textId="77777777" w:rsidR="008D5835" w:rsidRDefault="000C3DF9" w:rsidP="0068576A">
      <w:pPr>
        <w:widowControl w:val="0"/>
        <w:autoSpaceDE w:val="0"/>
        <w:autoSpaceDN w:val="0"/>
        <w:spacing w:before="8" w:after="120" w:line="240" w:lineRule="auto"/>
        <w:ind w:left="1560" w:right="431"/>
        <w:sectPr w:rsidR="008D5835" w:rsidSect="00C821A9">
          <w:headerReference w:type="even" r:id="rId148"/>
          <w:headerReference w:type="default" r:id="rId149"/>
          <w:headerReference w:type="first" r:id="rId150"/>
          <w:pgSz w:w="12240" w:h="15840"/>
          <w:pgMar w:top="1699" w:right="979" w:bottom="1699" w:left="1080" w:header="0" w:footer="743" w:gutter="0"/>
          <w:cols w:space="720"/>
        </w:sectPr>
      </w:pPr>
      <w:r>
        <w:rPr>
          <w:bCs/>
        </w:rPr>
        <w:t>5.</w:t>
      </w:r>
      <w:r>
        <w:t xml:space="preserve"> Target the construction of 100 affordable housing units, especially for Low and Very -Low Income households (also see Program 24).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0181"/>
      </w:tblGrid>
      <w:tr w:rsidR="00977944" w14:paraId="727A7F25" w14:textId="77777777" w:rsidTr="00977944">
        <w:trPr>
          <w:trHeight w:val="252"/>
        </w:trPr>
        <w:tc>
          <w:tcPr>
            <w:tcW w:w="10186" w:type="dxa"/>
          </w:tcPr>
          <w:p w14:paraId="5087200C" w14:textId="77777777" w:rsidR="00977944" w:rsidRDefault="00977944" w:rsidP="00977944">
            <w:pPr>
              <w:widowControl w:val="0"/>
              <w:autoSpaceDE w:val="0"/>
              <w:autoSpaceDN w:val="0"/>
              <w:spacing w:before="8"/>
              <w:ind w:left="284"/>
              <w:jc w:val="center"/>
              <w:rPr>
                <w:rFonts w:ascii="Calibri" w:eastAsia="Calibri" w:hAnsi="Calibri" w:cs="Calibri"/>
                <w:b/>
                <w:bCs/>
                <w:sz w:val="24"/>
                <w:szCs w:val="24"/>
                <w:lang w:bidi="en-US"/>
              </w:rPr>
            </w:pPr>
            <w:r w:rsidRPr="006F74CC">
              <w:rPr>
                <w:rFonts w:ascii="Calibri" w:eastAsia="Calibri" w:hAnsi="Calibri" w:cs="Calibri"/>
                <w:b/>
                <w:bCs/>
                <w:sz w:val="24"/>
                <w:szCs w:val="24"/>
                <w:lang w:bidi="en-US"/>
              </w:rPr>
              <w:lastRenderedPageBreak/>
              <w:t>F</w:t>
            </w:r>
            <w:r>
              <w:rPr>
                <w:rFonts w:ascii="Calibri" w:eastAsia="Calibri" w:hAnsi="Calibri" w:cs="Calibri"/>
                <w:b/>
                <w:bCs/>
                <w:sz w:val="24"/>
                <w:szCs w:val="24"/>
                <w:lang w:bidi="en-US"/>
              </w:rPr>
              <w:t>IGURE</w:t>
            </w:r>
            <w:r w:rsidRPr="006F74CC">
              <w:rPr>
                <w:rFonts w:ascii="Calibri" w:eastAsia="Calibri" w:hAnsi="Calibri" w:cs="Calibri"/>
                <w:b/>
                <w:bCs/>
                <w:sz w:val="24"/>
                <w:szCs w:val="24"/>
                <w:lang w:bidi="en-US"/>
              </w:rPr>
              <w:t xml:space="preserve"> </w:t>
            </w:r>
            <w:r>
              <w:rPr>
                <w:rFonts w:ascii="Calibri" w:eastAsia="Calibri" w:hAnsi="Calibri" w:cs="Calibri"/>
                <w:b/>
                <w:bCs/>
                <w:sz w:val="24"/>
                <w:szCs w:val="24"/>
                <w:lang w:bidi="en-US"/>
              </w:rPr>
              <w:t>–</w:t>
            </w:r>
            <w:r w:rsidRPr="006F74CC">
              <w:rPr>
                <w:rFonts w:ascii="Calibri" w:eastAsia="Calibri" w:hAnsi="Calibri" w:cs="Calibri"/>
                <w:b/>
                <w:bCs/>
                <w:sz w:val="24"/>
                <w:szCs w:val="24"/>
                <w:lang w:bidi="en-US"/>
              </w:rPr>
              <w:t xml:space="preserve"> 12</w:t>
            </w:r>
          </w:p>
          <w:p w14:paraId="1F3C9706" w14:textId="7C9FB7B5" w:rsidR="00977944" w:rsidRPr="00977944" w:rsidRDefault="00977944" w:rsidP="00977944">
            <w:pPr>
              <w:widowControl w:val="0"/>
              <w:autoSpaceDE w:val="0"/>
              <w:autoSpaceDN w:val="0"/>
              <w:spacing w:before="8"/>
              <w:ind w:left="142"/>
              <w:jc w:val="center"/>
              <w:rPr>
                <w:rFonts w:ascii="Calibri" w:eastAsia="Calibri" w:hAnsi="Calibri" w:cs="Calibri"/>
                <w:b/>
                <w:bCs/>
                <w:sz w:val="24"/>
                <w:szCs w:val="24"/>
                <w:lang w:bidi="en-US"/>
              </w:rPr>
            </w:pPr>
            <w:r>
              <w:rPr>
                <w:rFonts w:ascii="Calibri" w:eastAsia="Calibri" w:hAnsi="Calibri" w:cs="Calibri"/>
                <w:b/>
                <w:bCs/>
                <w:sz w:val="24"/>
                <w:szCs w:val="24"/>
                <w:lang w:bidi="en-US"/>
              </w:rPr>
              <w:t>VACANT RESIDENTAL OPPORTINITY SITES</w:t>
            </w:r>
          </w:p>
        </w:tc>
      </w:tr>
      <w:tr w:rsidR="007E42FD" w14:paraId="02F3AD6C" w14:textId="77777777" w:rsidTr="00977944">
        <w:tblPrEx>
          <w:tblLook w:val="04A0" w:firstRow="1" w:lastRow="0" w:firstColumn="1" w:lastColumn="0" w:noHBand="0" w:noVBand="1"/>
        </w:tblPrEx>
        <w:trPr>
          <w:trHeight w:val="11349"/>
        </w:trPr>
        <w:tc>
          <w:tcPr>
            <w:tcW w:w="10186" w:type="dxa"/>
          </w:tcPr>
          <w:p w14:paraId="40CE6D1E" w14:textId="4302EB19" w:rsidR="00266E39" w:rsidRDefault="00266E39" w:rsidP="00266E39">
            <w:pPr>
              <w:widowControl w:val="0"/>
              <w:autoSpaceDE w:val="0"/>
              <w:autoSpaceDN w:val="0"/>
              <w:spacing w:before="8"/>
              <w:rPr>
                <w:rFonts w:ascii="Calibri" w:eastAsia="Calibri" w:hAnsi="Calibri" w:cs="Calibri"/>
                <w:lang w:bidi="en-US"/>
              </w:rPr>
            </w:pPr>
            <w:r w:rsidRPr="00266E39">
              <w:rPr>
                <w:rFonts w:ascii="Calibri" w:eastAsia="Calibri" w:hAnsi="Calibri" w:cs="Calibri"/>
                <w:noProof/>
                <w:lang w:val="en-IN" w:eastAsia="en-IN"/>
              </w:rPr>
              <w:drawing>
                <wp:inline distT="0" distB="0" distL="0" distR="0" wp14:anchorId="79E4ED7D" wp14:editId="60EB6EB4">
                  <wp:extent cx="6330950" cy="721360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330950" cy="7213600"/>
                          </a:xfrm>
                          <a:prstGeom prst="rect">
                            <a:avLst/>
                          </a:prstGeom>
                          <a:noFill/>
                          <a:ln>
                            <a:noFill/>
                          </a:ln>
                        </pic:spPr>
                      </pic:pic>
                    </a:graphicData>
                  </a:graphic>
                </wp:inline>
              </w:drawing>
            </w:r>
          </w:p>
          <w:p w14:paraId="36757A4A" w14:textId="5081EB70" w:rsidR="00266E39" w:rsidRPr="006F74CC" w:rsidRDefault="00266E39" w:rsidP="006F74CC">
            <w:pPr>
              <w:widowControl w:val="0"/>
              <w:autoSpaceDE w:val="0"/>
              <w:autoSpaceDN w:val="0"/>
              <w:spacing w:before="8"/>
              <w:jc w:val="center"/>
              <w:rPr>
                <w:rFonts w:ascii="Calibri" w:eastAsia="Calibri" w:hAnsi="Calibri" w:cs="Calibri"/>
                <w:b/>
                <w:bCs/>
                <w:sz w:val="24"/>
                <w:szCs w:val="24"/>
                <w:lang w:bidi="en-US"/>
              </w:rPr>
            </w:pPr>
          </w:p>
        </w:tc>
      </w:tr>
    </w:tbl>
    <w:p w14:paraId="3A9AFEFC" w14:textId="77777777" w:rsidR="00925DBC" w:rsidRPr="00925DBC" w:rsidRDefault="00925DBC" w:rsidP="00925DBC">
      <w:pPr>
        <w:widowControl w:val="0"/>
        <w:autoSpaceDE w:val="0"/>
        <w:autoSpaceDN w:val="0"/>
        <w:spacing w:before="8" w:after="0" w:line="240" w:lineRule="auto"/>
        <w:rPr>
          <w:rFonts w:ascii="Calibri" w:eastAsia="Calibri" w:hAnsi="Calibri" w:cs="Calibri"/>
          <w:b/>
          <w:sz w:val="16"/>
          <w:lang w:bidi="en-US"/>
        </w:rPr>
      </w:pPr>
    </w:p>
    <w:p w14:paraId="6734D778" w14:textId="77777777" w:rsidR="00925DBC" w:rsidRPr="00925DBC" w:rsidRDefault="00925DBC" w:rsidP="008A6A19">
      <w:pPr>
        <w:widowControl w:val="0"/>
        <w:numPr>
          <w:ilvl w:val="0"/>
          <w:numId w:val="4"/>
        </w:numPr>
        <w:tabs>
          <w:tab w:val="left" w:pos="1360"/>
          <w:tab w:val="left" w:pos="1361"/>
        </w:tabs>
        <w:autoSpaceDE w:val="0"/>
        <w:autoSpaceDN w:val="0"/>
        <w:spacing w:before="35" w:after="120" w:line="240" w:lineRule="auto"/>
        <w:ind w:hanging="721"/>
        <w:outlineLvl w:val="3"/>
        <w:rPr>
          <w:rFonts w:ascii="Calibri" w:eastAsia="Calibri" w:hAnsi="Calibri" w:cs="Calibri"/>
          <w:b/>
          <w:bCs/>
          <w:color w:val="30849B"/>
          <w:sz w:val="32"/>
          <w:szCs w:val="32"/>
          <w:lang w:bidi="en-US"/>
        </w:rPr>
      </w:pPr>
      <w:r w:rsidRPr="00925DBC">
        <w:rPr>
          <w:rFonts w:ascii="Calibri" w:eastAsia="Calibri" w:hAnsi="Calibri" w:cs="Calibri"/>
          <w:b/>
          <w:bCs/>
          <w:color w:val="30849B"/>
          <w:sz w:val="32"/>
          <w:szCs w:val="32"/>
          <w:lang w:bidi="en-US"/>
        </w:rPr>
        <w:lastRenderedPageBreak/>
        <w:t>Recycling</w:t>
      </w:r>
    </w:p>
    <w:p w14:paraId="713B1332" w14:textId="1C7F658B" w:rsidR="00925DBC" w:rsidRPr="00925DBC" w:rsidRDefault="00925DBC" w:rsidP="0068576A">
      <w:pPr>
        <w:widowControl w:val="0"/>
        <w:autoSpaceDE w:val="0"/>
        <w:autoSpaceDN w:val="0"/>
        <w:spacing w:before="182" w:after="120" w:line="264" w:lineRule="auto"/>
        <w:ind w:left="640" w:right="432"/>
        <w:jc w:val="both"/>
        <w:rPr>
          <w:rFonts w:ascii="Calibri" w:eastAsia="Calibri" w:hAnsi="Calibri" w:cs="Calibri"/>
          <w:lang w:bidi="en-US"/>
        </w:rPr>
      </w:pPr>
      <w:r w:rsidRPr="00925DBC">
        <w:rPr>
          <w:rFonts w:ascii="Calibri" w:eastAsia="Calibri" w:hAnsi="Calibri" w:cs="Calibri"/>
          <w:lang w:bidi="en-US"/>
        </w:rPr>
        <w:t xml:space="preserve">Recycling is the development of land occupied by deteriorated and/or dilapidated buildings in an effort to create a healthy, viable mix of housing for different income groups and household sizes. It can involve the construction of new dwelling units in addition to those </w:t>
      </w:r>
      <w:r w:rsidR="003E1C31" w:rsidRPr="00925DBC">
        <w:rPr>
          <w:rFonts w:ascii="Calibri" w:eastAsia="Calibri" w:hAnsi="Calibri" w:cs="Calibri"/>
          <w:lang w:bidi="en-US"/>
        </w:rPr>
        <w:t>that are</w:t>
      </w:r>
      <w:r w:rsidRPr="00925DBC">
        <w:rPr>
          <w:rFonts w:ascii="Calibri" w:eastAsia="Calibri" w:hAnsi="Calibri" w:cs="Calibri"/>
          <w:lang w:bidi="en-US"/>
        </w:rPr>
        <w:t xml:space="preserve"> replaced, since parcels with blighted structures, for a variety of reasons, frequently have not been developed to their maximum potential density. Recycling, then, can have the dual benefit of both augmenting the city’s housing supply and improving the quality of dwelling units and neighborhoods.</w:t>
      </w:r>
    </w:p>
    <w:p w14:paraId="5C6E6E46" w14:textId="3211140B" w:rsidR="00925DBC" w:rsidRPr="00925DBC" w:rsidRDefault="00925DBC" w:rsidP="0068576A">
      <w:pPr>
        <w:widowControl w:val="0"/>
        <w:autoSpaceDE w:val="0"/>
        <w:autoSpaceDN w:val="0"/>
        <w:spacing w:before="4" w:after="120" w:line="240" w:lineRule="auto"/>
        <w:ind w:left="630" w:right="432"/>
        <w:jc w:val="both"/>
        <w:rPr>
          <w:rFonts w:ascii="Calibri" w:eastAsia="Calibri" w:hAnsi="Calibri" w:cs="Calibri"/>
          <w:sz w:val="17"/>
          <w:lang w:bidi="en-US"/>
        </w:rPr>
      </w:pPr>
      <w:r w:rsidRPr="00925DBC">
        <w:rPr>
          <w:rFonts w:ascii="Calibri" w:eastAsia="Calibri" w:hAnsi="Calibri" w:cs="Calibri"/>
          <w:lang w:bidi="en-US"/>
        </w:rPr>
        <w:t xml:space="preserve">In 2009, a housing conditions survey was conducted in Arvin and the results from the survey identified those parcels exhibiting conditions of physical blight, which indicated that they were candidates for recycling. Those blight parcels identified in the 2009 survey were revisited in 2015. The updated results indicated that eight of those parcels in two areas of the city </w:t>
      </w:r>
      <w:r w:rsidR="003E1C31" w:rsidRPr="00925DBC">
        <w:rPr>
          <w:rFonts w:ascii="Calibri" w:eastAsia="Calibri" w:hAnsi="Calibri" w:cs="Calibri"/>
          <w:lang w:bidi="en-US"/>
        </w:rPr>
        <w:t>that were</w:t>
      </w:r>
      <w:r w:rsidRPr="00925DBC">
        <w:rPr>
          <w:rFonts w:ascii="Calibri" w:eastAsia="Calibri" w:hAnsi="Calibri" w:cs="Calibri"/>
          <w:lang w:bidi="en-US"/>
        </w:rPr>
        <w:t xml:space="preserve"> zoned for multi-family units (R-2 and R-3) continued to exhibit condition of blight. Many of the existing structures on these sites exhibited signs of deterioration and substandard construction and/or were in violation of existing building code</w:t>
      </w:r>
      <w:r w:rsidRPr="00925DBC">
        <w:rPr>
          <w:rFonts w:ascii="Calibri" w:eastAsia="Calibri" w:hAnsi="Calibri" w:cs="Calibri"/>
          <w:spacing w:val="-12"/>
          <w:lang w:bidi="en-US"/>
        </w:rPr>
        <w:t xml:space="preserve"> </w:t>
      </w:r>
      <w:r w:rsidRPr="00925DBC">
        <w:rPr>
          <w:rFonts w:ascii="Calibri" w:eastAsia="Calibri" w:hAnsi="Calibri" w:cs="Calibri"/>
          <w:lang w:bidi="en-US"/>
        </w:rPr>
        <w:t>standards.</w:t>
      </w:r>
    </w:p>
    <w:p w14:paraId="13895105" w14:textId="77777777" w:rsidR="00925DBC" w:rsidRPr="005A36AE" w:rsidRDefault="00925DBC" w:rsidP="008A6A19">
      <w:pPr>
        <w:widowControl w:val="0"/>
        <w:numPr>
          <w:ilvl w:val="0"/>
          <w:numId w:val="4"/>
        </w:numPr>
        <w:tabs>
          <w:tab w:val="left" w:pos="1360"/>
          <w:tab w:val="left" w:pos="1361"/>
        </w:tabs>
        <w:autoSpaceDE w:val="0"/>
        <w:autoSpaceDN w:val="0"/>
        <w:spacing w:before="35" w:after="120" w:line="240" w:lineRule="auto"/>
        <w:ind w:right="432" w:hanging="721"/>
        <w:outlineLvl w:val="3"/>
        <w:rPr>
          <w:rFonts w:ascii="Calibri" w:eastAsia="Calibri" w:hAnsi="Calibri" w:cs="Calibri"/>
          <w:b/>
          <w:bCs/>
          <w:color w:val="30849B"/>
          <w:sz w:val="32"/>
          <w:szCs w:val="32"/>
          <w:lang w:bidi="en-US"/>
        </w:rPr>
      </w:pPr>
      <w:r w:rsidRPr="005A36AE">
        <w:rPr>
          <w:rFonts w:ascii="Calibri" w:eastAsia="Calibri" w:hAnsi="Calibri" w:cs="Calibri"/>
          <w:b/>
          <w:bCs/>
          <w:color w:val="30849B"/>
          <w:sz w:val="32"/>
          <w:szCs w:val="32"/>
          <w:lang w:bidi="en-US"/>
        </w:rPr>
        <w:t>Potential Housing Growth</w:t>
      </w:r>
    </w:p>
    <w:p w14:paraId="15F5DB46" w14:textId="5C9D32EF" w:rsidR="00925DBC" w:rsidRPr="00925DBC" w:rsidRDefault="00925DBC" w:rsidP="0068576A">
      <w:pPr>
        <w:widowControl w:val="0"/>
        <w:autoSpaceDE w:val="0"/>
        <w:autoSpaceDN w:val="0"/>
        <w:spacing w:before="122" w:after="120" w:line="264" w:lineRule="auto"/>
        <w:ind w:left="640" w:right="432"/>
        <w:jc w:val="both"/>
        <w:rPr>
          <w:rFonts w:ascii="Calibri" w:eastAsia="Calibri" w:hAnsi="Calibri" w:cs="Calibri"/>
          <w:lang w:bidi="en-US"/>
        </w:rPr>
      </w:pPr>
      <w:r w:rsidRPr="00925DBC">
        <w:rPr>
          <w:rFonts w:ascii="Calibri" w:eastAsia="Calibri" w:hAnsi="Calibri" w:cs="Calibri"/>
          <w:lang w:bidi="en-US"/>
        </w:rPr>
        <w:t xml:space="preserve">The city’s housing stock could </w:t>
      </w:r>
      <w:r w:rsidR="00DC3F9F">
        <w:rPr>
          <w:rFonts w:ascii="Calibri" w:eastAsia="Calibri" w:hAnsi="Calibri" w:cs="Calibri"/>
          <w:lang w:bidi="en-US"/>
        </w:rPr>
        <w:t>increase</w:t>
      </w:r>
      <w:r w:rsidRPr="00925DBC">
        <w:rPr>
          <w:rFonts w:ascii="Calibri" w:eastAsia="Calibri" w:hAnsi="Calibri" w:cs="Calibri"/>
          <w:lang w:bidi="en-US"/>
        </w:rPr>
        <w:t xml:space="preserve"> as a result of new development on existing vacant land, and through the consolidation of property and recycling of blighted properties zoned for multi- family residential uses to higher densities. </w:t>
      </w:r>
      <w:r w:rsidR="00DC3F9F">
        <w:rPr>
          <w:rFonts w:ascii="Calibri" w:eastAsia="Calibri" w:hAnsi="Calibri" w:cs="Calibri"/>
          <w:lang w:bidi="en-US"/>
        </w:rPr>
        <w:t>Population changes will also a</w:t>
      </w:r>
      <w:r w:rsidR="0068576A">
        <w:rPr>
          <w:rFonts w:ascii="Calibri" w:eastAsia="Calibri" w:hAnsi="Calibri" w:cs="Calibri"/>
          <w:lang w:bidi="en-US"/>
        </w:rPr>
        <w:t>ffect the growth in due course.</w:t>
      </w:r>
    </w:p>
    <w:p w14:paraId="0975A330" w14:textId="1C5B9398" w:rsidR="00925DBC" w:rsidRPr="005A36AE" w:rsidRDefault="00925DBC" w:rsidP="008A6A19">
      <w:pPr>
        <w:widowControl w:val="0"/>
        <w:numPr>
          <w:ilvl w:val="0"/>
          <w:numId w:val="4"/>
        </w:numPr>
        <w:tabs>
          <w:tab w:val="left" w:pos="1360"/>
          <w:tab w:val="left" w:pos="1361"/>
        </w:tabs>
        <w:autoSpaceDE w:val="0"/>
        <w:autoSpaceDN w:val="0"/>
        <w:spacing w:before="35" w:after="0" w:line="240" w:lineRule="auto"/>
        <w:ind w:hanging="721"/>
        <w:outlineLvl w:val="3"/>
        <w:rPr>
          <w:rFonts w:ascii="Calibri" w:eastAsia="Calibri" w:hAnsi="Calibri" w:cs="Calibri"/>
          <w:b/>
          <w:bCs/>
          <w:color w:val="30849B"/>
          <w:sz w:val="32"/>
          <w:szCs w:val="32"/>
          <w:lang w:bidi="en-US"/>
        </w:rPr>
      </w:pPr>
      <w:r w:rsidRPr="005A36AE">
        <w:rPr>
          <w:rFonts w:ascii="Calibri" w:eastAsia="Calibri" w:hAnsi="Calibri" w:cs="Calibri"/>
          <w:b/>
          <w:bCs/>
          <w:color w:val="30849B"/>
          <w:sz w:val="32"/>
          <w:szCs w:val="32"/>
          <w:lang w:bidi="en-US"/>
        </w:rPr>
        <w:t>Mobile Home Parks</w:t>
      </w:r>
    </w:p>
    <w:p w14:paraId="436D032C" w14:textId="77777777" w:rsidR="00034E25" w:rsidRPr="006F74CC" w:rsidRDefault="00034E25" w:rsidP="00034E25">
      <w:pPr>
        <w:widowControl w:val="0"/>
        <w:autoSpaceDE w:val="0"/>
        <w:autoSpaceDN w:val="0"/>
        <w:spacing w:before="122" w:after="0" w:line="264" w:lineRule="auto"/>
        <w:ind w:left="640" w:right="698"/>
        <w:jc w:val="center"/>
        <w:rPr>
          <w:rFonts w:ascii="Calibri" w:eastAsia="Calibri" w:hAnsi="Calibri" w:cs="Calibri"/>
          <w:b/>
          <w:bCs/>
          <w:lang w:bidi="en-US"/>
        </w:rPr>
      </w:pPr>
      <w:r w:rsidRPr="006F74CC">
        <w:rPr>
          <w:rFonts w:ascii="Calibri" w:eastAsia="Calibri" w:hAnsi="Calibri" w:cs="Calibri"/>
          <w:b/>
          <w:bCs/>
          <w:lang w:bidi="en-US"/>
        </w:rPr>
        <w:t>Table 57</w:t>
      </w:r>
    </w:p>
    <w:p w14:paraId="7A46C5BB" w14:textId="0869CBE5" w:rsidR="00034E25" w:rsidRPr="006F74CC" w:rsidRDefault="00034E25" w:rsidP="006F74CC">
      <w:pPr>
        <w:widowControl w:val="0"/>
        <w:autoSpaceDE w:val="0"/>
        <w:autoSpaceDN w:val="0"/>
        <w:spacing w:before="122" w:after="0" w:line="264" w:lineRule="auto"/>
        <w:ind w:left="640" w:right="698"/>
        <w:jc w:val="center"/>
        <w:rPr>
          <w:rFonts w:ascii="Calibri" w:eastAsia="Calibri" w:hAnsi="Calibri" w:cs="Calibri"/>
          <w:b/>
          <w:bCs/>
          <w:lang w:bidi="en-US"/>
        </w:rPr>
      </w:pPr>
      <w:r w:rsidRPr="006F74CC">
        <w:rPr>
          <w:rFonts w:ascii="Calibri" w:eastAsia="Calibri" w:hAnsi="Calibri" w:cs="Calibri"/>
          <w:b/>
          <w:bCs/>
          <w:lang w:bidi="en-US"/>
        </w:rPr>
        <w:t xml:space="preserve">MOBILE HOME PARKS </w:t>
      </w:r>
    </w:p>
    <w:tbl>
      <w:tblPr>
        <w:tblStyle w:val="TableGrid"/>
        <w:tblW w:w="0" w:type="auto"/>
        <w:tblInd w:w="985" w:type="dxa"/>
        <w:tblLook w:val="04A0" w:firstRow="1" w:lastRow="0" w:firstColumn="1" w:lastColumn="0" w:noHBand="0" w:noVBand="1"/>
      </w:tblPr>
      <w:tblGrid>
        <w:gridCol w:w="3120"/>
        <w:gridCol w:w="2730"/>
        <w:gridCol w:w="1875"/>
      </w:tblGrid>
      <w:tr w:rsidR="005E1538" w14:paraId="5E0BF4F2" w14:textId="77777777" w:rsidTr="006F74CC">
        <w:tc>
          <w:tcPr>
            <w:tcW w:w="3120" w:type="dxa"/>
          </w:tcPr>
          <w:p w14:paraId="5E13A866" w14:textId="07B23331" w:rsidR="00034E25" w:rsidRDefault="00034E25" w:rsidP="00925DBC">
            <w:pPr>
              <w:widowControl w:val="0"/>
              <w:autoSpaceDE w:val="0"/>
              <w:autoSpaceDN w:val="0"/>
              <w:spacing w:before="122" w:line="264" w:lineRule="auto"/>
              <w:ind w:right="698"/>
              <w:jc w:val="both"/>
              <w:rPr>
                <w:rFonts w:ascii="Calibri" w:eastAsia="Calibri" w:hAnsi="Calibri" w:cs="Calibri"/>
                <w:lang w:bidi="en-US"/>
              </w:rPr>
            </w:pPr>
            <w:r>
              <w:rPr>
                <w:rFonts w:ascii="Calibri" w:eastAsia="Calibri" w:hAnsi="Calibri" w:cs="Calibri"/>
                <w:lang w:bidi="en-US"/>
              </w:rPr>
              <w:t>Name</w:t>
            </w:r>
          </w:p>
        </w:tc>
        <w:tc>
          <w:tcPr>
            <w:tcW w:w="2730" w:type="dxa"/>
          </w:tcPr>
          <w:p w14:paraId="333044E5" w14:textId="756AA730" w:rsidR="00034E25" w:rsidRDefault="00034E25" w:rsidP="00925DBC">
            <w:pPr>
              <w:widowControl w:val="0"/>
              <w:autoSpaceDE w:val="0"/>
              <w:autoSpaceDN w:val="0"/>
              <w:spacing w:before="122" w:line="264" w:lineRule="auto"/>
              <w:ind w:right="698"/>
              <w:jc w:val="both"/>
              <w:rPr>
                <w:rFonts w:ascii="Calibri" w:eastAsia="Calibri" w:hAnsi="Calibri" w:cs="Calibri"/>
                <w:lang w:bidi="en-US"/>
              </w:rPr>
            </w:pPr>
            <w:r>
              <w:rPr>
                <w:rFonts w:ascii="Calibri" w:eastAsia="Calibri" w:hAnsi="Calibri" w:cs="Calibri"/>
                <w:lang w:bidi="en-US"/>
              </w:rPr>
              <w:t>Address</w:t>
            </w:r>
          </w:p>
        </w:tc>
        <w:tc>
          <w:tcPr>
            <w:tcW w:w="1875" w:type="dxa"/>
          </w:tcPr>
          <w:p w14:paraId="5DCFD7FC" w14:textId="60C0CEA5" w:rsidR="00034E25" w:rsidRDefault="00034E25" w:rsidP="006F74CC">
            <w:pPr>
              <w:widowControl w:val="0"/>
              <w:autoSpaceDE w:val="0"/>
              <w:autoSpaceDN w:val="0"/>
              <w:spacing w:before="122" w:line="264" w:lineRule="auto"/>
              <w:ind w:right="420"/>
              <w:rPr>
                <w:rFonts w:ascii="Calibri" w:eastAsia="Calibri" w:hAnsi="Calibri" w:cs="Calibri"/>
                <w:lang w:bidi="en-US"/>
              </w:rPr>
            </w:pPr>
            <w:r>
              <w:rPr>
                <w:rFonts w:ascii="Calibri" w:eastAsia="Calibri" w:hAnsi="Calibri" w:cs="Calibri"/>
                <w:lang w:bidi="en-US"/>
              </w:rPr>
              <w:t>No. of Units</w:t>
            </w:r>
          </w:p>
        </w:tc>
      </w:tr>
      <w:tr w:rsidR="005E1538" w14:paraId="39EBD898" w14:textId="77777777" w:rsidTr="006F74CC">
        <w:tc>
          <w:tcPr>
            <w:tcW w:w="3120" w:type="dxa"/>
          </w:tcPr>
          <w:p w14:paraId="06D0B070" w14:textId="5BF15235" w:rsidR="00034E25" w:rsidRDefault="00034E25" w:rsidP="006F74CC">
            <w:pPr>
              <w:widowControl w:val="0"/>
              <w:autoSpaceDE w:val="0"/>
              <w:autoSpaceDN w:val="0"/>
              <w:spacing w:before="122" w:line="264" w:lineRule="auto"/>
              <w:ind w:right="698"/>
              <w:rPr>
                <w:rFonts w:ascii="Calibri" w:eastAsia="Calibri" w:hAnsi="Calibri" w:cs="Calibri"/>
                <w:lang w:bidi="en-US"/>
              </w:rPr>
            </w:pPr>
            <w:r>
              <w:rPr>
                <w:rFonts w:ascii="Calibri" w:eastAsia="Calibri" w:hAnsi="Calibri" w:cs="Calibri"/>
                <w:lang w:bidi="en-US"/>
              </w:rPr>
              <w:t>Shady Court</w:t>
            </w:r>
          </w:p>
        </w:tc>
        <w:tc>
          <w:tcPr>
            <w:tcW w:w="2730" w:type="dxa"/>
          </w:tcPr>
          <w:p w14:paraId="0F0D63B3" w14:textId="43C9763A" w:rsidR="00034E25" w:rsidRDefault="00034E25" w:rsidP="00977944">
            <w:pPr>
              <w:widowControl w:val="0"/>
              <w:autoSpaceDE w:val="0"/>
              <w:autoSpaceDN w:val="0"/>
              <w:spacing w:before="122" w:line="264" w:lineRule="auto"/>
              <w:ind w:right="698"/>
              <w:jc w:val="center"/>
              <w:rPr>
                <w:rFonts w:ascii="Calibri" w:eastAsia="Calibri" w:hAnsi="Calibri" w:cs="Calibri"/>
                <w:lang w:bidi="en-US"/>
              </w:rPr>
            </w:pPr>
            <w:r>
              <w:rPr>
                <w:rFonts w:ascii="Calibri" w:eastAsia="Calibri" w:hAnsi="Calibri" w:cs="Calibri"/>
                <w:lang w:bidi="en-US"/>
              </w:rPr>
              <w:t>409 Wilson Street</w:t>
            </w:r>
          </w:p>
        </w:tc>
        <w:tc>
          <w:tcPr>
            <w:tcW w:w="1875" w:type="dxa"/>
          </w:tcPr>
          <w:p w14:paraId="0FB6878C" w14:textId="3A6804B2" w:rsidR="00034E25" w:rsidRDefault="00034E25" w:rsidP="00977944">
            <w:pPr>
              <w:widowControl w:val="0"/>
              <w:autoSpaceDE w:val="0"/>
              <w:autoSpaceDN w:val="0"/>
              <w:spacing w:before="122" w:line="264" w:lineRule="auto"/>
              <w:ind w:right="698"/>
              <w:jc w:val="center"/>
              <w:rPr>
                <w:rFonts w:ascii="Calibri" w:eastAsia="Calibri" w:hAnsi="Calibri" w:cs="Calibri"/>
                <w:lang w:bidi="en-US"/>
              </w:rPr>
            </w:pPr>
            <w:r>
              <w:rPr>
                <w:rFonts w:ascii="Calibri" w:eastAsia="Calibri" w:hAnsi="Calibri" w:cs="Calibri"/>
                <w:lang w:bidi="en-US"/>
              </w:rPr>
              <w:t>10</w:t>
            </w:r>
          </w:p>
        </w:tc>
      </w:tr>
      <w:tr w:rsidR="005E1538" w14:paraId="24766656" w14:textId="77777777" w:rsidTr="006F74CC">
        <w:tc>
          <w:tcPr>
            <w:tcW w:w="3120" w:type="dxa"/>
          </w:tcPr>
          <w:p w14:paraId="47DFC182" w14:textId="50D699D0" w:rsidR="00034E25" w:rsidRDefault="00034E25" w:rsidP="006F74CC">
            <w:pPr>
              <w:widowControl w:val="0"/>
              <w:autoSpaceDE w:val="0"/>
              <w:autoSpaceDN w:val="0"/>
              <w:spacing w:before="122" w:line="264" w:lineRule="auto"/>
              <w:ind w:right="698"/>
              <w:rPr>
                <w:rFonts w:ascii="Calibri" w:eastAsia="Calibri" w:hAnsi="Calibri" w:cs="Calibri"/>
                <w:lang w:bidi="en-US"/>
              </w:rPr>
            </w:pPr>
            <w:r>
              <w:rPr>
                <w:rFonts w:ascii="Calibri" w:eastAsia="Calibri" w:hAnsi="Calibri" w:cs="Calibri"/>
                <w:lang w:bidi="en-US"/>
              </w:rPr>
              <w:t>Fallbrook Mobile Village</w:t>
            </w:r>
          </w:p>
        </w:tc>
        <w:tc>
          <w:tcPr>
            <w:tcW w:w="2730" w:type="dxa"/>
          </w:tcPr>
          <w:p w14:paraId="6E0F724A" w14:textId="6E4A1070" w:rsidR="00034E25" w:rsidRDefault="00034E25" w:rsidP="00977944">
            <w:pPr>
              <w:widowControl w:val="0"/>
              <w:autoSpaceDE w:val="0"/>
              <w:autoSpaceDN w:val="0"/>
              <w:spacing w:before="122" w:line="264" w:lineRule="auto"/>
              <w:ind w:right="698"/>
              <w:jc w:val="center"/>
              <w:rPr>
                <w:rFonts w:ascii="Calibri" w:eastAsia="Calibri" w:hAnsi="Calibri" w:cs="Calibri"/>
                <w:lang w:bidi="en-US"/>
              </w:rPr>
            </w:pPr>
            <w:r>
              <w:rPr>
                <w:rFonts w:ascii="Calibri" w:eastAsia="Calibri" w:hAnsi="Calibri" w:cs="Calibri"/>
                <w:lang w:bidi="en-US"/>
              </w:rPr>
              <w:t>157 Fallbrook Avenue</w:t>
            </w:r>
          </w:p>
        </w:tc>
        <w:tc>
          <w:tcPr>
            <w:tcW w:w="1875" w:type="dxa"/>
          </w:tcPr>
          <w:p w14:paraId="61A06775" w14:textId="1C46800C" w:rsidR="00034E25" w:rsidRDefault="00034E25" w:rsidP="00977944">
            <w:pPr>
              <w:widowControl w:val="0"/>
              <w:autoSpaceDE w:val="0"/>
              <w:autoSpaceDN w:val="0"/>
              <w:spacing w:before="122" w:line="264" w:lineRule="auto"/>
              <w:ind w:right="698"/>
              <w:jc w:val="center"/>
              <w:rPr>
                <w:rFonts w:ascii="Calibri" w:eastAsia="Calibri" w:hAnsi="Calibri" w:cs="Calibri"/>
                <w:lang w:bidi="en-US"/>
              </w:rPr>
            </w:pPr>
            <w:r>
              <w:rPr>
                <w:rFonts w:ascii="Calibri" w:eastAsia="Calibri" w:hAnsi="Calibri" w:cs="Calibri"/>
                <w:lang w:bidi="en-US"/>
              </w:rPr>
              <w:t>34</w:t>
            </w:r>
          </w:p>
        </w:tc>
      </w:tr>
      <w:tr w:rsidR="005E1538" w14:paraId="73E1447B" w14:textId="77777777" w:rsidTr="006F74CC">
        <w:tc>
          <w:tcPr>
            <w:tcW w:w="3120" w:type="dxa"/>
          </w:tcPr>
          <w:p w14:paraId="67828E69" w14:textId="68132519" w:rsidR="00034E25" w:rsidRDefault="00034E25" w:rsidP="006F74CC">
            <w:pPr>
              <w:widowControl w:val="0"/>
              <w:autoSpaceDE w:val="0"/>
              <w:autoSpaceDN w:val="0"/>
              <w:spacing w:before="122" w:line="264" w:lineRule="auto"/>
              <w:ind w:right="698"/>
              <w:rPr>
                <w:rFonts w:ascii="Calibri" w:eastAsia="Calibri" w:hAnsi="Calibri" w:cs="Calibri"/>
                <w:lang w:bidi="en-US"/>
              </w:rPr>
            </w:pPr>
            <w:r>
              <w:rPr>
                <w:rFonts w:ascii="Calibri" w:eastAsia="Calibri" w:hAnsi="Calibri" w:cs="Calibri"/>
                <w:lang w:bidi="en-US"/>
              </w:rPr>
              <w:t>Arvin Mobile Home Estates</w:t>
            </w:r>
          </w:p>
        </w:tc>
        <w:tc>
          <w:tcPr>
            <w:tcW w:w="2730" w:type="dxa"/>
          </w:tcPr>
          <w:p w14:paraId="169E3594" w14:textId="78EA7DDA" w:rsidR="00034E25" w:rsidRDefault="00034E25" w:rsidP="00977944">
            <w:pPr>
              <w:widowControl w:val="0"/>
              <w:autoSpaceDE w:val="0"/>
              <w:autoSpaceDN w:val="0"/>
              <w:spacing w:before="122" w:line="264" w:lineRule="auto"/>
              <w:ind w:right="698"/>
              <w:jc w:val="center"/>
              <w:rPr>
                <w:rFonts w:ascii="Calibri" w:eastAsia="Calibri" w:hAnsi="Calibri" w:cs="Calibri"/>
                <w:lang w:bidi="en-US"/>
              </w:rPr>
            </w:pPr>
            <w:r>
              <w:rPr>
                <w:rFonts w:ascii="Calibri" w:eastAsia="Calibri" w:hAnsi="Calibri" w:cs="Calibri"/>
                <w:lang w:bidi="en-US"/>
              </w:rPr>
              <w:t>200 5</w:t>
            </w:r>
            <w:r w:rsidRPr="006F74CC">
              <w:rPr>
                <w:rFonts w:ascii="Calibri" w:eastAsia="Calibri" w:hAnsi="Calibri" w:cs="Calibri"/>
                <w:vertAlign w:val="superscript"/>
                <w:lang w:bidi="en-US"/>
              </w:rPr>
              <w:t>th</w:t>
            </w:r>
            <w:r>
              <w:rPr>
                <w:rFonts w:ascii="Calibri" w:eastAsia="Calibri" w:hAnsi="Calibri" w:cs="Calibri"/>
                <w:lang w:bidi="en-US"/>
              </w:rPr>
              <w:t xml:space="preserve"> Avenue</w:t>
            </w:r>
          </w:p>
        </w:tc>
        <w:tc>
          <w:tcPr>
            <w:tcW w:w="1875" w:type="dxa"/>
          </w:tcPr>
          <w:p w14:paraId="4E7A23AA" w14:textId="7F20B501" w:rsidR="00034E25" w:rsidRDefault="00034E25" w:rsidP="00977944">
            <w:pPr>
              <w:widowControl w:val="0"/>
              <w:autoSpaceDE w:val="0"/>
              <w:autoSpaceDN w:val="0"/>
              <w:spacing w:before="122" w:line="264" w:lineRule="auto"/>
              <w:ind w:right="698"/>
              <w:jc w:val="center"/>
              <w:rPr>
                <w:rFonts w:ascii="Calibri" w:eastAsia="Calibri" w:hAnsi="Calibri" w:cs="Calibri"/>
                <w:lang w:bidi="en-US"/>
              </w:rPr>
            </w:pPr>
            <w:r>
              <w:rPr>
                <w:rFonts w:ascii="Calibri" w:eastAsia="Calibri" w:hAnsi="Calibri" w:cs="Calibri"/>
                <w:lang w:bidi="en-US"/>
              </w:rPr>
              <w:t>82</w:t>
            </w:r>
          </w:p>
        </w:tc>
      </w:tr>
      <w:tr w:rsidR="005E1538" w14:paraId="5B2CDFC2" w14:textId="77777777" w:rsidTr="006F74CC">
        <w:tc>
          <w:tcPr>
            <w:tcW w:w="3120" w:type="dxa"/>
          </w:tcPr>
          <w:p w14:paraId="107D117B" w14:textId="504EFEB8" w:rsidR="00034E25" w:rsidRDefault="00034E25" w:rsidP="006F74CC">
            <w:pPr>
              <w:widowControl w:val="0"/>
              <w:autoSpaceDE w:val="0"/>
              <w:autoSpaceDN w:val="0"/>
              <w:spacing w:before="122" w:line="264" w:lineRule="auto"/>
              <w:ind w:right="698"/>
              <w:rPr>
                <w:rFonts w:ascii="Calibri" w:eastAsia="Calibri" w:hAnsi="Calibri" w:cs="Calibri"/>
                <w:lang w:bidi="en-US"/>
              </w:rPr>
            </w:pPr>
            <w:r>
              <w:rPr>
                <w:rFonts w:ascii="Calibri" w:eastAsia="Calibri" w:hAnsi="Calibri" w:cs="Calibri"/>
                <w:lang w:bidi="en-US"/>
              </w:rPr>
              <w:t>Sycamore Gardens</w:t>
            </w:r>
          </w:p>
        </w:tc>
        <w:tc>
          <w:tcPr>
            <w:tcW w:w="2730" w:type="dxa"/>
          </w:tcPr>
          <w:p w14:paraId="29144AAA" w14:textId="3571C5B4" w:rsidR="00034E25" w:rsidRDefault="00034E25" w:rsidP="00977944">
            <w:pPr>
              <w:widowControl w:val="0"/>
              <w:autoSpaceDE w:val="0"/>
              <w:autoSpaceDN w:val="0"/>
              <w:spacing w:before="122" w:line="264" w:lineRule="auto"/>
              <w:ind w:right="698"/>
              <w:jc w:val="center"/>
              <w:rPr>
                <w:rFonts w:ascii="Calibri" w:eastAsia="Calibri" w:hAnsi="Calibri" w:cs="Calibri"/>
                <w:lang w:bidi="en-US"/>
              </w:rPr>
            </w:pPr>
            <w:r>
              <w:rPr>
                <w:rFonts w:ascii="Calibri" w:eastAsia="Calibri" w:hAnsi="Calibri" w:cs="Calibri"/>
                <w:lang w:bidi="en-US"/>
              </w:rPr>
              <w:t>801 Schipper Street</w:t>
            </w:r>
          </w:p>
        </w:tc>
        <w:tc>
          <w:tcPr>
            <w:tcW w:w="1875" w:type="dxa"/>
          </w:tcPr>
          <w:p w14:paraId="0A813154" w14:textId="6662D641" w:rsidR="00034E25" w:rsidRDefault="00034E25" w:rsidP="00977944">
            <w:pPr>
              <w:widowControl w:val="0"/>
              <w:autoSpaceDE w:val="0"/>
              <w:autoSpaceDN w:val="0"/>
              <w:spacing w:before="122" w:line="264" w:lineRule="auto"/>
              <w:ind w:right="698"/>
              <w:jc w:val="center"/>
              <w:rPr>
                <w:rFonts w:ascii="Calibri" w:eastAsia="Calibri" w:hAnsi="Calibri" w:cs="Calibri"/>
                <w:lang w:bidi="en-US"/>
              </w:rPr>
            </w:pPr>
            <w:r>
              <w:rPr>
                <w:rFonts w:ascii="Calibri" w:eastAsia="Calibri" w:hAnsi="Calibri" w:cs="Calibri"/>
                <w:lang w:bidi="en-US"/>
              </w:rPr>
              <w:t>83</w:t>
            </w:r>
          </w:p>
        </w:tc>
      </w:tr>
      <w:tr w:rsidR="005E1538" w14:paraId="0FFCA000" w14:textId="77777777" w:rsidTr="006F74CC">
        <w:tc>
          <w:tcPr>
            <w:tcW w:w="3120" w:type="dxa"/>
          </w:tcPr>
          <w:p w14:paraId="5DD8522F" w14:textId="0717A15B" w:rsidR="00034E25" w:rsidRDefault="00034E25" w:rsidP="006F74CC">
            <w:pPr>
              <w:widowControl w:val="0"/>
              <w:autoSpaceDE w:val="0"/>
              <w:autoSpaceDN w:val="0"/>
              <w:spacing w:before="122" w:line="264" w:lineRule="auto"/>
              <w:ind w:right="698"/>
              <w:rPr>
                <w:rFonts w:ascii="Calibri" w:eastAsia="Calibri" w:hAnsi="Calibri" w:cs="Calibri"/>
                <w:lang w:bidi="en-US"/>
              </w:rPr>
            </w:pPr>
            <w:r>
              <w:rPr>
                <w:rFonts w:ascii="Calibri" w:eastAsia="Calibri" w:hAnsi="Calibri" w:cs="Calibri"/>
                <w:lang w:bidi="en-US"/>
              </w:rPr>
              <w:t>Bear Mountain Trailer Park</w:t>
            </w:r>
          </w:p>
        </w:tc>
        <w:tc>
          <w:tcPr>
            <w:tcW w:w="2730" w:type="dxa"/>
          </w:tcPr>
          <w:p w14:paraId="4ED5BFEC" w14:textId="32CA399B" w:rsidR="00034E25" w:rsidRDefault="00034E25" w:rsidP="00977944">
            <w:pPr>
              <w:widowControl w:val="0"/>
              <w:autoSpaceDE w:val="0"/>
              <w:autoSpaceDN w:val="0"/>
              <w:spacing w:before="122" w:line="264" w:lineRule="auto"/>
              <w:ind w:right="698"/>
              <w:jc w:val="center"/>
              <w:rPr>
                <w:rFonts w:ascii="Calibri" w:eastAsia="Calibri" w:hAnsi="Calibri" w:cs="Calibri"/>
                <w:lang w:bidi="en-US"/>
              </w:rPr>
            </w:pPr>
            <w:r>
              <w:rPr>
                <w:rFonts w:ascii="Calibri" w:eastAsia="Calibri" w:hAnsi="Calibri" w:cs="Calibri"/>
                <w:lang w:bidi="en-US"/>
              </w:rPr>
              <w:t>364 North A Street</w:t>
            </w:r>
          </w:p>
        </w:tc>
        <w:tc>
          <w:tcPr>
            <w:tcW w:w="1875" w:type="dxa"/>
          </w:tcPr>
          <w:p w14:paraId="79309B52" w14:textId="1D16F06C" w:rsidR="00034E25" w:rsidRDefault="00034E25" w:rsidP="00977944">
            <w:pPr>
              <w:widowControl w:val="0"/>
              <w:autoSpaceDE w:val="0"/>
              <w:autoSpaceDN w:val="0"/>
              <w:spacing w:before="122" w:line="264" w:lineRule="auto"/>
              <w:ind w:right="698"/>
              <w:jc w:val="center"/>
              <w:rPr>
                <w:rFonts w:ascii="Calibri" w:eastAsia="Calibri" w:hAnsi="Calibri" w:cs="Calibri"/>
                <w:lang w:bidi="en-US"/>
              </w:rPr>
            </w:pPr>
            <w:r>
              <w:rPr>
                <w:rFonts w:ascii="Calibri" w:eastAsia="Calibri" w:hAnsi="Calibri" w:cs="Calibri"/>
                <w:lang w:bidi="en-US"/>
              </w:rPr>
              <w:t>15</w:t>
            </w:r>
          </w:p>
        </w:tc>
      </w:tr>
      <w:tr w:rsidR="0068576A" w14:paraId="203B942E" w14:textId="77777777" w:rsidTr="006F0486">
        <w:tc>
          <w:tcPr>
            <w:tcW w:w="5850" w:type="dxa"/>
            <w:gridSpan w:val="2"/>
          </w:tcPr>
          <w:p w14:paraId="3C2FB37B" w14:textId="5503EB86" w:rsidR="0068576A" w:rsidRDefault="0068576A" w:rsidP="0068576A">
            <w:pPr>
              <w:widowControl w:val="0"/>
              <w:autoSpaceDE w:val="0"/>
              <w:autoSpaceDN w:val="0"/>
              <w:spacing w:before="122" w:line="264" w:lineRule="auto"/>
              <w:ind w:right="698"/>
              <w:rPr>
                <w:rFonts w:ascii="Calibri" w:eastAsia="Calibri" w:hAnsi="Calibri" w:cs="Calibri"/>
                <w:lang w:bidi="en-US"/>
              </w:rPr>
            </w:pPr>
            <w:r>
              <w:rPr>
                <w:rFonts w:ascii="Calibri" w:eastAsia="Calibri" w:hAnsi="Calibri" w:cs="Calibri"/>
                <w:lang w:bidi="en-US"/>
              </w:rPr>
              <w:t xml:space="preserve">Total </w:t>
            </w:r>
          </w:p>
        </w:tc>
        <w:tc>
          <w:tcPr>
            <w:tcW w:w="1875" w:type="dxa"/>
          </w:tcPr>
          <w:p w14:paraId="0D055286" w14:textId="3F617A5A" w:rsidR="0068576A" w:rsidRDefault="0068576A" w:rsidP="00977944">
            <w:pPr>
              <w:widowControl w:val="0"/>
              <w:autoSpaceDE w:val="0"/>
              <w:autoSpaceDN w:val="0"/>
              <w:spacing w:before="122" w:line="264" w:lineRule="auto"/>
              <w:ind w:right="698"/>
              <w:jc w:val="center"/>
              <w:rPr>
                <w:rFonts w:ascii="Calibri" w:eastAsia="Calibri" w:hAnsi="Calibri" w:cs="Calibri"/>
                <w:lang w:bidi="en-US"/>
              </w:rPr>
            </w:pPr>
            <w:r>
              <w:rPr>
                <w:rFonts w:ascii="Calibri" w:eastAsia="Calibri" w:hAnsi="Calibri" w:cs="Calibri"/>
                <w:lang w:bidi="en-US"/>
              </w:rPr>
              <w:t>224</w:t>
            </w:r>
          </w:p>
        </w:tc>
      </w:tr>
    </w:tbl>
    <w:p w14:paraId="155C1C4E" w14:textId="59469329" w:rsidR="00034E25" w:rsidRDefault="00034E25" w:rsidP="00925DBC">
      <w:pPr>
        <w:widowControl w:val="0"/>
        <w:autoSpaceDE w:val="0"/>
        <w:autoSpaceDN w:val="0"/>
        <w:spacing w:before="122" w:after="0" w:line="264" w:lineRule="auto"/>
        <w:ind w:left="640" w:right="698"/>
        <w:jc w:val="both"/>
        <w:rPr>
          <w:rFonts w:ascii="Calibri" w:eastAsia="Calibri" w:hAnsi="Calibri" w:cs="Calibri"/>
          <w:lang w:bidi="en-US"/>
        </w:rPr>
      </w:pPr>
    </w:p>
    <w:p w14:paraId="16579C4F" w14:textId="77777777" w:rsidR="00977944" w:rsidRDefault="00977944" w:rsidP="00925DBC">
      <w:pPr>
        <w:widowControl w:val="0"/>
        <w:autoSpaceDE w:val="0"/>
        <w:autoSpaceDN w:val="0"/>
        <w:spacing w:before="122" w:after="0" w:line="264" w:lineRule="auto"/>
        <w:ind w:left="640" w:right="698"/>
        <w:jc w:val="both"/>
        <w:rPr>
          <w:rFonts w:ascii="Calibri" w:eastAsia="Calibri" w:hAnsi="Calibri" w:cs="Calibri"/>
          <w:lang w:bidi="en-US"/>
        </w:rPr>
      </w:pPr>
    </w:p>
    <w:p w14:paraId="03887F83" w14:textId="77777777" w:rsidR="00D50ED3" w:rsidRDefault="00D50ED3" w:rsidP="00925DBC">
      <w:pPr>
        <w:widowControl w:val="0"/>
        <w:autoSpaceDE w:val="0"/>
        <w:autoSpaceDN w:val="0"/>
        <w:spacing w:before="122" w:after="0" w:line="264" w:lineRule="auto"/>
        <w:ind w:left="640" w:right="698"/>
        <w:jc w:val="both"/>
        <w:rPr>
          <w:rFonts w:ascii="Calibri" w:eastAsia="Calibri" w:hAnsi="Calibri" w:cs="Calibri"/>
          <w:lang w:bidi="en-US"/>
        </w:rPr>
      </w:pPr>
    </w:p>
    <w:p w14:paraId="01022ECD" w14:textId="4A2F5852" w:rsidR="00925DBC" w:rsidRPr="00925DBC" w:rsidRDefault="00925DBC" w:rsidP="0068576A">
      <w:pPr>
        <w:widowControl w:val="0"/>
        <w:autoSpaceDE w:val="0"/>
        <w:autoSpaceDN w:val="0"/>
        <w:spacing w:before="122" w:after="120" w:line="264" w:lineRule="auto"/>
        <w:ind w:left="640" w:right="431"/>
        <w:jc w:val="both"/>
        <w:rPr>
          <w:rFonts w:ascii="Calibri" w:eastAsia="Calibri" w:hAnsi="Calibri" w:cs="Calibri"/>
          <w:lang w:bidi="en-US"/>
        </w:rPr>
      </w:pPr>
      <w:r w:rsidRPr="00925DBC">
        <w:rPr>
          <w:rFonts w:ascii="Calibri" w:eastAsia="Calibri" w:hAnsi="Calibri" w:cs="Calibri"/>
          <w:lang w:bidi="en-US"/>
        </w:rPr>
        <w:lastRenderedPageBreak/>
        <w:t>Mobile homes provide housing for various household income level, especially those households in need of affordable housing. Below are the five mobile home parks in the city of Arvin:</w:t>
      </w:r>
    </w:p>
    <w:p w14:paraId="1550F80C" w14:textId="4F0E8617" w:rsidR="00925DBC" w:rsidRPr="00925DBC" w:rsidRDefault="00925DBC" w:rsidP="0068576A">
      <w:pPr>
        <w:widowControl w:val="0"/>
        <w:autoSpaceDE w:val="0"/>
        <w:autoSpaceDN w:val="0"/>
        <w:spacing w:before="147" w:after="120" w:line="264" w:lineRule="auto"/>
        <w:ind w:left="640" w:right="431"/>
        <w:jc w:val="both"/>
        <w:rPr>
          <w:rFonts w:ascii="Calibri" w:eastAsia="Calibri" w:hAnsi="Calibri" w:cs="Calibri"/>
          <w:lang w:bidi="en-US"/>
        </w:rPr>
      </w:pPr>
      <w:r w:rsidRPr="00925DBC">
        <w:rPr>
          <w:rFonts w:ascii="Calibri" w:eastAsia="Calibri" w:hAnsi="Calibri" w:cs="Calibri"/>
          <w:lang w:bidi="en-US"/>
        </w:rPr>
        <w:t>All five of the mobile home parks are zoned either R-2 or R-3, and therefore, could be recycled to higher densities. However, it is important to conserve this type of affordable housing in the city’ housing stock. In January 2016, HCD released a Notice of Funding Available (NOFA) for the Mobile home Park Rehabilitation and Resident Ownership Program (NPRROP). This program loans funds to facilitate converting mobile home park ownership to park residents or to a qualified nonprofit corporation, and assist with repairs or accessibility upgrades meeting specified</w:t>
      </w:r>
      <w:r w:rsidRPr="00925DBC">
        <w:rPr>
          <w:rFonts w:ascii="Calibri" w:eastAsia="Calibri" w:hAnsi="Calibri" w:cs="Calibri"/>
          <w:spacing w:val="-1"/>
          <w:lang w:bidi="en-US"/>
        </w:rPr>
        <w:t xml:space="preserve"> </w:t>
      </w:r>
      <w:r w:rsidRPr="00925DBC">
        <w:rPr>
          <w:rFonts w:ascii="Calibri" w:eastAsia="Calibri" w:hAnsi="Calibri" w:cs="Calibri"/>
          <w:lang w:bidi="en-US"/>
        </w:rPr>
        <w:t>criteria.</w:t>
      </w:r>
    </w:p>
    <w:p w14:paraId="22D5F454" w14:textId="77777777" w:rsidR="00925DBC" w:rsidRPr="00925DBC" w:rsidRDefault="00925DBC" w:rsidP="008A6A19">
      <w:pPr>
        <w:widowControl w:val="0"/>
        <w:numPr>
          <w:ilvl w:val="0"/>
          <w:numId w:val="4"/>
        </w:numPr>
        <w:tabs>
          <w:tab w:val="left" w:pos="1360"/>
          <w:tab w:val="left" w:pos="1361"/>
        </w:tabs>
        <w:autoSpaceDE w:val="0"/>
        <w:autoSpaceDN w:val="0"/>
        <w:spacing w:after="120" w:line="240" w:lineRule="auto"/>
        <w:ind w:right="431" w:hanging="721"/>
        <w:outlineLvl w:val="3"/>
        <w:rPr>
          <w:rFonts w:ascii="Calibri" w:eastAsia="Calibri" w:hAnsi="Calibri" w:cs="Calibri"/>
          <w:b/>
          <w:bCs/>
          <w:color w:val="30849B"/>
          <w:sz w:val="32"/>
          <w:szCs w:val="32"/>
          <w:lang w:bidi="en-US"/>
        </w:rPr>
      </w:pPr>
      <w:r w:rsidRPr="00925DBC">
        <w:rPr>
          <w:rFonts w:ascii="Calibri" w:eastAsia="Calibri" w:hAnsi="Calibri" w:cs="Calibri"/>
          <w:b/>
          <w:bCs/>
          <w:color w:val="30849B"/>
          <w:sz w:val="32"/>
          <w:szCs w:val="32"/>
          <w:lang w:bidi="en-US"/>
        </w:rPr>
        <w:t>Schools and</w:t>
      </w:r>
      <w:r w:rsidRPr="00925DBC">
        <w:rPr>
          <w:rFonts w:ascii="Calibri" w:eastAsia="Calibri" w:hAnsi="Calibri" w:cs="Calibri"/>
          <w:b/>
          <w:bCs/>
          <w:color w:val="30849B"/>
          <w:spacing w:val="-3"/>
          <w:sz w:val="32"/>
          <w:szCs w:val="32"/>
          <w:lang w:bidi="en-US"/>
        </w:rPr>
        <w:t xml:space="preserve"> </w:t>
      </w:r>
      <w:r w:rsidRPr="00925DBC">
        <w:rPr>
          <w:rFonts w:ascii="Calibri" w:eastAsia="Calibri" w:hAnsi="Calibri" w:cs="Calibri"/>
          <w:b/>
          <w:bCs/>
          <w:color w:val="30849B"/>
          <w:sz w:val="32"/>
          <w:szCs w:val="32"/>
          <w:lang w:bidi="en-US"/>
        </w:rPr>
        <w:t>Churches</w:t>
      </w:r>
    </w:p>
    <w:p w14:paraId="4970FD31" w14:textId="67B3876C" w:rsidR="00925DBC" w:rsidRPr="00925DBC" w:rsidRDefault="00925DBC" w:rsidP="0068576A">
      <w:pPr>
        <w:widowControl w:val="0"/>
        <w:autoSpaceDE w:val="0"/>
        <w:autoSpaceDN w:val="0"/>
        <w:spacing w:before="122" w:after="120" w:line="264" w:lineRule="auto"/>
        <w:ind w:left="630" w:right="431"/>
        <w:jc w:val="both"/>
        <w:rPr>
          <w:rFonts w:ascii="Calibri" w:eastAsia="Calibri" w:hAnsi="Calibri" w:cs="Calibri"/>
          <w:lang w:bidi="en-US"/>
        </w:rPr>
      </w:pPr>
      <w:r w:rsidRPr="00925DBC">
        <w:rPr>
          <w:rFonts w:ascii="Calibri" w:eastAsia="Calibri" w:hAnsi="Calibri" w:cs="Calibri"/>
          <w:lang w:bidi="en-US"/>
        </w:rPr>
        <w:t>Schools and churches are an important part of the city. There are six schools (K through 12) sites that account for approximately 129 acres. Four school sites are zone R-1 and two sites are zoned School with a CUP (SCH-CUP). There are also ten churches zoned for residential uses within the city. The closure of church and school sites are not short-term options for</w:t>
      </w:r>
      <w:r w:rsidRPr="00925DBC">
        <w:rPr>
          <w:rFonts w:ascii="Calibri" w:eastAsia="Calibri" w:hAnsi="Calibri" w:cs="Calibri"/>
          <w:spacing w:val="10"/>
          <w:lang w:bidi="en-US"/>
        </w:rPr>
        <w:t xml:space="preserve"> </w:t>
      </w:r>
      <w:r w:rsidRPr="00925DBC">
        <w:rPr>
          <w:rFonts w:ascii="Calibri" w:eastAsia="Calibri" w:hAnsi="Calibri" w:cs="Calibri"/>
          <w:lang w:bidi="en-US"/>
        </w:rPr>
        <w:t>future</w:t>
      </w:r>
      <w:r w:rsidR="00DF30FA">
        <w:rPr>
          <w:rFonts w:ascii="Calibri" w:eastAsia="Calibri" w:hAnsi="Calibri" w:cs="Calibri"/>
          <w:lang w:bidi="en-US"/>
        </w:rPr>
        <w:t xml:space="preserve"> </w:t>
      </w:r>
      <w:r w:rsidRPr="00925DBC">
        <w:rPr>
          <w:rFonts w:ascii="Calibri" w:eastAsia="Calibri" w:hAnsi="Calibri" w:cs="Calibri"/>
          <w:lang w:bidi="en-US"/>
        </w:rPr>
        <w:t>housing development. These sites could be utilized for housing development if demographic conditions change resulting in fewer students or churches decide to move to other locations.</w:t>
      </w:r>
    </w:p>
    <w:p w14:paraId="46C84831" w14:textId="3C572B0D" w:rsidR="00925DBC" w:rsidRPr="00925DBC" w:rsidRDefault="00925DBC" w:rsidP="0068576A">
      <w:pPr>
        <w:widowControl w:val="0"/>
        <w:autoSpaceDE w:val="0"/>
        <w:autoSpaceDN w:val="0"/>
        <w:spacing w:before="120" w:after="120" w:line="264" w:lineRule="auto"/>
        <w:ind w:left="640" w:right="431"/>
        <w:jc w:val="both"/>
        <w:rPr>
          <w:rFonts w:ascii="Calibri" w:eastAsia="Calibri" w:hAnsi="Calibri" w:cs="Calibri"/>
          <w:lang w:bidi="en-US"/>
        </w:rPr>
      </w:pPr>
      <w:r w:rsidRPr="00925DBC">
        <w:rPr>
          <w:rFonts w:ascii="Calibri" w:eastAsia="Calibri" w:hAnsi="Calibri" w:cs="Calibri"/>
          <w:lang w:bidi="en-US"/>
        </w:rPr>
        <w:t xml:space="preserve">As presented in </w:t>
      </w:r>
      <w:r w:rsidRPr="00925DBC">
        <w:rPr>
          <w:rFonts w:ascii="Calibri" w:eastAsia="Calibri" w:hAnsi="Calibri" w:cs="Calibri"/>
          <w:b/>
          <w:lang w:bidi="en-US"/>
        </w:rPr>
        <w:t xml:space="preserve">Table </w:t>
      </w:r>
      <w:r w:rsidR="00E538AD">
        <w:rPr>
          <w:rFonts w:ascii="Calibri" w:eastAsia="Calibri" w:hAnsi="Calibri" w:cs="Calibri"/>
          <w:b/>
          <w:lang w:bidi="en-US"/>
        </w:rPr>
        <w:t>58</w:t>
      </w:r>
      <w:r w:rsidRPr="00925DBC">
        <w:rPr>
          <w:rFonts w:ascii="Calibri" w:eastAsia="Calibri" w:hAnsi="Calibri" w:cs="Calibri"/>
          <w:lang w:bidi="en-US"/>
        </w:rPr>
        <w:t xml:space="preserve">, four of the school sites totaling 40.3 acres are zoned R-1. Assuming a realistic density of 5 units per acre, there is a long-term potential for an additional 201 units on existing school land within the city. The other two sites are zoned SCH-CUP, which allows for only educational institutions, </w:t>
      </w:r>
      <w:r w:rsidR="00C81777" w:rsidRPr="00925DBC">
        <w:rPr>
          <w:rFonts w:ascii="Calibri" w:eastAsia="Calibri" w:hAnsi="Calibri" w:cs="Calibri"/>
          <w:lang w:bidi="en-US"/>
        </w:rPr>
        <w:t>but</w:t>
      </w:r>
      <w:r w:rsidRPr="00925DBC">
        <w:rPr>
          <w:rFonts w:ascii="Calibri" w:eastAsia="Calibri" w:hAnsi="Calibri" w:cs="Calibri"/>
          <w:lang w:bidi="en-US"/>
        </w:rPr>
        <w:t xml:space="preserve"> with a CUP could grant a large-scale neighborhood housing projects on a site with a minimum gross area of 20 acres. The Arvin High School site, which is</w:t>
      </w:r>
      <w:r w:rsidR="00C81777">
        <w:rPr>
          <w:rFonts w:ascii="Calibri" w:eastAsia="Calibri" w:hAnsi="Calibri" w:cs="Calibri"/>
          <w:lang w:bidi="en-US"/>
        </w:rPr>
        <w:t xml:space="preserve"> </w:t>
      </w:r>
      <w:r w:rsidRPr="00925DBC">
        <w:rPr>
          <w:rFonts w:ascii="Calibri" w:eastAsia="Calibri" w:hAnsi="Calibri" w:cs="Calibri"/>
          <w:lang w:bidi="en-US"/>
        </w:rPr>
        <w:t>75.2 acres, could accommodate a housing development totaling a potential of 376 units. Therefore, if the student population significantly declines in the future or current schools are relocated to other locations and existing sites become available, there could be a potential for some conversion of school land for residential uses.</w:t>
      </w:r>
    </w:p>
    <w:p w14:paraId="3032B74F" w14:textId="77777777" w:rsidR="0007447D" w:rsidRDefault="0007447D" w:rsidP="00925DBC">
      <w:pPr>
        <w:widowControl w:val="0"/>
        <w:autoSpaceDE w:val="0"/>
        <w:autoSpaceDN w:val="0"/>
        <w:spacing w:after="0" w:line="240" w:lineRule="auto"/>
        <w:rPr>
          <w:rFonts w:ascii="Calibri" w:eastAsia="Calibri" w:hAnsi="Calibri" w:cs="Calibri"/>
          <w:sz w:val="26"/>
          <w:lang w:bidi="en-US"/>
        </w:rPr>
        <w:sectPr w:rsidR="0007447D" w:rsidSect="00C821A9">
          <w:headerReference w:type="even" r:id="rId152"/>
          <w:headerReference w:type="default" r:id="rId153"/>
          <w:headerReference w:type="first" r:id="rId154"/>
          <w:pgSz w:w="12240" w:h="15840"/>
          <w:pgMar w:top="1530" w:right="979" w:bottom="1699" w:left="1080" w:header="0" w:footer="743" w:gutter="0"/>
          <w:cols w:space="720"/>
        </w:sectPr>
      </w:pPr>
    </w:p>
    <w:p w14:paraId="1982D63E" w14:textId="69745D78" w:rsidR="00925DBC" w:rsidRPr="00925DBC" w:rsidRDefault="00925DBC" w:rsidP="00925DBC">
      <w:pPr>
        <w:widowControl w:val="0"/>
        <w:autoSpaceDE w:val="0"/>
        <w:autoSpaceDN w:val="0"/>
        <w:spacing w:after="0" w:line="240" w:lineRule="auto"/>
        <w:rPr>
          <w:rFonts w:ascii="Calibri" w:eastAsia="Calibri" w:hAnsi="Calibri" w:cs="Calibri"/>
          <w:sz w:val="26"/>
          <w:lang w:bidi="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061"/>
        <w:gridCol w:w="1621"/>
        <w:gridCol w:w="1621"/>
        <w:gridCol w:w="1621"/>
      </w:tblGrid>
      <w:tr w:rsidR="00925DBC" w:rsidRPr="00925DBC" w14:paraId="1C0E8E08" w14:textId="77777777" w:rsidTr="00977944">
        <w:trPr>
          <w:trHeight w:val="686"/>
          <w:jc w:val="center"/>
        </w:trPr>
        <w:tc>
          <w:tcPr>
            <w:tcW w:w="7924" w:type="dxa"/>
            <w:gridSpan w:val="4"/>
          </w:tcPr>
          <w:p w14:paraId="4B61D540" w14:textId="771B55E8" w:rsidR="00925DBC" w:rsidRPr="00925DBC" w:rsidRDefault="00925DBC" w:rsidP="00925DBC">
            <w:pPr>
              <w:widowControl w:val="0"/>
              <w:autoSpaceDE w:val="0"/>
              <w:autoSpaceDN w:val="0"/>
              <w:spacing w:after="0" w:line="203" w:lineRule="exact"/>
              <w:ind w:left="3331" w:right="3386"/>
              <w:jc w:val="center"/>
              <w:rPr>
                <w:rFonts w:ascii="Calibri" w:eastAsia="Calibri" w:hAnsi="Calibri" w:cs="Calibri"/>
                <w:b/>
                <w:sz w:val="20"/>
                <w:lang w:bidi="en-US"/>
              </w:rPr>
            </w:pPr>
            <w:r w:rsidRPr="00925DBC">
              <w:rPr>
                <w:rFonts w:ascii="Calibri" w:eastAsia="Calibri" w:hAnsi="Calibri" w:cs="Calibri"/>
                <w:b/>
                <w:sz w:val="20"/>
                <w:lang w:bidi="en-US"/>
              </w:rPr>
              <w:t>Table</w:t>
            </w:r>
            <w:r w:rsidRPr="00925DBC">
              <w:rPr>
                <w:rFonts w:ascii="Calibri" w:eastAsia="Calibri" w:hAnsi="Calibri" w:cs="Calibri"/>
                <w:b/>
                <w:spacing w:val="-1"/>
                <w:sz w:val="20"/>
                <w:lang w:bidi="en-US"/>
              </w:rPr>
              <w:t xml:space="preserve"> </w:t>
            </w:r>
            <w:r w:rsidR="00E538AD">
              <w:rPr>
                <w:rFonts w:ascii="Calibri" w:eastAsia="Calibri" w:hAnsi="Calibri" w:cs="Calibri"/>
                <w:b/>
                <w:sz w:val="20"/>
                <w:lang w:bidi="en-US"/>
              </w:rPr>
              <w:t>58</w:t>
            </w:r>
          </w:p>
          <w:p w14:paraId="033ED218" w14:textId="77777777" w:rsidR="00925DBC" w:rsidRPr="00925DBC" w:rsidRDefault="00925DBC" w:rsidP="00925DBC">
            <w:pPr>
              <w:widowControl w:val="0"/>
              <w:autoSpaceDE w:val="0"/>
              <w:autoSpaceDN w:val="0"/>
              <w:spacing w:before="120" w:after="0" w:line="240" w:lineRule="auto"/>
              <w:ind w:left="3334" w:right="3386"/>
              <w:jc w:val="center"/>
              <w:rPr>
                <w:rFonts w:ascii="Calibri" w:eastAsia="Calibri" w:hAnsi="Calibri" w:cs="Calibri"/>
                <w:b/>
                <w:sz w:val="20"/>
                <w:lang w:bidi="en-US"/>
              </w:rPr>
            </w:pPr>
            <w:r w:rsidRPr="00925DBC">
              <w:rPr>
                <w:rFonts w:ascii="Calibri" w:eastAsia="Calibri" w:hAnsi="Calibri" w:cs="Calibri"/>
                <w:b/>
                <w:sz w:val="20"/>
                <w:lang w:bidi="en-US"/>
              </w:rPr>
              <w:t>SCHOOL</w:t>
            </w:r>
            <w:r w:rsidRPr="00925DBC">
              <w:rPr>
                <w:rFonts w:ascii="Calibri" w:eastAsia="Calibri" w:hAnsi="Calibri" w:cs="Calibri"/>
                <w:b/>
                <w:spacing w:val="-2"/>
                <w:sz w:val="20"/>
                <w:lang w:bidi="en-US"/>
              </w:rPr>
              <w:t xml:space="preserve"> </w:t>
            </w:r>
            <w:r w:rsidRPr="00925DBC">
              <w:rPr>
                <w:rFonts w:ascii="Calibri" w:eastAsia="Calibri" w:hAnsi="Calibri" w:cs="Calibri"/>
                <w:b/>
                <w:sz w:val="20"/>
                <w:lang w:bidi="en-US"/>
              </w:rPr>
              <w:t>SITES</w:t>
            </w:r>
          </w:p>
        </w:tc>
      </w:tr>
      <w:tr w:rsidR="00925DBC" w:rsidRPr="00925DBC" w14:paraId="6465D4A1" w14:textId="77777777" w:rsidTr="00977944">
        <w:trPr>
          <w:trHeight w:val="474"/>
          <w:jc w:val="center"/>
        </w:trPr>
        <w:tc>
          <w:tcPr>
            <w:tcW w:w="3061" w:type="dxa"/>
            <w:shd w:val="clear" w:color="auto" w:fill="000000"/>
          </w:tcPr>
          <w:p w14:paraId="756B7BEF" w14:textId="77777777" w:rsidR="00925DBC" w:rsidRPr="00925DBC" w:rsidRDefault="00925DBC" w:rsidP="00925DBC">
            <w:pPr>
              <w:widowControl w:val="0"/>
              <w:autoSpaceDE w:val="0"/>
              <w:autoSpaceDN w:val="0"/>
              <w:spacing w:before="121" w:after="0" w:line="240" w:lineRule="auto"/>
              <w:ind w:left="1235" w:right="1231"/>
              <w:jc w:val="center"/>
              <w:rPr>
                <w:rFonts w:ascii="Calibri" w:eastAsia="Calibri" w:hAnsi="Calibri" w:cs="Calibri"/>
                <w:b/>
                <w:sz w:val="20"/>
                <w:lang w:bidi="en-US"/>
              </w:rPr>
            </w:pPr>
            <w:r w:rsidRPr="00925DBC">
              <w:rPr>
                <w:rFonts w:ascii="Calibri" w:eastAsia="Calibri" w:hAnsi="Calibri" w:cs="Calibri"/>
                <w:b/>
                <w:color w:val="FFFFFF"/>
                <w:sz w:val="20"/>
                <w:lang w:bidi="en-US"/>
              </w:rPr>
              <w:t>School</w:t>
            </w:r>
          </w:p>
        </w:tc>
        <w:tc>
          <w:tcPr>
            <w:tcW w:w="1621" w:type="dxa"/>
            <w:shd w:val="clear" w:color="auto" w:fill="000000"/>
          </w:tcPr>
          <w:p w14:paraId="377E650E" w14:textId="77777777" w:rsidR="00925DBC" w:rsidRPr="00925DBC" w:rsidRDefault="00925DBC" w:rsidP="00925DBC">
            <w:pPr>
              <w:widowControl w:val="0"/>
              <w:autoSpaceDE w:val="0"/>
              <w:autoSpaceDN w:val="0"/>
              <w:spacing w:before="121" w:after="0" w:line="240" w:lineRule="auto"/>
              <w:ind w:left="504" w:right="504"/>
              <w:jc w:val="center"/>
              <w:rPr>
                <w:rFonts w:ascii="Calibri" w:eastAsia="Calibri" w:hAnsi="Calibri" w:cs="Calibri"/>
                <w:b/>
                <w:sz w:val="20"/>
                <w:lang w:bidi="en-US"/>
              </w:rPr>
            </w:pPr>
            <w:r w:rsidRPr="00925DBC">
              <w:rPr>
                <w:rFonts w:ascii="Calibri" w:eastAsia="Calibri" w:hAnsi="Calibri" w:cs="Calibri"/>
                <w:b/>
                <w:color w:val="FFFFFF"/>
                <w:sz w:val="20"/>
                <w:lang w:bidi="en-US"/>
              </w:rPr>
              <w:t>Acres</w:t>
            </w:r>
          </w:p>
        </w:tc>
        <w:tc>
          <w:tcPr>
            <w:tcW w:w="1621" w:type="dxa"/>
            <w:shd w:val="clear" w:color="auto" w:fill="000000"/>
          </w:tcPr>
          <w:p w14:paraId="06F78CDA" w14:textId="77777777" w:rsidR="00925DBC" w:rsidRPr="00925DBC" w:rsidRDefault="00925DBC" w:rsidP="00925DBC">
            <w:pPr>
              <w:widowControl w:val="0"/>
              <w:autoSpaceDE w:val="0"/>
              <w:autoSpaceDN w:val="0"/>
              <w:spacing w:before="121" w:after="0" w:line="240" w:lineRule="auto"/>
              <w:ind w:left="504" w:right="504"/>
              <w:jc w:val="center"/>
              <w:rPr>
                <w:rFonts w:ascii="Calibri" w:eastAsia="Calibri" w:hAnsi="Calibri" w:cs="Calibri"/>
                <w:b/>
                <w:sz w:val="20"/>
                <w:lang w:bidi="en-US"/>
              </w:rPr>
            </w:pPr>
            <w:r w:rsidRPr="00925DBC">
              <w:rPr>
                <w:rFonts w:ascii="Calibri" w:eastAsia="Calibri" w:hAnsi="Calibri" w:cs="Calibri"/>
                <w:b/>
                <w:color w:val="FFFFFF"/>
                <w:sz w:val="20"/>
                <w:lang w:bidi="en-US"/>
              </w:rPr>
              <w:t>Zoning</w:t>
            </w:r>
          </w:p>
        </w:tc>
        <w:tc>
          <w:tcPr>
            <w:tcW w:w="1621" w:type="dxa"/>
            <w:shd w:val="clear" w:color="auto" w:fill="000000"/>
          </w:tcPr>
          <w:p w14:paraId="61E3349A" w14:textId="77777777" w:rsidR="00925DBC" w:rsidRPr="00925DBC" w:rsidRDefault="00925DBC" w:rsidP="00925DBC">
            <w:pPr>
              <w:widowControl w:val="0"/>
              <w:autoSpaceDE w:val="0"/>
              <w:autoSpaceDN w:val="0"/>
              <w:spacing w:before="121" w:after="0" w:line="240" w:lineRule="auto"/>
              <w:ind w:left="164" w:right="173"/>
              <w:jc w:val="center"/>
              <w:rPr>
                <w:rFonts w:ascii="Calibri" w:eastAsia="Calibri" w:hAnsi="Calibri" w:cs="Calibri"/>
                <w:b/>
                <w:sz w:val="20"/>
                <w:lang w:bidi="en-US"/>
              </w:rPr>
            </w:pPr>
            <w:r w:rsidRPr="00925DBC">
              <w:rPr>
                <w:rFonts w:ascii="Calibri" w:eastAsia="Calibri" w:hAnsi="Calibri" w:cs="Calibri"/>
                <w:b/>
                <w:color w:val="FFFFFF"/>
                <w:sz w:val="20"/>
                <w:lang w:bidi="en-US"/>
              </w:rPr>
              <w:t>Potential Units</w:t>
            </w:r>
          </w:p>
        </w:tc>
      </w:tr>
      <w:tr w:rsidR="008D31DF" w14:paraId="220593A5" w14:textId="77777777" w:rsidTr="00977944">
        <w:trPr>
          <w:trHeight w:val="436"/>
          <w:jc w:val="center"/>
        </w:trPr>
        <w:tc>
          <w:tcPr>
            <w:tcW w:w="3061" w:type="dxa"/>
          </w:tcPr>
          <w:p w14:paraId="319B18C7" w14:textId="77777777" w:rsidR="00925DBC" w:rsidRPr="00925DBC" w:rsidRDefault="00925DBC" w:rsidP="00925DBC">
            <w:pPr>
              <w:widowControl w:val="0"/>
              <w:autoSpaceDE w:val="0"/>
              <w:autoSpaceDN w:val="0"/>
              <w:spacing w:before="130" w:after="0" w:line="240" w:lineRule="auto"/>
              <w:ind w:right="84"/>
              <w:jc w:val="right"/>
              <w:rPr>
                <w:rFonts w:ascii="Calibri" w:eastAsia="Calibri" w:hAnsi="Calibri" w:cs="Calibri"/>
                <w:sz w:val="20"/>
                <w:lang w:bidi="en-US"/>
              </w:rPr>
            </w:pPr>
            <w:r w:rsidRPr="00925DBC">
              <w:rPr>
                <w:rFonts w:ascii="Calibri" w:eastAsia="Calibri" w:hAnsi="Calibri" w:cs="Calibri"/>
                <w:sz w:val="20"/>
                <w:lang w:bidi="en-US"/>
              </w:rPr>
              <w:t>Bear Mountain Elementary School</w:t>
            </w:r>
          </w:p>
        </w:tc>
        <w:tc>
          <w:tcPr>
            <w:tcW w:w="1621" w:type="dxa"/>
          </w:tcPr>
          <w:p w14:paraId="2612608A" w14:textId="77777777" w:rsidR="00925DBC" w:rsidRPr="00925DBC" w:rsidRDefault="00925DBC" w:rsidP="00925DBC">
            <w:pPr>
              <w:widowControl w:val="0"/>
              <w:autoSpaceDE w:val="0"/>
              <w:autoSpaceDN w:val="0"/>
              <w:spacing w:before="130" w:after="0" w:line="240" w:lineRule="auto"/>
              <w:ind w:right="495"/>
              <w:jc w:val="right"/>
              <w:rPr>
                <w:rFonts w:ascii="Calibri" w:eastAsia="Calibri" w:hAnsi="Calibri" w:cs="Calibri"/>
                <w:sz w:val="20"/>
                <w:lang w:bidi="en-US"/>
              </w:rPr>
            </w:pPr>
            <w:r w:rsidRPr="00925DBC">
              <w:rPr>
                <w:rFonts w:ascii="Calibri" w:eastAsia="Calibri" w:hAnsi="Calibri" w:cs="Calibri"/>
                <w:sz w:val="20"/>
                <w:lang w:bidi="en-US"/>
              </w:rPr>
              <w:t>13.9 ac.</w:t>
            </w:r>
          </w:p>
        </w:tc>
        <w:tc>
          <w:tcPr>
            <w:tcW w:w="1621" w:type="dxa"/>
          </w:tcPr>
          <w:p w14:paraId="2A0E443C" w14:textId="77777777" w:rsidR="00925DBC" w:rsidRPr="00925DBC" w:rsidRDefault="00925DBC" w:rsidP="00925DBC">
            <w:pPr>
              <w:widowControl w:val="0"/>
              <w:autoSpaceDE w:val="0"/>
              <w:autoSpaceDN w:val="0"/>
              <w:spacing w:before="130" w:after="0" w:line="240" w:lineRule="auto"/>
              <w:ind w:left="329" w:right="330"/>
              <w:jc w:val="center"/>
              <w:rPr>
                <w:rFonts w:ascii="Calibri" w:eastAsia="Calibri" w:hAnsi="Calibri" w:cs="Calibri"/>
                <w:sz w:val="20"/>
                <w:lang w:bidi="en-US"/>
              </w:rPr>
            </w:pPr>
            <w:r w:rsidRPr="00925DBC">
              <w:rPr>
                <w:rFonts w:ascii="Calibri" w:eastAsia="Calibri" w:hAnsi="Calibri" w:cs="Calibri"/>
                <w:sz w:val="20"/>
                <w:lang w:bidi="en-US"/>
              </w:rPr>
              <w:t>School CUP</w:t>
            </w:r>
          </w:p>
        </w:tc>
        <w:tc>
          <w:tcPr>
            <w:tcW w:w="1621" w:type="dxa"/>
          </w:tcPr>
          <w:p w14:paraId="005C6AD2" w14:textId="77777777" w:rsidR="00925DBC" w:rsidRPr="00925DBC" w:rsidRDefault="00925DBC" w:rsidP="00925DBC">
            <w:pPr>
              <w:widowControl w:val="0"/>
              <w:autoSpaceDE w:val="0"/>
              <w:autoSpaceDN w:val="0"/>
              <w:spacing w:before="130" w:after="0" w:line="240" w:lineRule="auto"/>
              <w:jc w:val="center"/>
              <w:rPr>
                <w:rFonts w:ascii="Calibri" w:eastAsia="Calibri" w:hAnsi="Calibri" w:cs="Calibri"/>
                <w:sz w:val="20"/>
                <w:lang w:bidi="en-US"/>
              </w:rPr>
            </w:pPr>
            <w:r w:rsidRPr="00925DBC">
              <w:rPr>
                <w:rFonts w:ascii="Calibri" w:eastAsia="Calibri" w:hAnsi="Calibri" w:cs="Calibri"/>
                <w:w w:val="99"/>
                <w:sz w:val="20"/>
                <w:lang w:bidi="en-US"/>
              </w:rPr>
              <w:t>0</w:t>
            </w:r>
          </w:p>
        </w:tc>
      </w:tr>
      <w:tr w:rsidR="00925DBC" w:rsidRPr="00925DBC" w14:paraId="3D07CEA5" w14:textId="77777777" w:rsidTr="00977944">
        <w:trPr>
          <w:trHeight w:val="421"/>
          <w:jc w:val="center"/>
        </w:trPr>
        <w:tc>
          <w:tcPr>
            <w:tcW w:w="3061" w:type="dxa"/>
          </w:tcPr>
          <w:p w14:paraId="22B95ABF" w14:textId="77777777" w:rsidR="00925DBC" w:rsidRPr="00925DBC" w:rsidRDefault="00925DBC" w:rsidP="00925DBC">
            <w:pPr>
              <w:widowControl w:val="0"/>
              <w:autoSpaceDE w:val="0"/>
              <w:autoSpaceDN w:val="0"/>
              <w:spacing w:before="119" w:after="0" w:line="240" w:lineRule="auto"/>
              <w:ind w:right="100"/>
              <w:jc w:val="right"/>
              <w:rPr>
                <w:rFonts w:ascii="Calibri" w:eastAsia="Calibri" w:hAnsi="Calibri" w:cs="Calibri"/>
                <w:sz w:val="20"/>
                <w:lang w:bidi="en-US"/>
              </w:rPr>
            </w:pPr>
            <w:r w:rsidRPr="00925DBC">
              <w:rPr>
                <w:rFonts w:ascii="Calibri" w:eastAsia="Calibri" w:hAnsi="Calibri" w:cs="Calibri"/>
                <w:sz w:val="20"/>
                <w:lang w:bidi="en-US"/>
              </w:rPr>
              <w:t>El Camino Real Elementary School</w:t>
            </w:r>
          </w:p>
        </w:tc>
        <w:tc>
          <w:tcPr>
            <w:tcW w:w="1621" w:type="dxa"/>
          </w:tcPr>
          <w:p w14:paraId="3BDB236F" w14:textId="77777777" w:rsidR="00925DBC" w:rsidRPr="00925DBC" w:rsidRDefault="00925DBC" w:rsidP="00925DBC">
            <w:pPr>
              <w:widowControl w:val="0"/>
              <w:autoSpaceDE w:val="0"/>
              <w:autoSpaceDN w:val="0"/>
              <w:spacing w:before="119" w:after="0" w:line="240" w:lineRule="auto"/>
              <w:ind w:right="495"/>
              <w:jc w:val="right"/>
              <w:rPr>
                <w:rFonts w:ascii="Calibri" w:eastAsia="Calibri" w:hAnsi="Calibri" w:cs="Calibri"/>
                <w:sz w:val="20"/>
                <w:lang w:bidi="en-US"/>
              </w:rPr>
            </w:pPr>
            <w:r w:rsidRPr="00925DBC">
              <w:rPr>
                <w:rFonts w:ascii="Calibri" w:eastAsia="Calibri" w:hAnsi="Calibri" w:cs="Calibri"/>
                <w:sz w:val="20"/>
                <w:lang w:bidi="en-US"/>
              </w:rPr>
              <w:t>11.0 ac.</w:t>
            </w:r>
          </w:p>
        </w:tc>
        <w:tc>
          <w:tcPr>
            <w:tcW w:w="1621" w:type="dxa"/>
          </w:tcPr>
          <w:p w14:paraId="60EB2F31" w14:textId="77777777" w:rsidR="00925DBC" w:rsidRPr="00925DBC" w:rsidRDefault="00925DBC" w:rsidP="00925DBC">
            <w:pPr>
              <w:widowControl w:val="0"/>
              <w:autoSpaceDE w:val="0"/>
              <w:autoSpaceDN w:val="0"/>
              <w:spacing w:before="119" w:after="0" w:line="240" w:lineRule="auto"/>
              <w:ind w:left="327" w:right="330"/>
              <w:jc w:val="center"/>
              <w:rPr>
                <w:rFonts w:ascii="Calibri" w:eastAsia="Calibri" w:hAnsi="Calibri" w:cs="Calibri"/>
                <w:sz w:val="20"/>
                <w:lang w:bidi="en-US"/>
              </w:rPr>
            </w:pPr>
            <w:r w:rsidRPr="00925DBC">
              <w:rPr>
                <w:rFonts w:ascii="Calibri" w:eastAsia="Calibri" w:hAnsi="Calibri" w:cs="Calibri"/>
                <w:sz w:val="20"/>
                <w:lang w:bidi="en-US"/>
              </w:rPr>
              <w:t>R-1</w:t>
            </w:r>
          </w:p>
        </w:tc>
        <w:tc>
          <w:tcPr>
            <w:tcW w:w="1621" w:type="dxa"/>
          </w:tcPr>
          <w:p w14:paraId="397E4AC9" w14:textId="77777777" w:rsidR="00925DBC" w:rsidRPr="00925DBC" w:rsidRDefault="00925DBC" w:rsidP="00925DBC">
            <w:pPr>
              <w:widowControl w:val="0"/>
              <w:autoSpaceDE w:val="0"/>
              <w:autoSpaceDN w:val="0"/>
              <w:spacing w:before="119" w:after="0" w:line="240" w:lineRule="auto"/>
              <w:ind w:left="329" w:right="329"/>
              <w:jc w:val="center"/>
              <w:rPr>
                <w:rFonts w:ascii="Calibri" w:eastAsia="Calibri" w:hAnsi="Calibri" w:cs="Calibri"/>
                <w:sz w:val="20"/>
                <w:lang w:bidi="en-US"/>
              </w:rPr>
            </w:pPr>
            <w:r w:rsidRPr="00925DBC">
              <w:rPr>
                <w:rFonts w:ascii="Calibri" w:eastAsia="Calibri" w:hAnsi="Calibri" w:cs="Calibri"/>
                <w:sz w:val="20"/>
                <w:lang w:bidi="en-US"/>
              </w:rPr>
              <w:t>55</w:t>
            </w:r>
          </w:p>
        </w:tc>
      </w:tr>
      <w:tr w:rsidR="00925DBC" w:rsidRPr="00925DBC" w14:paraId="03563C95" w14:textId="77777777" w:rsidTr="00977944">
        <w:trPr>
          <w:trHeight w:val="424"/>
          <w:jc w:val="center"/>
        </w:trPr>
        <w:tc>
          <w:tcPr>
            <w:tcW w:w="3061" w:type="dxa"/>
          </w:tcPr>
          <w:p w14:paraId="6F8F70AC" w14:textId="77777777" w:rsidR="00925DBC" w:rsidRPr="00925DBC" w:rsidRDefault="00925DBC" w:rsidP="00925DBC">
            <w:pPr>
              <w:widowControl w:val="0"/>
              <w:autoSpaceDE w:val="0"/>
              <w:autoSpaceDN w:val="0"/>
              <w:spacing w:before="121" w:after="0" w:line="240" w:lineRule="auto"/>
              <w:ind w:left="199"/>
              <w:rPr>
                <w:rFonts w:ascii="Calibri" w:eastAsia="Calibri" w:hAnsi="Calibri" w:cs="Calibri"/>
                <w:sz w:val="20"/>
                <w:lang w:bidi="en-US"/>
              </w:rPr>
            </w:pPr>
            <w:r w:rsidRPr="00925DBC">
              <w:rPr>
                <w:rFonts w:ascii="Calibri" w:eastAsia="Calibri" w:hAnsi="Calibri" w:cs="Calibri"/>
                <w:sz w:val="20"/>
                <w:lang w:bidi="en-US"/>
              </w:rPr>
              <w:t>Sierra Vista Elementary School</w:t>
            </w:r>
          </w:p>
        </w:tc>
        <w:tc>
          <w:tcPr>
            <w:tcW w:w="1621" w:type="dxa"/>
          </w:tcPr>
          <w:p w14:paraId="6CE2636D" w14:textId="77777777" w:rsidR="00925DBC" w:rsidRPr="00925DBC" w:rsidRDefault="00925DBC" w:rsidP="00925DBC">
            <w:pPr>
              <w:widowControl w:val="0"/>
              <w:autoSpaceDE w:val="0"/>
              <w:autoSpaceDN w:val="0"/>
              <w:spacing w:before="121" w:after="0" w:line="240" w:lineRule="auto"/>
              <w:ind w:right="495"/>
              <w:jc w:val="right"/>
              <w:rPr>
                <w:rFonts w:ascii="Calibri" w:eastAsia="Calibri" w:hAnsi="Calibri" w:cs="Calibri"/>
                <w:sz w:val="20"/>
                <w:lang w:bidi="en-US"/>
              </w:rPr>
            </w:pPr>
            <w:r w:rsidRPr="00925DBC">
              <w:rPr>
                <w:rFonts w:ascii="Calibri" w:eastAsia="Calibri" w:hAnsi="Calibri" w:cs="Calibri"/>
                <w:sz w:val="20"/>
                <w:lang w:bidi="en-US"/>
              </w:rPr>
              <w:t>14.0 ac.</w:t>
            </w:r>
          </w:p>
        </w:tc>
        <w:tc>
          <w:tcPr>
            <w:tcW w:w="1621" w:type="dxa"/>
          </w:tcPr>
          <w:p w14:paraId="440D50FF" w14:textId="77777777" w:rsidR="00925DBC" w:rsidRPr="00925DBC" w:rsidRDefault="00925DBC" w:rsidP="00925DBC">
            <w:pPr>
              <w:widowControl w:val="0"/>
              <w:autoSpaceDE w:val="0"/>
              <w:autoSpaceDN w:val="0"/>
              <w:spacing w:before="121" w:after="0" w:line="240" w:lineRule="auto"/>
              <w:ind w:left="327" w:right="330"/>
              <w:jc w:val="center"/>
              <w:rPr>
                <w:rFonts w:ascii="Calibri" w:eastAsia="Calibri" w:hAnsi="Calibri" w:cs="Calibri"/>
                <w:sz w:val="20"/>
                <w:lang w:bidi="en-US"/>
              </w:rPr>
            </w:pPr>
            <w:r w:rsidRPr="00925DBC">
              <w:rPr>
                <w:rFonts w:ascii="Calibri" w:eastAsia="Calibri" w:hAnsi="Calibri" w:cs="Calibri"/>
                <w:sz w:val="20"/>
                <w:lang w:bidi="en-US"/>
              </w:rPr>
              <w:t>R-1</w:t>
            </w:r>
          </w:p>
        </w:tc>
        <w:tc>
          <w:tcPr>
            <w:tcW w:w="1621" w:type="dxa"/>
          </w:tcPr>
          <w:p w14:paraId="4DE91EFA" w14:textId="77777777" w:rsidR="00925DBC" w:rsidRPr="00925DBC" w:rsidRDefault="00925DBC" w:rsidP="00925DBC">
            <w:pPr>
              <w:widowControl w:val="0"/>
              <w:autoSpaceDE w:val="0"/>
              <w:autoSpaceDN w:val="0"/>
              <w:spacing w:before="121" w:after="0" w:line="240" w:lineRule="auto"/>
              <w:ind w:left="329" w:right="329"/>
              <w:jc w:val="center"/>
              <w:rPr>
                <w:rFonts w:ascii="Calibri" w:eastAsia="Calibri" w:hAnsi="Calibri" w:cs="Calibri"/>
                <w:sz w:val="20"/>
                <w:lang w:bidi="en-US"/>
              </w:rPr>
            </w:pPr>
            <w:r w:rsidRPr="00925DBC">
              <w:rPr>
                <w:rFonts w:ascii="Calibri" w:eastAsia="Calibri" w:hAnsi="Calibri" w:cs="Calibri"/>
                <w:sz w:val="20"/>
                <w:lang w:bidi="en-US"/>
              </w:rPr>
              <w:t>70</w:t>
            </w:r>
          </w:p>
        </w:tc>
      </w:tr>
      <w:tr w:rsidR="00925DBC" w:rsidRPr="00925DBC" w14:paraId="2BBD5112" w14:textId="77777777" w:rsidTr="00977944">
        <w:trPr>
          <w:trHeight w:val="424"/>
          <w:jc w:val="center"/>
        </w:trPr>
        <w:tc>
          <w:tcPr>
            <w:tcW w:w="3061" w:type="dxa"/>
          </w:tcPr>
          <w:p w14:paraId="1E5ED8DA" w14:textId="77777777" w:rsidR="00925DBC" w:rsidRPr="00925DBC" w:rsidRDefault="00925DBC" w:rsidP="00925DBC">
            <w:pPr>
              <w:widowControl w:val="0"/>
              <w:autoSpaceDE w:val="0"/>
              <w:autoSpaceDN w:val="0"/>
              <w:spacing w:before="121" w:after="0" w:line="240" w:lineRule="auto"/>
              <w:ind w:left="199"/>
              <w:rPr>
                <w:rFonts w:ascii="Calibri" w:eastAsia="Calibri" w:hAnsi="Calibri" w:cs="Calibri"/>
                <w:sz w:val="20"/>
                <w:lang w:bidi="en-US"/>
              </w:rPr>
            </w:pPr>
            <w:r w:rsidRPr="00925DBC">
              <w:rPr>
                <w:rFonts w:ascii="Calibri" w:eastAsia="Calibri" w:hAnsi="Calibri" w:cs="Calibri"/>
                <w:sz w:val="20"/>
                <w:lang w:bidi="en-US"/>
              </w:rPr>
              <w:t>Grimmway Academy (Charter)</w:t>
            </w:r>
          </w:p>
        </w:tc>
        <w:tc>
          <w:tcPr>
            <w:tcW w:w="1621" w:type="dxa"/>
          </w:tcPr>
          <w:p w14:paraId="37B1E9EE" w14:textId="77777777" w:rsidR="00925DBC" w:rsidRPr="00925DBC" w:rsidRDefault="00925DBC" w:rsidP="00925DBC">
            <w:pPr>
              <w:widowControl w:val="0"/>
              <w:autoSpaceDE w:val="0"/>
              <w:autoSpaceDN w:val="0"/>
              <w:spacing w:before="121" w:after="0" w:line="240" w:lineRule="auto"/>
              <w:ind w:right="546"/>
              <w:jc w:val="right"/>
              <w:rPr>
                <w:rFonts w:ascii="Calibri" w:eastAsia="Calibri" w:hAnsi="Calibri" w:cs="Calibri"/>
                <w:sz w:val="20"/>
                <w:lang w:bidi="en-US"/>
              </w:rPr>
            </w:pPr>
            <w:r w:rsidRPr="00925DBC">
              <w:rPr>
                <w:rFonts w:ascii="Calibri" w:eastAsia="Calibri" w:hAnsi="Calibri" w:cs="Calibri"/>
                <w:sz w:val="20"/>
                <w:lang w:bidi="en-US"/>
              </w:rPr>
              <w:t>6.5 ac.</w:t>
            </w:r>
          </w:p>
        </w:tc>
        <w:tc>
          <w:tcPr>
            <w:tcW w:w="1621" w:type="dxa"/>
          </w:tcPr>
          <w:p w14:paraId="3F6814EB" w14:textId="77777777" w:rsidR="00925DBC" w:rsidRPr="00925DBC" w:rsidRDefault="00925DBC" w:rsidP="00925DBC">
            <w:pPr>
              <w:widowControl w:val="0"/>
              <w:autoSpaceDE w:val="0"/>
              <w:autoSpaceDN w:val="0"/>
              <w:spacing w:before="121" w:after="0" w:line="240" w:lineRule="auto"/>
              <w:ind w:left="327" w:right="330"/>
              <w:jc w:val="center"/>
              <w:rPr>
                <w:rFonts w:ascii="Calibri" w:eastAsia="Calibri" w:hAnsi="Calibri" w:cs="Calibri"/>
                <w:sz w:val="20"/>
                <w:lang w:bidi="en-US"/>
              </w:rPr>
            </w:pPr>
            <w:r w:rsidRPr="00925DBC">
              <w:rPr>
                <w:rFonts w:ascii="Calibri" w:eastAsia="Calibri" w:hAnsi="Calibri" w:cs="Calibri"/>
                <w:sz w:val="20"/>
                <w:lang w:bidi="en-US"/>
              </w:rPr>
              <w:t>R-1</w:t>
            </w:r>
          </w:p>
        </w:tc>
        <w:tc>
          <w:tcPr>
            <w:tcW w:w="1621" w:type="dxa"/>
          </w:tcPr>
          <w:p w14:paraId="16F763D3" w14:textId="77777777" w:rsidR="00925DBC" w:rsidRPr="00925DBC" w:rsidRDefault="00925DBC" w:rsidP="00925DBC">
            <w:pPr>
              <w:widowControl w:val="0"/>
              <w:autoSpaceDE w:val="0"/>
              <w:autoSpaceDN w:val="0"/>
              <w:spacing w:before="121" w:after="0" w:line="240" w:lineRule="auto"/>
              <w:ind w:left="329" w:right="329"/>
              <w:jc w:val="center"/>
              <w:rPr>
                <w:rFonts w:ascii="Calibri" w:eastAsia="Calibri" w:hAnsi="Calibri" w:cs="Calibri"/>
                <w:sz w:val="20"/>
                <w:lang w:bidi="en-US"/>
              </w:rPr>
            </w:pPr>
            <w:r w:rsidRPr="00925DBC">
              <w:rPr>
                <w:rFonts w:ascii="Calibri" w:eastAsia="Calibri" w:hAnsi="Calibri" w:cs="Calibri"/>
                <w:sz w:val="20"/>
                <w:lang w:bidi="en-US"/>
              </w:rPr>
              <w:t>32</w:t>
            </w:r>
          </w:p>
        </w:tc>
      </w:tr>
      <w:tr w:rsidR="00925DBC" w:rsidRPr="00925DBC" w14:paraId="6D1298A3" w14:textId="77777777" w:rsidTr="00977944">
        <w:trPr>
          <w:trHeight w:val="424"/>
          <w:jc w:val="center"/>
        </w:trPr>
        <w:tc>
          <w:tcPr>
            <w:tcW w:w="3061" w:type="dxa"/>
          </w:tcPr>
          <w:p w14:paraId="18DBFAF4" w14:textId="77777777" w:rsidR="00925DBC" w:rsidRPr="00925DBC" w:rsidRDefault="00925DBC" w:rsidP="00925DBC">
            <w:pPr>
              <w:widowControl w:val="0"/>
              <w:autoSpaceDE w:val="0"/>
              <w:autoSpaceDN w:val="0"/>
              <w:spacing w:before="119" w:after="0" w:line="240" w:lineRule="auto"/>
              <w:ind w:left="199"/>
              <w:rPr>
                <w:rFonts w:ascii="Calibri" w:eastAsia="Calibri" w:hAnsi="Calibri" w:cs="Calibri"/>
                <w:sz w:val="20"/>
                <w:lang w:bidi="en-US"/>
              </w:rPr>
            </w:pPr>
            <w:r w:rsidRPr="00925DBC">
              <w:rPr>
                <w:rFonts w:ascii="Calibri" w:eastAsia="Calibri" w:hAnsi="Calibri" w:cs="Calibri"/>
                <w:sz w:val="20"/>
                <w:lang w:bidi="en-US"/>
              </w:rPr>
              <w:t>Haven Drive Middle School</w:t>
            </w:r>
          </w:p>
        </w:tc>
        <w:tc>
          <w:tcPr>
            <w:tcW w:w="1621" w:type="dxa"/>
          </w:tcPr>
          <w:p w14:paraId="4A372D32" w14:textId="77777777" w:rsidR="00925DBC" w:rsidRPr="00925DBC" w:rsidRDefault="00925DBC" w:rsidP="00925DBC">
            <w:pPr>
              <w:widowControl w:val="0"/>
              <w:autoSpaceDE w:val="0"/>
              <w:autoSpaceDN w:val="0"/>
              <w:spacing w:before="119" w:after="0" w:line="240" w:lineRule="auto"/>
              <w:ind w:right="546"/>
              <w:jc w:val="right"/>
              <w:rPr>
                <w:rFonts w:ascii="Calibri" w:eastAsia="Calibri" w:hAnsi="Calibri" w:cs="Calibri"/>
                <w:sz w:val="20"/>
                <w:lang w:bidi="en-US"/>
              </w:rPr>
            </w:pPr>
            <w:r w:rsidRPr="00925DBC">
              <w:rPr>
                <w:rFonts w:ascii="Calibri" w:eastAsia="Calibri" w:hAnsi="Calibri" w:cs="Calibri"/>
                <w:sz w:val="20"/>
                <w:lang w:bidi="en-US"/>
              </w:rPr>
              <w:t>8.8 ac.</w:t>
            </w:r>
          </w:p>
        </w:tc>
        <w:tc>
          <w:tcPr>
            <w:tcW w:w="1621" w:type="dxa"/>
          </w:tcPr>
          <w:p w14:paraId="41CDA6BD" w14:textId="77777777" w:rsidR="00925DBC" w:rsidRPr="00925DBC" w:rsidRDefault="00925DBC" w:rsidP="00925DBC">
            <w:pPr>
              <w:widowControl w:val="0"/>
              <w:autoSpaceDE w:val="0"/>
              <w:autoSpaceDN w:val="0"/>
              <w:spacing w:before="119" w:after="0" w:line="240" w:lineRule="auto"/>
              <w:ind w:left="327" w:right="330"/>
              <w:jc w:val="center"/>
              <w:rPr>
                <w:rFonts w:ascii="Calibri" w:eastAsia="Calibri" w:hAnsi="Calibri" w:cs="Calibri"/>
                <w:sz w:val="20"/>
                <w:lang w:bidi="en-US"/>
              </w:rPr>
            </w:pPr>
            <w:r w:rsidRPr="00925DBC">
              <w:rPr>
                <w:rFonts w:ascii="Calibri" w:eastAsia="Calibri" w:hAnsi="Calibri" w:cs="Calibri"/>
                <w:sz w:val="20"/>
                <w:lang w:bidi="en-US"/>
              </w:rPr>
              <w:t>R-1</w:t>
            </w:r>
          </w:p>
        </w:tc>
        <w:tc>
          <w:tcPr>
            <w:tcW w:w="1621" w:type="dxa"/>
          </w:tcPr>
          <w:p w14:paraId="098276C2" w14:textId="77777777" w:rsidR="00925DBC" w:rsidRPr="00925DBC" w:rsidRDefault="00925DBC" w:rsidP="00925DBC">
            <w:pPr>
              <w:widowControl w:val="0"/>
              <w:autoSpaceDE w:val="0"/>
              <w:autoSpaceDN w:val="0"/>
              <w:spacing w:before="119" w:after="0" w:line="240" w:lineRule="auto"/>
              <w:ind w:left="329" w:right="329"/>
              <w:jc w:val="center"/>
              <w:rPr>
                <w:rFonts w:ascii="Calibri" w:eastAsia="Calibri" w:hAnsi="Calibri" w:cs="Calibri"/>
                <w:sz w:val="20"/>
                <w:lang w:bidi="en-US"/>
              </w:rPr>
            </w:pPr>
            <w:r w:rsidRPr="00925DBC">
              <w:rPr>
                <w:rFonts w:ascii="Calibri" w:eastAsia="Calibri" w:hAnsi="Calibri" w:cs="Calibri"/>
                <w:sz w:val="20"/>
                <w:lang w:bidi="en-US"/>
              </w:rPr>
              <w:t>44</w:t>
            </w:r>
          </w:p>
        </w:tc>
      </w:tr>
      <w:tr w:rsidR="00925DBC" w:rsidRPr="00925DBC" w14:paraId="291E311E" w14:textId="77777777" w:rsidTr="00977944">
        <w:trPr>
          <w:trHeight w:val="424"/>
          <w:jc w:val="center"/>
        </w:trPr>
        <w:tc>
          <w:tcPr>
            <w:tcW w:w="3061" w:type="dxa"/>
          </w:tcPr>
          <w:p w14:paraId="7D768CD6" w14:textId="77777777" w:rsidR="00925DBC" w:rsidRPr="00925DBC" w:rsidRDefault="00925DBC" w:rsidP="00925DBC">
            <w:pPr>
              <w:widowControl w:val="0"/>
              <w:autoSpaceDE w:val="0"/>
              <w:autoSpaceDN w:val="0"/>
              <w:spacing w:before="119" w:after="0" w:line="240" w:lineRule="auto"/>
              <w:ind w:left="199"/>
              <w:rPr>
                <w:rFonts w:ascii="Calibri" w:eastAsia="Calibri" w:hAnsi="Calibri" w:cs="Calibri"/>
                <w:sz w:val="20"/>
                <w:lang w:bidi="en-US"/>
              </w:rPr>
            </w:pPr>
            <w:r w:rsidRPr="00925DBC">
              <w:rPr>
                <w:rFonts w:ascii="Calibri" w:eastAsia="Calibri" w:hAnsi="Calibri" w:cs="Calibri"/>
                <w:sz w:val="20"/>
                <w:lang w:bidi="en-US"/>
              </w:rPr>
              <w:t>Arvin High School</w:t>
            </w:r>
          </w:p>
        </w:tc>
        <w:tc>
          <w:tcPr>
            <w:tcW w:w="1621" w:type="dxa"/>
          </w:tcPr>
          <w:p w14:paraId="4805F609" w14:textId="77777777" w:rsidR="00925DBC" w:rsidRPr="00925DBC" w:rsidRDefault="00925DBC" w:rsidP="00925DBC">
            <w:pPr>
              <w:widowControl w:val="0"/>
              <w:autoSpaceDE w:val="0"/>
              <w:autoSpaceDN w:val="0"/>
              <w:spacing w:before="119" w:after="0" w:line="240" w:lineRule="auto"/>
              <w:ind w:right="495"/>
              <w:jc w:val="right"/>
              <w:rPr>
                <w:rFonts w:ascii="Calibri" w:eastAsia="Calibri" w:hAnsi="Calibri" w:cs="Calibri"/>
                <w:sz w:val="20"/>
                <w:lang w:bidi="en-US"/>
              </w:rPr>
            </w:pPr>
            <w:r w:rsidRPr="00925DBC">
              <w:rPr>
                <w:rFonts w:ascii="Calibri" w:eastAsia="Calibri" w:hAnsi="Calibri" w:cs="Calibri"/>
                <w:sz w:val="20"/>
                <w:lang w:bidi="en-US"/>
              </w:rPr>
              <w:t>75.2 ac.</w:t>
            </w:r>
          </w:p>
        </w:tc>
        <w:tc>
          <w:tcPr>
            <w:tcW w:w="1621" w:type="dxa"/>
          </w:tcPr>
          <w:p w14:paraId="27BCA0B2" w14:textId="77777777" w:rsidR="00925DBC" w:rsidRPr="00925DBC" w:rsidRDefault="00925DBC" w:rsidP="00925DBC">
            <w:pPr>
              <w:widowControl w:val="0"/>
              <w:autoSpaceDE w:val="0"/>
              <w:autoSpaceDN w:val="0"/>
              <w:spacing w:before="119" w:after="0" w:line="240" w:lineRule="auto"/>
              <w:ind w:left="329" w:right="330"/>
              <w:jc w:val="center"/>
              <w:rPr>
                <w:rFonts w:ascii="Calibri" w:eastAsia="Calibri" w:hAnsi="Calibri" w:cs="Calibri"/>
                <w:sz w:val="20"/>
                <w:lang w:bidi="en-US"/>
              </w:rPr>
            </w:pPr>
            <w:r w:rsidRPr="00925DBC">
              <w:rPr>
                <w:rFonts w:ascii="Calibri" w:eastAsia="Calibri" w:hAnsi="Calibri" w:cs="Calibri"/>
                <w:sz w:val="20"/>
                <w:lang w:bidi="en-US"/>
              </w:rPr>
              <w:t>School CUP</w:t>
            </w:r>
          </w:p>
        </w:tc>
        <w:tc>
          <w:tcPr>
            <w:tcW w:w="1621" w:type="dxa"/>
          </w:tcPr>
          <w:p w14:paraId="0A6D95F3" w14:textId="77777777" w:rsidR="00925DBC" w:rsidRPr="00925DBC" w:rsidRDefault="00925DBC" w:rsidP="00925DBC">
            <w:pPr>
              <w:widowControl w:val="0"/>
              <w:autoSpaceDE w:val="0"/>
              <w:autoSpaceDN w:val="0"/>
              <w:spacing w:before="119" w:after="0" w:line="240" w:lineRule="auto"/>
              <w:ind w:left="325" w:right="330"/>
              <w:jc w:val="center"/>
              <w:rPr>
                <w:rFonts w:ascii="Calibri" w:eastAsia="Calibri" w:hAnsi="Calibri" w:cs="Calibri"/>
                <w:sz w:val="20"/>
                <w:lang w:bidi="en-US"/>
              </w:rPr>
            </w:pPr>
            <w:r w:rsidRPr="00925DBC">
              <w:rPr>
                <w:rFonts w:ascii="Calibri" w:eastAsia="Calibri" w:hAnsi="Calibri" w:cs="Calibri"/>
                <w:sz w:val="20"/>
                <w:lang w:bidi="en-US"/>
              </w:rPr>
              <w:t>376</w:t>
            </w:r>
          </w:p>
        </w:tc>
      </w:tr>
      <w:tr w:rsidR="008D31DF" w14:paraId="08CA8787" w14:textId="77777777" w:rsidTr="00977944">
        <w:trPr>
          <w:trHeight w:val="423"/>
          <w:jc w:val="center"/>
        </w:trPr>
        <w:tc>
          <w:tcPr>
            <w:tcW w:w="3061" w:type="dxa"/>
          </w:tcPr>
          <w:p w14:paraId="064F1B54" w14:textId="77777777" w:rsidR="00925DBC" w:rsidRPr="00925DBC" w:rsidRDefault="00925DBC" w:rsidP="00925DBC">
            <w:pPr>
              <w:widowControl w:val="0"/>
              <w:autoSpaceDE w:val="0"/>
              <w:autoSpaceDN w:val="0"/>
              <w:spacing w:before="119" w:after="0" w:line="240" w:lineRule="auto"/>
              <w:ind w:left="199"/>
              <w:rPr>
                <w:rFonts w:ascii="Calibri" w:eastAsia="Calibri" w:hAnsi="Calibri" w:cs="Calibri"/>
                <w:b/>
                <w:sz w:val="20"/>
                <w:lang w:bidi="en-US"/>
              </w:rPr>
            </w:pPr>
            <w:r w:rsidRPr="00925DBC">
              <w:rPr>
                <w:rFonts w:ascii="Calibri" w:eastAsia="Calibri" w:hAnsi="Calibri" w:cs="Calibri"/>
                <w:b/>
                <w:sz w:val="20"/>
                <w:lang w:bidi="en-US"/>
              </w:rPr>
              <w:t>Total</w:t>
            </w:r>
          </w:p>
        </w:tc>
        <w:tc>
          <w:tcPr>
            <w:tcW w:w="1621" w:type="dxa"/>
          </w:tcPr>
          <w:p w14:paraId="23D8074F" w14:textId="77777777" w:rsidR="00925DBC" w:rsidRPr="00925DBC" w:rsidRDefault="00925DBC" w:rsidP="00925DBC">
            <w:pPr>
              <w:widowControl w:val="0"/>
              <w:autoSpaceDE w:val="0"/>
              <w:autoSpaceDN w:val="0"/>
              <w:spacing w:before="119" w:after="0" w:line="240" w:lineRule="auto"/>
              <w:ind w:right="440"/>
              <w:jc w:val="right"/>
              <w:rPr>
                <w:rFonts w:ascii="Calibri" w:eastAsia="Calibri" w:hAnsi="Calibri" w:cs="Calibri"/>
                <w:b/>
                <w:sz w:val="20"/>
                <w:lang w:bidi="en-US"/>
              </w:rPr>
            </w:pPr>
            <w:r w:rsidRPr="00925DBC">
              <w:rPr>
                <w:rFonts w:ascii="Calibri" w:eastAsia="Calibri" w:hAnsi="Calibri" w:cs="Calibri"/>
                <w:b/>
                <w:sz w:val="20"/>
                <w:lang w:bidi="en-US"/>
              </w:rPr>
              <w:t>129.4 ac.</w:t>
            </w:r>
          </w:p>
        </w:tc>
        <w:tc>
          <w:tcPr>
            <w:tcW w:w="1621" w:type="dxa"/>
          </w:tcPr>
          <w:p w14:paraId="319D3878" w14:textId="77777777" w:rsidR="00925DBC" w:rsidRPr="00925DBC" w:rsidRDefault="00925DBC" w:rsidP="00925DBC">
            <w:pPr>
              <w:widowControl w:val="0"/>
              <w:autoSpaceDE w:val="0"/>
              <w:autoSpaceDN w:val="0"/>
              <w:spacing w:after="0" w:line="240" w:lineRule="auto"/>
              <w:rPr>
                <w:rFonts w:ascii="Times New Roman" w:eastAsia="Calibri" w:hAnsi="Calibri" w:cs="Calibri"/>
                <w:lang w:bidi="en-US"/>
              </w:rPr>
            </w:pPr>
          </w:p>
        </w:tc>
        <w:tc>
          <w:tcPr>
            <w:tcW w:w="1621" w:type="dxa"/>
          </w:tcPr>
          <w:p w14:paraId="778C141B" w14:textId="77777777" w:rsidR="00925DBC" w:rsidRPr="00925DBC" w:rsidRDefault="00925DBC" w:rsidP="00925DBC">
            <w:pPr>
              <w:widowControl w:val="0"/>
              <w:autoSpaceDE w:val="0"/>
              <w:autoSpaceDN w:val="0"/>
              <w:spacing w:before="119" w:after="0" w:line="240" w:lineRule="auto"/>
              <w:ind w:left="325" w:right="330"/>
              <w:jc w:val="center"/>
              <w:rPr>
                <w:rFonts w:ascii="Calibri" w:eastAsia="Calibri" w:hAnsi="Calibri" w:cs="Calibri"/>
                <w:b/>
                <w:sz w:val="20"/>
                <w:lang w:bidi="en-US"/>
              </w:rPr>
            </w:pPr>
            <w:r w:rsidRPr="00925DBC">
              <w:rPr>
                <w:rFonts w:ascii="Calibri" w:eastAsia="Calibri" w:hAnsi="Calibri" w:cs="Calibri"/>
                <w:b/>
                <w:sz w:val="20"/>
                <w:lang w:bidi="en-US"/>
              </w:rPr>
              <w:t>577</w:t>
            </w:r>
          </w:p>
        </w:tc>
      </w:tr>
      <w:tr w:rsidR="008D31DF" w14:paraId="7E56BDC7" w14:textId="77777777" w:rsidTr="00977944">
        <w:trPr>
          <w:trHeight w:val="313"/>
          <w:jc w:val="center"/>
        </w:trPr>
        <w:tc>
          <w:tcPr>
            <w:tcW w:w="3061" w:type="dxa"/>
          </w:tcPr>
          <w:p w14:paraId="28485CFC" w14:textId="77777777" w:rsidR="00925DBC" w:rsidRPr="00925DBC" w:rsidRDefault="00925DBC" w:rsidP="00925DBC">
            <w:pPr>
              <w:widowControl w:val="0"/>
              <w:autoSpaceDE w:val="0"/>
              <w:autoSpaceDN w:val="0"/>
              <w:spacing w:before="120" w:after="0" w:line="173" w:lineRule="exact"/>
              <w:ind w:left="55"/>
              <w:rPr>
                <w:rFonts w:ascii="Calibri" w:eastAsia="Calibri" w:hAnsi="Calibri" w:cs="Calibri"/>
                <w:i/>
                <w:sz w:val="16"/>
                <w:lang w:bidi="en-US"/>
              </w:rPr>
            </w:pPr>
            <w:r w:rsidRPr="00925DBC">
              <w:rPr>
                <w:rFonts w:ascii="Calibri" w:eastAsia="Calibri" w:hAnsi="Calibri" w:cs="Calibri"/>
                <w:i/>
                <w:sz w:val="16"/>
                <w:lang w:bidi="en-US"/>
              </w:rPr>
              <w:t>Source: Arvin Planning Dept.</w:t>
            </w:r>
          </w:p>
        </w:tc>
        <w:tc>
          <w:tcPr>
            <w:tcW w:w="1621" w:type="dxa"/>
          </w:tcPr>
          <w:p w14:paraId="7B23F23B" w14:textId="77777777" w:rsidR="00925DBC" w:rsidRPr="00925DBC" w:rsidRDefault="00925DBC" w:rsidP="00925DBC">
            <w:pPr>
              <w:widowControl w:val="0"/>
              <w:autoSpaceDE w:val="0"/>
              <w:autoSpaceDN w:val="0"/>
              <w:spacing w:after="0" w:line="240" w:lineRule="auto"/>
              <w:rPr>
                <w:rFonts w:ascii="Times New Roman" w:eastAsia="Calibri" w:hAnsi="Calibri" w:cs="Calibri"/>
                <w:lang w:bidi="en-US"/>
              </w:rPr>
            </w:pPr>
          </w:p>
        </w:tc>
        <w:tc>
          <w:tcPr>
            <w:tcW w:w="1621" w:type="dxa"/>
          </w:tcPr>
          <w:p w14:paraId="2D10B49A" w14:textId="77777777" w:rsidR="00925DBC" w:rsidRPr="00925DBC" w:rsidRDefault="00925DBC" w:rsidP="00925DBC">
            <w:pPr>
              <w:widowControl w:val="0"/>
              <w:autoSpaceDE w:val="0"/>
              <w:autoSpaceDN w:val="0"/>
              <w:spacing w:after="0" w:line="240" w:lineRule="auto"/>
              <w:rPr>
                <w:rFonts w:ascii="Times New Roman" w:eastAsia="Calibri" w:hAnsi="Calibri" w:cs="Calibri"/>
                <w:lang w:bidi="en-US"/>
              </w:rPr>
            </w:pPr>
          </w:p>
        </w:tc>
        <w:tc>
          <w:tcPr>
            <w:tcW w:w="1621" w:type="dxa"/>
          </w:tcPr>
          <w:p w14:paraId="74ED3276" w14:textId="77777777" w:rsidR="00925DBC" w:rsidRPr="00925DBC" w:rsidRDefault="00925DBC" w:rsidP="00925DBC">
            <w:pPr>
              <w:widowControl w:val="0"/>
              <w:autoSpaceDE w:val="0"/>
              <w:autoSpaceDN w:val="0"/>
              <w:spacing w:after="0" w:line="240" w:lineRule="auto"/>
              <w:rPr>
                <w:rFonts w:ascii="Times New Roman" w:eastAsia="Calibri" w:hAnsi="Calibri" w:cs="Calibri"/>
                <w:lang w:bidi="en-US"/>
              </w:rPr>
            </w:pPr>
          </w:p>
        </w:tc>
      </w:tr>
    </w:tbl>
    <w:p w14:paraId="3C894265" w14:textId="77777777" w:rsidR="00925DBC" w:rsidRPr="00925DBC" w:rsidRDefault="00925DBC" w:rsidP="00925DBC">
      <w:pPr>
        <w:widowControl w:val="0"/>
        <w:autoSpaceDE w:val="0"/>
        <w:autoSpaceDN w:val="0"/>
        <w:spacing w:after="0" w:line="240" w:lineRule="auto"/>
        <w:rPr>
          <w:rFonts w:ascii="Calibri" w:eastAsia="Calibri" w:hAnsi="Calibri" w:cs="Calibri"/>
          <w:sz w:val="20"/>
          <w:lang w:bidi="en-US"/>
        </w:rPr>
      </w:pPr>
    </w:p>
    <w:p w14:paraId="1B01742F" w14:textId="33BE9034" w:rsidR="00925DBC" w:rsidRDefault="00B23C28" w:rsidP="0068576A">
      <w:pPr>
        <w:widowControl w:val="0"/>
        <w:autoSpaceDE w:val="0"/>
        <w:autoSpaceDN w:val="0"/>
        <w:spacing w:after="120" w:line="240" w:lineRule="auto"/>
        <w:ind w:left="720" w:right="431"/>
        <w:jc w:val="both"/>
        <w:rPr>
          <w:rFonts w:ascii="Calibri" w:eastAsia="Calibri" w:hAnsi="Calibri" w:cs="Calibri"/>
          <w:lang w:bidi="en-US"/>
        </w:rPr>
      </w:pPr>
      <w:r w:rsidRPr="006F74CC">
        <w:rPr>
          <w:rFonts w:ascii="Calibri" w:eastAsia="Calibri" w:hAnsi="Calibri" w:cs="Calibri"/>
          <w:lang w:bidi="en-US"/>
        </w:rPr>
        <w:t xml:space="preserve">The Migrant Education Program assists states in supporting high-quality and comprehensive educational programs and services to children of migrant families during the school year and, as applicable, during summer or intersession periods, that address the unique educational needs of migratory children. The City of </w:t>
      </w:r>
      <w:r w:rsidR="00F55F8E">
        <w:rPr>
          <w:rFonts w:ascii="Calibri" w:eastAsia="Calibri" w:hAnsi="Calibri" w:cs="Calibri"/>
          <w:lang w:bidi="en-US"/>
        </w:rPr>
        <w:t>Arvin</w:t>
      </w:r>
      <w:r w:rsidRPr="006F74CC">
        <w:rPr>
          <w:rFonts w:ascii="Calibri" w:eastAsia="Calibri" w:hAnsi="Calibri" w:cs="Calibri"/>
          <w:lang w:bidi="en-US"/>
        </w:rPr>
        <w:t xml:space="preserve"> Union School District participates in the program. The program helps migratory children overcome educational disruption, cultural and language barriers, social isolation, various health-related problems, and other factors that inhibit the ability of such children to succeed in school. The programs ensure that migratory children receive full and appropriate opportunities to meet the same challenging State academic standards that all children are expected to meet.</w:t>
      </w:r>
    </w:p>
    <w:p w14:paraId="21D2F9EE" w14:textId="77777777" w:rsidR="00925DBC" w:rsidRPr="00925DBC" w:rsidRDefault="00925DBC" w:rsidP="0068576A">
      <w:pPr>
        <w:widowControl w:val="0"/>
        <w:tabs>
          <w:tab w:val="left" w:pos="1360"/>
        </w:tabs>
        <w:autoSpaceDE w:val="0"/>
        <w:autoSpaceDN w:val="0"/>
        <w:spacing w:before="35" w:after="120" w:line="240" w:lineRule="auto"/>
        <w:ind w:left="1360" w:right="431" w:hanging="720"/>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t>G.</w:t>
      </w:r>
      <w:r w:rsidRPr="00925DBC">
        <w:rPr>
          <w:rFonts w:ascii="Calibri" w:eastAsia="Calibri" w:hAnsi="Calibri" w:cs="Calibri"/>
          <w:b/>
          <w:bCs/>
          <w:color w:val="30849B"/>
          <w:sz w:val="32"/>
          <w:szCs w:val="32"/>
          <w:lang w:bidi="en-US"/>
        </w:rPr>
        <w:tab/>
        <w:t>Affordable Housing Opportunities in Existing Residential Zones</w:t>
      </w:r>
    </w:p>
    <w:p w14:paraId="43AE9478" w14:textId="77777777" w:rsidR="00925DBC" w:rsidRPr="00925DBC" w:rsidRDefault="00925DBC" w:rsidP="0068576A">
      <w:pPr>
        <w:widowControl w:val="0"/>
        <w:autoSpaceDE w:val="0"/>
        <w:autoSpaceDN w:val="0"/>
        <w:spacing w:after="120" w:line="240" w:lineRule="auto"/>
        <w:ind w:left="640" w:right="431"/>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Zoning for Lower-Income Households/</w:t>
      </w:r>
    </w:p>
    <w:p w14:paraId="116EC85A" w14:textId="6EBB8A5B" w:rsidR="00925DBC" w:rsidRPr="00925DBC" w:rsidRDefault="00925DBC" w:rsidP="0068576A">
      <w:pPr>
        <w:widowControl w:val="0"/>
        <w:autoSpaceDE w:val="0"/>
        <w:autoSpaceDN w:val="0"/>
        <w:spacing w:before="39" w:after="120" w:line="264" w:lineRule="auto"/>
        <w:ind w:left="640" w:right="431"/>
        <w:jc w:val="both"/>
        <w:rPr>
          <w:rFonts w:ascii="Calibri" w:eastAsia="Calibri" w:hAnsi="Calibri" w:cs="Calibri"/>
          <w:lang w:bidi="en-US"/>
        </w:rPr>
      </w:pPr>
      <w:r w:rsidRPr="00925DBC">
        <w:rPr>
          <w:rFonts w:ascii="Calibri" w:eastAsia="Calibri" w:hAnsi="Calibri" w:cs="Calibri"/>
          <w:lang w:bidi="en-US"/>
        </w:rPr>
        <w:t xml:space="preserve">All residential zones in the city </w:t>
      </w:r>
      <w:r w:rsidR="003E1C31" w:rsidRPr="00925DBC">
        <w:rPr>
          <w:rFonts w:ascii="Calibri" w:eastAsia="Calibri" w:hAnsi="Calibri" w:cs="Calibri"/>
          <w:lang w:bidi="en-US"/>
        </w:rPr>
        <w:t>is</w:t>
      </w:r>
      <w:r w:rsidRPr="00925DBC">
        <w:rPr>
          <w:rFonts w:ascii="Calibri" w:eastAsia="Calibri" w:hAnsi="Calibri" w:cs="Calibri"/>
          <w:lang w:bidi="en-US"/>
        </w:rPr>
        <w:t xml:space="preserve"> capable of accommodating low-income housing units, provided that the structures containing the units meet all development standards specified under the zoning ordinance. Currently, the maximum density permitted under the R-3 </w:t>
      </w:r>
      <w:r w:rsidR="004D7DC1">
        <w:rPr>
          <w:rFonts w:ascii="Calibri" w:eastAsia="Calibri" w:hAnsi="Calibri" w:cs="Calibri"/>
          <w:lang w:bidi="en-US"/>
        </w:rPr>
        <w:t xml:space="preserve">and R4 </w:t>
      </w:r>
      <w:r w:rsidRPr="00925DBC">
        <w:rPr>
          <w:rFonts w:ascii="Calibri" w:eastAsia="Calibri" w:hAnsi="Calibri" w:cs="Calibri"/>
          <w:lang w:bidi="en-US"/>
        </w:rPr>
        <w:t>zone</w:t>
      </w:r>
      <w:r w:rsidR="004D7DC1">
        <w:rPr>
          <w:rFonts w:ascii="Calibri" w:eastAsia="Calibri" w:hAnsi="Calibri" w:cs="Calibri"/>
          <w:lang w:bidi="en-US"/>
        </w:rPr>
        <w:t>s</w:t>
      </w:r>
      <w:r w:rsidRPr="00925DBC">
        <w:rPr>
          <w:rFonts w:ascii="Calibri" w:eastAsia="Calibri" w:hAnsi="Calibri" w:cs="Calibri"/>
          <w:lang w:bidi="en-US"/>
        </w:rPr>
        <w:t xml:space="preserve"> is 2</w:t>
      </w:r>
      <w:r w:rsidR="004D7DC1">
        <w:rPr>
          <w:rFonts w:ascii="Calibri" w:eastAsia="Calibri" w:hAnsi="Calibri" w:cs="Calibri"/>
          <w:lang w:bidi="en-US"/>
        </w:rPr>
        <w:t>1 to 24</w:t>
      </w:r>
      <w:r w:rsidRPr="00925DBC">
        <w:rPr>
          <w:rFonts w:ascii="Calibri" w:eastAsia="Calibri" w:hAnsi="Calibri" w:cs="Calibri"/>
          <w:lang w:bidi="en-US"/>
        </w:rPr>
        <w:t xml:space="preserve"> units per acre</w:t>
      </w:r>
      <w:r w:rsidR="004D7DC1">
        <w:rPr>
          <w:rFonts w:ascii="Calibri" w:eastAsia="Calibri" w:hAnsi="Calibri" w:cs="Calibri"/>
          <w:lang w:bidi="en-US"/>
        </w:rPr>
        <w:t xml:space="preserve">, which is proposed to be increased to the 24 to 30 units per acre (See Zoning Code Amendments </w:t>
      </w:r>
      <w:r w:rsidR="00915B7F">
        <w:rPr>
          <w:rFonts w:ascii="Calibri" w:eastAsia="Calibri" w:hAnsi="Calibri" w:cs="Calibri"/>
          <w:lang w:bidi="en-US"/>
        </w:rPr>
        <w:t xml:space="preserve">that are </w:t>
      </w:r>
      <w:r w:rsidR="004D7DC1">
        <w:rPr>
          <w:rFonts w:ascii="Calibri" w:eastAsia="Calibri" w:hAnsi="Calibri" w:cs="Calibri"/>
          <w:lang w:bidi="en-US"/>
        </w:rPr>
        <w:t>proposed in the Housing Element Programs Section</w:t>
      </w:r>
      <w:r w:rsidR="001E2E53">
        <w:rPr>
          <w:rFonts w:ascii="Calibri" w:eastAsia="Calibri" w:hAnsi="Calibri" w:cs="Calibri"/>
          <w:lang w:bidi="en-US"/>
        </w:rPr>
        <w:t>)</w:t>
      </w:r>
      <w:r w:rsidRPr="00925DBC">
        <w:rPr>
          <w:rFonts w:ascii="Calibri" w:eastAsia="Calibri" w:hAnsi="Calibri" w:cs="Calibri"/>
          <w:lang w:bidi="en-US"/>
        </w:rPr>
        <w:t>. The adoption of the Pedestrian-</w:t>
      </w:r>
      <w:r w:rsidR="00915B7F">
        <w:rPr>
          <w:rFonts w:ascii="Calibri" w:eastAsia="Calibri" w:hAnsi="Calibri" w:cs="Calibri"/>
          <w:lang w:bidi="en-US"/>
        </w:rPr>
        <w:t>o</w:t>
      </w:r>
      <w:r w:rsidRPr="00925DBC">
        <w:rPr>
          <w:rFonts w:ascii="Calibri" w:eastAsia="Calibri" w:hAnsi="Calibri" w:cs="Calibri"/>
          <w:lang w:bidi="en-US"/>
        </w:rPr>
        <w:t>riented</w:t>
      </w:r>
      <w:r w:rsidRPr="00925DBC">
        <w:rPr>
          <w:rFonts w:ascii="Calibri" w:eastAsia="Calibri" w:hAnsi="Calibri" w:cs="Calibri"/>
          <w:spacing w:val="8"/>
          <w:lang w:bidi="en-US"/>
        </w:rPr>
        <w:t xml:space="preserve"> </w:t>
      </w:r>
      <w:r w:rsidRPr="00925DBC">
        <w:rPr>
          <w:rFonts w:ascii="Calibri" w:eastAsia="Calibri" w:hAnsi="Calibri" w:cs="Calibri"/>
          <w:lang w:bidi="en-US"/>
        </w:rPr>
        <w:t>Mixed-Use</w:t>
      </w:r>
      <w:r w:rsidRPr="00925DBC">
        <w:rPr>
          <w:rFonts w:ascii="Calibri" w:eastAsia="Calibri" w:hAnsi="Calibri" w:cs="Calibri"/>
          <w:spacing w:val="9"/>
          <w:lang w:bidi="en-US"/>
        </w:rPr>
        <w:t xml:space="preserve"> </w:t>
      </w:r>
      <w:r w:rsidRPr="00925DBC">
        <w:rPr>
          <w:rFonts w:ascii="Calibri" w:eastAsia="Calibri" w:hAnsi="Calibri" w:cs="Calibri"/>
          <w:lang w:bidi="en-US"/>
        </w:rPr>
        <w:t>Overlay</w:t>
      </w:r>
      <w:r w:rsidRPr="00925DBC">
        <w:rPr>
          <w:rFonts w:ascii="Calibri" w:eastAsia="Calibri" w:hAnsi="Calibri" w:cs="Calibri"/>
          <w:spacing w:val="12"/>
          <w:lang w:bidi="en-US"/>
        </w:rPr>
        <w:t xml:space="preserve"> </w:t>
      </w:r>
      <w:r w:rsidRPr="00925DBC">
        <w:rPr>
          <w:rFonts w:ascii="Calibri" w:eastAsia="Calibri" w:hAnsi="Calibri" w:cs="Calibri"/>
          <w:lang w:bidi="en-US"/>
        </w:rPr>
        <w:t>(MUO)</w:t>
      </w:r>
      <w:r w:rsidRPr="00925DBC">
        <w:rPr>
          <w:rFonts w:ascii="Calibri" w:eastAsia="Calibri" w:hAnsi="Calibri" w:cs="Calibri"/>
          <w:spacing w:val="9"/>
          <w:lang w:bidi="en-US"/>
        </w:rPr>
        <w:t xml:space="preserve"> </w:t>
      </w:r>
      <w:r w:rsidRPr="00925DBC">
        <w:rPr>
          <w:rFonts w:ascii="Calibri" w:eastAsia="Calibri" w:hAnsi="Calibri" w:cs="Calibri"/>
          <w:lang w:bidi="en-US"/>
        </w:rPr>
        <w:t>zone</w:t>
      </w:r>
      <w:r w:rsidRPr="00925DBC">
        <w:rPr>
          <w:rFonts w:ascii="Calibri" w:eastAsia="Calibri" w:hAnsi="Calibri" w:cs="Calibri"/>
          <w:spacing w:val="13"/>
          <w:lang w:bidi="en-US"/>
        </w:rPr>
        <w:t xml:space="preserve"> </w:t>
      </w:r>
      <w:r w:rsidRPr="00925DBC">
        <w:rPr>
          <w:rFonts w:ascii="Calibri" w:eastAsia="Calibri" w:hAnsi="Calibri" w:cs="Calibri"/>
          <w:lang w:bidi="en-US"/>
        </w:rPr>
        <w:t>allows</w:t>
      </w:r>
      <w:r w:rsidRPr="00925DBC">
        <w:rPr>
          <w:rFonts w:ascii="Calibri" w:eastAsia="Calibri" w:hAnsi="Calibri" w:cs="Calibri"/>
          <w:spacing w:val="10"/>
          <w:lang w:bidi="en-US"/>
        </w:rPr>
        <w:t xml:space="preserve"> </w:t>
      </w:r>
      <w:r w:rsidRPr="00925DBC">
        <w:rPr>
          <w:rFonts w:ascii="Calibri" w:eastAsia="Calibri" w:hAnsi="Calibri" w:cs="Calibri"/>
          <w:lang w:bidi="en-US"/>
        </w:rPr>
        <w:t>for</w:t>
      </w:r>
      <w:r w:rsidRPr="00925DBC">
        <w:rPr>
          <w:rFonts w:ascii="Calibri" w:eastAsia="Calibri" w:hAnsi="Calibri" w:cs="Calibri"/>
          <w:spacing w:val="6"/>
          <w:lang w:bidi="en-US"/>
        </w:rPr>
        <w:t xml:space="preserve"> </w:t>
      </w:r>
      <w:r w:rsidRPr="00925DBC">
        <w:rPr>
          <w:rFonts w:ascii="Calibri" w:eastAsia="Calibri" w:hAnsi="Calibri" w:cs="Calibri"/>
          <w:lang w:bidi="en-US"/>
        </w:rPr>
        <w:t>mix</w:t>
      </w:r>
      <w:r w:rsidRPr="00925DBC">
        <w:rPr>
          <w:rFonts w:ascii="Calibri" w:eastAsia="Calibri" w:hAnsi="Calibri" w:cs="Calibri"/>
          <w:spacing w:val="9"/>
          <w:lang w:bidi="en-US"/>
        </w:rPr>
        <w:t xml:space="preserve"> </w:t>
      </w:r>
      <w:r w:rsidRPr="00925DBC">
        <w:rPr>
          <w:rFonts w:ascii="Calibri" w:eastAsia="Calibri" w:hAnsi="Calibri" w:cs="Calibri"/>
          <w:lang w:bidi="en-US"/>
        </w:rPr>
        <w:t>of</w:t>
      </w:r>
      <w:r w:rsidRPr="00925DBC">
        <w:rPr>
          <w:rFonts w:ascii="Calibri" w:eastAsia="Calibri" w:hAnsi="Calibri" w:cs="Calibri"/>
          <w:spacing w:val="11"/>
          <w:lang w:bidi="en-US"/>
        </w:rPr>
        <w:t xml:space="preserve"> </w:t>
      </w:r>
      <w:r w:rsidRPr="00925DBC">
        <w:rPr>
          <w:rFonts w:ascii="Calibri" w:eastAsia="Calibri" w:hAnsi="Calibri" w:cs="Calibri"/>
          <w:lang w:bidi="en-US"/>
        </w:rPr>
        <w:t>residential</w:t>
      </w:r>
      <w:r w:rsidRPr="00925DBC">
        <w:rPr>
          <w:rFonts w:ascii="Calibri" w:eastAsia="Calibri" w:hAnsi="Calibri" w:cs="Calibri"/>
          <w:spacing w:val="8"/>
          <w:lang w:bidi="en-US"/>
        </w:rPr>
        <w:t xml:space="preserve"> </w:t>
      </w:r>
      <w:r w:rsidRPr="00925DBC">
        <w:rPr>
          <w:rFonts w:ascii="Calibri" w:eastAsia="Calibri" w:hAnsi="Calibri" w:cs="Calibri"/>
          <w:lang w:bidi="en-US"/>
        </w:rPr>
        <w:t>and</w:t>
      </w:r>
      <w:r w:rsidRPr="00925DBC">
        <w:rPr>
          <w:rFonts w:ascii="Calibri" w:eastAsia="Calibri" w:hAnsi="Calibri" w:cs="Calibri"/>
          <w:spacing w:val="10"/>
          <w:lang w:bidi="en-US"/>
        </w:rPr>
        <w:t xml:space="preserve"> </w:t>
      </w:r>
      <w:r w:rsidRPr="00925DBC">
        <w:rPr>
          <w:rFonts w:ascii="Calibri" w:eastAsia="Calibri" w:hAnsi="Calibri" w:cs="Calibri"/>
          <w:lang w:bidi="en-US"/>
        </w:rPr>
        <w:t>non-residential</w:t>
      </w:r>
      <w:r w:rsidRPr="00925DBC">
        <w:rPr>
          <w:rFonts w:ascii="Calibri" w:eastAsia="Calibri" w:hAnsi="Calibri" w:cs="Calibri"/>
          <w:spacing w:val="11"/>
          <w:lang w:bidi="en-US"/>
        </w:rPr>
        <w:t xml:space="preserve"> </w:t>
      </w:r>
      <w:r w:rsidRPr="00925DBC">
        <w:rPr>
          <w:rFonts w:ascii="Calibri" w:eastAsia="Calibri" w:hAnsi="Calibri" w:cs="Calibri"/>
          <w:lang w:bidi="en-US"/>
        </w:rPr>
        <w:t>uses,</w:t>
      </w:r>
      <w:r w:rsidR="008D1288">
        <w:rPr>
          <w:rFonts w:ascii="Calibri" w:eastAsia="Calibri" w:hAnsi="Calibri" w:cs="Calibri"/>
          <w:lang w:bidi="en-US"/>
        </w:rPr>
        <w:t xml:space="preserve"> </w:t>
      </w:r>
      <w:r w:rsidRPr="00925DBC">
        <w:rPr>
          <w:rFonts w:ascii="Calibri" w:eastAsia="Calibri" w:hAnsi="Calibri" w:cs="Calibri"/>
          <w:lang w:bidi="en-US"/>
        </w:rPr>
        <w:t xml:space="preserve">with the maximum density being the underlying residential. If the MUO's underlying zone is commercial, then the maximum density of the residential component </w:t>
      </w:r>
      <w:r w:rsidR="008D1288">
        <w:rPr>
          <w:rFonts w:ascii="Calibri" w:eastAsia="Calibri" w:hAnsi="Calibri" w:cs="Calibri"/>
          <w:lang w:bidi="en-US"/>
        </w:rPr>
        <w:t>will be</w:t>
      </w:r>
      <w:r w:rsidRPr="00925DBC">
        <w:rPr>
          <w:rFonts w:ascii="Calibri" w:eastAsia="Calibri" w:hAnsi="Calibri" w:cs="Calibri"/>
          <w:lang w:bidi="en-US"/>
        </w:rPr>
        <w:t xml:space="preserve"> 24 </w:t>
      </w:r>
      <w:r w:rsidR="008D1288">
        <w:rPr>
          <w:rFonts w:ascii="Calibri" w:eastAsia="Calibri" w:hAnsi="Calibri" w:cs="Calibri"/>
          <w:lang w:bidi="en-US"/>
        </w:rPr>
        <w:t xml:space="preserve">to 30 </w:t>
      </w:r>
      <w:r w:rsidRPr="00925DBC">
        <w:rPr>
          <w:rFonts w:ascii="Calibri" w:eastAsia="Calibri" w:hAnsi="Calibri" w:cs="Calibri"/>
          <w:lang w:bidi="en-US"/>
        </w:rPr>
        <w:t>units per acre, a density that would potentially create more affordable housing.</w:t>
      </w:r>
    </w:p>
    <w:p w14:paraId="6208E85B" w14:textId="35D9F11E" w:rsidR="00925DBC" w:rsidRPr="00925DBC" w:rsidRDefault="00925DBC" w:rsidP="0068576A">
      <w:pPr>
        <w:widowControl w:val="0"/>
        <w:autoSpaceDE w:val="0"/>
        <w:autoSpaceDN w:val="0"/>
        <w:spacing w:before="120" w:after="120" w:line="264" w:lineRule="auto"/>
        <w:ind w:left="640" w:right="431"/>
        <w:jc w:val="both"/>
        <w:rPr>
          <w:rFonts w:ascii="Calibri" w:eastAsia="Calibri" w:hAnsi="Calibri" w:cs="Calibri"/>
          <w:lang w:bidi="en-US"/>
        </w:rPr>
      </w:pPr>
      <w:r w:rsidRPr="00925DBC">
        <w:rPr>
          <w:rFonts w:ascii="Calibri" w:eastAsia="Calibri" w:hAnsi="Calibri" w:cs="Calibri"/>
          <w:lang w:bidi="en-US"/>
        </w:rPr>
        <w:t>Most</w:t>
      </w:r>
      <w:r w:rsidR="00915B7F">
        <w:rPr>
          <w:rFonts w:ascii="Calibri" w:eastAsia="Calibri" w:hAnsi="Calibri" w:cs="Calibri"/>
          <w:lang w:bidi="en-US"/>
        </w:rPr>
        <w:t xml:space="preserve"> </w:t>
      </w:r>
      <w:r w:rsidR="008D5835">
        <w:rPr>
          <w:rFonts w:ascii="Calibri" w:eastAsia="Calibri" w:hAnsi="Calibri" w:cs="Calibri"/>
          <w:lang w:bidi="en-US"/>
        </w:rPr>
        <w:t xml:space="preserve">of the </w:t>
      </w:r>
      <w:r w:rsidRPr="00925DBC">
        <w:rPr>
          <w:rFonts w:ascii="Calibri" w:eastAsia="Calibri" w:hAnsi="Calibri" w:cs="Calibri"/>
          <w:lang w:bidi="en-US"/>
        </w:rPr>
        <w:t>lower-income households can only afford rental units. The 202</w:t>
      </w:r>
      <w:r w:rsidR="00916BF0">
        <w:rPr>
          <w:rFonts w:ascii="Calibri" w:eastAsia="Calibri" w:hAnsi="Calibri" w:cs="Calibri"/>
          <w:lang w:bidi="en-US"/>
        </w:rPr>
        <w:t>3</w:t>
      </w:r>
      <w:r w:rsidRPr="00925DBC">
        <w:rPr>
          <w:rFonts w:ascii="Calibri" w:eastAsia="Calibri" w:hAnsi="Calibri" w:cs="Calibri"/>
          <w:lang w:bidi="en-US"/>
        </w:rPr>
        <w:t xml:space="preserve"> </w:t>
      </w:r>
      <w:r w:rsidR="00916BF0">
        <w:rPr>
          <w:rFonts w:ascii="Calibri" w:eastAsia="Calibri" w:hAnsi="Calibri" w:cs="Calibri"/>
          <w:lang w:bidi="en-US"/>
        </w:rPr>
        <w:t>rent</w:t>
      </w:r>
      <w:r w:rsidRPr="00925DBC">
        <w:rPr>
          <w:rFonts w:ascii="Calibri" w:eastAsia="Calibri" w:hAnsi="Calibri" w:cs="Calibri"/>
          <w:lang w:bidi="en-US"/>
        </w:rPr>
        <w:t xml:space="preserve"> for an</w:t>
      </w:r>
      <w:r w:rsidR="00916BF0">
        <w:rPr>
          <w:rFonts w:ascii="Calibri" w:eastAsia="Calibri" w:hAnsi="Calibri" w:cs="Calibri"/>
          <w:lang w:bidi="en-US"/>
        </w:rPr>
        <w:t xml:space="preserve"> income qualifying </w:t>
      </w:r>
      <w:r w:rsidRPr="00925DBC">
        <w:rPr>
          <w:rFonts w:ascii="Calibri" w:eastAsia="Calibri" w:hAnsi="Calibri" w:cs="Calibri"/>
          <w:lang w:bidi="en-US"/>
        </w:rPr>
        <w:t xml:space="preserve">apartment unit in Arvin </w:t>
      </w:r>
      <w:r w:rsidR="00916BF0">
        <w:rPr>
          <w:rFonts w:ascii="Calibri" w:eastAsia="Calibri" w:hAnsi="Calibri" w:cs="Calibri"/>
          <w:lang w:bidi="en-US"/>
        </w:rPr>
        <w:t>is</w:t>
      </w:r>
      <w:r w:rsidRPr="00925DBC">
        <w:rPr>
          <w:rFonts w:ascii="Calibri" w:eastAsia="Calibri" w:hAnsi="Calibri" w:cs="Calibri"/>
          <w:lang w:bidi="en-US"/>
        </w:rPr>
        <w:t xml:space="preserve"> approximately $</w:t>
      </w:r>
      <w:r w:rsidR="00916BF0">
        <w:rPr>
          <w:rFonts w:ascii="Calibri" w:eastAsia="Calibri" w:hAnsi="Calibri" w:cs="Calibri"/>
          <w:lang w:bidi="en-US"/>
        </w:rPr>
        <w:t>592 for a two-bedroom unit and 657 for a three-bedroom unit for a family of four who are at 40% AMI</w:t>
      </w:r>
      <w:r w:rsidRPr="00925DBC">
        <w:rPr>
          <w:rFonts w:ascii="Calibri" w:eastAsia="Calibri" w:hAnsi="Calibri" w:cs="Calibri"/>
          <w:lang w:bidi="en-US"/>
        </w:rPr>
        <w:t xml:space="preserve">. A family could reasonably expect to pay this </w:t>
      </w:r>
      <w:r w:rsidRPr="00925DBC">
        <w:rPr>
          <w:rFonts w:ascii="Calibri" w:eastAsia="Calibri" w:hAnsi="Calibri" w:cs="Calibri"/>
          <w:lang w:bidi="en-US"/>
        </w:rPr>
        <w:lastRenderedPageBreak/>
        <w:t xml:space="preserve">amount, plus a slight premium for a new-construction rental unit. </w:t>
      </w:r>
      <w:r w:rsidR="00916BF0">
        <w:rPr>
          <w:rFonts w:ascii="Calibri" w:eastAsia="Calibri" w:hAnsi="Calibri" w:cs="Calibri"/>
          <w:lang w:bidi="en-US"/>
        </w:rPr>
        <w:t>Apparently, there are no market rate rental apartments in Arvin, having to rely on subsidized housing. The market rate single-family housing of two-bedroom, one bath, costs approximately $1300/month.</w:t>
      </w:r>
    </w:p>
    <w:p w14:paraId="0AC6C5BA" w14:textId="26BD7B73" w:rsidR="00925DBC" w:rsidRPr="00925DBC" w:rsidRDefault="00925DBC" w:rsidP="0068576A">
      <w:pPr>
        <w:widowControl w:val="0"/>
        <w:autoSpaceDE w:val="0"/>
        <w:autoSpaceDN w:val="0"/>
        <w:spacing w:before="121" w:after="120" w:line="264" w:lineRule="auto"/>
        <w:ind w:left="640" w:right="431"/>
        <w:jc w:val="both"/>
        <w:rPr>
          <w:rFonts w:ascii="Calibri" w:eastAsia="Calibri" w:hAnsi="Calibri" w:cs="Calibri"/>
          <w:lang w:bidi="en-US"/>
        </w:rPr>
      </w:pPr>
      <w:r w:rsidRPr="00925DBC">
        <w:rPr>
          <w:rFonts w:ascii="Calibri" w:eastAsia="Calibri" w:hAnsi="Calibri" w:cs="Calibri"/>
          <w:lang w:bidi="en-US"/>
        </w:rPr>
        <w:t xml:space="preserve">To illustrate the ability of the R-3 and R-4 zones to accommodate affordable units, </w:t>
      </w:r>
      <w:r w:rsidRPr="00925DBC">
        <w:rPr>
          <w:rFonts w:ascii="Calibri" w:eastAsia="Calibri" w:hAnsi="Calibri" w:cs="Calibri"/>
          <w:b/>
          <w:lang w:bidi="en-US"/>
        </w:rPr>
        <w:t xml:space="preserve">Table </w:t>
      </w:r>
      <w:r w:rsidR="00897D76">
        <w:rPr>
          <w:rFonts w:ascii="Calibri" w:eastAsia="Calibri" w:hAnsi="Calibri" w:cs="Calibri"/>
          <w:b/>
          <w:lang w:bidi="en-US"/>
        </w:rPr>
        <w:t>59</w:t>
      </w:r>
      <w:r w:rsidR="00897D76" w:rsidRPr="00925DBC">
        <w:rPr>
          <w:rFonts w:ascii="Calibri" w:eastAsia="Calibri" w:hAnsi="Calibri" w:cs="Calibri"/>
          <w:b/>
          <w:lang w:bidi="en-US"/>
        </w:rPr>
        <w:t xml:space="preserve"> </w:t>
      </w:r>
      <w:r w:rsidRPr="00925DBC">
        <w:rPr>
          <w:rFonts w:ascii="Calibri" w:eastAsia="Calibri" w:hAnsi="Calibri" w:cs="Calibri"/>
          <w:lang w:bidi="en-US"/>
        </w:rPr>
        <w:t>lists examples of affordable housing projects in these two zones. In addition to those presented in the table, the proposed 81-unit Jewett Place Apartments are located in the R-3</w:t>
      </w:r>
      <w:r w:rsidRPr="00925DBC">
        <w:rPr>
          <w:rFonts w:ascii="Calibri" w:eastAsia="Calibri" w:hAnsi="Calibri" w:cs="Calibri"/>
          <w:spacing w:val="-13"/>
          <w:lang w:bidi="en-US"/>
        </w:rPr>
        <w:t xml:space="preserve"> </w:t>
      </w:r>
      <w:r w:rsidRPr="00925DBC">
        <w:rPr>
          <w:rFonts w:ascii="Calibri" w:eastAsia="Calibri" w:hAnsi="Calibri" w:cs="Calibri"/>
          <w:lang w:bidi="en-US"/>
        </w:rPr>
        <w:t>zone.</w:t>
      </w:r>
    </w:p>
    <w:p w14:paraId="2DE38042" w14:textId="77777777" w:rsidR="00925DBC" w:rsidRPr="00925DBC" w:rsidRDefault="00925DBC" w:rsidP="00AF2917">
      <w:pPr>
        <w:widowControl w:val="0"/>
        <w:autoSpaceDE w:val="0"/>
        <w:autoSpaceDN w:val="0"/>
        <w:spacing w:after="0" w:line="240" w:lineRule="auto"/>
        <w:ind w:right="101"/>
        <w:rPr>
          <w:rFonts w:ascii="Calibri" w:eastAsia="Calibri" w:hAnsi="Calibri" w:cs="Calibri"/>
          <w:sz w:val="20"/>
          <w:lang w:bidi="en-US"/>
        </w:rPr>
      </w:pPr>
    </w:p>
    <w:tbl>
      <w:tblPr>
        <w:tblW w:w="0" w:type="auto"/>
        <w:tblInd w:w="1269" w:type="dxa"/>
        <w:tblLayout w:type="fixed"/>
        <w:tblCellMar>
          <w:left w:w="0" w:type="dxa"/>
          <w:right w:w="0" w:type="dxa"/>
        </w:tblCellMar>
        <w:tblLook w:val="01E0" w:firstRow="1" w:lastRow="1" w:firstColumn="1" w:lastColumn="1" w:noHBand="0" w:noVBand="0"/>
      </w:tblPr>
      <w:tblGrid>
        <w:gridCol w:w="3329"/>
        <w:gridCol w:w="2701"/>
        <w:gridCol w:w="1365"/>
      </w:tblGrid>
      <w:tr w:rsidR="00925DBC" w:rsidRPr="00925DBC" w14:paraId="16996469" w14:textId="77777777" w:rsidTr="00C41A22">
        <w:trPr>
          <w:trHeight w:val="696"/>
        </w:trPr>
        <w:tc>
          <w:tcPr>
            <w:tcW w:w="7395" w:type="dxa"/>
            <w:gridSpan w:val="3"/>
            <w:tcBorders>
              <w:bottom w:val="single" w:sz="4" w:space="0" w:color="auto"/>
            </w:tcBorders>
          </w:tcPr>
          <w:p w14:paraId="4E7CD988" w14:textId="7FB653B7" w:rsidR="00925DBC" w:rsidRPr="00925DBC" w:rsidRDefault="00925DBC" w:rsidP="00977944">
            <w:pPr>
              <w:widowControl w:val="0"/>
              <w:autoSpaceDE w:val="0"/>
              <w:autoSpaceDN w:val="0"/>
              <w:spacing w:after="0" w:line="203" w:lineRule="exact"/>
              <w:ind w:right="101"/>
              <w:jc w:val="center"/>
              <w:rPr>
                <w:rFonts w:ascii="Calibri" w:eastAsia="Calibri" w:hAnsi="Calibri" w:cs="Calibri"/>
                <w:b/>
                <w:sz w:val="20"/>
                <w:lang w:bidi="en-US"/>
              </w:rPr>
            </w:pPr>
            <w:r w:rsidRPr="00925DBC">
              <w:rPr>
                <w:rFonts w:ascii="Calibri" w:eastAsia="Calibri" w:hAnsi="Calibri" w:cs="Calibri"/>
                <w:b/>
                <w:sz w:val="20"/>
                <w:lang w:bidi="en-US"/>
              </w:rPr>
              <w:t xml:space="preserve">Table </w:t>
            </w:r>
            <w:r w:rsidR="00897D76">
              <w:rPr>
                <w:rFonts w:ascii="Calibri" w:eastAsia="Calibri" w:hAnsi="Calibri" w:cs="Calibri"/>
                <w:b/>
                <w:sz w:val="20"/>
                <w:lang w:bidi="en-US"/>
              </w:rPr>
              <w:t>59</w:t>
            </w:r>
          </w:p>
          <w:p w14:paraId="26B205E8" w14:textId="77777777" w:rsidR="00925DBC" w:rsidRPr="00925DBC" w:rsidRDefault="00925DBC" w:rsidP="00977944">
            <w:pPr>
              <w:widowControl w:val="0"/>
              <w:autoSpaceDE w:val="0"/>
              <w:autoSpaceDN w:val="0"/>
              <w:spacing w:before="120" w:after="0" w:line="240" w:lineRule="auto"/>
              <w:ind w:right="101"/>
              <w:jc w:val="center"/>
              <w:rPr>
                <w:rFonts w:ascii="Calibri" w:eastAsia="Calibri" w:hAnsi="Calibri" w:cs="Calibri"/>
                <w:b/>
                <w:sz w:val="20"/>
                <w:lang w:bidi="en-US"/>
              </w:rPr>
            </w:pPr>
            <w:r w:rsidRPr="00925DBC">
              <w:rPr>
                <w:rFonts w:ascii="Calibri" w:eastAsia="Calibri" w:hAnsi="Calibri" w:cs="Calibri"/>
                <w:b/>
                <w:sz w:val="20"/>
                <w:lang w:bidi="en-US"/>
              </w:rPr>
              <w:t>AFFORDABLE HOUSING PROJECTS IN MULTI-FAMILY ZONES</w:t>
            </w:r>
          </w:p>
        </w:tc>
      </w:tr>
      <w:tr w:rsidR="00925DBC" w:rsidRPr="00925DBC" w14:paraId="76D5323D" w14:textId="77777777" w:rsidTr="00C41A22">
        <w:trPr>
          <w:trHeight w:val="438"/>
        </w:trPr>
        <w:tc>
          <w:tcPr>
            <w:tcW w:w="3329" w:type="dxa"/>
            <w:tcBorders>
              <w:top w:val="single" w:sz="4" w:space="0" w:color="auto"/>
              <w:left w:val="single" w:sz="4" w:space="0" w:color="auto"/>
              <w:bottom w:val="single" w:sz="4" w:space="0" w:color="auto"/>
              <w:right w:val="single" w:sz="4" w:space="0" w:color="auto"/>
            </w:tcBorders>
            <w:shd w:val="clear" w:color="auto" w:fill="000000"/>
          </w:tcPr>
          <w:p w14:paraId="15ADBC6E" w14:textId="77777777" w:rsidR="00925DBC" w:rsidRPr="00925DBC" w:rsidRDefault="00925DBC" w:rsidP="00AF2917">
            <w:pPr>
              <w:widowControl w:val="0"/>
              <w:autoSpaceDE w:val="0"/>
              <w:autoSpaceDN w:val="0"/>
              <w:spacing w:before="114" w:after="0" w:line="240" w:lineRule="auto"/>
              <w:ind w:left="1149" w:right="101"/>
              <w:rPr>
                <w:rFonts w:ascii="Calibri" w:eastAsia="Calibri" w:hAnsi="Calibri" w:cs="Calibri"/>
                <w:b/>
                <w:sz w:val="20"/>
                <w:lang w:bidi="en-US"/>
              </w:rPr>
            </w:pPr>
            <w:r w:rsidRPr="00925DBC">
              <w:rPr>
                <w:rFonts w:ascii="Calibri" w:eastAsia="Calibri" w:hAnsi="Calibri" w:cs="Calibri"/>
                <w:b/>
                <w:color w:val="FFFFFF"/>
                <w:sz w:val="20"/>
                <w:lang w:bidi="en-US"/>
              </w:rPr>
              <w:t>Project Name</w:t>
            </w:r>
          </w:p>
        </w:tc>
        <w:tc>
          <w:tcPr>
            <w:tcW w:w="2701" w:type="dxa"/>
            <w:tcBorders>
              <w:top w:val="single" w:sz="4" w:space="0" w:color="auto"/>
              <w:left w:val="single" w:sz="4" w:space="0" w:color="auto"/>
              <w:bottom w:val="single" w:sz="4" w:space="0" w:color="auto"/>
              <w:right w:val="single" w:sz="4" w:space="0" w:color="auto"/>
            </w:tcBorders>
            <w:shd w:val="clear" w:color="auto" w:fill="000000"/>
          </w:tcPr>
          <w:p w14:paraId="452288D9" w14:textId="77777777" w:rsidR="00925DBC" w:rsidRPr="00925DBC" w:rsidRDefault="00925DBC" w:rsidP="00AF2917">
            <w:pPr>
              <w:widowControl w:val="0"/>
              <w:autoSpaceDE w:val="0"/>
              <w:autoSpaceDN w:val="0"/>
              <w:spacing w:before="114" w:after="0" w:line="240" w:lineRule="auto"/>
              <w:ind w:left="1074" w:right="101"/>
              <w:jc w:val="center"/>
              <w:rPr>
                <w:rFonts w:ascii="Calibri" w:eastAsia="Calibri" w:hAnsi="Calibri" w:cs="Calibri"/>
                <w:b/>
                <w:sz w:val="20"/>
                <w:lang w:bidi="en-US"/>
              </w:rPr>
            </w:pPr>
            <w:r w:rsidRPr="00925DBC">
              <w:rPr>
                <w:rFonts w:ascii="Calibri" w:eastAsia="Calibri" w:hAnsi="Calibri" w:cs="Calibri"/>
                <w:b/>
                <w:color w:val="FFFFFF"/>
                <w:sz w:val="20"/>
                <w:lang w:bidi="en-US"/>
              </w:rPr>
              <w:t>Address</w:t>
            </w:r>
          </w:p>
        </w:tc>
        <w:tc>
          <w:tcPr>
            <w:tcW w:w="1365" w:type="dxa"/>
            <w:tcBorders>
              <w:top w:val="single" w:sz="4" w:space="0" w:color="auto"/>
              <w:left w:val="single" w:sz="4" w:space="0" w:color="auto"/>
              <w:bottom w:val="single" w:sz="4" w:space="0" w:color="auto"/>
              <w:right w:val="single" w:sz="4" w:space="0" w:color="auto"/>
            </w:tcBorders>
            <w:shd w:val="clear" w:color="auto" w:fill="000000"/>
          </w:tcPr>
          <w:p w14:paraId="58E8D235" w14:textId="77777777" w:rsidR="00925DBC" w:rsidRPr="00925DBC" w:rsidRDefault="00925DBC" w:rsidP="00AF2917">
            <w:pPr>
              <w:widowControl w:val="0"/>
              <w:autoSpaceDE w:val="0"/>
              <w:autoSpaceDN w:val="0"/>
              <w:spacing w:before="114" w:after="0" w:line="240" w:lineRule="auto"/>
              <w:ind w:left="413" w:right="101"/>
              <w:jc w:val="center"/>
              <w:rPr>
                <w:rFonts w:ascii="Calibri" w:eastAsia="Calibri" w:hAnsi="Calibri" w:cs="Calibri"/>
                <w:b/>
                <w:sz w:val="20"/>
                <w:lang w:bidi="en-US"/>
              </w:rPr>
            </w:pPr>
            <w:r w:rsidRPr="00925DBC">
              <w:rPr>
                <w:rFonts w:ascii="Calibri" w:eastAsia="Calibri" w:hAnsi="Calibri" w:cs="Calibri"/>
                <w:b/>
                <w:color w:val="FFFFFF"/>
                <w:sz w:val="20"/>
                <w:lang w:bidi="en-US"/>
              </w:rPr>
              <w:t>Zoning</w:t>
            </w:r>
          </w:p>
        </w:tc>
      </w:tr>
      <w:tr w:rsidR="00925DBC" w:rsidRPr="00925DBC" w14:paraId="4F77BB97" w14:textId="77777777" w:rsidTr="00C41A22">
        <w:trPr>
          <w:trHeight w:val="405"/>
        </w:trPr>
        <w:tc>
          <w:tcPr>
            <w:tcW w:w="3329" w:type="dxa"/>
            <w:tcBorders>
              <w:top w:val="single" w:sz="4" w:space="0" w:color="auto"/>
              <w:left w:val="single" w:sz="4" w:space="0" w:color="auto"/>
              <w:bottom w:val="single" w:sz="4" w:space="0" w:color="auto"/>
              <w:right w:val="single" w:sz="4" w:space="0" w:color="auto"/>
            </w:tcBorders>
          </w:tcPr>
          <w:p w14:paraId="6BF53915" w14:textId="77777777" w:rsidR="00925DBC" w:rsidRPr="00925DBC" w:rsidRDefault="00925DBC" w:rsidP="00AF2917">
            <w:pPr>
              <w:widowControl w:val="0"/>
              <w:autoSpaceDE w:val="0"/>
              <w:autoSpaceDN w:val="0"/>
              <w:spacing w:before="119" w:after="0" w:line="240" w:lineRule="auto"/>
              <w:ind w:left="108" w:right="101"/>
              <w:rPr>
                <w:rFonts w:ascii="Calibri" w:eastAsia="Calibri" w:hAnsi="Calibri" w:cs="Calibri"/>
                <w:sz w:val="20"/>
                <w:lang w:bidi="en-US"/>
              </w:rPr>
            </w:pPr>
            <w:r w:rsidRPr="00925DBC">
              <w:rPr>
                <w:rFonts w:ascii="Calibri" w:eastAsia="Calibri" w:hAnsi="Calibri" w:cs="Calibri"/>
                <w:sz w:val="20"/>
                <w:lang w:bidi="en-US"/>
              </w:rPr>
              <w:t>Arvin Square Apartments</w:t>
            </w:r>
          </w:p>
        </w:tc>
        <w:tc>
          <w:tcPr>
            <w:tcW w:w="2701" w:type="dxa"/>
            <w:tcBorders>
              <w:top w:val="single" w:sz="4" w:space="0" w:color="auto"/>
              <w:left w:val="single" w:sz="4" w:space="0" w:color="auto"/>
              <w:bottom w:val="single" w:sz="4" w:space="0" w:color="auto"/>
              <w:right w:val="single" w:sz="4" w:space="0" w:color="auto"/>
            </w:tcBorders>
          </w:tcPr>
          <w:p w14:paraId="399BBC43" w14:textId="77777777" w:rsidR="00925DBC" w:rsidRPr="00925DBC" w:rsidRDefault="00925DBC" w:rsidP="00AF2917">
            <w:pPr>
              <w:widowControl w:val="0"/>
              <w:autoSpaceDE w:val="0"/>
              <w:autoSpaceDN w:val="0"/>
              <w:spacing w:before="119" w:after="0" w:line="240" w:lineRule="auto"/>
              <w:ind w:left="206" w:right="101"/>
              <w:rPr>
                <w:rFonts w:ascii="Calibri" w:eastAsia="Calibri" w:hAnsi="Calibri" w:cs="Calibri"/>
                <w:sz w:val="20"/>
                <w:lang w:bidi="en-US"/>
              </w:rPr>
            </w:pPr>
            <w:r w:rsidRPr="00925DBC">
              <w:rPr>
                <w:rFonts w:ascii="Calibri" w:eastAsia="Calibri" w:hAnsi="Calibri" w:cs="Calibri"/>
                <w:sz w:val="20"/>
                <w:lang w:bidi="en-US"/>
              </w:rPr>
              <w:t>1410 Hood Street</w:t>
            </w:r>
          </w:p>
        </w:tc>
        <w:tc>
          <w:tcPr>
            <w:tcW w:w="1365" w:type="dxa"/>
            <w:tcBorders>
              <w:top w:val="single" w:sz="4" w:space="0" w:color="auto"/>
              <w:left w:val="single" w:sz="4" w:space="0" w:color="auto"/>
              <w:bottom w:val="single" w:sz="4" w:space="0" w:color="auto"/>
              <w:right w:val="single" w:sz="4" w:space="0" w:color="auto"/>
            </w:tcBorders>
          </w:tcPr>
          <w:p w14:paraId="269223E4" w14:textId="77777777" w:rsidR="00925DBC" w:rsidRPr="00925DBC" w:rsidRDefault="00925DBC" w:rsidP="00AF2917">
            <w:pPr>
              <w:widowControl w:val="0"/>
              <w:autoSpaceDE w:val="0"/>
              <w:autoSpaceDN w:val="0"/>
              <w:spacing w:before="119" w:after="0" w:line="240" w:lineRule="auto"/>
              <w:ind w:left="410" w:right="101"/>
              <w:jc w:val="center"/>
              <w:rPr>
                <w:rFonts w:ascii="Calibri" w:eastAsia="Calibri" w:hAnsi="Calibri" w:cs="Calibri"/>
                <w:sz w:val="20"/>
                <w:lang w:bidi="en-US"/>
              </w:rPr>
            </w:pPr>
            <w:r w:rsidRPr="00925DBC">
              <w:rPr>
                <w:rFonts w:ascii="Calibri" w:eastAsia="Calibri" w:hAnsi="Calibri" w:cs="Calibri"/>
                <w:sz w:val="20"/>
                <w:lang w:bidi="en-US"/>
              </w:rPr>
              <w:t>R-3</w:t>
            </w:r>
          </w:p>
        </w:tc>
      </w:tr>
      <w:tr w:rsidR="00925DBC" w:rsidRPr="00925DBC" w14:paraId="79D57AEE" w14:textId="77777777" w:rsidTr="00C41A22">
        <w:trPr>
          <w:trHeight w:val="402"/>
        </w:trPr>
        <w:tc>
          <w:tcPr>
            <w:tcW w:w="3329" w:type="dxa"/>
            <w:tcBorders>
              <w:top w:val="single" w:sz="4" w:space="0" w:color="auto"/>
              <w:left w:val="single" w:sz="4" w:space="0" w:color="auto"/>
              <w:bottom w:val="single" w:sz="4" w:space="0" w:color="auto"/>
              <w:right w:val="single" w:sz="4" w:space="0" w:color="auto"/>
            </w:tcBorders>
          </w:tcPr>
          <w:p w14:paraId="3F6480EC" w14:textId="77777777" w:rsidR="00925DBC" w:rsidRPr="00925DBC" w:rsidRDefault="00925DBC" w:rsidP="00AF2917">
            <w:pPr>
              <w:widowControl w:val="0"/>
              <w:autoSpaceDE w:val="0"/>
              <w:autoSpaceDN w:val="0"/>
              <w:spacing w:before="119" w:after="0" w:line="240" w:lineRule="auto"/>
              <w:ind w:left="108" w:right="101"/>
              <w:rPr>
                <w:rFonts w:ascii="Calibri" w:eastAsia="Calibri" w:hAnsi="Calibri" w:cs="Calibri"/>
                <w:sz w:val="20"/>
                <w:lang w:bidi="en-US"/>
              </w:rPr>
            </w:pPr>
            <w:r w:rsidRPr="00925DBC">
              <w:rPr>
                <w:rFonts w:ascii="Calibri" w:eastAsia="Calibri" w:hAnsi="Calibri" w:cs="Calibri"/>
                <w:sz w:val="20"/>
                <w:lang w:bidi="en-US"/>
              </w:rPr>
              <w:t>Bear Mountain Apartments</w:t>
            </w:r>
          </w:p>
        </w:tc>
        <w:tc>
          <w:tcPr>
            <w:tcW w:w="2701" w:type="dxa"/>
            <w:tcBorders>
              <w:top w:val="single" w:sz="4" w:space="0" w:color="auto"/>
              <w:left w:val="single" w:sz="4" w:space="0" w:color="auto"/>
              <w:bottom w:val="single" w:sz="4" w:space="0" w:color="auto"/>
              <w:right w:val="single" w:sz="4" w:space="0" w:color="auto"/>
            </w:tcBorders>
          </w:tcPr>
          <w:p w14:paraId="0DB2BB40" w14:textId="77777777" w:rsidR="00925DBC" w:rsidRPr="00925DBC" w:rsidRDefault="00925DBC" w:rsidP="00AF2917">
            <w:pPr>
              <w:widowControl w:val="0"/>
              <w:autoSpaceDE w:val="0"/>
              <w:autoSpaceDN w:val="0"/>
              <w:spacing w:before="119" w:after="0" w:line="240" w:lineRule="auto"/>
              <w:ind w:left="206" w:right="101"/>
              <w:rPr>
                <w:rFonts w:ascii="Calibri" w:eastAsia="Calibri" w:hAnsi="Calibri" w:cs="Calibri"/>
                <w:sz w:val="20"/>
                <w:lang w:bidi="en-US"/>
              </w:rPr>
            </w:pPr>
            <w:r w:rsidRPr="00925DBC">
              <w:rPr>
                <w:rFonts w:ascii="Calibri" w:eastAsia="Calibri" w:hAnsi="Calibri" w:cs="Calibri"/>
                <w:sz w:val="20"/>
                <w:lang w:bidi="en-US"/>
              </w:rPr>
              <w:t>128 Monroe Street</w:t>
            </w:r>
          </w:p>
        </w:tc>
        <w:tc>
          <w:tcPr>
            <w:tcW w:w="1365" w:type="dxa"/>
            <w:tcBorders>
              <w:top w:val="single" w:sz="4" w:space="0" w:color="auto"/>
              <w:left w:val="single" w:sz="4" w:space="0" w:color="auto"/>
              <w:bottom w:val="single" w:sz="4" w:space="0" w:color="auto"/>
              <w:right w:val="single" w:sz="4" w:space="0" w:color="auto"/>
            </w:tcBorders>
          </w:tcPr>
          <w:p w14:paraId="1CC62DBD" w14:textId="77777777" w:rsidR="00925DBC" w:rsidRPr="00925DBC" w:rsidRDefault="00925DBC" w:rsidP="00AF2917">
            <w:pPr>
              <w:widowControl w:val="0"/>
              <w:autoSpaceDE w:val="0"/>
              <w:autoSpaceDN w:val="0"/>
              <w:spacing w:before="119" w:after="0" w:line="240" w:lineRule="auto"/>
              <w:ind w:left="410" w:right="101"/>
              <w:jc w:val="center"/>
              <w:rPr>
                <w:rFonts w:ascii="Calibri" w:eastAsia="Calibri" w:hAnsi="Calibri" w:cs="Calibri"/>
                <w:sz w:val="20"/>
                <w:lang w:bidi="en-US"/>
              </w:rPr>
            </w:pPr>
            <w:r w:rsidRPr="00925DBC">
              <w:rPr>
                <w:rFonts w:ascii="Calibri" w:eastAsia="Calibri" w:hAnsi="Calibri" w:cs="Calibri"/>
                <w:sz w:val="20"/>
                <w:lang w:bidi="en-US"/>
              </w:rPr>
              <w:t>R-4</w:t>
            </w:r>
          </w:p>
        </w:tc>
      </w:tr>
      <w:tr w:rsidR="00925DBC" w:rsidRPr="00925DBC" w14:paraId="380C9710" w14:textId="77777777" w:rsidTr="00C41A22">
        <w:trPr>
          <w:trHeight w:val="405"/>
        </w:trPr>
        <w:tc>
          <w:tcPr>
            <w:tcW w:w="3329" w:type="dxa"/>
            <w:tcBorders>
              <w:top w:val="single" w:sz="4" w:space="0" w:color="auto"/>
              <w:left w:val="single" w:sz="4" w:space="0" w:color="auto"/>
              <w:bottom w:val="single" w:sz="4" w:space="0" w:color="auto"/>
              <w:right w:val="single" w:sz="4" w:space="0" w:color="auto"/>
            </w:tcBorders>
          </w:tcPr>
          <w:p w14:paraId="0DDA0369" w14:textId="77777777" w:rsidR="00925DBC" w:rsidRPr="00925DBC" w:rsidRDefault="00925DBC" w:rsidP="00AF2917">
            <w:pPr>
              <w:widowControl w:val="0"/>
              <w:autoSpaceDE w:val="0"/>
              <w:autoSpaceDN w:val="0"/>
              <w:spacing w:before="119" w:after="0" w:line="240" w:lineRule="auto"/>
              <w:ind w:left="108" w:right="101"/>
              <w:rPr>
                <w:rFonts w:ascii="Calibri" w:eastAsia="Calibri" w:hAnsi="Calibri" w:cs="Calibri"/>
                <w:sz w:val="20"/>
                <w:lang w:bidi="en-US"/>
              </w:rPr>
            </w:pPr>
            <w:r w:rsidRPr="00925DBC">
              <w:rPr>
                <w:rFonts w:ascii="Calibri" w:eastAsia="Calibri" w:hAnsi="Calibri" w:cs="Calibri"/>
                <w:sz w:val="20"/>
                <w:lang w:bidi="en-US"/>
              </w:rPr>
              <w:t>Caliente Creek</w:t>
            </w:r>
          </w:p>
        </w:tc>
        <w:tc>
          <w:tcPr>
            <w:tcW w:w="2701" w:type="dxa"/>
            <w:tcBorders>
              <w:top w:val="single" w:sz="4" w:space="0" w:color="auto"/>
              <w:left w:val="single" w:sz="4" w:space="0" w:color="auto"/>
              <w:bottom w:val="single" w:sz="4" w:space="0" w:color="auto"/>
              <w:right w:val="single" w:sz="4" w:space="0" w:color="auto"/>
            </w:tcBorders>
          </w:tcPr>
          <w:p w14:paraId="7FC18BDD" w14:textId="77777777" w:rsidR="00925DBC" w:rsidRPr="00925DBC" w:rsidRDefault="00925DBC" w:rsidP="00AF2917">
            <w:pPr>
              <w:widowControl w:val="0"/>
              <w:autoSpaceDE w:val="0"/>
              <w:autoSpaceDN w:val="0"/>
              <w:spacing w:before="119" w:after="0" w:line="240" w:lineRule="auto"/>
              <w:ind w:left="206" w:right="101"/>
              <w:rPr>
                <w:rFonts w:ascii="Calibri" w:eastAsia="Calibri" w:hAnsi="Calibri" w:cs="Calibri"/>
                <w:sz w:val="20"/>
                <w:lang w:bidi="en-US"/>
              </w:rPr>
            </w:pPr>
            <w:r w:rsidRPr="00925DBC">
              <w:rPr>
                <w:rFonts w:ascii="Calibri" w:eastAsia="Calibri" w:hAnsi="Calibri" w:cs="Calibri"/>
                <w:sz w:val="20"/>
                <w:lang w:bidi="en-US"/>
              </w:rPr>
              <w:t>909 Meyer Street</w:t>
            </w:r>
          </w:p>
        </w:tc>
        <w:tc>
          <w:tcPr>
            <w:tcW w:w="1365" w:type="dxa"/>
            <w:tcBorders>
              <w:top w:val="single" w:sz="4" w:space="0" w:color="auto"/>
              <w:left w:val="single" w:sz="4" w:space="0" w:color="auto"/>
              <w:bottom w:val="single" w:sz="4" w:space="0" w:color="auto"/>
              <w:right w:val="single" w:sz="4" w:space="0" w:color="auto"/>
            </w:tcBorders>
          </w:tcPr>
          <w:p w14:paraId="3F1F8A62" w14:textId="77777777" w:rsidR="00925DBC" w:rsidRPr="00925DBC" w:rsidRDefault="00925DBC" w:rsidP="00AF2917">
            <w:pPr>
              <w:widowControl w:val="0"/>
              <w:autoSpaceDE w:val="0"/>
              <w:autoSpaceDN w:val="0"/>
              <w:spacing w:before="119" w:after="0" w:line="240" w:lineRule="auto"/>
              <w:ind w:left="410" w:right="101"/>
              <w:jc w:val="center"/>
              <w:rPr>
                <w:rFonts w:ascii="Calibri" w:eastAsia="Calibri" w:hAnsi="Calibri" w:cs="Calibri"/>
                <w:sz w:val="20"/>
                <w:lang w:bidi="en-US"/>
              </w:rPr>
            </w:pPr>
            <w:r w:rsidRPr="00925DBC">
              <w:rPr>
                <w:rFonts w:ascii="Calibri" w:eastAsia="Calibri" w:hAnsi="Calibri" w:cs="Calibri"/>
                <w:sz w:val="20"/>
                <w:lang w:bidi="en-US"/>
              </w:rPr>
              <w:t>R-3</w:t>
            </w:r>
          </w:p>
        </w:tc>
      </w:tr>
      <w:tr w:rsidR="00925DBC" w:rsidRPr="00925DBC" w14:paraId="2F61E896" w14:textId="77777777" w:rsidTr="00C41A22">
        <w:trPr>
          <w:trHeight w:val="403"/>
        </w:trPr>
        <w:tc>
          <w:tcPr>
            <w:tcW w:w="3329" w:type="dxa"/>
            <w:tcBorders>
              <w:top w:val="single" w:sz="4" w:space="0" w:color="auto"/>
              <w:left w:val="single" w:sz="4" w:space="0" w:color="auto"/>
              <w:bottom w:val="single" w:sz="4" w:space="0" w:color="auto"/>
              <w:right w:val="single" w:sz="4" w:space="0" w:color="auto"/>
            </w:tcBorders>
          </w:tcPr>
          <w:p w14:paraId="560C02E6" w14:textId="77777777" w:rsidR="00925DBC" w:rsidRPr="00925DBC" w:rsidRDefault="00925DBC" w:rsidP="00AF2917">
            <w:pPr>
              <w:widowControl w:val="0"/>
              <w:autoSpaceDE w:val="0"/>
              <w:autoSpaceDN w:val="0"/>
              <w:spacing w:before="119" w:after="0" w:line="240" w:lineRule="auto"/>
              <w:ind w:left="108" w:right="101"/>
              <w:rPr>
                <w:rFonts w:ascii="Calibri" w:eastAsia="Calibri" w:hAnsi="Calibri" w:cs="Calibri"/>
                <w:sz w:val="20"/>
                <w:lang w:bidi="en-US"/>
              </w:rPr>
            </w:pPr>
            <w:r w:rsidRPr="00925DBC">
              <w:rPr>
                <w:rFonts w:ascii="Calibri" w:eastAsia="Calibri" w:hAnsi="Calibri" w:cs="Calibri"/>
                <w:sz w:val="20"/>
                <w:lang w:bidi="en-US"/>
              </w:rPr>
              <w:t>Casa de Paloma</w:t>
            </w:r>
          </w:p>
        </w:tc>
        <w:tc>
          <w:tcPr>
            <w:tcW w:w="2701" w:type="dxa"/>
            <w:tcBorders>
              <w:top w:val="single" w:sz="4" w:space="0" w:color="auto"/>
              <w:left w:val="single" w:sz="4" w:space="0" w:color="auto"/>
              <w:bottom w:val="single" w:sz="4" w:space="0" w:color="auto"/>
              <w:right w:val="single" w:sz="4" w:space="0" w:color="auto"/>
            </w:tcBorders>
          </w:tcPr>
          <w:p w14:paraId="25D81357" w14:textId="77777777" w:rsidR="00925DBC" w:rsidRPr="00925DBC" w:rsidRDefault="00925DBC" w:rsidP="00AF2917">
            <w:pPr>
              <w:widowControl w:val="0"/>
              <w:autoSpaceDE w:val="0"/>
              <w:autoSpaceDN w:val="0"/>
              <w:spacing w:before="119" w:after="0" w:line="240" w:lineRule="auto"/>
              <w:ind w:left="206" w:right="101"/>
              <w:rPr>
                <w:rFonts w:ascii="Calibri" w:eastAsia="Calibri" w:hAnsi="Calibri" w:cs="Calibri"/>
                <w:sz w:val="20"/>
                <w:lang w:bidi="en-US"/>
              </w:rPr>
            </w:pPr>
            <w:r w:rsidRPr="00925DBC">
              <w:rPr>
                <w:rFonts w:ascii="Calibri" w:eastAsia="Calibri" w:hAnsi="Calibri" w:cs="Calibri"/>
                <w:sz w:val="20"/>
                <w:lang w:bidi="en-US"/>
              </w:rPr>
              <w:t>1301 Haven Dr</w:t>
            </w:r>
          </w:p>
        </w:tc>
        <w:tc>
          <w:tcPr>
            <w:tcW w:w="1365" w:type="dxa"/>
            <w:tcBorders>
              <w:top w:val="single" w:sz="4" w:space="0" w:color="auto"/>
              <w:left w:val="single" w:sz="4" w:space="0" w:color="auto"/>
              <w:bottom w:val="single" w:sz="4" w:space="0" w:color="auto"/>
              <w:right w:val="single" w:sz="4" w:space="0" w:color="auto"/>
            </w:tcBorders>
          </w:tcPr>
          <w:p w14:paraId="6D6AA5A7" w14:textId="77777777" w:rsidR="00925DBC" w:rsidRPr="00925DBC" w:rsidRDefault="00925DBC" w:rsidP="00AF2917">
            <w:pPr>
              <w:widowControl w:val="0"/>
              <w:autoSpaceDE w:val="0"/>
              <w:autoSpaceDN w:val="0"/>
              <w:spacing w:before="119" w:after="0" w:line="240" w:lineRule="auto"/>
              <w:ind w:left="410" w:right="101"/>
              <w:jc w:val="center"/>
              <w:rPr>
                <w:rFonts w:ascii="Calibri" w:eastAsia="Calibri" w:hAnsi="Calibri" w:cs="Calibri"/>
                <w:sz w:val="20"/>
                <w:lang w:bidi="en-US"/>
              </w:rPr>
            </w:pPr>
            <w:r w:rsidRPr="00925DBC">
              <w:rPr>
                <w:rFonts w:ascii="Calibri" w:eastAsia="Calibri" w:hAnsi="Calibri" w:cs="Calibri"/>
                <w:sz w:val="20"/>
                <w:lang w:bidi="en-US"/>
              </w:rPr>
              <w:t>R-3</w:t>
            </w:r>
          </w:p>
        </w:tc>
      </w:tr>
      <w:tr w:rsidR="00925DBC" w:rsidRPr="00925DBC" w14:paraId="488B15AF" w14:textId="77777777" w:rsidTr="00C41A22">
        <w:trPr>
          <w:trHeight w:val="405"/>
        </w:trPr>
        <w:tc>
          <w:tcPr>
            <w:tcW w:w="3329" w:type="dxa"/>
            <w:tcBorders>
              <w:top w:val="single" w:sz="4" w:space="0" w:color="auto"/>
              <w:left w:val="single" w:sz="4" w:space="0" w:color="auto"/>
              <w:bottom w:val="single" w:sz="4" w:space="0" w:color="auto"/>
              <w:right w:val="single" w:sz="4" w:space="0" w:color="auto"/>
            </w:tcBorders>
          </w:tcPr>
          <w:p w14:paraId="5A249224" w14:textId="77777777" w:rsidR="00925DBC" w:rsidRPr="00925DBC" w:rsidRDefault="00925DBC" w:rsidP="00AF2917">
            <w:pPr>
              <w:widowControl w:val="0"/>
              <w:autoSpaceDE w:val="0"/>
              <w:autoSpaceDN w:val="0"/>
              <w:spacing w:before="119" w:after="0" w:line="240" w:lineRule="auto"/>
              <w:ind w:left="108" w:right="101"/>
              <w:rPr>
                <w:rFonts w:ascii="Calibri" w:eastAsia="Calibri" w:hAnsi="Calibri" w:cs="Calibri"/>
                <w:sz w:val="20"/>
                <w:lang w:bidi="en-US"/>
              </w:rPr>
            </w:pPr>
            <w:r w:rsidRPr="00925DBC">
              <w:rPr>
                <w:rFonts w:ascii="Calibri" w:eastAsia="Calibri" w:hAnsi="Calibri" w:cs="Calibri"/>
                <w:sz w:val="20"/>
                <w:lang w:bidi="en-US"/>
              </w:rPr>
              <w:t>Haciendas del Sol</w:t>
            </w:r>
          </w:p>
        </w:tc>
        <w:tc>
          <w:tcPr>
            <w:tcW w:w="2701" w:type="dxa"/>
            <w:tcBorders>
              <w:top w:val="single" w:sz="4" w:space="0" w:color="auto"/>
              <w:left w:val="single" w:sz="4" w:space="0" w:color="auto"/>
              <w:bottom w:val="single" w:sz="4" w:space="0" w:color="auto"/>
              <w:right w:val="single" w:sz="4" w:space="0" w:color="auto"/>
            </w:tcBorders>
          </w:tcPr>
          <w:p w14:paraId="48074C24" w14:textId="77777777" w:rsidR="00925DBC" w:rsidRPr="00925DBC" w:rsidRDefault="00925DBC" w:rsidP="00AF2917">
            <w:pPr>
              <w:widowControl w:val="0"/>
              <w:autoSpaceDE w:val="0"/>
              <w:autoSpaceDN w:val="0"/>
              <w:spacing w:before="119" w:after="0" w:line="240" w:lineRule="auto"/>
              <w:ind w:left="206" w:right="101"/>
              <w:rPr>
                <w:rFonts w:ascii="Calibri" w:eastAsia="Calibri" w:hAnsi="Calibri" w:cs="Calibri"/>
                <w:sz w:val="20"/>
                <w:lang w:bidi="en-US"/>
              </w:rPr>
            </w:pPr>
            <w:r w:rsidRPr="00925DBC">
              <w:rPr>
                <w:rFonts w:ascii="Calibri" w:eastAsia="Calibri" w:hAnsi="Calibri" w:cs="Calibri"/>
                <w:sz w:val="20"/>
                <w:lang w:bidi="en-US"/>
              </w:rPr>
              <w:t>701 Meyer Street</w:t>
            </w:r>
          </w:p>
        </w:tc>
        <w:tc>
          <w:tcPr>
            <w:tcW w:w="1365" w:type="dxa"/>
            <w:tcBorders>
              <w:top w:val="single" w:sz="4" w:space="0" w:color="auto"/>
              <w:left w:val="single" w:sz="4" w:space="0" w:color="auto"/>
              <w:bottom w:val="single" w:sz="4" w:space="0" w:color="auto"/>
              <w:right w:val="single" w:sz="4" w:space="0" w:color="auto"/>
            </w:tcBorders>
          </w:tcPr>
          <w:p w14:paraId="5B00CB7B" w14:textId="77777777" w:rsidR="00925DBC" w:rsidRPr="00925DBC" w:rsidRDefault="00925DBC" w:rsidP="00AF2917">
            <w:pPr>
              <w:widowControl w:val="0"/>
              <w:autoSpaceDE w:val="0"/>
              <w:autoSpaceDN w:val="0"/>
              <w:spacing w:before="119" w:after="0" w:line="240" w:lineRule="auto"/>
              <w:ind w:left="410" w:right="101"/>
              <w:jc w:val="center"/>
              <w:rPr>
                <w:rFonts w:ascii="Calibri" w:eastAsia="Calibri" w:hAnsi="Calibri" w:cs="Calibri"/>
                <w:sz w:val="20"/>
                <w:lang w:bidi="en-US"/>
              </w:rPr>
            </w:pPr>
            <w:r w:rsidRPr="00925DBC">
              <w:rPr>
                <w:rFonts w:ascii="Calibri" w:eastAsia="Calibri" w:hAnsi="Calibri" w:cs="Calibri"/>
                <w:sz w:val="20"/>
                <w:lang w:bidi="en-US"/>
              </w:rPr>
              <w:t>R-4</w:t>
            </w:r>
          </w:p>
        </w:tc>
      </w:tr>
      <w:tr w:rsidR="00925DBC" w:rsidRPr="00925DBC" w14:paraId="725B5DD5" w14:textId="77777777" w:rsidTr="00C41A22">
        <w:trPr>
          <w:trHeight w:val="402"/>
        </w:trPr>
        <w:tc>
          <w:tcPr>
            <w:tcW w:w="3329" w:type="dxa"/>
            <w:tcBorders>
              <w:top w:val="single" w:sz="4" w:space="0" w:color="auto"/>
              <w:left w:val="single" w:sz="4" w:space="0" w:color="auto"/>
              <w:bottom w:val="single" w:sz="4" w:space="0" w:color="auto"/>
              <w:right w:val="single" w:sz="4" w:space="0" w:color="auto"/>
            </w:tcBorders>
          </w:tcPr>
          <w:p w14:paraId="1ACBB8E9" w14:textId="77777777" w:rsidR="00925DBC" w:rsidRPr="00925DBC" w:rsidRDefault="00925DBC" w:rsidP="00AF2917">
            <w:pPr>
              <w:widowControl w:val="0"/>
              <w:autoSpaceDE w:val="0"/>
              <w:autoSpaceDN w:val="0"/>
              <w:spacing w:before="119" w:after="0" w:line="240" w:lineRule="auto"/>
              <w:ind w:left="108" w:right="101"/>
              <w:rPr>
                <w:rFonts w:ascii="Calibri" w:eastAsia="Calibri" w:hAnsi="Calibri" w:cs="Calibri"/>
                <w:sz w:val="20"/>
                <w:lang w:bidi="en-US"/>
              </w:rPr>
            </w:pPr>
            <w:r w:rsidRPr="00925DBC">
              <w:rPr>
                <w:rFonts w:ascii="Calibri" w:eastAsia="Calibri" w:hAnsi="Calibri" w:cs="Calibri"/>
                <w:sz w:val="20"/>
                <w:lang w:bidi="en-US"/>
              </w:rPr>
              <w:t>Hood Street Family Apartments</w:t>
            </w:r>
          </w:p>
        </w:tc>
        <w:tc>
          <w:tcPr>
            <w:tcW w:w="2701" w:type="dxa"/>
            <w:tcBorders>
              <w:top w:val="single" w:sz="4" w:space="0" w:color="auto"/>
              <w:left w:val="single" w:sz="4" w:space="0" w:color="auto"/>
              <w:bottom w:val="single" w:sz="4" w:space="0" w:color="auto"/>
              <w:right w:val="single" w:sz="4" w:space="0" w:color="auto"/>
            </w:tcBorders>
          </w:tcPr>
          <w:p w14:paraId="1481906C" w14:textId="77777777" w:rsidR="00925DBC" w:rsidRPr="00925DBC" w:rsidRDefault="00925DBC" w:rsidP="00AF2917">
            <w:pPr>
              <w:widowControl w:val="0"/>
              <w:autoSpaceDE w:val="0"/>
              <w:autoSpaceDN w:val="0"/>
              <w:spacing w:before="119" w:after="0" w:line="240" w:lineRule="auto"/>
              <w:ind w:left="206" w:right="101"/>
              <w:rPr>
                <w:rFonts w:ascii="Calibri" w:eastAsia="Calibri" w:hAnsi="Calibri" w:cs="Calibri"/>
                <w:sz w:val="20"/>
                <w:lang w:bidi="en-US"/>
              </w:rPr>
            </w:pPr>
            <w:r w:rsidRPr="00925DBC">
              <w:rPr>
                <w:rFonts w:ascii="Calibri" w:eastAsia="Calibri" w:hAnsi="Calibri" w:cs="Calibri"/>
                <w:sz w:val="20"/>
                <w:lang w:bidi="en-US"/>
              </w:rPr>
              <w:t>1400 Hood Street</w:t>
            </w:r>
          </w:p>
        </w:tc>
        <w:tc>
          <w:tcPr>
            <w:tcW w:w="1365" w:type="dxa"/>
            <w:tcBorders>
              <w:top w:val="single" w:sz="4" w:space="0" w:color="auto"/>
              <w:left w:val="single" w:sz="4" w:space="0" w:color="auto"/>
              <w:bottom w:val="single" w:sz="4" w:space="0" w:color="auto"/>
              <w:right w:val="single" w:sz="4" w:space="0" w:color="auto"/>
            </w:tcBorders>
          </w:tcPr>
          <w:p w14:paraId="498E478A" w14:textId="77777777" w:rsidR="00925DBC" w:rsidRPr="00925DBC" w:rsidRDefault="00925DBC" w:rsidP="00AF2917">
            <w:pPr>
              <w:widowControl w:val="0"/>
              <w:autoSpaceDE w:val="0"/>
              <w:autoSpaceDN w:val="0"/>
              <w:spacing w:before="119" w:after="0" w:line="240" w:lineRule="auto"/>
              <w:ind w:left="410" w:right="101"/>
              <w:jc w:val="center"/>
              <w:rPr>
                <w:rFonts w:ascii="Calibri" w:eastAsia="Calibri" w:hAnsi="Calibri" w:cs="Calibri"/>
                <w:sz w:val="20"/>
                <w:lang w:bidi="en-US"/>
              </w:rPr>
            </w:pPr>
            <w:r w:rsidRPr="00925DBC">
              <w:rPr>
                <w:rFonts w:ascii="Calibri" w:eastAsia="Calibri" w:hAnsi="Calibri" w:cs="Calibri"/>
                <w:sz w:val="20"/>
                <w:lang w:bidi="en-US"/>
              </w:rPr>
              <w:t>R-3</w:t>
            </w:r>
          </w:p>
        </w:tc>
      </w:tr>
      <w:tr w:rsidR="00925DBC" w:rsidRPr="00925DBC" w14:paraId="1E45A161" w14:textId="77777777" w:rsidTr="00C41A22">
        <w:trPr>
          <w:trHeight w:val="405"/>
        </w:trPr>
        <w:tc>
          <w:tcPr>
            <w:tcW w:w="3329" w:type="dxa"/>
            <w:tcBorders>
              <w:top w:val="single" w:sz="4" w:space="0" w:color="auto"/>
              <w:left w:val="single" w:sz="4" w:space="0" w:color="auto"/>
              <w:bottom w:val="single" w:sz="4" w:space="0" w:color="auto"/>
              <w:right w:val="single" w:sz="4" w:space="0" w:color="auto"/>
            </w:tcBorders>
          </w:tcPr>
          <w:p w14:paraId="362BB961" w14:textId="77777777" w:rsidR="00925DBC" w:rsidRPr="00925DBC" w:rsidRDefault="00925DBC" w:rsidP="00AF2917">
            <w:pPr>
              <w:widowControl w:val="0"/>
              <w:autoSpaceDE w:val="0"/>
              <w:autoSpaceDN w:val="0"/>
              <w:spacing w:before="119" w:after="0" w:line="240" w:lineRule="auto"/>
              <w:ind w:left="108" w:right="101"/>
              <w:rPr>
                <w:rFonts w:ascii="Calibri" w:eastAsia="Calibri" w:hAnsi="Calibri" w:cs="Calibri"/>
                <w:sz w:val="20"/>
                <w:lang w:bidi="en-US"/>
              </w:rPr>
            </w:pPr>
            <w:r w:rsidRPr="00925DBC">
              <w:rPr>
                <w:rFonts w:ascii="Calibri" w:eastAsia="Calibri" w:hAnsi="Calibri" w:cs="Calibri"/>
                <w:sz w:val="20"/>
                <w:lang w:bidi="en-US"/>
              </w:rPr>
              <w:t>La Amistad</w:t>
            </w:r>
          </w:p>
        </w:tc>
        <w:tc>
          <w:tcPr>
            <w:tcW w:w="2701" w:type="dxa"/>
            <w:tcBorders>
              <w:top w:val="single" w:sz="4" w:space="0" w:color="auto"/>
              <w:left w:val="single" w:sz="4" w:space="0" w:color="auto"/>
              <w:bottom w:val="single" w:sz="4" w:space="0" w:color="auto"/>
              <w:right w:val="single" w:sz="4" w:space="0" w:color="auto"/>
            </w:tcBorders>
          </w:tcPr>
          <w:p w14:paraId="46738199" w14:textId="77777777" w:rsidR="00925DBC" w:rsidRPr="00925DBC" w:rsidRDefault="00925DBC" w:rsidP="00AF2917">
            <w:pPr>
              <w:widowControl w:val="0"/>
              <w:autoSpaceDE w:val="0"/>
              <w:autoSpaceDN w:val="0"/>
              <w:spacing w:before="119" w:after="0" w:line="240" w:lineRule="auto"/>
              <w:ind w:left="206" w:right="101"/>
              <w:rPr>
                <w:rFonts w:ascii="Calibri" w:eastAsia="Calibri" w:hAnsi="Calibri" w:cs="Calibri"/>
                <w:sz w:val="20"/>
                <w:lang w:bidi="en-US"/>
              </w:rPr>
            </w:pPr>
            <w:r w:rsidRPr="00925DBC">
              <w:rPr>
                <w:rFonts w:ascii="Calibri" w:eastAsia="Calibri" w:hAnsi="Calibri" w:cs="Calibri"/>
                <w:sz w:val="20"/>
                <w:lang w:bidi="en-US"/>
              </w:rPr>
              <w:t>1001 Walnut Drive</w:t>
            </w:r>
          </w:p>
        </w:tc>
        <w:tc>
          <w:tcPr>
            <w:tcW w:w="1365" w:type="dxa"/>
            <w:tcBorders>
              <w:top w:val="single" w:sz="4" w:space="0" w:color="auto"/>
              <w:left w:val="single" w:sz="4" w:space="0" w:color="auto"/>
              <w:bottom w:val="single" w:sz="4" w:space="0" w:color="auto"/>
              <w:right w:val="single" w:sz="4" w:space="0" w:color="auto"/>
            </w:tcBorders>
          </w:tcPr>
          <w:p w14:paraId="583FAFBC" w14:textId="77777777" w:rsidR="00925DBC" w:rsidRPr="00925DBC" w:rsidRDefault="00925DBC" w:rsidP="00AF2917">
            <w:pPr>
              <w:widowControl w:val="0"/>
              <w:autoSpaceDE w:val="0"/>
              <w:autoSpaceDN w:val="0"/>
              <w:spacing w:before="119" w:after="0" w:line="240" w:lineRule="auto"/>
              <w:ind w:left="410" w:right="101"/>
              <w:jc w:val="center"/>
              <w:rPr>
                <w:rFonts w:ascii="Calibri" w:eastAsia="Calibri" w:hAnsi="Calibri" w:cs="Calibri"/>
                <w:sz w:val="20"/>
                <w:lang w:bidi="en-US"/>
              </w:rPr>
            </w:pPr>
            <w:r w:rsidRPr="00925DBC">
              <w:rPr>
                <w:rFonts w:ascii="Calibri" w:eastAsia="Calibri" w:hAnsi="Calibri" w:cs="Calibri"/>
                <w:sz w:val="20"/>
                <w:lang w:bidi="en-US"/>
              </w:rPr>
              <w:t>R-3</w:t>
            </w:r>
          </w:p>
        </w:tc>
      </w:tr>
      <w:tr w:rsidR="00925DBC" w:rsidRPr="00925DBC" w14:paraId="2EC2D3BC" w14:textId="77777777" w:rsidTr="00C41A22">
        <w:trPr>
          <w:trHeight w:val="402"/>
        </w:trPr>
        <w:tc>
          <w:tcPr>
            <w:tcW w:w="3329" w:type="dxa"/>
            <w:tcBorders>
              <w:top w:val="single" w:sz="4" w:space="0" w:color="auto"/>
              <w:left w:val="single" w:sz="4" w:space="0" w:color="auto"/>
              <w:bottom w:val="single" w:sz="4" w:space="0" w:color="auto"/>
              <w:right w:val="single" w:sz="4" w:space="0" w:color="auto"/>
            </w:tcBorders>
          </w:tcPr>
          <w:p w14:paraId="704CD729" w14:textId="77777777" w:rsidR="00925DBC" w:rsidRPr="00925DBC" w:rsidRDefault="00925DBC" w:rsidP="00AF2917">
            <w:pPr>
              <w:widowControl w:val="0"/>
              <w:autoSpaceDE w:val="0"/>
              <w:autoSpaceDN w:val="0"/>
              <w:spacing w:before="119" w:after="0" w:line="240" w:lineRule="auto"/>
              <w:ind w:left="108" w:right="101"/>
              <w:rPr>
                <w:rFonts w:ascii="Calibri" w:eastAsia="Calibri" w:hAnsi="Calibri" w:cs="Calibri"/>
                <w:sz w:val="20"/>
                <w:lang w:bidi="en-US"/>
              </w:rPr>
            </w:pPr>
            <w:r w:rsidRPr="00925DBC">
              <w:rPr>
                <w:rFonts w:ascii="Calibri" w:eastAsia="Calibri" w:hAnsi="Calibri" w:cs="Calibri"/>
                <w:sz w:val="20"/>
                <w:lang w:bidi="en-US"/>
              </w:rPr>
              <w:t>Monte Vista</w:t>
            </w:r>
          </w:p>
        </w:tc>
        <w:tc>
          <w:tcPr>
            <w:tcW w:w="2701" w:type="dxa"/>
            <w:tcBorders>
              <w:top w:val="single" w:sz="4" w:space="0" w:color="auto"/>
              <w:left w:val="single" w:sz="4" w:space="0" w:color="auto"/>
              <w:bottom w:val="single" w:sz="4" w:space="0" w:color="auto"/>
              <w:right w:val="single" w:sz="4" w:space="0" w:color="auto"/>
            </w:tcBorders>
          </w:tcPr>
          <w:p w14:paraId="4EE72054" w14:textId="77777777" w:rsidR="00925DBC" w:rsidRPr="00925DBC" w:rsidRDefault="00925DBC" w:rsidP="00AF2917">
            <w:pPr>
              <w:widowControl w:val="0"/>
              <w:autoSpaceDE w:val="0"/>
              <w:autoSpaceDN w:val="0"/>
              <w:spacing w:before="119" w:after="0" w:line="240" w:lineRule="auto"/>
              <w:ind w:left="206" w:right="101"/>
              <w:rPr>
                <w:rFonts w:ascii="Calibri" w:eastAsia="Calibri" w:hAnsi="Calibri" w:cs="Calibri"/>
                <w:sz w:val="20"/>
                <w:lang w:bidi="en-US"/>
              </w:rPr>
            </w:pPr>
            <w:r w:rsidRPr="00925DBC">
              <w:rPr>
                <w:rFonts w:ascii="Calibri" w:eastAsia="Calibri" w:hAnsi="Calibri" w:cs="Calibri"/>
                <w:sz w:val="20"/>
                <w:lang w:bidi="en-US"/>
              </w:rPr>
              <w:t>701 Meyer Street</w:t>
            </w:r>
          </w:p>
        </w:tc>
        <w:tc>
          <w:tcPr>
            <w:tcW w:w="1365" w:type="dxa"/>
            <w:tcBorders>
              <w:top w:val="single" w:sz="4" w:space="0" w:color="auto"/>
              <w:left w:val="single" w:sz="4" w:space="0" w:color="auto"/>
              <w:bottom w:val="single" w:sz="4" w:space="0" w:color="auto"/>
              <w:right w:val="single" w:sz="4" w:space="0" w:color="auto"/>
            </w:tcBorders>
          </w:tcPr>
          <w:p w14:paraId="13D007AA" w14:textId="77777777" w:rsidR="00925DBC" w:rsidRPr="00925DBC" w:rsidRDefault="00925DBC" w:rsidP="00AF2917">
            <w:pPr>
              <w:widowControl w:val="0"/>
              <w:autoSpaceDE w:val="0"/>
              <w:autoSpaceDN w:val="0"/>
              <w:spacing w:before="119" w:after="0" w:line="240" w:lineRule="auto"/>
              <w:ind w:left="410" w:right="101"/>
              <w:jc w:val="center"/>
              <w:rPr>
                <w:rFonts w:ascii="Calibri" w:eastAsia="Calibri" w:hAnsi="Calibri" w:cs="Calibri"/>
                <w:sz w:val="20"/>
                <w:lang w:bidi="en-US"/>
              </w:rPr>
            </w:pPr>
            <w:r w:rsidRPr="00925DBC">
              <w:rPr>
                <w:rFonts w:ascii="Calibri" w:eastAsia="Calibri" w:hAnsi="Calibri" w:cs="Calibri"/>
                <w:sz w:val="20"/>
                <w:lang w:bidi="en-US"/>
              </w:rPr>
              <w:t>R-4</w:t>
            </w:r>
          </w:p>
        </w:tc>
      </w:tr>
      <w:tr w:rsidR="00925DBC" w:rsidRPr="00925DBC" w14:paraId="6B81B318" w14:textId="77777777" w:rsidTr="00C41A22">
        <w:trPr>
          <w:trHeight w:val="405"/>
        </w:trPr>
        <w:tc>
          <w:tcPr>
            <w:tcW w:w="3329" w:type="dxa"/>
            <w:tcBorders>
              <w:top w:val="single" w:sz="4" w:space="0" w:color="auto"/>
              <w:left w:val="single" w:sz="4" w:space="0" w:color="auto"/>
              <w:bottom w:val="single" w:sz="4" w:space="0" w:color="auto"/>
              <w:right w:val="single" w:sz="4" w:space="0" w:color="auto"/>
            </w:tcBorders>
          </w:tcPr>
          <w:p w14:paraId="03419803" w14:textId="77777777" w:rsidR="00925DBC" w:rsidRPr="00925DBC" w:rsidRDefault="00925DBC" w:rsidP="00AF2917">
            <w:pPr>
              <w:widowControl w:val="0"/>
              <w:autoSpaceDE w:val="0"/>
              <w:autoSpaceDN w:val="0"/>
              <w:spacing w:before="121" w:after="0" w:line="240" w:lineRule="auto"/>
              <w:ind w:left="108" w:right="101"/>
              <w:rPr>
                <w:rFonts w:ascii="Calibri" w:eastAsia="Calibri" w:hAnsi="Calibri" w:cs="Calibri"/>
                <w:sz w:val="20"/>
                <w:lang w:bidi="en-US"/>
              </w:rPr>
            </w:pPr>
            <w:r w:rsidRPr="00925DBC">
              <w:rPr>
                <w:rFonts w:ascii="Calibri" w:eastAsia="Calibri" w:hAnsi="Calibri" w:cs="Calibri"/>
                <w:sz w:val="20"/>
                <w:lang w:bidi="en-US"/>
              </w:rPr>
              <w:t>Parkview Senior Building</w:t>
            </w:r>
          </w:p>
        </w:tc>
        <w:tc>
          <w:tcPr>
            <w:tcW w:w="2701" w:type="dxa"/>
            <w:tcBorders>
              <w:top w:val="single" w:sz="4" w:space="0" w:color="auto"/>
              <w:left w:val="single" w:sz="4" w:space="0" w:color="auto"/>
              <w:bottom w:val="single" w:sz="4" w:space="0" w:color="auto"/>
              <w:right w:val="single" w:sz="4" w:space="0" w:color="auto"/>
            </w:tcBorders>
          </w:tcPr>
          <w:p w14:paraId="06714DDC" w14:textId="77777777" w:rsidR="00925DBC" w:rsidRPr="00925DBC" w:rsidRDefault="00925DBC" w:rsidP="00AF2917">
            <w:pPr>
              <w:widowControl w:val="0"/>
              <w:autoSpaceDE w:val="0"/>
              <w:autoSpaceDN w:val="0"/>
              <w:spacing w:before="121" w:after="0" w:line="240" w:lineRule="auto"/>
              <w:ind w:left="206" w:right="101"/>
              <w:rPr>
                <w:rFonts w:ascii="Calibri" w:eastAsia="Calibri" w:hAnsi="Calibri" w:cs="Calibri"/>
                <w:sz w:val="20"/>
                <w:lang w:bidi="en-US"/>
              </w:rPr>
            </w:pPr>
            <w:r w:rsidRPr="00925DBC">
              <w:rPr>
                <w:rFonts w:ascii="Calibri" w:eastAsia="Calibri" w:hAnsi="Calibri" w:cs="Calibri"/>
                <w:sz w:val="20"/>
                <w:lang w:bidi="en-US"/>
              </w:rPr>
              <w:t>701 Meyer Street</w:t>
            </w:r>
          </w:p>
        </w:tc>
        <w:tc>
          <w:tcPr>
            <w:tcW w:w="1365" w:type="dxa"/>
            <w:tcBorders>
              <w:top w:val="single" w:sz="4" w:space="0" w:color="auto"/>
              <w:left w:val="single" w:sz="4" w:space="0" w:color="auto"/>
              <w:bottom w:val="single" w:sz="4" w:space="0" w:color="auto"/>
              <w:right w:val="single" w:sz="4" w:space="0" w:color="auto"/>
            </w:tcBorders>
          </w:tcPr>
          <w:p w14:paraId="43C4AF31" w14:textId="77777777" w:rsidR="00925DBC" w:rsidRPr="00925DBC" w:rsidRDefault="00925DBC" w:rsidP="00AF2917">
            <w:pPr>
              <w:widowControl w:val="0"/>
              <w:autoSpaceDE w:val="0"/>
              <w:autoSpaceDN w:val="0"/>
              <w:spacing w:before="121" w:after="0" w:line="240" w:lineRule="auto"/>
              <w:ind w:left="410" w:right="101"/>
              <w:jc w:val="center"/>
              <w:rPr>
                <w:rFonts w:ascii="Calibri" w:eastAsia="Calibri" w:hAnsi="Calibri" w:cs="Calibri"/>
                <w:sz w:val="20"/>
                <w:lang w:bidi="en-US"/>
              </w:rPr>
            </w:pPr>
            <w:r w:rsidRPr="00925DBC">
              <w:rPr>
                <w:rFonts w:ascii="Calibri" w:eastAsia="Calibri" w:hAnsi="Calibri" w:cs="Calibri"/>
                <w:sz w:val="20"/>
                <w:lang w:bidi="en-US"/>
              </w:rPr>
              <w:t>R-4</w:t>
            </w:r>
          </w:p>
        </w:tc>
      </w:tr>
      <w:tr w:rsidR="00925DBC" w:rsidRPr="00925DBC" w14:paraId="00CE3F40" w14:textId="77777777" w:rsidTr="00C41A22">
        <w:trPr>
          <w:trHeight w:val="405"/>
        </w:trPr>
        <w:tc>
          <w:tcPr>
            <w:tcW w:w="3329" w:type="dxa"/>
            <w:tcBorders>
              <w:top w:val="single" w:sz="4" w:space="0" w:color="auto"/>
              <w:left w:val="single" w:sz="4" w:space="0" w:color="auto"/>
              <w:bottom w:val="single" w:sz="4" w:space="0" w:color="auto"/>
              <w:right w:val="single" w:sz="4" w:space="0" w:color="auto"/>
            </w:tcBorders>
          </w:tcPr>
          <w:p w14:paraId="69C09B80" w14:textId="77777777" w:rsidR="00925DBC" w:rsidRPr="00925DBC" w:rsidRDefault="00925DBC" w:rsidP="00AF2917">
            <w:pPr>
              <w:widowControl w:val="0"/>
              <w:autoSpaceDE w:val="0"/>
              <w:autoSpaceDN w:val="0"/>
              <w:spacing w:before="119" w:after="0" w:line="240" w:lineRule="auto"/>
              <w:ind w:left="108" w:right="101"/>
              <w:rPr>
                <w:rFonts w:ascii="Calibri" w:eastAsia="Calibri" w:hAnsi="Calibri" w:cs="Calibri"/>
                <w:sz w:val="20"/>
                <w:lang w:bidi="en-US"/>
              </w:rPr>
            </w:pPr>
            <w:r w:rsidRPr="00925DBC">
              <w:rPr>
                <w:rFonts w:ascii="Calibri" w:eastAsia="Calibri" w:hAnsi="Calibri" w:cs="Calibri"/>
                <w:sz w:val="20"/>
                <w:lang w:bidi="en-US"/>
              </w:rPr>
              <w:t>Summer View Apartments</w:t>
            </w:r>
          </w:p>
        </w:tc>
        <w:tc>
          <w:tcPr>
            <w:tcW w:w="2701" w:type="dxa"/>
            <w:tcBorders>
              <w:top w:val="single" w:sz="4" w:space="0" w:color="auto"/>
              <w:left w:val="single" w:sz="4" w:space="0" w:color="auto"/>
              <w:bottom w:val="single" w:sz="4" w:space="0" w:color="auto"/>
              <w:right w:val="single" w:sz="4" w:space="0" w:color="auto"/>
            </w:tcBorders>
          </w:tcPr>
          <w:p w14:paraId="1D1A5A0A" w14:textId="77777777" w:rsidR="00925DBC" w:rsidRPr="00925DBC" w:rsidRDefault="00925DBC" w:rsidP="00AF2917">
            <w:pPr>
              <w:widowControl w:val="0"/>
              <w:autoSpaceDE w:val="0"/>
              <w:autoSpaceDN w:val="0"/>
              <w:spacing w:before="119" w:after="0" w:line="240" w:lineRule="auto"/>
              <w:ind w:left="206" w:right="101"/>
              <w:rPr>
                <w:rFonts w:ascii="Calibri" w:eastAsia="Calibri" w:hAnsi="Calibri" w:cs="Calibri"/>
                <w:sz w:val="20"/>
                <w:lang w:bidi="en-US"/>
              </w:rPr>
            </w:pPr>
            <w:r w:rsidRPr="00925DBC">
              <w:rPr>
                <w:rFonts w:ascii="Calibri" w:eastAsia="Calibri" w:hAnsi="Calibri" w:cs="Calibri"/>
                <w:sz w:val="20"/>
                <w:lang w:bidi="en-US"/>
              </w:rPr>
              <w:t>225 Meyer Street</w:t>
            </w:r>
          </w:p>
        </w:tc>
        <w:tc>
          <w:tcPr>
            <w:tcW w:w="1365" w:type="dxa"/>
            <w:tcBorders>
              <w:top w:val="single" w:sz="4" w:space="0" w:color="auto"/>
              <w:left w:val="single" w:sz="4" w:space="0" w:color="auto"/>
              <w:bottom w:val="single" w:sz="4" w:space="0" w:color="auto"/>
              <w:right w:val="single" w:sz="4" w:space="0" w:color="auto"/>
            </w:tcBorders>
          </w:tcPr>
          <w:p w14:paraId="16FCF1A0" w14:textId="77777777" w:rsidR="00925DBC" w:rsidRPr="00925DBC" w:rsidRDefault="00925DBC" w:rsidP="00AF2917">
            <w:pPr>
              <w:widowControl w:val="0"/>
              <w:autoSpaceDE w:val="0"/>
              <w:autoSpaceDN w:val="0"/>
              <w:spacing w:before="119" w:after="0" w:line="240" w:lineRule="auto"/>
              <w:ind w:left="410" w:right="101"/>
              <w:jc w:val="center"/>
              <w:rPr>
                <w:rFonts w:ascii="Calibri" w:eastAsia="Calibri" w:hAnsi="Calibri" w:cs="Calibri"/>
                <w:sz w:val="20"/>
                <w:lang w:bidi="en-US"/>
              </w:rPr>
            </w:pPr>
            <w:r w:rsidRPr="00925DBC">
              <w:rPr>
                <w:rFonts w:ascii="Calibri" w:eastAsia="Calibri" w:hAnsi="Calibri" w:cs="Calibri"/>
                <w:sz w:val="20"/>
                <w:lang w:bidi="en-US"/>
              </w:rPr>
              <w:t>R-3</w:t>
            </w:r>
          </w:p>
        </w:tc>
      </w:tr>
      <w:tr w:rsidR="00925DBC" w:rsidRPr="00925DBC" w14:paraId="6F335371" w14:textId="77777777" w:rsidTr="00C41A22">
        <w:trPr>
          <w:trHeight w:val="402"/>
        </w:trPr>
        <w:tc>
          <w:tcPr>
            <w:tcW w:w="3329" w:type="dxa"/>
            <w:tcBorders>
              <w:top w:val="single" w:sz="4" w:space="0" w:color="auto"/>
              <w:left w:val="single" w:sz="4" w:space="0" w:color="auto"/>
              <w:bottom w:val="single" w:sz="4" w:space="0" w:color="auto"/>
              <w:right w:val="single" w:sz="4" w:space="0" w:color="auto"/>
            </w:tcBorders>
          </w:tcPr>
          <w:p w14:paraId="035D2F9A" w14:textId="77777777" w:rsidR="00925DBC" w:rsidRPr="00925DBC" w:rsidRDefault="00925DBC" w:rsidP="00AF2917">
            <w:pPr>
              <w:widowControl w:val="0"/>
              <w:autoSpaceDE w:val="0"/>
              <w:autoSpaceDN w:val="0"/>
              <w:spacing w:before="119" w:after="0" w:line="240" w:lineRule="auto"/>
              <w:ind w:left="108" w:right="101"/>
              <w:rPr>
                <w:rFonts w:ascii="Calibri" w:eastAsia="Calibri" w:hAnsi="Calibri" w:cs="Calibri"/>
                <w:sz w:val="20"/>
                <w:lang w:bidi="en-US"/>
              </w:rPr>
            </w:pPr>
            <w:r w:rsidRPr="00925DBC">
              <w:rPr>
                <w:rFonts w:ascii="Calibri" w:eastAsia="Calibri" w:hAnsi="Calibri" w:cs="Calibri"/>
                <w:sz w:val="20"/>
                <w:lang w:bidi="en-US"/>
              </w:rPr>
              <w:t>Summerset Apartments</w:t>
            </w:r>
          </w:p>
        </w:tc>
        <w:tc>
          <w:tcPr>
            <w:tcW w:w="2701" w:type="dxa"/>
            <w:tcBorders>
              <w:top w:val="single" w:sz="4" w:space="0" w:color="auto"/>
              <w:left w:val="single" w:sz="4" w:space="0" w:color="auto"/>
              <w:bottom w:val="single" w:sz="4" w:space="0" w:color="auto"/>
              <w:right w:val="single" w:sz="4" w:space="0" w:color="auto"/>
            </w:tcBorders>
          </w:tcPr>
          <w:p w14:paraId="28F7E703" w14:textId="77777777" w:rsidR="00925DBC" w:rsidRPr="00925DBC" w:rsidRDefault="00925DBC" w:rsidP="00AF2917">
            <w:pPr>
              <w:widowControl w:val="0"/>
              <w:autoSpaceDE w:val="0"/>
              <w:autoSpaceDN w:val="0"/>
              <w:spacing w:before="119" w:after="0" w:line="240" w:lineRule="auto"/>
              <w:ind w:left="206" w:right="101"/>
              <w:rPr>
                <w:rFonts w:ascii="Calibri" w:eastAsia="Calibri" w:hAnsi="Calibri" w:cs="Calibri"/>
                <w:sz w:val="20"/>
                <w:lang w:bidi="en-US"/>
              </w:rPr>
            </w:pPr>
            <w:r w:rsidRPr="00925DBC">
              <w:rPr>
                <w:rFonts w:ascii="Calibri" w:eastAsia="Calibri" w:hAnsi="Calibri" w:cs="Calibri"/>
                <w:sz w:val="20"/>
                <w:lang w:bidi="en-US"/>
              </w:rPr>
              <w:t>669 Comanche Road</w:t>
            </w:r>
          </w:p>
        </w:tc>
        <w:tc>
          <w:tcPr>
            <w:tcW w:w="1365" w:type="dxa"/>
            <w:tcBorders>
              <w:top w:val="single" w:sz="4" w:space="0" w:color="auto"/>
              <w:left w:val="single" w:sz="4" w:space="0" w:color="auto"/>
              <w:bottom w:val="single" w:sz="4" w:space="0" w:color="auto"/>
              <w:right w:val="single" w:sz="4" w:space="0" w:color="auto"/>
            </w:tcBorders>
          </w:tcPr>
          <w:p w14:paraId="496628AD" w14:textId="77777777" w:rsidR="00925DBC" w:rsidRPr="00925DBC" w:rsidRDefault="00925DBC" w:rsidP="00AF2917">
            <w:pPr>
              <w:widowControl w:val="0"/>
              <w:autoSpaceDE w:val="0"/>
              <w:autoSpaceDN w:val="0"/>
              <w:spacing w:before="119" w:after="0" w:line="240" w:lineRule="auto"/>
              <w:ind w:left="410" w:right="101"/>
              <w:jc w:val="center"/>
              <w:rPr>
                <w:rFonts w:ascii="Calibri" w:eastAsia="Calibri" w:hAnsi="Calibri" w:cs="Calibri"/>
                <w:sz w:val="20"/>
                <w:lang w:bidi="en-US"/>
              </w:rPr>
            </w:pPr>
            <w:r w:rsidRPr="00925DBC">
              <w:rPr>
                <w:rFonts w:ascii="Calibri" w:eastAsia="Calibri" w:hAnsi="Calibri" w:cs="Calibri"/>
                <w:sz w:val="20"/>
                <w:lang w:bidi="en-US"/>
              </w:rPr>
              <w:t>R-4</w:t>
            </w:r>
          </w:p>
        </w:tc>
      </w:tr>
      <w:tr w:rsidR="00925DBC" w:rsidRPr="00925DBC" w14:paraId="226BF06C" w14:textId="77777777" w:rsidTr="00C41A22">
        <w:trPr>
          <w:trHeight w:val="405"/>
        </w:trPr>
        <w:tc>
          <w:tcPr>
            <w:tcW w:w="3329" w:type="dxa"/>
            <w:tcBorders>
              <w:top w:val="single" w:sz="4" w:space="0" w:color="auto"/>
              <w:left w:val="single" w:sz="4" w:space="0" w:color="auto"/>
              <w:bottom w:val="single" w:sz="4" w:space="0" w:color="auto"/>
              <w:right w:val="single" w:sz="4" w:space="0" w:color="auto"/>
            </w:tcBorders>
          </w:tcPr>
          <w:p w14:paraId="1F150F70" w14:textId="77777777" w:rsidR="00925DBC" w:rsidRPr="00925DBC" w:rsidRDefault="00925DBC" w:rsidP="00AF2917">
            <w:pPr>
              <w:widowControl w:val="0"/>
              <w:autoSpaceDE w:val="0"/>
              <w:autoSpaceDN w:val="0"/>
              <w:spacing w:before="119" w:after="0" w:line="240" w:lineRule="auto"/>
              <w:ind w:left="108" w:right="101"/>
              <w:rPr>
                <w:rFonts w:ascii="Calibri" w:eastAsia="Calibri" w:hAnsi="Calibri" w:cs="Calibri"/>
                <w:sz w:val="20"/>
                <w:lang w:bidi="en-US"/>
              </w:rPr>
            </w:pPr>
            <w:r w:rsidRPr="00925DBC">
              <w:rPr>
                <w:rFonts w:ascii="Calibri" w:eastAsia="Calibri" w:hAnsi="Calibri" w:cs="Calibri"/>
                <w:sz w:val="20"/>
                <w:lang w:bidi="en-US"/>
              </w:rPr>
              <w:t>Sycamore Family Apartment (I and II)</w:t>
            </w:r>
          </w:p>
        </w:tc>
        <w:tc>
          <w:tcPr>
            <w:tcW w:w="2701" w:type="dxa"/>
            <w:tcBorders>
              <w:top w:val="single" w:sz="4" w:space="0" w:color="auto"/>
              <w:left w:val="single" w:sz="4" w:space="0" w:color="auto"/>
              <w:bottom w:val="single" w:sz="4" w:space="0" w:color="auto"/>
              <w:right w:val="single" w:sz="4" w:space="0" w:color="auto"/>
            </w:tcBorders>
          </w:tcPr>
          <w:p w14:paraId="05FDF90F" w14:textId="77777777" w:rsidR="00925DBC" w:rsidRPr="00925DBC" w:rsidRDefault="00925DBC" w:rsidP="00AF2917">
            <w:pPr>
              <w:widowControl w:val="0"/>
              <w:autoSpaceDE w:val="0"/>
              <w:autoSpaceDN w:val="0"/>
              <w:spacing w:before="119" w:after="0" w:line="240" w:lineRule="auto"/>
              <w:ind w:left="206" w:right="101"/>
              <w:rPr>
                <w:rFonts w:ascii="Calibri" w:eastAsia="Calibri" w:hAnsi="Calibri" w:cs="Calibri"/>
                <w:sz w:val="20"/>
                <w:lang w:bidi="en-US"/>
              </w:rPr>
            </w:pPr>
            <w:r w:rsidRPr="00925DBC">
              <w:rPr>
                <w:rFonts w:ascii="Calibri" w:eastAsia="Calibri" w:hAnsi="Calibri" w:cs="Calibri"/>
                <w:sz w:val="20"/>
                <w:lang w:bidi="en-US"/>
              </w:rPr>
              <w:t>740 Sycamore Road</w:t>
            </w:r>
          </w:p>
        </w:tc>
        <w:tc>
          <w:tcPr>
            <w:tcW w:w="1365" w:type="dxa"/>
            <w:tcBorders>
              <w:top w:val="single" w:sz="4" w:space="0" w:color="auto"/>
              <w:left w:val="single" w:sz="4" w:space="0" w:color="auto"/>
              <w:bottom w:val="single" w:sz="4" w:space="0" w:color="auto"/>
              <w:right w:val="single" w:sz="4" w:space="0" w:color="auto"/>
            </w:tcBorders>
          </w:tcPr>
          <w:p w14:paraId="7B485EDB" w14:textId="77777777" w:rsidR="00925DBC" w:rsidRPr="00925DBC" w:rsidRDefault="00925DBC" w:rsidP="00AF2917">
            <w:pPr>
              <w:widowControl w:val="0"/>
              <w:autoSpaceDE w:val="0"/>
              <w:autoSpaceDN w:val="0"/>
              <w:spacing w:before="119" w:after="0" w:line="240" w:lineRule="auto"/>
              <w:ind w:left="410" w:right="101"/>
              <w:jc w:val="center"/>
              <w:rPr>
                <w:rFonts w:ascii="Calibri" w:eastAsia="Calibri" w:hAnsi="Calibri" w:cs="Calibri"/>
                <w:sz w:val="20"/>
                <w:lang w:bidi="en-US"/>
              </w:rPr>
            </w:pPr>
            <w:r w:rsidRPr="00925DBC">
              <w:rPr>
                <w:rFonts w:ascii="Calibri" w:eastAsia="Calibri" w:hAnsi="Calibri" w:cs="Calibri"/>
                <w:sz w:val="20"/>
                <w:lang w:bidi="en-US"/>
              </w:rPr>
              <w:t>R-4</w:t>
            </w:r>
          </w:p>
        </w:tc>
      </w:tr>
      <w:tr w:rsidR="00925DBC" w:rsidRPr="00925DBC" w14:paraId="46C2E7F0" w14:textId="77777777" w:rsidTr="00C41A22">
        <w:trPr>
          <w:trHeight w:val="403"/>
        </w:trPr>
        <w:tc>
          <w:tcPr>
            <w:tcW w:w="3329" w:type="dxa"/>
            <w:tcBorders>
              <w:top w:val="single" w:sz="4" w:space="0" w:color="auto"/>
              <w:left w:val="single" w:sz="4" w:space="0" w:color="auto"/>
              <w:bottom w:val="single" w:sz="4" w:space="0" w:color="auto"/>
              <w:right w:val="single" w:sz="4" w:space="0" w:color="auto"/>
            </w:tcBorders>
          </w:tcPr>
          <w:p w14:paraId="21F31243" w14:textId="77777777" w:rsidR="00925DBC" w:rsidRPr="00925DBC" w:rsidRDefault="00925DBC" w:rsidP="00AF2917">
            <w:pPr>
              <w:widowControl w:val="0"/>
              <w:autoSpaceDE w:val="0"/>
              <w:autoSpaceDN w:val="0"/>
              <w:spacing w:before="119" w:after="0" w:line="240" w:lineRule="auto"/>
              <w:ind w:left="108" w:right="101"/>
              <w:rPr>
                <w:rFonts w:ascii="Calibri" w:eastAsia="Calibri" w:hAnsi="Calibri" w:cs="Calibri"/>
                <w:sz w:val="20"/>
                <w:lang w:bidi="en-US"/>
              </w:rPr>
            </w:pPr>
            <w:r w:rsidRPr="00925DBC">
              <w:rPr>
                <w:rFonts w:ascii="Calibri" w:eastAsia="Calibri" w:hAnsi="Calibri" w:cs="Calibri"/>
                <w:sz w:val="20"/>
                <w:lang w:bidi="en-US"/>
              </w:rPr>
              <w:t>Walnut Apartments</w:t>
            </w:r>
          </w:p>
        </w:tc>
        <w:tc>
          <w:tcPr>
            <w:tcW w:w="2701" w:type="dxa"/>
            <w:tcBorders>
              <w:top w:val="single" w:sz="4" w:space="0" w:color="auto"/>
              <w:left w:val="single" w:sz="4" w:space="0" w:color="auto"/>
              <w:bottom w:val="single" w:sz="4" w:space="0" w:color="auto"/>
              <w:right w:val="single" w:sz="4" w:space="0" w:color="auto"/>
            </w:tcBorders>
          </w:tcPr>
          <w:p w14:paraId="05106292" w14:textId="77777777" w:rsidR="00925DBC" w:rsidRPr="00925DBC" w:rsidRDefault="00925DBC" w:rsidP="00AF2917">
            <w:pPr>
              <w:widowControl w:val="0"/>
              <w:autoSpaceDE w:val="0"/>
              <w:autoSpaceDN w:val="0"/>
              <w:spacing w:before="119" w:after="0" w:line="240" w:lineRule="auto"/>
              <w:ind w:left="206" w:right="101"/>
              <w:rPr>
                <w:rFonts w:ascii="Calibri" w:eastAsia="Calibri" w:hAnsi="Calibri" w:cs="Calibri"/>
                <w:sz w:val="20"/>
                <w:lang w:bidi="en-US"/>
              </w:rPr>
            </w:pPr>
            <w:r w:rsidRPr="00925DBC">
              <w:rPr>
                <w:rFonts w:ascii="Calibri" w:eastAsia="Calibri" w:hAnsi="Calibri" w:cs="Calibri"/>
                <w:sz w:val="20"/>
                <w:lang w:bidi="en-US"/>
              </w:rPr>
              <w:t>293 Walnut Street</w:t>
            </w:r>
          </w:p>
        </w:tc>
        <w:tc>
          <w:tcPr>
            <w:tcW w:w="1365" w:type="dxa"/>
            <w:tcBorders>
              <w:top w:val="single" w:sz="4" w:space="0" w:color="auto"/>
              <w:left w:val="single" w:sz="4" w:space="0" w:color="auto"/>
              <w:bottom w:val="single" w:sz="4" w:space="0" w:color="auto"/>
              <w:right w:val="single" w:sz="4" w:space="0" w:color="auto"/>
            </w:tcBorders>
          </w:tcPr>
          <w:p w14:paraId="60A2206D" w14:textId="77777777" w:rsidR="00925DBC" w:rsidRPr="00925DBC" w:rsidRDefault="00925DBC" w:rsidP="00AF2917">
            <w:pPr>
              <w:widowControl w:val="0"/>
              <w:autoSpaceDE w:val="0"/>
              <w:autoSpaceDN w:val="0"/>
              <w:spacing w:before="119" w:after="0" w:line="240" w:lineRule="auto"/>
              <w:ind w:left="410" w:right="101"/>
              <w:jc w:val="center"/>
              <w:rPr>
                <w:rFonts w:ascii="Calibri" w:eastAsia="Calibri" w:hAnsi="Calibri" w:cs="Calibri"/>
                <w:sz w:val="20"/>
                <w:lang w:bidi="en-US"/>
              </w:rPr>
            </w:pPr>
            <w:r w:rsidRPr="00925DBC">
              <w:rPr>
                <w:rFonts w:ascii="Calibri" w:eastAsia="Calibri" w:hAnsi="Calibri" w:cs="Calibri"/>
                <w:sz w:val="20"/>
                <w:lang w:bidi="en-US"/>
              </w:rPr>
              <w:t>R-3</w:t>
            </w:r>
          </w:p>
        </w:tc>
      </w:tr>
      <w:tr w:rsidR="00925DBC" w:rsidRPr="00925DBC" w14:paraId="6448D2CC" w14:textId="77777777" w:rsidTr="00C41A22">
        <w:trPr>
          <w:trHeight w:val="405"/>
        </w:trPr>
        <w:tc>
          <w:tcPr>
            <w:tcW w:w="3329" w:type="dxa"/>
            <w:tcBorders>
              <w:top w:val="single" w:sz="4" w:space="0" w:color="auto"/>
              <w:left w:val="single" w:sz="4" w:space="0" w:color="auto"/>
              <w:bottom w:val="single" w:sz="4" w:space="0" w:color="auto"/>
              <w:right w:val="single" w:sz="4" w:space="0" w:color="auto"/>
            </w:tcBorders>
          </w:tcPr>
          <w:p w14:paraId="3E48C312" w14:textId="77777777" w:rsidR="00925DBC" w:rsidRPr="00925DBC" w:rsidRDefault="00925DBC" w:rsidP="00AF2917">
            <w:pPr>
              <w:widowControl w:val="0"/>
              <w:autoSpaceDE w:val="0"/>
              <w:autoSpaceDN w:val="0"/>
              <w:spacing w:before="119" w:after="0" w:line="240" w:lineRule="auto"/>
              <w:ind w:left="108" w:right="101"/>
              <w:rPr>
                <w:rFonts w:ascii="Calibri" w:eastAsia="Calibri" w:hAnsi="Calibri" w:cs="Calibri"/>
                <w:sz w:val="20"/>
                <w:lang w:bidi="en-US"/>
              </w:rPr>
            </w:pPr>
            <w:r w:rsidRPr="00925DBC">
              <w:rPr>
                <w:rFonts w:ascii="Calibri" w:eastAsia="Calibri" w:hAnsi="Calibri" w:cs="Calibri"/>
                <w:sz w:val="20"/>
                <w:lang w:bidi="en-US"/>
              </w:rPr>
              <w:t>Villa Del Comanche</w:t>
            </w:r>
          </w:p>
        </w:tc>
        <w:tc>
          <w:tcPr>
            <w:tcW w:w="2701" w:type="dxa"/>
            <w:tcBorders>
              <w:top w:val="single" w:sz="4" w:space="0" w:color="auto"/>
              <w:left w:val="single" w:sz="4" w:space="0" w:color="auto"/>
              <w:bottom w:val="single" w:sz="4" w:space="0" w:color="auto"/>
              <w:right w:val="single" w:sz="4" w:space="0" w:color="auto"/>
            </w:tcBorders>
          </w:tcPr>
          <w:p w14:paraId="08705E10" w14:textId="77777777" w:rsidR="00925DBC" w:rsidRPr="00925DBC" w:rsidRDefault="00925DBC" w:rsidP="00AF2917">
            <w:pPr>
              <w:widowControl w:val="0"/>
              <w:autoSpaceDE w:val="0"/>
              <w:autoSpaceDN w:val="0"/>
              <w:spacing w:before="119" w:after="0" w:line="240" w:lineRule="auto"/>
              <w:ind w:left="206" w:right="101"/>
              <w:rPr>
                <w:rFonts w:ascii="Calibri" w:eastAsia="Calibri" w:hAnsi="Calibri" w:cs="Calibri"/>
                <w:sz w:val="20"/>
                <w:lang w:bidi="en-US"/>
              </w:rPr>
            </w:pPr>
            <w:r w:rsidRPr="00925DBC">
              <w:rPr>
                <w:rFonts w:ascii="Calibri" w:eastAsia="Calibri" w:hAnsi="Calibri" w:cs="Calibri"/>
                <w:sz w:val="20"/>
                <w:lang w:bidi="en-US"/>
              </w:rPr>
              <w:t>1507 Bear Mountain Blvd</w:t>
            </w:r>
          </w:p>
        </w:tc>
        <w:tc>
          <w:tcPr>
            <w:tcW w:w="1365" w:type="dxa"/>
            <w:tcBorders>
              <w:top w:val="single" w:sz="4" w:space="0" w:color="auto"/>
              <w:left w:val="single" w:sz="4" w:space="0" w:color="auto"/>
              <w:bottom w:val="single" w:sz="4" w:space="0" w:color="auto"/>
              <w:right w:val="single" w:sz="4" w:space="0" w:color="auto"/>
            </w:tcBorders>
          </w:tcPr>
          <w:p w14:paraId="59D53B17" w14:textId="77777777" w:rsidR="00925DBC" w:rsidRPr="00925DBC" w:rsidRDefault="00925DBC" w:rsidP="00AF2917">
            <w:pPr>
              <w:widowControl w:val="0"/>
              <w:autoSpaceDE w:val="0"/>
              <w:autoSpaceDN w:val="0"/>
              <w:spacing w:before="119" w:after="0" w:line="240" w:lineRule="auto"/>
              <w:ind w:left="410" w:right="101"/>
              <w:jc w:val="center"/>
              <w:rPr>
                <w:rFonts w:ascii="Calibri" w:eastAsia="Calibri" w:hAnsi="Calibri" w:cs="Calibri"/>
                <w:sz w:val="20"/>
                <w:lang w:bidi="en-US"/>
              </w:rPr>
            </w:pPr>
            <w:r w:rsidRPr="00925DBC">
              <w:rPr>
                <w:rFonts w:ascii="Calibri" w:eastAsia="Calibri" w:hAnsi="Calibri" w:cs="Calibri"/>
                <w:sz w:val="20"/>
                <w:lang w:bidi="en-US"/>
              </w:rPr>
              <w:t>R-3</w:t>
            </w:r>
          </w:p>
        </w:tc>
      </w:tr>
      <w:tr w:rsidR="008D31DF" w14:paraId="152CB57D" w14:textId="77777777" w:rsidTr="00C41A22">
        <w:trPr>
          <w:trHeight w:val="402"/>
        </w:trPr>
        <w:tc>
          <w:tcPr>
            <w:tcW w:w="3329" w:type="dxa"/>
            <w:tcBorders>
              <w:top w:val="single" w:sz="4" w:space="0" w:color="auto"/>
              <w:left w:val="single" w:sz="4" w:space="0" w:color="auto"/>
              <w:bottom w:val="single" w:sz="4" w:space="0" w:color="auto"/>
              <w:right w:val="single" w:sz="4" w:space="0" w:color="auto"/>
            </w:tcBorders>
          </w:tcPr>
          <w:p w14:paraId="58CBB619" w14:textId="77777777" w:rsidR="00925DBC" w:rsidRPr="00925DBC" w:rsidRDefault="00925DBC" w:rsidP="00AF2917">
            <w:pPr>
              <w:widowControl w:val="0"/>
              <w:autoSpaceDE w:val="0"/>
              <w:autoSpaceDN w:val="0"/>
              <w:spacing w:before="119" w:after="0" w:line="240" w:lineRule="auto"/>
              <w:ind w:left="108" w:right="101"/>
              <w:rPr>
                <w:rFonts w:ascii="Calibri" w:eastAsia="Calibri" w:hAnsi="Calibri" w:cs="Calibri"/>
                <w:sz w:val="20"/>
                <w:lang w:bidi="en-US"/>
              </w:rPr>
            </w:pPr>
            <w:r w:rsidRPr="00925DBC">
              <w:rPr>
                <w:rFonts w:ascii="Calibri" w:eastAsia="Calibri" w:hAnsi="Calibri" w:cs="Calibri"/>
                <w:sz w:val="20"/>
                <w:lang w:bidi="en-US"/>
              </w:rPr>
              <w:t>Village Congregational</w:t>
            </w:r>
          </w:p>
        </w:tc>
        <w:tc>
          <w:tcPr>
            <w:tcW w:w="2701" w:type="dxa"/>
            <w:tcBorders>
              <w:top w:val="single" w:sz="4" w:space="0" w:color="auto"/>
              <w:left w:val="single" w:sz="4" w:space="0" w:color="auto"/>
              <w:bottom w:val="single" w:sz="4" w:space="0" w:color="auto"/>
              <w:right w:val="single" w:sz="4" w:space="0" w:color="auto"/>
            </w:tcBorders>
          </w:tcPr>
          <w:p w14:paraId="1A15BCB1" w14:textId="77777777" w:rsidR="00925DBC" w:rsidRPr="00925DBC" w:rsidRDefault="00925DBC" w:rsidP="00AF2917">
            <w:pPr>
              <w:widowControl w:val="0"/>
              <w:autoSpaceDE w:val="0"/>
              <w:autoSpaceDN w:val="0"/>
              <w:spacing w:before="119" w:after="0" w:line="240" w:lineRule="auto"/>
              <w:ind w:left="206" w:right="101"/>
              <w:rPr>
                <w:rFonts w:ascii="Calibri" w:eastAsia="Calibri" w:hAnsi="Calibri" w:cs="Calibri"/>
                <w:sz w:val="20"/>
                <w:lang w:bidi="en-US"/>
              </w:rPr>
            </w:pPr>
            <w:r w:rsidRPr="00925DBC">
              <w:rPr>
                <w:rFonts w:ascii="Calibri" w:eastAsia="Calibri" w:hAnsi="Calibri" w:cs="Calibri"/>
                <w:sz w:val="20"/>
                <w:lang w:bidi="en-US"/>
              </w:rPr>
              <w:t>112 Richard Street</w:t>
            </w:r>
          </w:p>
        </w:tc>
        <w:tc>
          <w:tcPr>
            <w:tcW w:w="1365" w:type="dxa"/>
            <w:tcBorders>
              <w:top w:val="single" w:sz="4" w:space="0" w:color="auto"/>
              <w:left w:val="single" w:sz="4" w:space="0" w:color="auto"/>
              <w:bottom w:val="single" w:sz="4" w:space="0" w:color="auto"/>
              <w:right w:val="single" w:sz="4" w:space="0" w:color="auto"/>
            </w:tcBorders>
          </w:tcPr>
          <w:p w14:paraId="4EF4A373" w14:textId="77777777" w:rsidR="00925DBC" w:rsidRPr="00925DBC" w:rsidRDefault="00925DBC" w:rsidP="00AF2917">
            <w:pPr>
              <w:widowControl w:val="0"/>
              <w:autoSpaceDE w:val="0"/>
              <w:autoSpaceDN w:val="0"/>
              <w:spacing w:before="119" w:after="0" w:line="240" w:lineRule="auto"/>
              <w:ind w:left="410" w:right="101"/>
              <w:jc w:val="center"/>
              <w:rPr>
                <w:rFonts w:ascii="Calibri" w:eastAsia="Calibri" w:hAnsi="Calibri" w:cs="Calibri"/>
                <w:sz w:val="20"/>
                <w:lang w:bidi="en-US"/>
              </w:rPr>
            </w:pPr>
            <w:r w:rsidRPr="00925DBC">
              <w:rPr>
                <w:rFonts w:ascii="Calibri" w:eastAsia="Calibri" w:hAnsi="Calibri" w:cs="Calibri"/>
                <w:sz w:val="20"/>
                <w:lang w:bidi="en-US"/>
              </w:rPr>
              <w:t>R-3</w:t>
            </w:r>
          </w:p>
        </w:tc>
      </w:tr>
      <w:tr w:rsidR="008D31DF" w14:paraId="4CFC4563" w14:textId="77777777" w:rsidTr="00C41A22">
        <w:trPr>
          <w:trHeight w:val="339"/>
        </w:trPr>
        <w:tc>
          <w:tcPr>
            <w:tcW w:w="3329" w:type="dxa"/>
            <w:tcBorders>
              <w:top w:val="single" w:sz="4" w:space="0" w:color="auto"/>
            </w:tcBorders>
          </w:tcPr>
          <w:p w14:paraId="21FA4DD3" w14:textId="77777777" w:rsidR="00925DBC" w:rsidRPr="00925DBC" w:rsidRDefault="00925DBC" w:rsidP="00AF2917">
            <w:pPr>
              <w:widowControl w:val="0"/>
              <w:autoSpaceDE w:val="0"/>
              <w:autoSpaceDN w:val="0"/>
              <w:spacing w:after="0" w:line="240" w:lineRule="auto"/>
              <w:ind w:right="101"/>
              <w:rPr>
                <w:rFonts w:ascii="Calibri" w:eastAsia="Calibri" w:hAnsi="Calibri" w:cs="Calibri"/>
                <w:sz w:val="12"/>
                <w:lang w:bidi="en-US"/>
              </w:rPr>
            </w:pPr>
          </w:p>
          <w:p w14:paraId="1A8860C9" w14:textId="77777777" w:rsidR="00925DBC" w:rsidRPr="00925DBC" w:rsidRDefault="00925DBC" w:rsidP="00AF2917">
            <w:pPr>
              <w:widowControl w:val="0"/>
              <w:autoSpaceDE w:val="0"/>
              <w:autoSpaceDN w:val="0"/>
              <w:spacing w:after="0" w:line="173" w:lineRule="exact"/>
              <w:ind w:left="108" w:right="101"/>
              <w:rPr>
                <w:rFonts w:ascii="Calibri" w:eastAsia="Calibri" w:hAnsi="Calibri" w:cs="Calibri"/>
                <w:i/>
                <w:sz w:val="16"/>
                <w:lang w:bidi="en-US"/>
              </w:rPr>
            </w:pPr>
            <w:r w:rsidRPr="00925DBC">
              <w:rPr>
                <w:rFonts w:ascii="Calibri" w:eastAsia="Calibri" w:hAnsi="Calibri" w:cs="Calibri"/>
                <w:i/>
                <w:sz w:val="16"/>
                <w:lang w:bidi="en-US"/>
              </w:rPr>
              <w:t>Source: Housing Authority of County of Kern</w:t>
            </w:r>
          </w:p>
        </w:tc>
        <w:tc>
          <w:tcPr>
            <w:tcW w:w="2701" w:type="dxa"/>
            <w:tcBorders>
              <w:top w:val="single" w:sz="4" w:space="0" w:color="auto"/>
            </w:tcBorders>
          </w:tcPr>
          <w:p w14:paraId="7CF5BD48" w14:textId="77777777" w:rsidR="00925DBC" w:rsidRPr="00925DBC" w:rsidRDefault="00925DBC" w:rsidP="00AF2917">
            <w:pPr>
              <w:widowControl w:val="0"/>
              <w:autoSpaceDE w:val="0"/>
              <w:autoSpaceDN w:val="0"/>
              <w:spacing w:after="0" w:line="240" w:lineRule="auto"/>
              <w:ind w:right="101"/>
              <w:rPr>
                <w:rFonts w:ascii="Times New Roman" w:eastAsia="Calibri" w:hAnsi="Calibri" w:cs="Calibri"/>
                <w:sz w:val="20"/>
                <w:lang w:bidi="en-US"/>
              </w:rPr>
            </w:pPr>
          </w:p>
        </w:tc>
        <w:tc>
          <w:tcPr>
            <w:tcW w:w="1365" w:type="dxa"/>
            <w:tcBorders>
              <w:top w:val="single" w:sz="4" w:space="0" w:color="auto"/>
            </w:tcBorders>
          </w:tcPr>
          <w:p w14:paraId="7A6B712F" w14:textId="77777777" w:rsidR="00925DBC" w:rsidRPr="00925DBC" w:rsidRDefault="00925DBC" w:rsidP="00AF2917">
            <w:pPr>
              <w:widowControl w:val="0"/>
              <w:autoSpaceDE w:val="0"/>
              <w:autoSpaceDN w:val="0"/>
              <w:spacing w:after="0" w:line="240" w:lineRule="auto"/>
              <w:ind w:right="101"/>
              <w:rPr>
                <w:rFonts w:ascii="Times New Roman" w:eastAsia="Calibri" w:hAnsi="Calibri" w:cs="Calibri"/>
                <w:sz w:val="20"/>
                <w:lang w:bidi="en-US"/>
              </w:rPr>
            </w:pPr>
          </w:p>
        </w:tc>
      </w:tr>
    </w:tbl>
    <w:p w14:paraId="350D7776" w14:textId="77777777" w:rsidR="004C2421" w:rsidRDefault="004C2421" w:rsidP="00AF2917">
      <w:pPr>
        <w:widowControl w:val="0"/>
        <w:autoSpaceDE w:val="0"/>
        <w:autoSpaceDN w:val="0"/>
        <w:spacing w:before="39" w:after="0" w:line="264" w:lineRule="auto"/>
        <w:ind w:left="640" w:right="101"/>
        <w:jc w:val="both"/>
        <w:rPr>
          <w:rFonts w:ascii="Calibri" w:eastAsia="Calibri" w:hAnsi="Calibri" w:cs="Calibri"/>
          <w:lang w:bidi="en-US"/>
        </w:rPr>
      </w:pPr>
    </w:p>
    <w:p w14:paraId="0E24FA2C" w14:textId="00396612" w:rsidR="00925DBC" w:rsidRPr="00925DBC" w:rsidRDefault="00925DBC" w:rsidP="0068576A">
      <w:pPr>
        <w:widowControl w:val="0"/>
        <w:autoSpaceDE w:val="0"/>
        <w:autoSpaceDN w:val="0"/>
        <w:spacing w:before="39" w:after="120" w:line="264" w:lineRule="auto"/>
        <w:ind w:left="640" w:right="431"/>
        <w:jc w:val="both"/>
        <w:rPr>
          <w:rFonts w:ascii="Calibri" w:eastAsia="Calibri" w:hAnsi="Calibri" w:cs="Calibri"/>
          <w:lang w:bidi="en-US"/>
        </w:rPr>
      </w:pPr>
      <w:r w:rsidRPr="00925DBC">
        <w:rPr>
          <w:rFonts w:ascii="Calibri" w:eastAsia="Calibri" w:hAnsi="Calibri" w:cs="Calibri"/>
          <w:lang w:bidi="en-US"/>
        </w:rPr>
        <w:t xml:space="preserve">According to </w:t>
      </w:r>
      <w:r w:rsidRPr="00925DBC">
        <w:rPr>
          <w:rFonts w:ascii="Calibri" w:eastAsia="Calibri" w:hAnsi="Calibri" w:cs="Calibri"/>
          <w:b/>
          <w:lang w:bidi="en-US"/>
        </w:rPr>
        <w:t xml:space="preserve">Table </w:t>
      </w:r>
      <w:r w:rsidR="00F76454">
        <w:rPr>
          <w:rFonts w:ascii="Calibri" w:eastAsia="Calibri" w:hAnsi="Calibri" w:cs="Calibri"/>
          <w:b/>
          <w:lang w:bidi="en-US"/>
        </w:rPr>
        <w:t>60</w:t>
      </w:r>
      <w:r w:rsidRPr="00925DBC">
        <w:rPr>
          <w:rFonts w:ascii="Calibri" w:eastAsia="Calibri" w:hAnsi="Calibri" w:cs="Calibri"/>
          <w:lang w:bidi="en-US"/>
        </w:rPr>
        <w:t xml:space="preserve">, </w:t>
      </w:r>
      <w:r w:rsidR="0012538F">
        <w:rPr>
          <w:rFonts w:ascii="Calibri" w:eastAsia="Calibri" w:hAnsi="Calibri" w:cs="Calibri"/>
          <w:lang w:bidi="en-US"/>
        </w:rPr>
        <w:t xml:space="preserve">in 2020, </w:t>
      </w:r>
      <w:r w:rsidRPr="00925DBC">
        <w:rPr>
          <w:rFonts w:ascii="Calibri" w:eastAsia="Calibri" w:hAnsi="Calibri" w:cs="Calibri"/>
          <w:lang w:bidi="en-US"/>
        </w:rPr>
        <w:t xml:space="preserve">a low-income household </w:t>
      </w:r>
      <w:r w:rsidR="0012538F">
        <w:rPr>
          <w:rFonts w:ascii="Calibri" w:eastAsia="Calibri" w:hAnsi="Calibri" w:cs="Calibri"/>
          <w:lang w:bidi="en-US"/>
        </w:rPr>
        <w:t xml:space="preserve">of four persons </w:t>
      </w:r>
      <w:r w:rsidRPr="00925DBC">
        <w:rPr>
          <w:rFonts w:ascii="Calibri" w:eastAsia="Calibri" w:hAnsi="Calibri" w:cs="Calibri"/>
          <w:lang w:bidi="en-US"/>
        </w:rPr>
        <w:t>could afford a single-family home priced at approximately $</w:t>
      </w:r>
      <w:r w:rsidR="0012538F">
        <w:rPr>
          <w:rFonts w:ascii="Calibri" w:eastAsia="Calibri" w:hAnsi="Calibri" w:cs="Calibri"/>
          <w:lang w:bidi="en-US"/>
        </w:rPr>
        <w:t>137,700</w:t>
      </w:r>
      <w:r w:rsidRPr="00925DBC">
        <w:rPr>
          <w:rFonts w:ascii="Calibri" w:eastAsia="Calibri" w:hAnsi="Calibri" w:cs="Calibri"/>
          <w:lang w:bidi="en-US"/>
        </w:rPr>
        <w:t xml:space="preserve"> and a moderate-income household could afford a home priced at approximately $</w:t>
      </w:r>
      <w:r w:rsidR="0012538F">
        <w:rPr>
          <w:rFonts w:ascii="Calibri" w:eastAsia="Calibri" w:hAnsi="Calibri" w:cs="Calibri"/>
          <w:lang w:bidi="en-US"/>
        </w:rPr>
        <w:t>275,500</w:t>
      </w:r>
      <w:r w:rsidRPr="00925DBC">
        <w:rPr>
          <w:rFonts w:ascii="Calibri" w:eastAsia="Calibri" w:hAnsi="Calibri" w:cs="Calibri"/>
          <w:lang w:bidi="en-US"/>
        </w:rPr>
        <w:t xml:space="preserve">. Therefore, the average priced new home in Arvin could be purchased by lower and moderate-income households. This assumes that housing expenses are 30 percent of the income. </w:t>
      </w:r>
    </w:p>
    <w:p w14:paraId="4A5B2E3C" w14:textId="77777777" w:rsidR="004C2421" w:rsidRDefault="004C2421" w:rsidP="0068576A">
      <w:pPr>
        <w:widowControl w:val="0"/>
        <w:autoSpaceDE w:val="0"/>
        <w:autoSpaceDN w:val="0"/>
        <w:spacing w:before="121" w:after="120" w:line="264" w:lineRule="auto"/>
        <w:ind w:left="640" w:right="431"/>
        <w:jc w:val="both"/>
        <w:rPr>
          <w:rFonts w:ascii="Calibri" w:eastAsia="Calibri" w:hAnsi="Calibri" w:cs="Calibri"/>
          <w:lang w:bidi="en-US"/>
        </w:rPr>
        <w:sectPr w:rsidR="004C2421" w:rsidSect="00C821A9">
          <w:headerReference w:type="even" r:id="rId155"/>
          <w:headerReference w:type="default" r:id="rId156"/>
          <w:headerReference w:type="first" r:id="rId157"/>
          <w:pgSz w:w="12240" w:h="15840"/>
          <w:pgMar w:top="1699" w:right="979" w:bottom="1699" w:left="1080" w:header="0" w:footer="743" w:gutter="0"/>
          <w:cols w:space="720"/>
        </w:sectPr>
      </w:pPr>
    </w:p>
    <w:p w14:paraId="3B9E2567" w14:textId="54D6AA96" w:rsidR="00925DBC" w:rsidRPr="00925DBC" w:rsidRDefault="00925DBC" w:rsidP="0068576A">
      <w:pPr>
        <w:widowControl w:val="0"/>
        <w:autoSpaceDE w:val="0"/>
        <w:autoSpaceDN w:val="0"/>
        <w:spacing w:before="121" w:after="120" w:line="264" w:lineRule="auto"/>
        <w:ind w:left="640" w:right="431"/>
        <w:jc w:val="both"/>
        <w:rPr>
          <w:rFonts w:ascii="Calibri" w:eastAsia="Calibri" w:hAnsi="Calibri" w:cs="Calibri"/>
          <w:lang w:bidi="en-US"/>
        </w:rPr>
      </w:pPr>
      <w:r w:rsidRPr="00925DBC">
        <w:rPr>
          <w:rFonts w:ascii="Calibri" w:eastAsia="Calibri" w:hAnsi="Calibri" w:cs="Calibri"/>
          <w:lang w:bidi="en-US"/>
        </w:rPr>
        <w:lastRenderedPageBreak/>
        <w:t xml:space="preserve">Previous </w:t>
      </w:r>
      <w:r w:rsidRPr="00925DBC">
        <w:rPr>
          <w:rFonts w:ascii="Calibri" w:eastAsia="Calibri" w:hAnsi="Calibri" w:cs="Calibri"/>
          <w:b/>
          <w:lang w:bidi="en-US"/>
        </w:rPr>
        <w:t>Table 3</w:t>
      </w:r>
      <w:r w:rsidR="00BD12F7">
        <w:rPr>
          <w:rFonts w:ascii="Calibri" w:eastAsia="Calibri" w:hAnsi="Calibri" w:cs="Calibri"/>
          <w:b/>
          <w:lang w:bidi="en-US"/>
        </w:rPr>
        <w:t>8</w:t>
      </w:r>
      <w:r w:rsidRPr="00925DBC">
        <w:rPr>
          <w:rFonts w:ascii="Calibri" w:eastAsia="Calibri" w:hAnsi="Calibri" w:cs="Calibri"/>
          <w:b/>
          <w:lang w:bidi="en-US"/>
        </w:rPr>
        <w:t xml:space="preserve"> </w:t>
      </w:r>
      <w:r w:rsidRPr="00925DBC">
        <w:rPr>
          <w:rFonts w:ascii="Calibri" w:eastAsia="Calibri" w:hAnsi="Calibri" w:cs="Calibri"/>
          <w:lang w:bidi="en-US"/>
        </w:rPr>
        <w:t>showed the financial feasibility of constructing affordable housing in the R-3 and R-4 zones. This table summarizes the various costs associated with construction of an average 1,000-square foot multi-family unit. For example, hard cost, which includes construction materials and labor, is approximately $70,000 per unit. Soft cost, which includes items such as architectural/engineering and administration averages approximately $17,500 per unit. Adding land and financing costs, the average cost is approximately $137,500 per unit. This translates to a monthly rental cost of approximately $850, which includes monthly payments, insurance costs and</w:t>
      </w:r>
      <w:r w:rsidRPr="00925DBC">
        <w:rPr>
          <w:rFonts w:ascii="Calibri" w:eastAsia="Calibri" w:hAnsi="Calibri" w:cs="Calibri"/>
          <w:spacing w:val="-2"/>
          <w:lang w:bidi="en-US"/>
        </w:rPr>
        <w:t xml:space="preserve"> </w:t>
      </w:r>
      <w:r w:rsidRPr="00925DBC">
        <w:rPr>
          <w:rFonts w:ascii="Calibri" w:eastAsia="Calibri" w:hAnsi="Calibri" w:cs="Calibri"/>
          <w:lang w:bidi="en-US"/>
        </w:rPr>
        <w:t>taxes.</w:t>
      </w:r>
    </w:p>
    <w:p w14:paraId="22EB9755" w14:textId="71C602BD" w:rsidR="00925DBC" w:rsidRPr="006F74CC" w:rsidRDefault="00114E31" w:rsidP="0068576A">
      <w:pPr>
        <w:tabs>
          <w:tab w:val="left" w:pos="1360"/>
          <w:tab w:val="left" w:pos="1361"/>
        </w:tabs>
        <w:spacing w:before="1" w:after="120"/>
        <w:ind w:left="360" w:right="431"/>
        <w:outlineLvl w:val="3"/>
        <w:rPr>
          <w:b/>
          <w:bCs/>
          <w:sz w:val="32"/>
          <w:szCs w:val="32"/>
        </w:rPr>
      </w:pPr>
      <w:r>
        <w:rPr>
          <w:b/>
          <w:bCs/>
          <w:color w:val="30849B"/>
          <w:sz w:val="32"/>
          <w:szCs w:val="32"/>
        </w:rPr>
        <w:t xml:space="preserve">H. </w:t>
      </w:r>
      <w:r w:rsidR="00925DBC" w:rsidRPr="006F74CC">
        <w:rPr>
          <w:b/>
          <w:bCs/>
          <w:color w:val="30849B"/>
          <w:sz w:val="32"/>
          <w:szCs w:val="32"/>
        </w:rPr>
        <w:t>Financial</w:t>
      </w:r>
      <w:r w:rsidR="00925DBC" w:rsidRPr="006F74CC">
        <w:rPr>
          <w:b/>
          <w:bCs/>
          <w:color w:val="30849B"/>
          <w:spacing w:val="-1"/>
          <w:sz w:val="32"/>
          <w:szCs w:val="32"/>
        </w:rPr>
        <w:t xml:space="preserve"> </w:t>
      </w:r>
      <w:r w:rsidR="00925DBC" w:rsidRPr="006F74CC">
        <w:rPr>
          <w:b/>
          <w:bCs/>
          <w:color w:val="30849B"/>
          <w:sz w:val="32"/>
          <w:szCs w:val="32"/>
        </w:rPr>
        <w:t>Resources</w:t>
      </w:r>
    </w:p>
    <w:p w14:paraId="43195924" w14:textId="52EC0EEA" w:rsidR="00925DBC" w:rsidRPr="00925DBC" w:rsidRDefault="00925DBC" w:rsidP="0068576A">
      <w:pPr>
        <w:widowControl w:val="0"/>
        <w:autoSpaceDE w:val="0"/>
        <w:autoSpaceDN w:val="0"/>
        <w:spacing w:before="158" w:after="120" w:line="264" w:lineRule="auto"/>
        <w:ind w:left="640" w:right="431"/>
        <w:jc w:val="both"/>
        <w:rPr>
          <w:rFonts w:ascii="Calibri" w:eastAsia="Calibri" w:hAnsi="Calibri" w:cs="Calibri"/>
          <w:lang w:bidi="en-US"/>
        </w:rPr>
      </w:pPr>
      <w:r w:rsidRPr="00925DBC">
        <w:rPr>
          <w:rFonts w:ascii="Calibri" w:eastAsia="Calibri" w:hAnsi="Calibri" w:cs="Calibri"/>
          <w:lang w:bidi="en-US"/>
        </w:rPr>
        <w:t xml:space="preserve">Most of the housing financial resources for the city of Arvin </w:t>
      </w:r>
      <w:r w:rsidR="00C81777" w:rsidRPr="00925DBC">
        <w:rPr>
          <w:rFonts w:ascii="Calibri" w:eastAsia="Calibri" w:hAnsi="Calibri" w:cs="Calibri"/>
          <w:lang w:bidi="en-US"/>
        </w:rPr>
        <w:t>was</w:t>
      </w:r>
      <w:r w:rsidRPr="00925DBC">
        <w:rPr>
          <w:rFonts w:ascii="Calibri" w:eastAsia="Calibri" w:hAnsi="Calibri" w:cs="Calibri"/>
          <w:lang w:bidi="en-US"/>
        </w:rPr>
        <w:t xml:space="preserve"> administered through the Kern County Community Development Department, Housing Authority of the County of Kern, or the Arvin Community Redevelopment Agency (now dissolved). In June 2015, the city elected not to continue its participation with the Kern County Community Development Department on the Community Development Block Grant (CDBG), Home Investment Partnership Program (HOME) and Emergency Solutions Grant (ESG) programs. Thus, the city no longer receives its funding allocation through the County. However, it is the city’s intent to participate in receiving federal funds through the State CDBG, HOME and ESG programs. The city will continue to receive additional funds through USDA programs.</w:t>
      </w:r>
    </w:p>
    <w:p w14:paraId="05FCBB16" w14:textId="7D76075D" w:rsidR="00546762" w:rsidRDefault="00925DBC" w:rsidP="0068576A">
      <w:pPr>
        <w:widowControl w:val="0"/>
        <w:autoSpaceDE w:val="0"/>
        <w:autoSpaceDN w:val="0"/>
        <w:spacing w:before="59" w:after="120" w:line="240" w:lineRule="auto"/>
        <w:ind w:left="630" w:right="431"/>
        <w:rPr>
          <w:rFonts w:ascii="Calibri" w:eastAsia="Calibri" w:hAnsi="Calibri" w:cs="Calibri"/>
          <w:b/>
          <w:sz w:val="20"/>
          <w:lang w:bidi="en-US"/>
        </w:rPr>
      </w:pPr>
      <w:r w:rsidRPr="00925DBC">
        <w:rPr>
          <w:rFonts w:ascii="Calibri" w:eastAsia="Calibri" w:hAnsi="Calibri" w:cs="Calibri"/>
          <w:lang w:bidi="en-US"/>
        </w:rPr>
        <w:t>The following section describes the resources and programs that are available to the city in providing housing and supportive services for its residents.</w:t>
      </w:r>
    </w:p>
    <w:p w14:paraId="34C56A24" w14:textId="77777777" w:rsidR="00977944" w:rsidRDefault="00977944" w:rsidP="00C41A22">
      <w:pPr>
        <w:widowControl w:val="0"/>
        <w:autoSpaceDE w:val="0"/>
        <w:autoSpaceDN w:val="0"/>
        <w:spacing w:before="59" w:after="0" w:line="240" w:lineRule="auto"/>
        <w:ind w:right="-880"/>
        <w:jc w:val="center"/>
        <w:rPr>
          <w:rFonts w:ascii="Calibri" w:eastAsia="Calibri" w:hAnsi="Calibri" w:cs="Calibri"/>
          <w:b/>
          <w:sz w:val="20"/>
          <w:lang w:bidi="en-US"/>
        </w:rPr>
      </w:pPr>
    </w:p>
    <w:p w14:paraId="5D0E7A89" w14:textId="4A8907CA" w:rsidR="00925DBC" w:rsidRPr="00925DBC" w:rsidRDefault="00925DBC" w:rsidP="00C41A22">
      <w:pPr>
        <w:widowControl w:val="0"/>
        <w:autoSpaceDE w:val="0"/>
        <w:autoSpaceDN w:val="0"/>
        <w:spacing w:before="59" w:after="0" w:line="240" w:lineRule="auto"/>
        <w:ind w:right="-880"/>
        <w:jc w:val="center"/>
        <w:rPr>
          <w:rFonts w:ascii="Calibri" w:eastAsia="Calibri" w:hAnsi="Calibri" w:cs="Calibri"/>
          <w:b/>
          <w:sz w:val="20"/>
          <w:lang w:bidi="en-US"/>
        </w:rPr>
      </w:pPr>
      <w:r w:rsidRPr="00925DBC">
        <w:rPr>
          <w:rFonts w:ascii="Calibri" w:eastAsia="Calibri" w:hAnsi="Calibri" w:cs="Calibri"/>
          <w:b/>
          <w:sz w:val="20"/>
          <w:lang w:bidi="en-US"/>
        </w:rPr>
        <w:t xml:space="preserve">Table </w:t>
      </w:r>
      <w:r w:rsidR="00F76454" w:rsidRPr="00925DBC">
        <w:rPr>
          <w:rFonts w:ascii="Calibri" w:eastAsia="Calibri" w:hAnsi="Calibri" w:cs="Calibri"/>
          <w:b/>
          <w:sz w:val="20"/>
          <w:lang w:bidi="en-US"/>
        </w:rPr>
        <w:t>6</w:t>
      </w:r>
      <w:r w:rsidR="00F76454">
        <w:rPr>
          <w:rFonts w:ascii="Calibri" w:eastAsia="Calibri" w:hAnsi="Calibri" w:cs="Calibri"/>
          <w:b/>
          <w:sz w:val="20"/>
          <w:lang w:bidi="en-US"/>
        </w:rPr>
        <w:t>0</w:t>
      </w:r>
    </w:p>
    <w:p w14:paraId="0F7FCF1C" w14:textId="36B86C04" w:rsidR="00925DBC" w:rsidRPr="00925DBC" w:rsidRDefault="00925DBC" w:rsidP="00925DBC">
      <w:pPr>
        <w:widowControl w:val="0"/>
        <w:autoSpaceDE w:val="0"/>
        <w:autoSpaceDN w:val="0"/>
        <w:spacing w:before="123" w:after="0" w:line="240" w:lineRule="auto"/>
        <w:ind w:right="-880"/>
        <w:jc w:val="center"/>
        <w:rPr>
          <w:rFonts w:ascii="Calibri" w:eastAsia="Calibri" w:hAnsi="Calibri" w:cs="Calibri"/>
          <w:b/>
          <w:sz w:val="20"/>
          <w:lang w:bidi="en-US"/>
        </w:rPr>
      </w:pPr>
      <w:r w:rsidRPr="00925DBC">
        <w:rPr>
          <w:rFonts w:ascii="Calibri" w:eastAsia="Calibri" w:hAnsi="Calibri" w:cs="Calibri"/>
          <w:b/>
          <w:sz w:val="20"/>
          <w:lang w:bidi="en-US"/>
        </w:rPr>
        <w:t>HOUSING AFFORDABILITY BY 2020 INCOME LEVEL</w:t>
      </w:r>
    </w:p>
    <w:p w14:paraId="6D088C3B" w14:textId="3A14386C" w:rsidR="00925DBC" w:rsidRPr="00925DBC" w:rsidRDefault="00925DBC" w:rsidP="00925DBC">
      <w:pPr>
        <w:widowControl w:val="0"/>
        <w:autoSpaceDE w:val="0"/>
        <w:autoSpaceDN w:val="0"/>
        <w:spacing w:after="0" w:line="240" w:lineRule="auto"/>
        <w:ind w:right="-878"/>
        <w:jc w:val="center"/>
        <w:rPr>
          <w:rFonts w:ascii="Calibri" w:eastAsia="Calibri" w:hAnsi="Calibri" w:cs="Calibri"/>
          <w:b/>
          <w:sz w:val="20"/>
          <w:lang w:bidi="en-US"/>
        </w:rPr>
      </w:pPr>
      <w:r w:rsidRPr="00925DBC">
        <w:rPr>
          <w:rFonts w:ascii="Calibri" w:eastAsia="Calibri" w:hAnsi="Calibri" w:cs="Calibri"/>
          <w:b/>
          <w:sz w:val="20"/>
          <w:lang w:bidi="en-US"/>
        </w:rPr>
        <w:t xml:space="preserve">(Maximum Sales Price of </w:t>
      </w:r>
      <w:r w:rsidR="00C81777" w:rsidRPr="00925DBC">
        <w:rPr>
          <w:rFonts w:ascii="Calibri" w:eastAsia="Calibri" w:hAnsi="Calibri" w:cs="Calibri"/>
          <w:b/>
          <w:sz w:val="20"/>
          <w:lang w:bidi="en-US"/>
        </w:rPr>
        <w:t>Owner-Occupied</w:t>
      </w:r>
      <w:r w:rsidRPr="00925DBC">
        <w:rPr>
          <w:rFonts w:ascii="Calibri" w:eastAsia="Calibri" w:hAnsi="Calibri" w:cs="Calibri"/>
          <w:b/>
          <w:sz w:val="20"/>
          <w:lang w:bidi="en-US"/>
        </w:rPr>
        <w:t xml:space="preserve"> Home by Income Level and Number of Bedrooms)</w:t>
      </w:r>
    </w:p>
    <w:p w14:paraId="7BF8980F" w14:textId="77777777" w:rsidR="00925DBC" w:rsidRPr="00925DBC" w:rsidRDefault="00925DBC" w:rsidP="00C41A22">
      <w:pPr>
        <w:widowControl w:val="0"/>
        <w:autoSpaceDE w:val="0"/>
        <w:autoSpaceDN w:val="0"/>
        <w:spacing w:after="0" w:line="240" w:lineRule="auto"/>
        <w:ind w:right="-878"/>
        <w:jc w:val="center"/>
        <w:rPr>
          <w:rFonts w:ascii="Calibri" w:eastAsia="Calibri" w:hAnsi="Calibri" w:cs="Calibri"/>
          <w:b/>
          <w:sz w:val="20"/>
          <w:lang w:bidi="en-US"/>
        </w:rPr>
      </w:pPr>
    </w:p>
    <w:tbl>
      <w:tblPr>
        <w:tblStyle w:val="TableGrid11"/>
        <w:tblW w:w="0" w:type="auto"/>
        <w:jc w:val="center"/>
        <w:tblLook w:val="04A0" w:firstRow="1" w:lastRow="0" w:firstColumn="1" w:lastColumn="0" w:noHBand="0" w:noVBand="1"/>
      </w:tblPr>
      <w:tblGrid>
        <w:gridCol w:w="2047"/>
        <w:gridCol w:w="2048"/>
        <w:gridCol w:w="2047"/>
        <w:gridCol w:w="2644"/>
      </w:tblGrid>
      <w:tr w:rsidR="00925DBC" w:rsidRPr="00925DBC" w14:paraId="3942B0BA" w14:textId="77777777" w:rsidTr="00977944">
        <w:trPr>
          <w:jc w:val="center"/>
        </w:trPr>
        <w:tc>
          <w:tcPr>
            <w:tcW w:w="2047" w:type="dxa"/>
            <w:tcBorders>
              <w:top w:val="single" w:sz="4" w:space="0" w:color="auto"/>
              <w:left w:val="single" w:sz="4" w:space="0" w:color="auto"/>
              <w:bottom w:val="single" w:sz="4" w:space="0" w:color="auto"/>
              <w:right w:val="single" w:sz="4" w:space="0" w:color="FFFFFF"/>
            </w:tcBorders>
            <w:shd w:val="clear" w:color="auto" w:fill="404040"/>
            <w:hideMark/>
          </w:tcPr>
          <w:p w14:paraId="0AEE758F" w14:textId="77777777" w:rsidR="00925DBC" w:rsidRPr="00925DBC" w:rsidRDefault="00925DBC" w:rsidP="00925DBC">
            <w:pPr>
              <w:widowControl w:val="0"/>
              <w:autoSpaceDE w:val="0"/>
              <w:autoSpaceDN w:val="0"/>
              <w:spacing w:before="120" w:after="120"/>
              <w:rPr>
                <w:b/>
                <w:color w:val="FFFFFF"/>
              </w:rPr>
            </w:pPr>
            <w:r w:rsidRPr="00925DBC">
              <w:rPr>
                <w:b/>
                <w:color w:val="FFFFFF"/>
              </w:rPr>
              <w:t>Income Levels</w:t>
            </w:r>
          </w:p>
        </w:tc>
        <w:tc>
          <w:tcPr>
            <w:tcW w:w="2048" w:type="dxa"/>
            <w:tcBorders>
              <w:top w:val="single" w:sz="4" w:space="0" w:color="auto"/>
              <w:left w:val="single" w:sz="4" w:space="0" w:color="FFFFFF"/>
              <w:bottom w:val="single" w:sz="4" w:space="0" w:color="auto"/>
              <w:right w:val="single" w:sz="4" w:space="0" w:color="FFFFFF"/>
            </w:tcBorders>
            <w:shd w:val="clear" w:color="auto" w:fill="404040"/>
            <w:hideMark/>
          </w:tcPr>
          <w:p w14:paraId="79209708" w14:textId="77777777" w:rsidR="00925DBC" w:rsidRPr="00925DBC" w:rsidRDefault="00925DBC" w:rsidP="00925DBC">
            <w:pPr>
              <w:widowControl w:val="0"/>
              <w:autoSpaceDE w:val="0"/>
              <w:autoSpaceDN w:val="0"/>
              <w:spacing w:before="120" w:after="120"/>
              <w:jc w:val="center"/>
              <w:rPr>
                <w:b/>
                <w:color w:val="FFFFFF"/>
              </w:rPr>
            </w:pPr>
            <w:r w:rsidRPr="00925DBC">
              <w:rPr>
                <w:b/>
                <w:color w:val="FFFFFF"/>
              </w:rPr>
              <w:t>2 Bedrooms</w:t>
            </w:r>
          </w:p>
        </w:tc>
        <w:tc>
          <w:tcPr>
            <w:tcW w:w="2047" w:type="dxa"/>
            <w:tcBorders>
              <w:top w:val="single" w:sz="4" w:space="0" w:color="auto"/>
              <w:left w:val="single" w:sz="4" w:space="0" w:color="FFFFFF"/>
              <w:bottom w:val="single" w:sz="4" w:space="0" w:color="auto"/>
              <w:right w:val="single" w:sz="4" w:space="0" w:color="FFFFFF"/>
            </w:tcBorders>
            <w:shd w:val="clear" w:color="auto" w:fill="404040"/>
            <w:hideMark/>
          </w:tcPr>
          <w:p w14:paraId="724F14ED" w14:textId="77777777" w:rsidR="00925DBC" w:rsidRPr="00925DBC" w:rsidRDefault="00925DBC" w:rsidP="00925DBC">
            <w:pPr>
              <w:widowControl w:val="0"/>
              <w:autoSpaceDE w:val="0"/>
              <w:autoSpaceDN w:val="0"/>
              <w:spacing w:before="120" w:after="120"/>
              <w:jc w:val="center"/>
              <w:rPr>
                <w:b/>
                <w:color w:val="FFFFFF"/>
              </w:rPr>
            </w:pPr>
            <w:r w:rsidRPr="00925DBC">
              <w:rPr>
                <w:b/>
                <w:color w:val="FFFFFF"/>
              </w:rPr>
              <w:t>3 Bedrooms</w:t>
            </w:r>
          </w:p>
        </w:tc>
        <w:tc>
          <w:tcPr>
            <w:tcW w:w="2644" w:type="dxa"/>
            <w:tcBorders>
              <w:top w:val="single" w:sz="4" w:space="0" w:color="auto"/>
              <w:left w:val="single" w:sz="4" w:space="0" w:color="FFFFFF"/>
              <w:bottom w:val="single" w:sz="4" w:space="0" w:color="auto"/>
              <w:right w:val="single" w:sz="4" w:space="0" w:color="auto"/>
            </w:tcBorders>
            <w:shd w:val="clear" w:color="auto" w:fill="404040"/>
            <w:hideMark/>
          </w:tcPr>
          <w:p w14:paraId="5EE2AE39" w14:textId="77777777" w:rsidR="00925DBC" w:rsidRPr="00925DBC" w:rsidRDefault="00925DBC" w:rsidP="00925DBC">
            <w:pPr>
              <w:widowControl w:val="0"/>
              <w:autoSpaceDE w:val="0"/>
              <w:autoSpaceDN w:val="0"/>
              <w:spacing w:before="120" w:after="120"/>
              <w:jc w:val="center"/>
              <w:rPr>
                <w:b/>
                <w:color w:val="FFFFFF"/>
              </w:rPr>
            </w:pPr>
            <w:r w:rsidRPr="00925DBC">
              <w:rPr>
                <w:b/>
                <w:color w:val="FFFFFF"/>
              </w:rPr>
              <w:t>4 Bedrooms</w:t>
            </w:r>
          </w:p>
        </w:tc>
      </w:tr>
      <w:tr w:rsidR="00925DBC" w:rsidRPr="00925DBC" w14:paraId="16E94BED" w14:textId="77777777" w:rsidTr="00977944">
        <w:trPr>
          <w:jc w:val="center"/>
        </w:trPr>
        <w:tc>
          <w:tcPr>
            <w:tcW w:w="2047" w:type="dxa"/>
            <w:tcBorders>
              <w:top w:val="single" w:sz="4" w:space="0" w:color="auto"/>
              <w:left w:val="single" w:sz="4" w:space="0" w:color="auto"/>
              <w:bottom w:val="single" w:sz="4" w:space="0" w:color="auto"/>
              <w:right w:val="single" w:sz="4" w:space="0" w:color="auto"/>
            </w:tcBorders>
            <w:hideMark/>
          </w:tcPr>
          <w:p w14:paraId="4E829840" w14:textId="77777777" w:rsidR="00925DBC" w:rsidRPr="00925DBC" w:rsidRDefault="00925DBC" w:rsidP="00925DBC">
            <w:pPr>
              <w:widowControl w:val="0"/>
              <w:autoSpaceDE w:val="0"/>
              <w:autoSpaceDN w:val="0"/>
              <w:spacing w:before="120" w:after="120"/>
            </w:pPr>
            <w:r w:rsidRPr="00925DBC">
              <w:t>Extremely Low</w:t>
            </w:r>
          </w:p>
        </w:tc>
        <w:tc>
          <w:tcPr>
            <w:tcW w:w="2048" w:type="dxa"/>
            <w:tcBorders>
              <w:top w:val="single" w:sz="4" w:space="0" w:color="auto"/>
              <w:left w:val="single" w:sz="4" w:space="0" w:color="auto"/>
              <w:bottom w:val="single" w:sz="4" w:space="0" w:color="auto"/>
              <w:right w:val="single" w:sz="4" w:space="0" w:color="auto"/>
            </w:tcBorders>
            <w:hideMark/>
          </w:tcPr>
          <w:p w14:paraId="0317B070" w14:textId="77777777" w:rsidR="00925DBC" w:rsidRPr="00925DBC" w:rsidRDefault="00925DBC" w:rsidP="00925DBC">
            <w:pPr>
              <w:widowControl w:val="0"/>
              <w:autoSpaceDE w:val="0"/>
              <w:autoSpaceDN w:val="0"/>
              <w:spacing w:before="120" w:after="120"/>
              <w:jc w:val="center"/>
            </w:pPr>
            <w:r w:rsidRPr="00925DBC">
              <w:t>$31,500</w:t>
            </w:r>
          </w:p>
        </w:tc>
        <w:tc>
          <w:tcPr>
            <w:tcW w:w="2047" w:type="dxa"/>
            <w:tcBorders>
              <w:top w:val="single" w:sz="4" w:space="0" w:color="auto"/>
              <w:left w:val="single" w:sz="4" w:space="0" w:color="auto"/>
              <w:bottom w:val="single" w:sz="4" w:space="0" w:color="auto"/>
              <w:right w:val="single" w:sz="4" w:space="0" w:color="auto"/>
            </w:tcBorders>
            <w:hideMark/>
          </w:tcPr>
          <w:p w14:paraId="3ED85C5B" w14:textId="77777777" w:rsidR="00925DBC" w:rsidRPr="00925DBC" w:rsidRDefault="00925DBC" w:rsidP="00925DBC">
            <w:pPr>
              <w:widowControl w:val="0"/>
              <w:autoSpaceDE w:val="0"/>
              <w:autoSpaceDN w:val="0"/>
              <w:spacing w:before="120" w:after="120"/>
              <w:jc w:val="center"/>
            </w:pPr>
            <w:r w:rsidRPr="00925DBC">
              <w:t>$38,100</w:t>
            </w:r>
          </w:p>
        </w:tc>
        <w:tc>
          <w:tcPr>
            <w:tcW w:w="2644" w:type="dxa"/>
            <w:tcBorders>
              <w:top w:val="single" w:sz="4" w:space="0" w:color="auto"/>
              <w:left w:val="single" w:sz="4" w:space="0" w:color="auto"/>
              <w:bottom w:val="single" w:sz="4" w:space="0" w:color="auto"/>
              <w:right w:val="single" w:sz="4" w:space="0" w:color="auto"/>
            </w:tcBorders>
            <w:hideMark/>
          </w:tcPr>
          <w:p w14:paraId="0D5BD439" w14:textId="77777777" w:rsidR="00925DBC" w:rsidRPr="00925DBC" w:rsidRDefault="00925DBC" w:rsidP="00925DBC">
            <w:pPr>
              <w:widowControl w:val="0"/>
              <w:autoSpaceDE w:val="0"/>
              <w:autoSpaceDN w:val="0"/>
              <w:spacing w:before="120" w:after="120"/>
              <w:jc w:val="center"/>
            </w:pPr>
            <w:r w:rsidRPr="00925DBC">
              <w:t>$43,300</w:t>
            </w:r>
          </w:p>
        </w:tc>
      </w:tr>
      <w:tr w:rsidR="00925DBC" w:rsidRPr="00925DBC" w14:paraId="0EC8B86F" w14:textId="77777777" w:rsidTr="00977944">
        <w:trPr>
          <w:jc w:val="center"/>
        </w:trPr>
        <w:tc>
          <w:tcPr>
            <w:tcW w:w="2047" w:type="dxa"/>
            <w:tcBorders>
              <w:top w:val="single" w:sz="4" w:space="0" w:color="auto"/>
              <w:left w:val="single" w:sz="4" w:space="0" w:color="auto"/>
              <w:bottom w:val="single" w:sz="4" w:space="0" w:color="auto"/>
              <w:right w:val="single" w:sz="4" w:space="0" w:color="auto"/>
            </w:tcBorders>
            <w:hideMark/>
          </w:tcPr>
          <w:p w14:paraId="0F1285F0" w14:textId="77777777" w:rsidR="00925DBC" w:rsidRPr="00925DBC" w:rsidRDefault="00925DBC" w:rsidP="00925DBC">
            <w:pPr>
              <w:widowControl w:val="0"/>
              <w:autoSpaceDE w:val="0"/>
              <w:autoSpaceDN w:val="0"/>
              <w:spacing w:before="120" w:after="120"/>
            </w:pPr>
            <w:r w:rsidRPr="00925DBC">
              <w:t>Very Low</w:t>
            </w:r>
          </w:p>
        </w:tc>
        <w:tc>
          <w:tcPr>
            <w:tcW w:w="2048" w:type="dxa"/>
            <w:tcBorders>
              <w:top w:val="single" w:sz="4" w:space="0" w:color="auto"/>
              <w:left w:val="single" w:sz="4" w:space="0" w:color="auto"/>
              <w:bottom w:val="single" w:sz="4" w:space="0" w:color="auto"/>
              <w:right w:val="single" w:sz="4" w:space="0" w:color="auto"/>
            </w:tcBorders>
            <w:hideMark/>
          </w:tcPr>
          <w:p w14:paraId="54A8FC90" w14:textId="77777777" w:rsidR="00925DBC" w:rsidRPr="00925DBC" w:rsidRDefault="00925DBC" w:rsidP="00925DBC">
            <w:pPr>
              <w:widowControl w:val="0"/>
              <w:autoSpaceDE w:val="0"/>
              <w:autoSpaceDN w:val="0"/>
              <w:spacing w:before="120" w:after="120"/>
              <w:jc w:val="center"/>
            </w:pPr>
            <w:r w:rsidRPr="00925DBC">
              <w:t>$70,900</w:t>
            </w:r>
          </w:p>
        </w:tc>
        <w:tc>
          <w:tcPr>
            <w:tcW w:w="2047" w:type="dxa"/>
            <w:tcBorders>
              <w:top w:val="single" w:sz="4" w:space="0" w:color="auto"/>
              <w:left w:val="single" w:sz="4" w:space="0" w:color="auto"/>
              <w:bottom w:val="single" w:sz="4" w:space="0" w:color="auto"/>
              <w:right w:val="single" w:sz="4" w:space="0" w:color="auto"/>
            </w:tcBorders>
            <w:hideMark/>
          </w:tcPr>
          <w:p w14:paraId="71EDF8E0" w14:textId="77777777" w:rsidR="00925DBC" w:rsidRPr="00925DBC" w:rsidRDefault="00925DBC" w:rsidP="00925DBC">
            <w:pPr>
              <w:widowControl w:val="0"/>
              <w:autoSpaceDE w:val="0"/>
              <w:autoSpaceDN w:val="0"/>
              <w:spacing w:before="120" w:after="120"/>
              <w:jc w:val="center"/>
            </w:pPr>
            <w:r w:rsidRPr="00925DBC">
              <w:t>$81,800</w:t>
            </w:r>
          </w:p>
        </w:tc>
        <w:tc>
          <w:tcPr>
            <w:tcW w:w="2644" w:type="dxa"/>
            <w:tcBorders>
              <w:top w:val="single" w:sz="4" w:space="0" w:color="auto"/>
              <w:left w:val="single" w:sz="4" w:space="0" w:color="auto"/>
              <w:bottom w:val="single" w:sz="4" w:space="0" w:color="auto"/>
              <w:right w:val="single" w:sz="4" w:space="0" w:color="auto"/>
            </w:tcBorders>
            <w:hideMark/>
          </w:tcPr>
          <w:p w14:paraId="51719E0A" w14:textId="77777777" w:rsidR="00925DBC" w:rsidRPr="00925DBC" w:rsidRDefault="00925DBC" w:rsidP="00925DBC">
            <w:pPr>
              <w:widowControl w:val="0"/>
              <w:autoSpaceDE w:val="0"/>
              <w:autoSpaceDN w:val="0"/>
              <w:spacing w:before="120" w:after="120"/>
              <w:jc w:val="center"/>
            </w:pPr>
            <w:r w:rsidRPr="00925DBC">
              <w:t>$90,500</w:t>
            </w:r>
          </w:p>
        </w:tc>
      </w:tr>
      <w:tr w:rsidR="00925DBC" w:rsidRPr="00925DBC" w14:paraId="418382D2" w14:textId="77777777" w:rsidTr="00977944">
        <w:trPr>
          <w:jc w:val="center"/>
        </w:trPr>
        <w:tc>
          <w:tcPr>
            <w:tcW w:w="2047" w:type="dxa"/>
            <w:tcBorders>
              <w:top w:val="single" w:sz="4" w:space="0" w:color="auto"/>
              <w:left w:val="single" w:sz="4" w:space="0" w:color="auto"/>
              <w:bottom w:val="single" w:sz="4" w:space="0" w:color="auto"/>
              <w:right w:val="single" w:sz="4" w:space="0" w:color="auto"/>
            </w:tcBorders>
            <w:hideMark/>
          </w:tcPr>
          <w:p w14:paraId="455822C9" w14:textId="77777777" w:rsidR="00925DBC" w:rsidRPr="00925DBC" w:rsidRDefault="00925DBC" w:rsidP="00925DBC">
            <w:pPr>
              <w:widowControl w:val="0"/>
              <w:autoSpaceDE w:val="0"/>
              <w:autoSpaceDN w:val="0"/>
              <w:spacing w:before="120" w:after="120"/>
            </w:pPr>
            <w:r w:rsidRPr="00925DBC">
              <w:t xml:space="preserve">Low </w:t>
            </w:r>
          </w:p>
        </w:tc>
        <w:tc>
          <w:tcPr>
            <w:tcW w:w="2048" w:type="dxa"/>
            <w:tcBorders>
              <w:top w:val="single" w:sz="4" w:space="0" w:color="auto"/>
              <w:left w:val="single" w:sz="4" w:space="0" w:color="auto"/>
              <w:bottom w:val="single" w:sz="4" w:space="0" w:color="auto"/>
              <w:right w:val="single" w:sz="4" w:space="0" w:color="auto"/>
            </w:tcBorders>
            <w:hideMark/>
          </w:tcPr>
          <w:p w14:paraId="613B5627" w14:textId="77777777" w:rsidR="00925DBC" w:rsidRPr="00925DBC" w:rsidRDefault="00925DBC" w:rsidP="00925DBC">
            <w:pPr>
              <w:widowControl w:val="0"/>
              <w:autoSpaceDE w:val="0"/>
              <w:autoSpaceDN w:val="0"/>
              <w:spacing w:before="120" w:after="120"/>
              <w:jc w:val="center"/>
            </w:pPr>
            <w:r w:rsidRPr="00925DBC">
              <w:t>$110,200</w:t>
            </w:r>
          </w:p>
        </w:tc>
        <w:tc>
          <w:tcPr>
            <w:tcW w:w="2047" w:type="dxa"/>
            <w:tcBorders>
              <w:top w:val="single" w:sz="4" w:space="0" w:color="auto"/>
              <w:left w:val="single" w:sz="4" w:space="0" w:color="auto"/>
              <w:bottom w:val="single" w:sz="4" w:space="0" w:color="auto"/>
              <w:right w:val="single" w:sz="4" w:space="0" w:color="auto"/>
            </w:tcBorders>
            <w:hideMark/>
          </w:tcPr>
          <w:p w14:paraId="3C650DE7" w14:textId="77777777" w:rsidR="00925DBC" w:rsidRPr="00925DBC" w:rsidRDefault="00925DBC" w:rsidP="00925DBC">
            <w:pPr>
              <w:widowControl w:val="0"/>
              <w:autoSpaceDE w:val="0"/>
              <w:autoSpaceDN w:val="0"/>
              <w:spacing w:before="120" w:after="120"/>
              <w:jc w:val="center"/>
            </w:pPr>
            <w:r w:rsidRPr="00925DBC">
              <w:t>$125,500</w:t>
            </w:r>
          </w:p>
        </w:tc>
        <w:tc>
          <w:tcPr>
            <w:tcW w:w="2644" w:type="dxa"/>
            <w:tcBorders>
              <w:top w:val="single" w:sz="4" w:space="0" w:color="auto"/>
              <w:left w:val="single" w:sz="4" w:space="0" w:color="auto"/>
              <w:bottom w:val="single" w:sz="4" w:space="0" w:color="auto"/>
              <w:right w:val="single" w:sz="4" w:space="0" w:color="auto"/>
            </w:tcBorders>
            <w:hideMark/>
          </w:tcPr>
          <w:p w14:paraId="0BD33ACD" w14:textId="77777777" w:rsidR="00925DBC" w:rsidRPr="00925DBC" w:rsidRDefault="00925DBC" w:rsidP="00925DBC">
            <w:pPr>
              <w:widowControl w:val="0"/>
              <w:autoSpaceDE w:val="0"/>
              <w:autoSpaceDN w:val="0"/>
              <w:spacing w:before="120" w:after="120"/>
              <w:jc w:val="center"/>
            </w:pPr>
            <w:r w:rsidRPr="00925DBC">
              <w:t>$137,700</w:t>
            </w:r>
          </w:p>
        </w:tc>
      </w:tr>
      <w:tr w:rsidR="00925DBC" w:rsidRPr="00925DBC" w14:paraId="2143D3AC" w14:textId="77777777" w:rsidTr="00977944">
        <w:trPr>
          <w:jc w:val="center"/>
        </w:trPr>
        <w:tc>
          <w:tcPr>
            <w:tcW w:w="2047" w:type="dxa"/>
            <w:tcBorders>
              <w:top w:val="single" w:sz="4" w:space="0" w:color="auto"/>
              <w:left w:val="single" w:sz="4" w:space="0" w:color="auto"/>
              <w:bottom w:val="single" w:sz="4" w:space="0" w:color="auto"/>
              <w:right w:val="single" w:sz="4" w:space="0" w:color="auto"/>
            </w:tcBorders>
            <w:hideMark/>
          </w:tcPr>
          <w:p w14:paraId="6D3E7C8A" w14:textId="77777777" w:rsidR="00925DBC" w:rsidRPr="00925DBC" w:rsidRDefault="00925DBC" w:rsidP="00925DBC">
            <w:pPr>
              <w:widowControl w:val="0"/>
              <w:autoSpaceDE w:val="0"/>
              <w:autoSpaceDN w:val="0"/>
              <w:spacing w:before="120" w:after="120"/>
            </w:pPr>
            <w:r w:rsidRPr="00925DBC">
              <w:t>Moderate</w:t>
            </w:r>
          </w:p>
        </w:tc>
        <w:tc>
          <w:tcPr>
            <w:tcW w:w="2048" w:type="dxa"/>
            <w:tcBorders>
              <w:top w:val="single" w:sz="4" w:space="0" w:color="auto"/>
              <w:left w:val="single" w:sz="4" w:space="0" w:color="auto"/>
              <w:bottom w:val="single" w:sz="4" w:space="0" w:color="auto"/>
              <w:right w:val="single" w:sz="4" w:space="0" w:color="auto"/>
            </w:tcBorders>
            <w:hideMark/>
          </w:tcPr>
          <w:p w14:paraId="113CBA90" w14:textId="77777777" w:rsidR="00925DBC" w:rsidRPr="00925DBC" w:rsidRDefault="00925DBC" w:rsidP="00925DBC">
            <w:pPr>
              <w:widowControl w:val="0"/>
              <w:autoSpaceDE w:val="0"/>
              <w:autoSpaceDN w:val="0"/>
              <w:spacing w:before="120" w:after="120"/>
              <w:jc w:val="center"/>
            </w:pPr>
            <w:r w:rsidRPr="00925DBC">
              <w:t>$225,000</w:t>
            </w:r>
          </w:p>
        </w:tc>
        <w:tc>
          <w:tcPr>
            <w:tcW w:w="2047" w:type="dxa"/>
            <w:tcBorders>
              <w:top w:val="single" w:sz="4" w:space="0" w:color="auto"/>
              <w:left w:val="single" w:sz="4" w:space="0" w:color="auto"/>
              <w:bottom w:val="single" w:sz="4" w:space="0" w:color="auto"/>
              <w:right w:val="single" w:sz="4" w:space="0" w:color="auto"/>
            </w:tcBorders>
            <w:hideMark/>
          </w:tcPr>
          <w:p w14:paraId="61CDE6AD" w14:textId="77777777" w:rsidR="00925DBC" w:rsidRPr="00925DBC" w:rsidRDefault="00925DBC" w:rsidP="00925DBC">
            <w:pPr>
              <w:widowControl w:val="0"/>
              <w:autoSpaceDE w:val="0"/>
              <w:autoSpaceDN w:val="0"/>
              <w:spacing w:before="120" w:after="120"/>
              <w:jc w:val="center"/>
            </w:pPr>
            <w:r w:rsidRPr="00925DBC">
              <w:t>$253,000</w:t>
            </w:r>
          </w:p>
        </w:tc>
        <w:tc>
          <w:tcPr>
            <w:tcW w:w="2644" w:type="dxa"/>
            <w:tcBorders>
              <w:top w:val="single" w:sz="4" w:space="0" w:color="auto"/>
              <w:left w:val="single" w:sz="4" w:space="0" w:color="auto"/>
              <w:bottom w:val="single" w:sz="4" w:space="0" w:color="auto"/>
              <w:right w:val="single" w:sz="4" w:space="0" w:color="auto"/>
            </w:tcBorders>
            <w:hideMark/>
          </w:tcPr>
          <w:p w14:paraId="331755D0" w14:textId="77777777" w:rsidR="00925DBC" w:rsidRPr="00925DBC" w:rsidRDefault="00925DBC" w:rsidP="00925DBC">
            <w:pPr>
              <w:widowControl w:val="0"/>
              <w:autoSpaceDE w:val="0"/>
              <w:autoSpaceDN w:val="0"/>
              <w:spacing w:before="120" w:after="120"/>
              <w:jc w:val="center"/>
            </w:pPr>
            <w:r w:rsidRPr="00925DBC">
              <w:t>$275,500</w:t>
            </w:r>
          </w:p>
        </w:tc>
      </w:tr>
      <w:tr w:rsidR="00925DBC" w:rsidRPr="00925DBC" w14:paraId="13908FC1" w14:textId="77777777" w:rsidTr="00977944">
        <w:trPr>
          <w:jc w:val="center"/>
        </w:trPr>
        <w:tc>
          <w:tcPr>
            <w:tcW w:w="2047" w:type="dxa"/>
            <w:tcBorders>
              <w:top w:val="single" w:sz="4" w:space="0" w:color="auto"/>
              <w:left w:val="single" w:sz="4" w:space="0" w:color="auto"/>
              <w:bottom w:val="single" w:sz="4" w:space="0" w:color="auto"/>
              <w:right w:val="single" w:sz="4" w:space="0" w:color="auto"/>
            </w:tcBorders>
            <w:hideMark/>
          </w:tcPr>
          <w:p w14:paraId="421C2F6C" w14:textId="77777777" w:rsidR="00925DBC" w:rsidRPr="00925DBC" w:rsidRDefault="00925DBC" w:rsidP="00925DBC">
            <w:pPr>
              <w:widowControl w:val="0"/>
              <w:autoSpaceDE w:val="0"/>
              <w:autoSpaceDN w:val="0"/>
              <w:spacing w:before="120" w:after="120"/>
            </w:pPr>
            <w:r w:rsidRPr="00925DBC">
              <w:t>Above Moderate</w:t>
            </w:r>
          </w:p>
        </w:tc>
        <w:tc>
          <w:tcPr>
            <w:tcW w:w="2048" w:type="dxa"/>
            <w:tcBorders>
              <w:top w:val="single" w:sz="4" w:space="0" w:color="auto"/>
              <w:left w:val="single" w:sz="4" w:space="0" w:color="auto"/>
              <w:bottom w:val="single" w:sz="4" w:space="0" w:color="auto"/>
              <w:right w:val="single" w:sz="4" w:space="0" w:color="auto"/>
            </w:tcBorders>
            <w:hideMark/>
          </w:tcPr>
          <w:p w14:paraId="4E541614" w14:textId="77777777" w:rsidR="00925DBC" w:rsidRPr="00925DBC" w:rsidRDefault="00925DBC" w:rsidP="00925DBC">
            <w:pPr>
              <w:widowControl w:val="0"/>
              <w:autoSpaceDE w:val="0"/>
              <w:autoSpaceDN w:val="0"/>
              <w:spacing w:before="120" w:after="120"/>
              <w:jc w:val="center"/>
            </w:pPr>
            <w:r w:rsidRPr="00925DBC">
              <w:t>&gt;$225,000</w:t>
            </w:r>
          </w:p>
        </w:tc>
        <w:tc>
          <w:tcPr>
            <w:tcW w:w="2047" w:type="dxa"/>
            <w:tcBorders>
              <w:top w:val="single" w:sz="4" w:space="0" w:color="auto"/>
              <w:left w:val="single" w:sz="4" w:space="0" w:color="auto"/>
              <w:bottom w:val="single" w:sz="4" w:space="0" w:color="auto"/>
              <w:right w:val="single" w:sz="4" w:space="0" w:color="auto"/>
            </w:tcBorders>
            <w:hideMark/>
          </w:tcPr>
          <w:p w14:paraId="0ADFE0EC" w14:textId="77777777" w:rsidR="00925DBC" w:rsidRPr="00925DBC" w:rsidRDefault="00925DBC" w:rsidP="00925DBC">
            <w:pPr>
              <w:widowControl w:val="0"/>
              <w:autoSpaceDE w:val="0"/>
              <w:autoSpaceDN w:val="0"/>
              <w:spacing w:before="120" w:after="120"/>
              <w:jc w:val="center"/>
            </w:pPr>
            <w:r w:rsidRPr="00925DBC">
              <w:t>&gt;$253,000</w:t>
            </w:r>
          </w:p>
        </w:tc>
        <w:tc>
          <w:tcPr>
            <w:tcW w:w="2644" w:type="dxa"/>
            <w:tcBorders>
              <w:top w:val="single" w:sz="4" w:space="0" w:color="auto"/>
              <w:left w:val="single" w:sz="4" w:space="0" w:color="auto"/>
              <w:bottom w:val="single" w:sz="4" w:space="0" w:color="auto"/>
              <w:right w:val="single" w:sz="4" w:space="0" w:color="auto"/>
            </w:tcBorders>
            <w:hideMark/>
          </w:tcPr>
          <w:p w14:paraId="49C4878A" w14:textId="77777777" w:rsidR="00925DBC" w:rsidRPr="00925DBC" w:rsidRDefault="00925DBC" w:rsidP="00925DBC">
            <w:pPr>
              <w:widowControl w:val="0"/>
              <w:autoSpaceDE w:val="0"/>
              <w:autoSpaceDN w:val="0"/>
              <w:spacing w:before="120" w:after="120"/>
              <w:jc w:val="center"/>
            </w:pPr>
            <w:r w:rsidRPr="00925DBC">
              <w:t>&gt;$275,500</w:t>
            </w:r>
          </w:p>
        </w:tc>
      </w:tr>
    </w:tbl>
    <w:p w14:paraId="2BE791B1" w14:textId="77777777" w:rsidR="00925DBC" w:rsidRPr="00C41A22" w:rsidRDefault="00925DBC" w:rsidP="00C41A22">
      <w:pPr>
        <w:spacing w:before="240" w:after="0" w:line="276" w:lineRule="auto"/>
        <w:ind w:firstLine="720"/>
        <w:rPr>
          <w:rFonts w:ascii="Calibri" w:eastAsia="Calibri" w:hAnsi="Calibri" w:cs="Times New Roman"/>
          <w:i/>
          <w:sz w:val="16"/>
          <w:szCs w:val="16"/>
        </w:rPr>
      </w:pPr>
      <w:r w:rsidRPr="00C41A22">
        <w:rPr>
          <w:rFonts w:ascii="Calibri" w:eastAsia="Calibri" w:hAnsi="Calibri" w:cs="Times New Roman"/>
          <w:i/>
          <w:sz w:val="16"/>
          <w:szCs w:val="16"/>
        </w:rPr>
        <w:t xml:space="preserve">Source:  HCD Housing Affordability Calculator, Tools to Help for APR Completion, </w:t>
      </w:r>
    </w:p>
    <w:p w14:paraId="6DCCFE14" w14:textId="4C89706E" w:rsidR="00925DBC" w:rsidRPr="00925DBC" w:rsidRDefault="006F2750" w:rsidP="00C41A22">
      <w:pPr>
        <w:spacing w:after="0" w:line="276" w:lineRule="auto"/>
        <w:ind w:firstLine="720"/>
        <w:rPr>
          <w:rFonts w:ascii="Calibri" w:eastAsia="Calibri" w:hAnsi="Calibri" w:cs="Times New Roman"/>
          <w:i/>
        </w:rPr>
      </w:pPr>
      <w:hyperlink r:id="rId158" w:history="1">
        <w:r w:rsidRPr="00C41A22">
          <w:rPr>
            <w:rStyle w:val="Hyperlink"/>
            <w:sz w:val="16"/>
            <w:szCs w:val="16"/>
          </w:rPr>
          <w:t>https://www.hcd.ca.gov/planning-and-community-development/annual-progress-reports</w:t>
        </w:r>
      </w:hyperlink>
    </w:p>
    <w:p w14:paraId="5B1A4E31" w14:textId="77777777" w:rsidR="00925DBC" w:rsidRPr="00925DBC" w:rsidRDefault="00925DBC" w:rsidP="00925DBC">
      <w:pPr>
        <w:widowControl w:val="0"/>
        <w:autoSpaceDE w:val="0"/>
        <w:autoSpaceDN w:val="0"/>
        <w:spacing w:before="2" w:after="0" w:line="240" w:lineRule="auto"/>
        <w:rPr>
          <w:rFonts w:ascii="Calibri" w:eastAsia="Calibri" w:hAnsi="Calibri" w:cs="Calibri"/>
          <w:b/>
          <w:sz w:val="10"/>
          <w:lang w:bidi="en-US"/>
        </w:rPr>
      </w:pPr>
    </w:p>
    <w:p w14:paraId="32FEC9BC" w14:textId="77777777" w:rsidR="004C2421" w:rsidRDefault="004C2421" w:rsidP="00925DBC">
      <w:pPr>
        <w:widowControl w:val="0"/>
        <w:autoSpaceDE w:val="0"/>
        <w:autoSpaceDN w:val="0"/>
        <w:spacing w:before="60" w:after="0" w:line="240" w:lineRule="auto"/>
        <w:ind w:left="440"/>
        <w:outlineLvl w:val="7"/>
        <w:rPr>
          <w:rFonts w:ascii="Calibri" w:eastAsia="Calibri" w:hAnsi="Calibri" w:cs="Calibri"/>
          <w:b/>
          <w:bCs/>
          <w:color w:val="30849B"/>
          <w:sz w:val="28"/>
          <w:szCs w:val="28"/>
          <w:lang w:bidi="en-US"/>
        </w:rPr>
        <w:sectPr w:rsidR="004C2421" w:rsidSect="00C821A9">
          <w:pgSz w:w="12240" w:h="15840"/>
          <w:pgMar w:top="1699" w:right="979" w:bottom="1699" w:left="1080" w:header="0" w:footer="743" w:gutter="0"/>
          <w:cols w:space="720"/>
        </w:sectPr>
      </w:pPr>
    </w:p>
    <w:p w14:paraId="38C850A8" w14:textId="2709834C" w:rsidR="00925DBC" w:rsidRPr="00925DBC" w:rsidRDefault="00925DBC" w:rsidP="0068576A">
      <w:pPr>
        <w:widowControl w:val="0"/>
        <w:autoSpaceDE w:val="0"/>
        <w:autoSpaceDN w:val="0"/>
        <w:spacing w:before="60" w:after="120" w:line="240" w:lineRule="auto"/>
        <w:ind w:left="440"/>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lastRenderedPageBreak/>
        <w:t>Former Redevelopment Agency Housing Set-Aside</w:t>
      </w:r>
    </w:p>
    <w:p w14:paraId="77CAFD18" w14:textId="4C91F4B3" w:rsidR="00925DBC" w:rsidRDefault="00925DBC" w:rsidP="0068576A">
      <w:pPr>
        <w:widowControl w:val="0"/>
        <w:autoSpaceDE w:val="0"/>
        <w:autoSpaceDN w:val="0"/>
        <w:spacing w:before="118" w:after="120" w:line="264" w:lineRule="auto"/>
        <w:ind w:left="440" w:right="432"/>
        <w:jc w:val="both"/>
        <w:rPr>
          <w:rFonts w:ascii="Calibri" w:eastAsia="Calibri" w:hAnsi="Calibri" w:cs="Calibri"/>
          <w:lang w:bidi="en-US"/>
        </w:rPr>
      </w:pPr>
      <w:r w:rsidRPr="00925DBC">
        <w:rPr>
          <w:rFonts w:ascii="Calibri" w:eastAsia="Calibri" w:hAnsi="Calibri" w:cs="Calibri"/>
          <w:lang w:bidi="en-US"/>
        </w:rPr>
        <w:t>Until the dissolution of Community Redevelopment Agencies under AB X1 26, Housing Set-Aside funds were one of the primary sources of financing used for preserving, improving and developing affordable housing. As of 2013, Housing Set-Aside funds are no longer available for Agency use, as all tax increment that previously went to the Agency is diverted to the underlying taxing entities under AB X1 26. A portion of this tax increment is deposited in the City of Arvin’s general fund. According to the city’s Recognized Obligation Payments Schedule (ROPS); no portion of the Housing Set-Aside funds remains dedicated to low- and moderate-income housing activities in the city of</w:t>
      </w:r>
      <w:r w:rsidRPr="00925DBC">
        <w:rPr>
          <w:rFonts w:ascii="Calibri" w:eastAsia="Calibri" w:hAnsi="Calibri" w:cs="Calibri"/>
          <w:spacing w:val="-9"/>
          <w:lang w:bidi="en-US"/>
        </w:rPr>
        <w:t xml:space="preserve"> </w:t>
      </w:r>
      <w:r w:rsidRPr="00925DBC">
        <w:rPr>
          <w:rFonts w:ascii="Calibri" w:eastAsia="Calibri" w:hAnsi="Calibri" w:cs="Calibri"/>
          <w:lang w:bidi="en-US"/>
        </w:rPr>
        <w:t>Arvin.</w:t>
      </w:r>
    </w:p>
    <w:p w14:paraId="10EEDABB" w14:textId="77777777" w:rsidR="00925DBC" w:rsidRPr="00925DBC" w:rsidRDefault="00925DBC" w:rsidP="0068576A">
      <w:pPr>
        <w:widowControl w:val="0"/>
        <w:autoSpaceDE w:val="0"/>
        <w:autoSpaceDN w:val="0"/>
        <w:spacing w:before="1" w:after="120" w:line="240" w:lineRule="auto"/>
        <w:ind w:left="440" w:right="432"/>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Community Development Block Grant</w:t>
      </w:r>
    </w:p>
    <w:p w14:paraId="3649DFF2" w14:textId="77777777" w:rsidR="00925DBC" w:rsidRPr="00925DBC" w:rsidRDefault="00925DBC" w:rsidP="0068576A">
      <w:pPr>
        <w:widowControl w:val="0"/>
        <w:autoSpaceDE w:val="0"/>
        <w:autoSpaceDN w:val="0"/>
        <w:spacing w:before="155" w:after="120" w:line="264" w:lineRule="auto"/>
        <w:ind w:left="440" w:right="432"/>
        <w:jc w:val="both"/>
        <w:rPr>
          <w:rFonts w:ascii="Calibri" w:eastAsia="Calibri" w:hAnsi="Calibri" w:cs="Calibri"/>
          <w:lang w:bidi="en-US"/>
        </w:rPr>
      </w:pPr>
      <w:r w:rsidRPr="00925DBC">
        <w:rPr>
          <w:rFonts w:ascii="Calibri" w:eastAsia="Calibri" w:hAnsi="Calibri" w:cs="Calibri"/>
          <w:lang w:bidi="en-US"/>
        </w:rPr>
        <w:t>The Community Development Block Grant (CDBG) program is a flexible program that provides communities with resources to address a wide range of unique community development needs. The CDBG program works to ensure decent affordable housing, to provide services to the most vulnerable residents and to create jobs through the expansion and retention of businesses. Eligible activities include, but are not limited to, housing programs, public facility improvements, single-family and multi-family home rehabilitation, public services, acquisitions, relocation, and homeownership programs for low- and moderate-income households.</w:t>
      </w:r>
    </w:p>
    <w:p w14:paraId="50EC9E0B" w14:textId="77777777" w:rsidR="00925DBC" w:rsidRPr="00925DBC" w:rsidRDefault="00925DBC" w:rsidP="0068576A">
      <w:pPr>
        <w:widowControl w:val="0"/>
        <w:autoSpaceDE w:val="0"/>
        <w:autoSpaceDN w:val="0"/>
        <w:spacing w:after="120" w:line="240" w:lineRule="auto"/>
        <w:ind w:left="440" w:right="432"/>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HOME Investment Partnership Program</w:t>
      </w:r>
    </w:p>
    <w:p w14:paraId="2077EDA1" w14:textId="77777777" w:rsidR="00925DBC" w:rsidRPr="00925DBC" w:rsidRDefault="00925DBC" w:rsidP="0068576A">
      <w:pPr>
        <w:widowControl w:val="0"/>
        <w:autoSpaceDE w:val="0"/>
        <w:autoSpaceDN w:val="0"/>
        <w:spacing w:before="154" w:after="120" w:line="264" w:lineRule="auto"/>
        <w:ind w:left="440" w:right="432"/>
        <w:jc w:val="both"/>
        <w:rPr>
          <w:rFonts w:ascii="Calibri" w:eastAsia="Calibri" w:hAnsi="Calibri" w:cs="Calibri"/>
          <w:lang w:bidi="en-US"/>
        </w:rPr>
      </w:pPr>
      <w:r w:rsidRPr="00925DBC">
        <w:rPr>
          <w:rFonts w:ascii="Calibri" w:eastAsia="Calibri" w:hAnsi="Calibri" w:cs="Calibri"/>
          <w:lang w:bidi="en-US"/>
        </w:rPr>
        <w:t>The HOME Investment Partnership Program (HOME) is a HUD program designed to expand the supply of affordable housing. HUD allocates the funds by formula to eligible cities and states. HOME funds are required to be matched with 25 percent of non- federal funds from participating cities. HOME funds allow for homebuyer assistance, rehabilitation, new construction, tenant based rental assistance and acquisition.</w:t>
      </w:r>
    </w:p>
    <w:p w14:paraId="4DEC0487" w14:textId="77777777" w:rsidR="00925DBC" w:rsidRPr="00925DBC" w:rsidRDefault="00925DBC" w:rsidP="0068576A">
      <w:pPr>
        <w:widowControl w:val="0"/>
        <w:autoSpaceDE w:val="0"/>
        <w:autoSpaceDN w:val="0"/>
        <w:spacing w:after="120" w:line="240" w:lineRule="auto"/>
        <w:ind w:left="440" w:right="432"/>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Emergency Solutions Grants</w:t>
      </w:r>
    </w:p>
    <w:p w14:paraId="72767DDD" w14:textId="77777777" w:rsidR="00925DBC" w:rsidRPr="00925DBC" w:rsidRDefault="00925DBC" w:rsidP="0068576A">
      <w:pPr>
        <w:widowControl w:val="0"/>
        <w:autoSpaceDE w:val="0"/>
        <w:autoSpaceDN w:val="0"/>
        <w:spacing w:before="155" w:after="120" w:line="264" w:lineRule="auto"/>
        <w:ind w:left="440" w:right="432"/>
        <w:jc w:val="both"/>
        <w:rPr>
          <w:rFonts w:ascii="Calibri" w:eastAsia="Calibri" w:hAnsi="Calibri" w:cs="Calibri"/>
          <w:lang w:bidi="en-US"/>
        </w:rPr>
      </w:pPr>
      <w:r w:rsidRPr="00925DBC">
        <w:rPr>
          <w:rFonts w:ascii="Calibri" w:eastAsia="Calibri" w:hAnsi="Calibri" w:cs="Calibri"/>
          <w:lang w:bidi="en-US"/>
        </w:rPr>
        <w:t>The Emergency Solutions Grants (ESG) program provides homeless persons with basic shelter and essential supportive services. It can assist with the operational costs of the shelter facility, and for the administration of the grant. ESG also provides short-term homeless prevention assistance to persons at imminent risk of losing their own housing due to eviction, foreclosure, or utility shutoffs. ESG funds are available for the rehabilitation or remodeling of a building used as a new shelter, operations and maintenance of the facility, essential supportive services (e.g., case management, physical and mental health treatment, substance abuse counseling, childcare, etc.), homeless prevention, and grant</w:t>
      </w:r>
      <w:r w:rsidRPr="00925DBC">
        <w:rPr>
          <w:rFonts w:ascii="Calibri" w:eastAsia="Calibri" w:hAnsi="Calibri" w:cs="Calibri"/>
          <w:spacing w:val="-2"/>
          <w:lang w:bidi="en-US"/>
        </w:rPr>
        <w:t xml:space="preserve"> </w:t>
      </w:r>
      <w:r w:rsidRPr="00925DBC">
        <w:rPr>
          <w:rFonts w:ascii="Calibri" w:eastAsia="Calibri" w:hAnsi="Calibri" w:cs="Calibri"/>
          <w:lang w:bidi="en-US"/>
        </w:rPr>
        <w:t>administration.</w:t>
      </w:r>
    </w:p>
    <w:p w14:paraId="70241277" w14:textId="77777777" w:rsidR="00925DBC" w:rsidRPr="00925DBC" w:rsidRDefault="00925DBC" w:rsidP="0068576A">
      <w:pPr>
        <w:widowControl w:val="0"/>
        <w:autoSpaceDE w:val="0"/>
        <w:autoSpaceDN w:val="0"/>
        <w:spacing w:after="120" w:line="240" w:lineRule="auto"/>
        <w:ind w:left="440" w:right="432"/>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Section 8 Rental Assistance</w:t>
      </w:r>
    </w:p>
    <w:p w14:paraId="3DD44AEE" w14:textId="1B9408E3" w:rsidR="00925DBC" w:rsidRPr="00925DBC" w:rsidRDefault="00925DBC" w:rsidP="0068576A">
      <w:pPr>
        <w:widowControl w:val="0"/>
        <w:autoSpaceDE w:val="0"/>
        <w:autoSpaceDN w:val="0"/>
        <w:spacing w:before="39" w:after="120" w:line="264" w:lineRule="auto"/>
        <w:ind w:left="440" w:right="432"/>
        <w:jc w:val="both"/>
        <w:rPr>
          <w:rFonts w:ascii="Calibri" w:eastAsia="Calibri" w:hAnsi="Calibri" w:cs="Calibri"/>
          <w:lang w:bidi="en-US"/>
        </w:rPr>
      </w:pPr>
      <w:r w:rsidRPr="00925DBC">
        <w:rPr>
          <w:rFonts w:ascii="Calibri" w:eastAsia="Calibri" w:hAnsi="Calibri" w:cs="Calibri"/>
          <w:lang w:bidi="en-US"/>
        </w:rPr>
        <w:t>The Housing Authority of the County of Kern administers the Section 8 Rental Assistance program throughout Kern County. The Section 8 program provides rental subsidies to low- income families that spend more than 30 percent of their gross income on housing costs. The program pays the difference between 30 percent of the recipients’ monthly income and the</w:t>
      </w:r>
      <w:r w:rsidR="00CC001D">
        <w:rPr>
          <w:rFonts w:ascii="Calibri" w:eastAsia="Calibri" w:hAnsi="Calibri" w:cs="Calibri"/>
          <w:lang w:bidi="en-US"/>
        </w:rPr>
        <w:t xml:space="preserve"> </w:t>
      </w:r>
      <w:r w:rsidRPr="00925DBC">
        <w:rPr>
          <w:rFonts w:ascii="Calibri" w:eastAsia="Calibri" w:hAnsi="Calibri" w:cs="Calibri"/>
          <w:lang w:bidi="en-US"/>
        </w:rPr>
        <w:t xml:space="preserve">federally approved payment standard. Section 8 participants are able to find their own housing, including single-family homes, townhouses and </w:t>
      </w:r>
      <w:r w:rsidRPr="00925DBC">
        <w:rPr>
          <w:rFonts w:ascii="Calibri" w:eastAsia="Calibri" w:hAnsi="Calibri" w:cs="Calibri"/>
          <w:lang w:bidi="en-US"/>
        </w:rPr>
        <w:lastRenderedPageBreak/>
        <w:t>apartments. Participants are free to choose any housing that meets the requirements of the program and are not limited to units located in subsidized housing projects. In 2015, Section 8 voucher were issued to 16 Arvin residents.</w:t>
      </w:r>
    </w:p>
    <w:p w14:paraId="29E5BD90" w14:textId="77777777" w:rsidR="00925DBC" w:rsidRPr="00925DBC" w:rsidRDefault="00925DBC" w:rsidP="0068576A">
      <w:pPr>
        <w:widowControl w:val="0"/>
        <w:autoSpaceDE w:val="0"/>
        <w:autoSpaceDN w:val="0"/>
        <w:spacing w:after="120" w:line="240" w:lineRule="auto"/>
        <w:ind w:left="440" w:right="432"/>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Farm Worker Housing Program</w:t>
      </w:r>
    </w:p>
    <w:p w14:paraId="6DA6052B" w14:textId="77777777" w:rsidR="00925DBC" w:rsidRPr="00925DBC" w:rsidRDefault="00925DBC" w:rsidP="0068576A">
      <w:pPr>
        <w:widowControl w:val="0"/>
        <w:autoSpaceDE w:val="0"/>
        <w:autoSpaceDN w:val="0"/>
        <w:spacing w:before="155" w:after="120" w:line="264" w:lineRule="auto"/>
        <w:ind w:left="440" w:right="432"/>
        <w:jc w:val="both"/>
        <w:rPr>
          <w:rFonts w:ascii="Calibri" w:eastAsia="Calibri" w:hAnsi="Calibri" w:cs="Calibri"/>
          <w:lang w:bidi="en-US"/>
        </w:rPr>
      </w:pPr>
      <w:r w:rsidRPr="00925DBC">
        <w:rPr>
          <w:rFonts w:ascii="Calibri" w:eastAsia="Calibri" w:hAnsi="Calibri" w:cs="Calibri"/>
          <w:lang w:bidi="en-US"/>
        </w:rPr>
        <w:t>This program is funded by the U.S. Department of Agriculture-Rural Development and was developed to provide housing for persons who derive a minimum of $5,753 of their annual income from farm labor. HACK owns and/or manages eight developments of this type located in Arvin, Bakersfield, Delano, Lamont, Shafter, and Wasco. Currently, the Farm Worker Program subsidizes Sun Garden Village, a 48-unit farm worker housing development in Arvin.</w:t>
      </w:r>
    </w:p>
    <w:p w14:paraId="336A3FE3" w14:textId="77777777" w:rsidR="00925DBC" w:rsidRPr="00925DBC" w:rsidRDefault="00925DBC" w:rsidP="0068576A">
      <w:pPr>
        <w:widowControl w:val="0"/>
        <w:autoSpaceDE w:val="0"/>
        <w:autoSpaceDN w:val="0"/>
        <w:spacing w:after="120" w:line="240" w:lineRule="auto"/>
        <w:ind w:left="440" w:right="432"/>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Self-Help Homeownership Opportunity Program</w:t>
      </w:r>
    </w:p>
    <w:p w14:paraId="0E21B671" w14:textId="7A2EDACC" w:rsidR="00925DBC" w:rsidRPr="00925DBC" w:rsidRDefault="00925DBC" w:rsidP="0068576A">
      <w:pPr>
        <w:widowControl w:val="0"/>
        <w:autoSpaceDE w:val="0"/>
        <w:autoSpaceDN w:val="0"/>
        <w:spacing w:before="154" w:after="120" w:line="264" w:lineRule="auto"/>
        <w:ind w:left="440" w:right="432"/>
        <w:jc w:val="both"/>
        <w:rPr>
          <w:rFonts w:ascii="Calibri" w:eastAsia="Calibri" w:hAnsi="Calibri" w:cs="Calibri"/>
          <w:lang w:bidi="en-US"/>
        </w:rPr>
      </w:pPr>
      <w:r w:rsidRPr="00925DBC">
        <w:rPr>
          <w:rFonts w:ascii="Calibri" w:eastAsia="Calibri" w:hAnsi="Calibri" w:cs="Calibri"/>
          <w:lang w:bidi="en-US"/>
        </w:rPr>
        <w:t>The Self-help Homeownership Opportunity Program (SHOP) awards grant funds to eligible national and regional non-profit organizations and consortia to purchase home sites and develop or improve the infrastructure needed to set the stage for sweat equity and volunteer- based homeownership programs for low-income persons and families. SHOP funds must be used for eligible expenses to develop decent, safe and sanitary non-luxury housing for low- income persons and families who otherwise would not become homeowners. Homebuyers must be willing to contribute significant amounts of their own sweat equity toward the construction or rehabilitation of their homes. Currently, 20 households are participating in a self-help housing program administered through Self-Help Enterprises. Twenty single-family housing permits have been issued by the city under this program. These units were construction in</w:t>
      </w:r>
      <w:r w:rsidRPr="00925DBC">
        <w:rPr>
          <w:rFonts w:ascii="Calibri" w:eastAsia="Calibri" w:hAnsi="Calibri" w:cs="Calibri"/>
          <w:spacing w:val="-4"/>
          <w:lang w:bidi="en-US"/>
        </w:rPr>
        <w:t xml:space="preserve"> </w:t>
      </w:r>
      <w:r w:rsidRPr="00925DBC">
        <w:rPr>
          <w:rFonts w:ascii="Calibri" w:eastAsia="Calibri" w:hAnsi="Calibri" w:cs="Calibri"/>
          <w:lang w:bidi="en-US"/>
        </w:rPr>
        <w:t>2016.</w:t>
      </w:r>
    </w:p>
    <w:p w14:paraId="235BEEF9" w14:textId="77777777" w:rsidR="00925DBC" w:rsidRPr="00925DBC" w:rsidRDefault="00925DBC" w:rsidP="0068576A">
      <w:pPr>
        <w:widowControl w:val="0"/>
        <w:autoSpaceDE w:val="0"/>
        <w:autoSpaceDN w:val="0"/>
        <w:spacing w:after="120" w:line="240" w:lineRule="auto"/>
        <w:ind w:left="440" w:right="432"/>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HOPE I Home Ownership Program</w:t>
      </w:r>
    </w:p>
    <w:p w14:paraId="67630BBF" w14:textId="77777777" w:rsidR="00577A76" w:rsidRDefault="00925DBC" w:rsidP="0068576A">
      <w:pPr>
        <w:widowControl w:val="0"/>
        <w:autoSpaceDE w:val="0"/>
        <w:autoSpaceDN w:val="0"/>
        <w:spacing w:before="155" w:after="120" w:line="264" w:lineRule="auto"/>
        <w:ind w:left="440" w:right="432"/>
        <w:jc w:val="both"/>
        <w:rPr>
          <w:rFonts w:ascii="Calibri" w:eastAsia="Calibri" w:hAnsi="Calibri" w:cs="Calibri"/>
          <w:lang w:bidi="en-US"/>
        </w:rPr>
      </w:pPr>
      <w:r w:rsidRPr="00925DBC">
        <w:rPr>
          <w:rFonts w:ascii="Calibri" w:eastAsia="Calibri" w:hAnsi="Calibri" w:cs="Calibri"/>
          <w:lang w:bidi="en-US"/>
        </w:rPr>
        <w:t xml:space="preserve">Homeownership and Opportunity for People Everywhere (HOPE I) is a HUD program that is administered by HACK to assist low-income individuals buy public housing units. HOPE 1 provides </w:t>
      </w:r>
    </w:p>
    <w:p w14:paraId="18EB84BA" w14:textId="783A15CB" w:rsidR="00925DBC" w:rsidRPr="00925DBC" w:rsidRDefault="00925DBC" w:rsidP="0068576A">
      <w:pPr>
        <w:widowControl w:val="0"/>
        <w:autoSpaceDE w:val="0"/>
        <w:autoSpaceDN w:val="0"/>
        <w:spacing w:before="155" w:after="120" w:line="264" w:lineRule="auto"/>
        <w:ind w:left="440" w:right="432"/>
        <w:jc w:val="both"/>
        <w:rPr>
          <w:rFonts w:ascii="Calibri" w:eastAsia="Calibri" w:hAnsi="Calibri" w:cs="Calibri"/>
          <w:lang w:bidi="en-US"/>
        </w:rPr>
      </w:pPr>
      <w:r w:rsidRPr="00925DBC">
        <w:rPr>
          <w:rFonts w:ascii="Calibri" w:eastAsia="Calibri" w:hAnsi="Calibri" w:cs="Calibri"/>
          <w:lang w:bidi="en-US"/>
        </w:rPr>
        <w:t>funds that nonprofit organizations, resident groups, and other eligible grantees can use to develop and implement homeownership programs. This program funds a wide range of homeownership activities that help public housing residents develop the skills, resources, partnerships, and strategies needed to buy homes,</w:t>
      </w:r>
      <w:r w:rsidRPr="00925DBC">
        <w:rPr>
          <w:rFonts w:ascii="Calibri" w:eastAsia="Calibri" w:hAnsi="Calibri" w:cs="Calibri"/>
          <w:spacing w:val="-4"/>
          <w:lang w:bidi="en-US"/>
        </w:rPr>
        <w:t xml:space="preserve"> </w:t>
      </w:r>
      <w:r w:rsidRPr="00925DBC">
        <w:rPr>
          <w:rFonts w:ascii="Calibri" w:eastAsia="Calibri" w:hAnsi="Calibri" w:cs="Calibri"/>
          <w:lang w:bidi="en-US"/>
        </w:rPr>
        <w:t>including:</w:t>
      </w:r>
    </w:p>
    <w:p w14:paraId="1E4F84E0" w14:textId="450F2D2C" w:rsidR="00925DBC" w:rsidRPr="00910CC8" w:rsidRDefault="00925DBC" w:rsidP="008A6A19">
      <w:pPr>
        <w:pStyle w:val="ListParagraph"/>
        <w:numPr>
          <w:ilvl w:val="0"/>
          <w:numId w:val="40"/>
        </w:numPr>
        <w:tabs>
          <w:tab w:val="left" w:pos="1160"/>
          <w:tab w:val="left" w:pos="1161"/>
        </w:tabs>
        <w:spacing w:before="37" w:after="120" w:line="264" w:lineRule="auto"/>
        <w:ind w:right="432"/>
        <w:rPr>
          <w:rFonts w:ascii="Wingdings" w:hAnsi="Wingdings"/>
        </w:rPr>
      </w:pPr>
      <w:r w:rsidRPr="00910CC8">
        <w:t>Economic development planning, including job training and other activities that promote economic self-sufficiency for potential</w:t>
      </w:r>
      <w:r w:rsidRPr="00910CC8">
        <w:rPr>
          <w:spacing w:val="-2"/>
        </w:rPr>
        <w:t xml:space="preserve"> </w:t>
      </w:r>
      <w:r w:rsidRPr="00910CC8">
        <w:t>homebuyers.</w:t>
      </w:r>
    </w:p>
    <w:p w14:paraId="6BA94CC8" w14:textId="46082B44" w:rsidR="00925DBC" w:rsidRPr="00910CC8" w:rsidRDefault="00925DBC" w:rsidP="008A6A19">
      <w:pPr>
        <w:pStyle w:val="ListParagraph"/>
        <w:numPr>
          <w:ilvl w:val="0"/>
          <w:numId w:val="40"/>
        </w:numPr>
        <w:tabs>
          <w:tab w:val="left" w:pos="1160"/>
          <w:tab w:val="left" w:pos="1161"/>
        </w:tabs>
        <w:spacing w:before="43" w:after="120" w:line="261" w:lineRule="auto"/>
        <w:ind w:right="432"/>
        <w:rPr>
          <w:rFonts w:ascii="Wingdings" w:hAnsi="Wingdings"/>
        </w:rPr>
      </w:pPr>
      <w:r w:rsidRPr="00910CC8">
        <w:t>Financial assistance to homebuyers, including interest rate buy-downs and down payment assistance.</w:t>
      </w:r>
    </w:p>
    <w:p w14:paraId="58F37277" w14:textId="33A22E7D" w:rsidR="00925DBC" w:rsidRPr="00910CC8" w:rsidRDefault="00925DBC" w:rsidP="008A6A19">
      <w:pPr>
        <w:pStyle w:val="ListParagraph"/>
        <w:numPr>
          <w:ilvl w:val="0"/>
          <w:numId w:val="40"/>
        </w:numPr>
        <w:tabs>
          <w:tab w:val="left" w:pos="1160"/>
          <w:tab w:val="left" w:pos="1161"/>
        </w:tabs>
        <w:spacing w:before="44" w:after="120"/>
        <w:ind w:right="432"/>
        <w:rPr>
          <w:rFonts w:ascii="Wingdings" w:hAnsi="Wingdings"/>
        </w:rPr>
      </w:pPr>
      <w:r w:rsidRPr="00910CC8">
        <w:t>Rehabilitation of</w:t>
      </w:r>
      <w:r w:rsidRPr="00910CC8">
        <w:rPr>
          <w:spacing w:val="-5"/>
        </w:rPr>
        <w:t xml:space="preserve"> </w:t>
      </w:r>
      <w:r w:rsidRPr="00910CC8">
        <w:t>properties.</w:t>
      </w:r>
    </w:p>
    <w:p w14:paraId="0E7B28F5" w14:textId="6CCE7CC0" w:rsidR="00925DBC" w:rsidRPr="00910CC8" w:rsidRDefault="00925DBC" w:rsidP="008A6A19">
      <w:pPr>
        <w:pStyle w:val="ListParagraph"/>
        <w:numPr>
          <w:ilvl w:val="0"/>
          <w:numId w:val="40"/>
        </w:numPr>
        <w:tabs>
          <w:tab w:val="left" w:pos="1160"/>
          <w:tab w:val="left" w:pos="1161"/>
        </w:tabs>
        <w:spacing w:before="65" w:after="120"/>
        <w:ind w:right="432"/>
        <w:rPr>
          <w:rFonts w:ascii="Wingdings" w:hAnsi="Wingdings"/>
        </w:rPr>
      </w:pPr>
      <w:r w:rsidRPr="00910CC8">
        <w:t>Relocation of residents who elect to</w:t>
      </w:r>
      <w:r w:rsidRPr="00910CC8">
        <w:rPr>
          <w:spacing w:val="-9"/>
        </w:rPr>
        <w:t xml:space="preserve"> </w:t>
      </w:r>
      <w:r w:rsidRPr="00910CC8">
        <w:t>move.</w:t>
      </w:r>
    </w:p>
    <w:p w14:paraId="25DEFDCC" w14:textId="1C60360D" w:rsidR="00925DBC" w:rsidRPr="00910CC8" w:rsidRDefault="00925DBC" w:rsidP="008A6A19">
      <w:pPr>
        <w:pStyle w:val="ListParagraph"/>
        <w:numPr>
          <w:ilvl w:val="0"/>
          <w:numId w:val="40"/>
        </w:numPr>
        <w:tabs>
          <w:tab w:val="left" w:pos="1160"/>
          <w:tab w:val="left" w:pos="1161"/>
        </w:tabs>
        <w:spacing w:before="67" w:after="120"/>
        <w:ind w:right="432"/>
        <w:rPr>
          <w:rFonts w:ascii="Wingdings" w:hAnsi="Wingdings"/>
        </w:rPr>
      </w:pPr>
      <w:r w:rsidRPr="00910CC8">
        <w:t>Administrative costs; legal fees, and architectural and engineering</w:t>
      </w:r>
      <w:r w:rsidRPr="00910CC8">
        <w:rPr>
          <w:spacing w:val="-12"/>
        </w:rPr>
        <w:t xml:space="preserve"> </w:t>
      </w:r>
      <w:r w:rsidRPr="00910CC8">
        <w:t>work.</w:t>
      </w:r>
    </w:p>
    <w:p w14:paraId="76BB36D3" w14:textId="75EB7038" w:rsidR="00925DBC" w:rsidRPr="00910CC8" w:rsidRDefault="00925DBC" w:rsidP="008A6A19">
      <w:pPr>
        <w:pStyle w:val="ListParagraph"/>
        <w:numPr>
          <w:ilvl w:val="0"/>
          <w:numId w:val="40"/>
        </w:numPr>
        <w:tabs>
          <w:tab w:val="left" w:pos="1160"/>
          <w:tab w:val="left" w:pos="1161"/>
        </w:tabs>
        <w:spacing w:before="68" w:after="120"/>
        <w:ind w:right="432"/>
        <w:rPr>
          <w:rFonts w:ascii="Wingdings" w:hAnsi="Wingdings"/>
        </w:rPr>
      </w:pPr>
      <w:r w:rsidRPr="00910CC8">
        <w:t>Replacement housing and replacement</w:t>
      </w:r>
      <w:r w:rsidRPr="00910CC8">
        <w:rPr>
          <w:spacing w:val="-4"/>
        </w:rPr>
        <w:t xml:space="preserve"> </w:t>
      </w:r>
      <w:r w:rsidRPr="00910CC8">
        <w:t>reserves.</w:t>
      </w:r>
    </w:p>
    <w:p w14:paraId="073333F1" w14:textId="63D6D22A" w:rsidR="00925DBC" w:rsidRPr="00910CC8" w:rsidRDefault="00925DBC" w:rsidP="008A6A19">
      <w:pPr>
        <w:pStyle w:val="ListParagraph"/>
        <w:numPr>
          <w:ilvl w:val="0"/>
          <w:numId w:val="40"/>
        </w:numPr>
        <w:tabs>
          <w:tab w:val="left" w:pos="1160"/>
          <w:tab w:val="left" w:pos="1161"/>
        </w:tabs>
        <w:spacing w:before="67" w:after="120"/>
        <w:ind w:right="432"/>
        <w:rPr>
          <w:rFonts w:ascii="Wingdings" w:hAnsi="Wingdings"/>
        </w:rPr>
      </w:pPr>
      <w:r w:rsidRPr="00910CC8">
        <w:lastRenderedPageBreak/>
        <w:t>Resident and homebuyer counseling and</w:t>
      </w:r>
      <w:r w:rsidRPr="00910CC8">
        <w:rPr>
          <w:spacing w:val="-4"/>
        </w:rPr>
        <w:t xml:space="preserve"> </w:t>
      </w:r>
      <w:r w:rsidRPr="00910CC8">
        <w:t>training.</w:t>
      </w:r>
    </w:p>
    <w:p w14:paraId="3CA6CAD6" w14:textId="6C257FB1" w:rsidR="00925DBC" w:rsidRPr="00925DBC" w:rsidRDefault="00925DBC" w:rsidP="0068576A">
      <w:pPr>
        <w:widowControl w:val="0"/>
        <w:autoSpaceDE w:val="0"/>
        <w:autoSpaceDN w:val="0"/>
        <w:spacing w:before="39" w:after="120" w:line="264" w:lineRule="auto"/>
        <w:ind w:left="440" w:right="432"/>
        <w:jc w:val="both"/>
        <w:rPr>
          <w:rFonts w:ascii="Calibri" w:eastAsia="Calibri" w:hAnsi="Calibri" w:cs="Calibri"/>
          <w:lang w:bidi="en-US"/>
        </w:rPr>
      </w:pPr>
      <w:r w:rsidRPr="00925DBC">
        <w:rPr>
          <w:rFonts w:ascii="Calibri" w:eastAsia="Calibri" w:hAnsi="Calibri" w:cs="Calibri"/>
          <w:lang w:bidi="en-US"/>
        </w:rPr>
        <w:t>The overall amount of an implementation grant is not capped, although there are specific cost caps on eligible activities. Implementation grants generally require a $1 for $4 match from nonfederal sources.</w:t>
      </w:r>
    </w:p>
    <w:p w14:paraId="1AC0FD95" w14:textId="77777777" w:rsidR="00925DBC" w:rsidRPr="00925DBC" w:rsidRDefault="00925DBC" w:rsidP="0068576A">
      <w:pPr>
        <w:widowControl w:val="0"/>
        <w:autoSpaceDE w:val="0"/>
        <w:autoSpaceDN w:val="0"/>
        <w:spacing w:after="120" w:line="240" w:lineRule="auto"/>
        <w:ind w:left="440" w:right="43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Low Income Housing Tax Credit</w:t>
      </w:r>
    </w:p>
    <w:p w14:paraId="78CD05E2" w14:textId="0D40309B" w:rsidR="00925DBC" w:rsidRDefault="00925DBC" w:rsidP="0068576A">
      <w:pPr>
        <w:widowControl w:val="0"/>
        <w:autoSpaceDE w:val="0"/>
        <w:autoSpaceDN w:val="0"/>
        <w:spacing w:before="155" w:after="120" w:line="264" w:lineRule="auto"/>
        <w:ind w:left="440" w:right="432"/>
        <w:jc w:val="both"/>
        <w:rPr>
          <w:rFonts w:ascii="Calibri" w:eastAsia="Calibri" w:hAnsi="Calibri" w:cs="Calibri"/>
          <w:lang w:bidi="en-US"/>
        </w:rPr>
      </w:pPr>
      <w:r w:rsidRPr="00925DBC">
        <w:rPr>
          <w:rFonts w:ascii="Calibri" w:eastAsia="Calibri" w:hAnsi="Calibri" w:cs="Calibri"/>
          <w:lang w:bidi="en-US"/>
        </w:rPr>
        <w:t xml:space="preserve">The Low-Income Housing Tax Credit (LIHTC) program is a significant source of equity for rental housing development administered by California Tax Credit Allocation Committee. The credit serves as a valuable income tax benefit to corporate investors. Investors will contribute cash for the development cost of a low-income project in order to obtain these dollars for dollar tax benefits from the federal government. Over the last two decades, the LIHTC program has funded ten housing projects in the City of Arvin. Those housing projects are listed in </w:t>
      </w:r>
      <w:r w:rsidRPr="00925DBC">
        <w:rPr>
          <w:rFonts w:ascii="Calibri" w:eastAsia="Calibri" w:hAnsi="Calibri" w:cs="Calibri"/>
          <w:b/>
          <w:lang w:bidi="en-US"/>
        </w:rPr>
        <w:t>Table</w:t>
      </w:r>
      <w:r w:rsidRPr="00925DBC">
        <w:rPr>
          <w:rFonts w:ascii="Calibri" w:eastAsia="Calibri" w:hAnsi="Calibri" w:cs="Calibri"/>
          <w:b/>
          <w:spacing w:val="-25"/>
          <w:lang w:bidi="en-US"/>
        </w:rPr>
        <w:t xml:space="preserve"> </w:t>
      </w:r>
      <w:r w:rsidR="00D06685">
        <w:rPr>
          <w:rFonts w:ascii="Calibri" w:eastAsia="Calibri" w:hAnsi="Calibri" w:cs="Calibri"/>
          <w:b/>
          <w:lang w:bidi="en-US"/>
        </w:rPr>
        <w:t>61</w:t>
      </w:r>
      <w:r w:rsidRPr="00925DBC">
        <w:rPr>
          <w:rFonts w:ascii="Calibri" w:eastAsia="Calibri" w:hAnsi="Calibri" w:cs="Calibri"/>
          <w:lang w:bidi="en-US"/>
        </w:rPr>
        <w:t>.</w:t>
      </w:r>
    </w:p>
    <w:p w14:paraId="5D225EAB" w14:textId="77777777" w:rsidR="00925DBC" w:rsidRPr="00925DBC" w:rsidRDefault="00925DBC" w:rsidP="0068576A">
      <w:pPr>
        <w:widowControl w:val="0"/>
        <w:autoSpaceDE w:val="0"/>
        <w:autoSpaceDN w:val="0"/>
        <w:spacing w:after="120" w:line="240" w:lineRule="auto"/>
        <w:ind w:left="440" w:right="43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Private Resources/Nonprofit Resources</w:t>
      </w:r>
    </w:p>
    <w:p w14:paraId="0A96C008" w14:textId="2267929E" w:rsidR="00925DBC" w:rsidRPr="00925DBC" w:rsidRDefault="00925DBC" w:rsidP="0068576A">
      <w:pPr>
        <w:widowControl w:val="0"/>
        <w:autoSpaceDE w:val="0"/>
        <w:autoSpaceDN w:val="0"/>
        <w:spacing w:after="120" w:line="240" w:lineRule="auto"/>
        <w:ind w:left="440" w:right="432"/>
        <w:jc w:val="both"/>
        <w:rPr>
          <w:rFonts w:ascii="Calibri" w:eastAsia="Calibri" w:hAnsi="Calibri" w:cs="Calibri"/>
          <w:lang w:bidi="en-US"/>
        </w:rPr>
      </w:pPr>
      <w:r w:rsidRPr="00925DBC">
        <w:rPr>
          <w:rFonts w:ascii="Calibri" w:eastAsia="Calibri" w:hAnsi="Calibri" w:cs="Calibri"/>
          <w:lang w:bidi="en-US"/>
        </w:rPr>
        <w:t>Government resources cannot solve all the city’s affordable housing needs. The city believes that these limited government funds should be used to supplement and, wherever possible, leverage resources provided by the private sector.</w:t>
      </w:r>
    </w:p>
    <w:p w14:paraId="5E73CC39" w14:textId="51015105" w:rsidR="00534FF0" w:rsidRDefault="00534FF0" w:rsidP="00DB77BA">
      <w:pPr>
        <w:spacing w:after="0" w:line="240" w:lineRule="auto"/>
        <w:rPr>
          <w:rFonts w:ascii="Calibri" w:eastAsia="Calibri" w:hAnsi="Calibri" w:cs="Calibri"/>
          <w:sz w:val="32"/>
          <w:lang w:bidi="en-US"/>
        </w:rPr>
      </w:pPr>
    </w:p>
    <w:p w14:paraId="1B6EA231" w14:textId="6BE44389" w:rsidR="00925DBC" w:rsidRPr="00925DBC" w:rsidRDefault="00925DBC" w:rsidP="00925DBC">
      <w:pPr>
        <w:widowControl w:val="0"/>
        <w:autoSpaceDE w:val="0"/>
        <w:autoSpaceDN w:val="0"/>
        <w:spacing w:after="0" w:line="240" w:lineRule="auto"/>
        <w:ind w:left="3101" w:right="2785"/>
        <w:jc w:val="center"/>
        <w:rPr>
          <w:rFonts w:ascii="Calibri" w:eastAsia="Calibri" w:hAnsi="Calibri" w:cs="Calibri"/>
          <w:b/>
          <w:sz w:val="20"/>
          <w:lang w:bidi="en-US"/>
        </w:rPr>
      </w:pPr>
      <w:r w:rsidRPr="00925DBC">
        <w:rPr>
          <w:rFonts w:ascii="Calibri" w:eastAsia="Calibri" w:hAnsi="Calibri" w:cs="Calibri"/>
          <w:b/>
          <w:sz w:val="20"/>
          <w:lang w:bidi="en-US"/>
        </w:rPr>
        <w:t xml:space="preserve">Table </w:t>
      </w:r>
      <w:r w:rsidR="00D06685" w:rsidRPr="00925DBC">
        <w:rPr>
          <w:rFonts w:ascii="Calibri" w:eastAsia="Calibri" w:hAnsi="Calibri" w:cs="Calibri"/>
          <w:b/>
          <w:sz w:val="20"/>
          <w:lang w:bidi="en-US"/>
        </w:rPr>
        <w:t>6</w:t>
      </w:r>
      <w:r w:rsidR="00D06685">
        <w:rPr>
          <w:rFonts w:ascii="Calibri" w:eastAsia="Calibri" w:hAnsi="Calibri" w:cs="Calibri"/>
          <w:b/>
          <w:sz w:val="20"/>
          <w:lang w:bidi="en-US"/>
        </w:rPr>
        <w:t>1</w:t>
      </w:r>
    </w:p>
    <w:p w14:paraId="7E50F276" w14:textId="77777777" w:rsidR="00925DBC" w:rsidRPr="00925DBC" w:rsidRDefault="00925DBC" w:rsidP="00977944">
      <w:pPr>
        <w:widowControl w:val="0"/>
        <w:autoSpaceDE w:val="0"/>
        <w:autoSpaceDN w:val="0"/>
        <w:spacing w:before="121" w:after="0" w:line="240" w:lineRule="auto"/>
        <w:ind w:left="426" w:right="400"/>
        <w:jc w:val="center"/>
        <w:rPr>
          <w:rFonts w:ascii="Calibri" w:eastAsia="Calibri" w:hAnsi="Calibri" w:cs="Calibri"/>
          <w:b/>
          <w:lang w:bidi="en-US"/>
        </w:rPr>
      </w:pPr>
      <w:r w:rsidRPr="00925DBC">
        <w:rPr>
          <w:rFonts w:ascii="Calibri" w:eastAsia="Calibri" w:hAnsi="Calibri" w:cs="Calibri"/>
          <w:b/>
          <w:lang w:bidi="en-US"/>
        </w:rPr>
        <w:t>LOW INCOME HOUSING TAX CREDIT AFFORDABLE HOUSING PROJECTS</w:t>
      </w:r>
    </w:p>
    <w:p w14:paraId="02728FB5" w14:textId="77777777" w:rsidR="00925DBC" w:rsidRPr="00925DBC" w:rsidRDefault="00925DBC" w:rsidP="00925DBC">
      <w:pPr>
        <w:widowControl w:val="0"/>
        <w:autoSpaceDE w:val="0"/>
        <w:autoSpaceDN w:val="0"/>
        <w:spacing w:before="6" w:after="0" w:line="240" w:lineRule="auto"/>
        <w:rPr>
          <w:rFonts w:ascii="Calibri" w:eastAsia="Calibri" w:hAnsi="Calibri" w:cs="Calibri"/>
          <w:b/>
          <w:sz w:val="11"/>
          <w:lang w:bidi="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61"/>
        <w:gridCol w:w="2093"/>
        <w:gridCol w:w="1440"/>
        <w:gridCol w:w="1261"/>
        <w:gridCol w:w="1234"/>
      </w:tblGrid>
      <w:tr w:rsidR="00925DBC" w:rsidRPr="00925DBC" w14:paraId="1199E636" w14:textId="77777777" w:rsidTr="007842DA">
        <w:trPr>
          <w:trHeight w:val="698"/>
          <w:jc w:val="center"/>
        </w:trPr>
        <w:tc>
          <w:tcPr>
            <w:tcW w:w="2561" w:type="dxa"/>
            <w:shd w:val="clear" w:color="auto" w:fill="000000"/>
          </w:tcPr>
          <w:p w14:paraId="7FFFC986" w14:textId="77777777" w:rsidR="00925DBC" w:rsidRPr="00925DBC" w:rsidRDefault="00925DBC" w:rsidP="00925DBC">
            <w:pPr>
              <w:widowControl w:val="0"/>
              <w:autoSpaceDE w:val="0"/>
              <w:autoSpaceDN w:val="0"/>
              <w:spacing w:before="7" w:after="0" w:line="240" w:lineRule="auto"/>
              <w:rPr>
                <w:rFonts w:ascii="Calibri" w:eastAsia="Calibri" w:hAnsi="Calibri" w:cs="Calibri"/>
                <w:b/>
                <w:sz w:val="29"/>
                <w:lang w:bidi="en-US"/>
              </w:rPr>
            </w:pPr>
          </w:p>
          <w:p w14:paraId="12E3116C" w14:textId="77777777" w:rsidR="00925DBC" w:rsidRPr="00925DBC" w:rsidRDefault="00925DBC" w:rsidP="00925DBC">
            <w:pPr>
              <w:widowControl w:val="0"/>
              <w:autoSpaceDE w:val="0"/>
              <w:autoSpaceDN w:val="0"/>
              <w:spacing w:before="1" w:after="0" w:line="240" w:lineRule="auto"/>
              <w:ind w:left="715"/>
              <w:rPr>
                <w:rFonts w:ascii="Calibri" w:eastAsia="Calibri" w:hAnsi="Calibri" w:cs="Calibri"/>
                <w:b/>
                <w:sz w:val="20"/>
                <w:lang w:bidi="en-US"/>
              </w:rPr>
            </w:pPr>
            <w:r w:rsidRPr="00925DBC">
              <w:rPr>
                <w:rFonts w:ascii="Calibri" w:eastAsia="Calibri" w:hAnsi="Calibri" w:cs="Calibri"/>
                <w:b/>
                <w:color w:val="FFFFFF"/>
                <w:sz w:val="20"/>
                <w:lang w:bidi="en-US"/>
              </w:rPr>
              <w:t>Project Name</w:t>
            </w:r>
          </w:p>
        </w:tc>
        <w:tc>
          <w:tcPr>
            <w:tcW w:w="2093" w:type="dxa"/>
            <w:shd w:val="clear" w:color="auto" w:fill="000000"/>
          </w:tcPr>
          <w:p w14:paraId="2C200A77" w14:textId="77777777" w:rsidR="00925DBC" w:rsidRPr="00925DBC" w:rsidRDefault="00925DBC" w:rsidP="00925DBC">
            <w:pPr>
              <w:widowControl w:val="0"/>
              <w:autoSpaceDE w:val="0"/>
              <w:autoSpaceDN w:val="0"/>
              <w:spacing w:after="0" w:line="20" w:lineRule="exact"/>
              <w:ind w:right="-58"/>
              <w:rPr>
                <w:rFonts w:ascii="Calibri" w:eastAsia="Calibri" w:hAnsi="Calibri" w:cs="Calibri"/>
                <w:sz w:val="2"/>
                <w:lang w:bidi="en-US"/>
              </w:rPr>
            </w:pPr>
            <w:r w:rsidRPr="00925DBC">
              <w:rPr>
                <w:rFonts w:ascii="Calibri" w:eastAsia="Calibri" w:hAnsi="Calibri" w:cs="Calibri"/>
                <w:noProof/>
                <w:sz w:val="2"/>
                <w:lang w:val="en-IN" w:eastAsia="en-IN"/>
              </w:rPr>
              <mc:AlternateContent>
                <mc:Choice Requires="wpg">
                  <w:drawing>
                    <wp:inline distT="0" distB="0" distL="0" distR="0" wp14:anchorId="707D33E1" wp14:editId="668FAB02">
                      <wp:extent cx="1323340" cy="6350"/>
                      <wp:effectExtent l="9525" t="9525" r="10160" b="3175"/>
                      <wp:docPr id="765" name="Group 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3340" cy="6350"/>
                                <a:chOff x="0" y="0"/>
                                <a:chExt cx="2084" cy="10"/>
                              </a:xfrm>
                            </wpg:grpSpPr>
                            <wps:wsp>
                              <wps:cNvPr id="766" name="Line 694"/>
                              <wps:cNvCnPr>
                                <a:cxnSpLocks noChangeShapeType="1"/>
                              </wps:cNvCnPr>
                              <wps:spPr bwMode="auto">
                                <a:xfrm>
                                  <a:off x="0" y="5"/>
                                  <a:ext cx="208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1B66DE" id="Group 765" o:spid="_x0000_s1026" style="width:104.2pt;height:.5pt;mso-position-horizontal-relative:char;mso-position-vertical-relative:line" coordsize="208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">
                      <v:line id="Line 694" o:spid="_x0000_s1027" style="position:absolute;visibility:visible;mso-wrap-style:square" from="0,5" to="20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" strokeweight=".48pt"/>
                      <w10:anchorlock/>
                    </v:group>
                  </w:pict>
                </mc:Fallback>
              </mc:AlternateContent>
            </w:r>
          </w:p>
          <w:p w14:paraId="643E53D7" w14:textId="77777777" w:rsidR="00925DBC" w:rsidRPr="00925DBC" w:rsidRDefault="00925DBC" w:rsidP="00925DBC">
            <w:pPr>
              <w:widowControl w:val="0"/>
              <w:autoSpaceDE w:val="0"/>
              <w:autoSpaceDN w:val="0"/>
              <w:spacing w:after="0" w:line="240" w:lineRule="auto"/>
              <w:rPr>
                <w:rFonts w:ascii="Calibri" w:eastAsia="Calibri" w:hAnsi="Calibri" w:cs="Calibri"/>
                <w:b/>
                <w:sz w:val="28"/>
                <w:lang w:bidi="en-US"/>
              </w:rPr>
            </w:pPr>
          </w:p>
          <w:p w14:paraId="46234C6D" w14:textId="77777777" w:rsidR="00925DBC" w:rsidRPr="00925DBC" w:rsidRDefault="00925DBC" w:rsidP="00925DBC">
            <w:pPr>
              <w:widowControl w:val="0"/>
              <w:autoSpaceDE w:val="0"/>
              <w:autoSpaceDN w:val="0"/>
              <w:spacing w:after="0" w:line="240" w:lineRule="auto"/>
              <w:ind w:left="692" w:right="692"/>
              <w:jc w:val="center"/>
              <w:rPr>
                <w:rFonts w:ascii="Calibri" w:eastAsia="Calibri" w:hAnsi="Calibri" w:cs="Calibri"/>
                <w:b/>
                <w:sz w:val="20"/>
                <w:lang w:bidi="en-US"/>
              </w:rPr>
            </w:pPr>
            <w:r w:rsidRPr="00925DBC">
              <w:rPr>
                <w:rFonts w:ascii="Calibri" w:eastAsia="Calibri" w:hAnsi="Calibri" w:cs="Calibri"/>
                <w:b/>
                <w:color w:val="FFFFFF"/>
                <w:sz w:val="20"/>
                <w:lang w:bidi="en-US"/>
              </w:rPr>
              <w:t>Address</w:t>
            </w:r>
          </w:p>
        </w:tc>
        <w:tc>
          <w:tcPr>
            <w:tcW w:w="1440" w:type="dxa"/>
            <w:shd w:val="clear" w:color="auto" w:fill="000000"/>
          </w:tcPr>
          <w:p w14:paraId="5337CBF6" w14:textId="77777777" w:rsidR="00925DBC" w:rsidRPr="00925DBC" w:rsidRDefault="00925DBC" w:rsidP="00925DBC">
            <w:pPr>
              <w:widowControl w:val="0"/>
              <w:autoSpaceDE w:val="0"/>
              <w:autoSpaceDN w:val="0"/>
              <w:spacing w:before="119" w:after="0" w:line="240" w:lineRule="auto"/>
              <w:ind w:left="518" w:right="165" w:hanging="334"/>
              <w:rPr>
                <w:rFonts w:ascii="Calibri" w:eastAsia="Calibri" w:hAnsi="Calibri" w:cs="Calibri"/>
                <w:b/>
                <w:sz w:val="20"/>
                <w:lang w:bidi="en-US"/>
              </w:rPr>
            </w:pPr>
            <w:r w:rsidRPr="00925DBC">
              <w:rPr>
                <w:rFonts w:ascii="Calibri" w:eastAsia="Calibri" w:hAnsi="Calibri" w:cs="Calibri"/>
                <w:b/>
                <w:color w:val="FFFFFF"/>
                <w:sz w:val="20"/>
                <w:lang w:bidi="en-US"/>
              </w:rPr>
              <w:t>Construction Type</w:t>
            </w:r>
          </w:p>
        </w:tc>
        <w:tc>
          <w:tcPr>
            <w:tcW w:w="1261" w:type="dxa"/>
            <w:shd w:val="clear" w:color="auto" w:fill="000000"/>
          </w:tcPr>
          <w:p w14:paraId="1E987875" w14:textId="77777777" w:rsidR="00925DBC" w:rsidRPr="00925DBC" w:rsidRDefault="00925DBC" w:rsidP="00925DBC">
            <w:pPr>
              <w:widowControl w:val="0"/>
              <w:autoSpaceDE w:val="0"/>
              <w:autoSpaceDN w:val="0"/>
              <w:spacing w:before="119" w:after="0" w:line="240" w:lineRule="auto"/>
              <w:ind w:left="425" w:hanging="135"/>
              <w:rPr>
                <w:rFonts w:ascii="Calibri" w:eastAsia="Calibri" w:hAnsi="Calibri" w:cs="Calibri"/>
                <w:b/>
                <w:sz w:val="20"/>
                <w:lang w:bidi="en-US"/>
              </w:rPr>
            </w:pPr>
            <w:r w:rsidRPr="00925DBC">
              <w:rPr>
                <w:rFonts w:ascii="Calibri" w:eastAsia="Calibri" w:hAnsi="Calibri" w:cs="Calibri"/>
                <w:b/>
                <w:color w:val="FFFFFF"/>
                <w:w w:val="95"/>
                <w:sz w:val="20"/>
                <w:lang w:bidi="en-US"/>
              </w:rPr>
              <w:t xml:space="preserve">Housing </w:t>
            </w:r>
            <w:r w:rsidRPr="00925DBC">
              <w:rPr>
                <w:rFonts w:ascii="Calibri" w:eastAsia="Calibri" w:hAnsi="Calibri" w:cs="Calibri"/>
                <w:b/>
                <w:color w:val="FFFFFF"/>
                <w:sz w:val="20"/>
                <w:lang w:bidi="en-US"/>
              </w:rPr>
              <w:t>Type</w:t>
            </w:r>
          </w:p>
        </w:tc>
        <w:tc>
          <w:tcPr>
            <w:tcW w:w="1234" w:type="dxa"/>
            <w:shd w:val="clear" w:color="auto" w:fill="000000"/>
          </w:tcPr>
          <w:p w14:paraId="5A51DD0B" w14:textId="77777777" w:rsidR="00925DBC" w:rsidRPr="00925DBC" w:rsidRDefault="00925DBC" w:rsidP="00925DBC">
            <w:pPr>
              <w:widowControl w:val="0"/>
              <w:autoSpaceDE w:val="0"/>
              <w:autoSpaceDN w:val="0"/>
              <w:spacing w:before="119" w:after="0" w:line="240" w:lineRule="auto"/>
              <w:ind w:left="393" w:right="98" w:hanging="284"/>
              <w:rPr>
                <w:rFonts w:ascii="Calibri" w:eastAsia="Calibri" w:hAnsi="Calibri" w:cs="Calibri"/>
                <w:b/>
                <w:sz w:val="20"/>
                <w:lang w:bidi="en-US"/>
              </w:rPr>
            </w:pPr>
            <w:r w:rsidRPr="00925DBC">
              <w:rPr>
                <w:rFonts w:ascii="Calibri" w:eastAsia="Calibri" w:hAnsi="Calibri" w:cs="Calibri"/>
                <w:b/>
                <w:color w:val="FFFFFF"/>
                <w:sz w:val="20"/>
                <w:lang w:bidi="en-US"/>
              </w:rPr>
              <w:t>Low Income Units</w:t>
            </w:r>
          </w:p>
        </w:tc>
      </w:tr>
    </w:tbl>
    <w:p w14:paraId="582158B8" w14:textId="77777777" w:rsidR="00925DBC" w:rsidRPr="00925DBC" w:rsidRDefault="00925DBC" w:rsidP="00925DBC">
      <w:pPr>
        <w:widowControl w:val="0"/>
        <w:autoSpaceDE w:val="0"/>
        <w:autoSpaceDN w:val="0"/>
        <w:spacing w:before="6" w:after="0" w:line="240" w:lineRule="auto"/>
        <w:rPr>
          <w:rFonts w:ascii="Calibri" w:eastAsia="Calibri" w:hAnsi="Calibri" w:cs="Calibri"/>
          <w:b/>
          <w:sz w:val="13"/>
          <w:lang w:bidi="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57"/>
        <w:gridCol w:w="2147"/>
        <w:gridCol w:w="1420"/>
        <w:gridCol w:w="1527"/>
        <w:gridCol w:w="1038"/>
      </w:tblGrid>
      <w:tr w:rsidR="00925DBC" w:rsidRPr="00925DBC" w14:paraId="4FCEE4B5" w14:textId="77777777" w:rsidTr="007842DA">
        <w:trPr>
          <w:trHeight w:val="245"/>
          <w:jc w:val="center"/>
        </w:trPr>
        <w:tc>
          <w:tcPr>
            <w:tcW w:w="2457" w:type="dxa"/>
          </w:tcPr>
          <w:p w14:paraId="1255600A" w14:textId="77777777" w:rsidR="00925DBC" w:rsidRPr="00925DBC" w:rsidRDefault="00925DBC" w:rsidP="00925DBC">
            <w:pPr>
              <w:widowControl w:val="0"/>
              <w:autoSpaceDE w:val="0"/>
              <w:autoSpaceDN w:val="0"/>
              <w:spacing w:after="0" w:line="203" w:lineRule="exact"/>
              <w:ind w:left="107"/>
              <w:rPr>
                <w:rFonts w:ascii="Calibri" w:eastAsia="Calibri" w:hAnsi="Calibri" w:cs="Calibri"/>
                <w:sz w:val="20"/>
                <w:lang w:bidi="en-US"/>
              </w:rPr>
            </w:pPr>
            <w:r w:rsidRPr="00925DBC">
              <w:rPr>
                <w:rFonts w:ascii="Calibri" w:eastAsia="Calibri" w:hAnsi="Calibri" w:cs="Calibri"/>
                <w:sz w:val="20"/>
                <w:lang w:bidi="en-US"/>
              </w:rPr>
              <w:t>Arvin Square Apartments</w:t>
            </w:r>
          </w:p>
        </w:tc>
        <w:tc>
          <w:tcPr>
            <w:tcW w:w="2147" w:type="dxa"/>
          </w:tcPr>
          <w:p w14:paraId="70522743" w14:textId="77777777" w:rsidR="00925DBC" w:rsidRPr="00925DBC" w:rsidRDefault="00925DBC" w:rsidP="00925DBC">
            <w:pPr>
              <w:widowControl w:val="0"/>
              <w:autoSpaceDE w:val="0"/>
              <w:autoSpaceDN w:val="0"/>
              <w:spacing w:after="0" w:line="203" w:lineRule="exact"/>
              <w:ind w:left="212"/>
              <w:rPr>
                <w:rFonts w:ascii="Calibri" w:eastAsia="Calibri" w:hAnsi="Calibri" w:cs="Calibri"/>
                <w:sz w:val="20"/>
                <w:lang w:bidi="en-US"/>
              </w:rPr>
            </w:pPr>
            <w:r w:rsidRPr="00925DBC">
              <w:rPr>
                <w:rFonts w:ascii="Calibri" w:eastAsia="Calibri" w:hAnsi="Calibri" w:cs="Calibri"/>
                <w:sz w:val="20"/>
                <w:lang w:bidi="en-US"/>
              </w:rPr>
              <w:t>1410 Hood Street</w:t>
            </w:r>
          </w:p>
        </w:tc>
        <w:tc>
          <w:tcPr>
            <w:tcW w:w="1420" w:type="dxa"/>
          </w:tcPr>
          <w:p w14:paraId="1AB9280F" w14:textId="77777777" w:rsidR="00925DBC" w:rsidRPr="00925DBC" w:rsidRDefault="00925DBC" w:rsidP="00925DBC">
            <w:pPr>
              <w:widowControl w:val="0"/>
              <w:autoSpaceDE w:val="0"/>
              <w:autoSpaceDN w:val="0"/>
              <w:spacing w:after="0" w:line="225" w:lineRule="exact"/>
              <w:ind w:left="195" w:right="77"/>
              <w:jc w:val="center"/>
              <w:rPr>
                <w:rFonts w:ascii="Calibri" w:eastAsia="Calibri" w:hAnsi="Calibri" w:cs="Calibri"/>
                <w:sz w:val="20"/>
                <w:lang w:bidi="en-US"/>
              </w:rPr>
            </w:pPr>
            <w:r w:rsidRPr="00925DBC">
              <w:rPr>
                <w:rFonts w:ascii="Calibri" w:eastAsia="Calibri" w:hAnsi="Calibri" w:cs="Calibri"/>
                <w:sz w:val="20"/>
                <w:lang w:bidi="en-US"/>
              </w:rPr>
              <w:t>Rehab.</w:t>
            </w:r>
          </w:p>
        </w:tc>
        <w:tc>
          <w:tcPr>
            <w:tcW w:w="1527" w:type="dxa"/>
          </w:tcPr>
          <w:p w14:paraId="4C427E85" w14:textId="77777777" w:rsidR="00925DBC" w:rsidRPr="00925DBC" w:rsidRDefault="00925DBC" w:rsidP="00925DBC">
            <w:pPr>
              <w:widowControl w:val="0"/>
              <w:autoSpaceDE w:val="0"/>
              <w:autoSpaceDN w:val="0"/>
              <w:spacing w:after="0" w:line="203" w:lineRule="exact"/>
              <w:ind w:left="170" w:right="297"/>
              <w:jc w:val="center"/>
              <w:rPr>
                <w:rFonts w:ascii="Calibri" w:eastAsia="Calibri" w:hAnsi="Calibri" w:cs="Calibri"/>
                <w:sz w:val="20"/>
                <w:lang w:bidi="en-US"/>
              </w:rPr>
            </w:pPr>
            <w:r w:rsidRPr="00925DBC">
              <w:rPr>
                <w:rFonts w:ascii="Calibri" w:eastAsia="Calibri" w:hAnsi="Calibri" w:cs="Calibri"/>
                <w:sz w:val="20"/>
                <w:lang w:bidi="en-US"/>
              </w:rPr>
              <w:t>At-Risk</w:t>
            </w:r>
          </w:p>
        </w:tc>
        <w:tc>
          <w:tcPr>
            <w:tcW w:w="1038" w:type="dxa"/>
          </w:tcPr>
          <w:p w14:paraId="2DFCA190" w14:textId="77777777" w:rsidR="00925DBC" w:rsidRPr="00925DBC" w:rsidRDefault="00925DBC" w:rsidP="00925DBC">
            <w:pPr>
              <w:widowControl w:val="0"/>
              <w:autoSpaceDE w:val="0"/>
              <w:autoSpaceDN w:val="0"/>
              <w:spacing w:after="0" w:line="203" w:lineRule="exact"/>
              <w:ind w:left="320"/>
              <w:rPr>
                <w:rFonts w:ascii="Calibri" w:eastAsia="Calibri" w:hAnsi="Calibri" w:cs="Calibri"/>
                <w:sz w:val="20"/>
                <w:lang w:bidi="en-US"/>
              </w:rPr>
            </w:pPr>
            <w:r w:rsidRPr="00925DBC">
              <w:rPr>
                <w:rFonts w:ascii="Calibri" w:eastAsia="Calibri" w:hAnsi="Calibri" w:cs="Calibri"/>
                <w:sz w:val="20"/>
                <w:lang w:bidi="en-US"/>
              </w:rPr>
              <w:t>50</w:t>
            </w:r>
          </w:p>
        </w:tc>
      </w:tr>
      <w:tr w:rsidR="00925DBC" w:rsidRPr="00925DBC" w14:paraId="58EEF5B3" w14:textId="77777777" w:rsidTr="007842DA">
        <w:trPr>
          <w:trHeight w:val="402"/>
          <w:jc w:val="center"/>
        </w:trPr>
        <w:tc>
          <w:tcPr>
            <w:tcW w:w="2457" w:type="dxa"/>
          </w:tcPr>
          <w:p w14:paraId="4F28D3F6" w14:textId="77777777" w:rsidR="00925DBC" w:rsidRPr="00925DBC" w:rsidRDefault="00925DBC" w:rsidP="00925DBC">
            <w:pPr>
              <w:widowControl w:val="0"/>
              <w:autoSpaceDE w:val="0"/>
              <w:autoSpaceDN w:val="0"/>
              <w:spacing w:before="119" w:after="0" w:line="240" w:lineRule="auto"/>
              <w:ind w:left="107"/>
              <w:rPr>
                <w:rFonts w:ascii="Calibri" w:eastAsia="Calibri" w:hAnsi="Calibri" w:cs="Calibri"/>
                <w:sz w:val="20"/>
                <w:lang w:bidi="en-US"/>
              </w:rPr>
            </w:pPr>
            <w:r w:rsidRPr="00925DBC">
              <w:rPr>
                <w:rFonts w:ascii="Calibri" w:eastAsia="Calibri" w:hAnsi="Calibri" w:cs="Calibri"/>
                <w:sz w:val="20"/>
                <w:lang w:bidi="en-US"/>
              </w:rPr>
              <w:t>Bear Mountain</w:t>
            </w:r>
          </w:p>
        </w:tc>
        <w:tc>
          <w:tcPr>
            <w:tcW w:w="2147" w:type="dxa"/>
          </w:tcPr>
          <w:p w14:paraId="6C5866E5" w14:textId="77777777" w:rsidR="00925DBC" w:rsidRPr="00925DBC" w:rsidRDefault="00925DBC" w:rsidP="00925DBC">
            <w:pPr>
              <w:widowControl w:val="0"/>
              <w:autoSpaceDE w:val="0"/>
              <w:autoSpaceDN w:val="0"/>
              <w:spacing w:before="119" w:after="0" w:line="240" w:lineRule="auto"/>
              <w:ind w:left="212"/>
              <w:rPr>
                <w:rFonts w:ascii="Calibri" w:eastAsia="Calibri" w:hAnsi="Calibri" w:cs="Calibri"/>
                <w:sz w:val="20"/>
                <w:lang w:bidi="en-US"/>
              </w:rPr>
            </w:pPr>
            <w:r w:rsidRPr="00925DBC">
              <w:rPr>
                <w:rFonts w:ascii="Calibri" w:eastAsia="Calibri" w:hAnsi="Calibri" w:cs="Calibri"/>
                <w:sz w:val="20"/>
                <w:lang w:bidi="en-US"/>
              </w:rPr>
              <w:t>128 Monroe Street</w:t>
            </w:r>
          </w:p>
        </w:tc>
        <w:tc>
          <w:tcPr>
            <w:tcW w:w="1420" w:type="dxa"/>
          </w:tcPr>
          <w:p w14:paraId="167059ED" w14:textId="0DCF991A" w:rsidR="00925DBC" w:rsidRPr="00925DBC" w:rsidRDefault="00925DBC" w:rsidP="00925DBC">
            <w:pPr>
              <w:widowControl w:val="0"/>
              <w:autoSpaceDE w:val="0"/>
              <w:autoSpaceDN w:val="0"/>
              <w:spacing w:before="159" w:after="0" w:line="223" w:lineRule="exact"/>
              <w:ind w:left="175" w:right="167"/>
              <w:jc w:val="center"/>
              <w:rPr>
                <w:rFonts w:ascii="Calibri" w:eastAsia="Calibri" w:hAnsi="Calibri" w:cs="Calibri"/>
                <w:sz w:val="20"/>
                <w:lang w:bidi="en-US"/>
              </w:rPr>
            </w:pPr>
            <w:r w:rsidRPr="00925DBC">
              <w:rPr>
                <w:rFonts w:ascii="Calibri" w:eastAsia="Calibri" w:hAnsi="Calibri" w:cs="Calibri"/>
                <w:sz w:val="20"/>
                <w:lang w:bidi="en-US"/>
              </w:rPr>
              <w:t>Rehab.</w:t>
            </w:r>
          </w:p>
        </w:tc>
        <w:tc>
          <w:tcPr>
            <w:tcW w:w="1527" w:type="dxa"/>
          </w:tcPr>
          <w:p w14:paraId="6F36A0F4" w14:textId="77777777" w:rsidR="00925DBC" w:rsidRPr="00925DBC" w:rsidRDefault="00925DBC" w:rsidP="00925DBC">
            <w:pPr>
              <w:widowControl w:val="0"/>
              <w:autoSpaceDE w:val="0"/>
              <w:autoSpaceDN w:val="0"/>
              <w:spacing w:before="119" w:after="0" w:line="240" w:lineRule="auto"/>
              <w:ind w:left="170" w:right="297"/>
              <w:jc w:val="center"/>
              <w:rPr>
                <w:rFonts w:ascii="Calibri" w:eastAsia="Calibri" w:hAnsi="Calibri" w:cs="Calibri"/>
                <w:sz w:val="20"/>
                <w:lang w:bidi="en-US"/>
              </w:rPr>
            </w:pPr>
            <w:r w:rsidRPr="00925DBC">
              <w:rPr>
                <w:rFonts w:ascii="Calibri" w:eastAsia="Calibri" w:hAnsi="Calibri" w:cs="Calibri"/>
                <w:sz w:val="20"/>
                <w:lang w:bidi="en-US"/>
              </w:rPr>
              <w:t>At-Risk</w:t>
            </w:r>
          </w:p>
        </w:tc>
        <w:tc>
          <w:tcPr>
            <w:tcW w:w="1038" w:type="dxa"/>
          </w:tcPr>
          <w:p w14:paraId="1DC991E6" w14:textId="77777777" w:rsidR="00925DBC" w:rsidRPr="00925DBC" w:rsidRDefault="00925DBC" w:rsidP="00925DBC">
            <w:pPr>
              <w:widowControl w:val="0"/>
              <w:autoSpaceDE w:val="0"/>
              <w:autoSpaceDN w:val="0"/>
              <w:spacing w:before="119" w:after="0" w:line="240" w:lineRule="auto"/>
              <w:ind w:left="320"/>
              <w:rPr>
                <w:rFonts w:ascii="Calibri" w:eastAsia="Calibri" w:hAnsi="Calibri" w:cs="Calibri"/>
                <w:sz w:val="20"/>
                <w:lang w:bidi="en-US"/>
              </w:rPr>
            </w:pPr>
            <w:r w:rsidRPr="00925DBC">
              <w:rPr>
                <w:rFonts w:ascii="Calibri" w:eastAsia="Calibri" w:hAnsi="Calibri" w:cs="Calibri"/>
                <w:sz w:val="20"/>
                <w:lang w:bidi="en-US"/>
              </w:rPr>
              <w:t>70</w:t>
            </w:r>
          </w:p>
        </w:tc>
      </w:tr>
      <w:tr w:rsidR="00925DBC" w:rsidRPr="00925DBC" w14:paraId="6AEDDE31" w14:textId="77777777" w:rsidTr="007842DA">
        <w:trPr>
          <w:trHeight w:val="405"/>
          <w:jc w:val="center"/>
        </w:trPr>
        <w:tc>
          <w:tcPr>
            <w:tcW w:w="2457" w:type="dxa"/>
          </w:tcPr>
          <w:p w14:paraId="6254C95D" w14:textId="77777777" w:rsidR="00925DBC" w:rsidRPr="00925DBC" w:rsidRDefault="00925DBC" w:rsidP="00925DBC">
            <w:pPr>
              <w:widowControl w:val="0"/>
              <w:autoSpaceDE w:val="0"/>
              <w:autoSpaceDN w:val="0"/>
              <w:spacing w:before="121" w:after="0" w:line="240" w:lineRule="auto"/>
              <w:ind w:left="107"/>
              <w:rPr>
                <w:rFonts w:ascii="Calibri" w:eastAsia="Calibri" w:hAnsi="Calibri" w:cs="Calibri"/>
                <w:sz w:val="20"/>
                <w:lang w:bidi="en-US"/>
              </w:rPr>
            </w:pPr>
            <w:r w:rsidRPr="00925DBC">
              <w:rPr>
                <w:rFonts w:ascii="Calibri" w:eastAsia="Calibri" w:hAnsi="Calibri" w:cs="Calibri"/>
                <w:sz w:val="20"/>
                <w:lang w:bidi="en-US"/>
              </w:rPr>
              <w:t>Caliente Creek</w:t>
            </w:r>
          </w:p>
        </w:tc>
        <w:tc>
          <w:tcPr>
            <w:tcW w:w="2147" w:type="dxa"/>
          </w:tcPr>
          <w:p w14:paraId="69BDDFDB" w14:textId="77777777" w:rsidR="00925DBC" w:rsidRPr="00925DBC" w:rsidRDefault="00925DBC" w:rsidP="00925DBC">
            <w:pPr>
              <w:widowControl w:val="0"/>
              <w:autoSpaceDE w:val="0"/>
              <w:autoSpaceDN w:val="0"/>
              <w:spacing w:before="121" w:after="0" w:line="240" w:lineRule="auto"/>
              <w:ind w:left="212"/>
              <w:rPr>
                <w:rFonts w:ascii="Calibri" w:eastAsia="Calibri" w:hAnsi="Calibri" w:cs="Calibri"/>
                <w:sz w:val="20"/>
                <w:lang w:bidi="en-US"/>
              </w:rPr>
            </w:pPr>
            <w:r w:rsidRPr="00925DBC">
              <w:rPr>
                <w:rFonts w:ascii="Calibri" w:eastAsia="Calibri" w:hAnsi="Calibri" w:cs="Calibri"/>
                <w:sz w:val="20"/>
                <w:lang w:bidi="en-US"/>
              </w:rPr>
              <w:t>909 Meyer Street</w:t>
            </w:r>
          </w:p>
        </w:tc>
        <w:tc>
          <w:tcPr>
            <w:tcW w:w="1420" w:type="dxa"/>
          </w:tcPr>
          <w:p w14:paraId="3441C40E" w14:textId="77777777" w:rsidR="00925DBC" w:rsidRPr="00925DBC" w:rsidRDefault="00925DBC" w:rsidP="00925DBC">
            <w:pPr>
              <w:widowControl w:val="0"/>
              <w:autoSpaceDE w:val="0"/>
              <w:autoSpaceDN w:val="0"/>
              <w:spacing w:before="121" w:after="0" w:line="240" w:lineRule="auto"/>
              <w:ind w:left="195" w:right="80"/>
              <w:jc w:val="center"/>
              <w:rPr>
                <w:rFonts w:ascii="Calibri" w:eastAsia="Calibri" w:hAnsi="Calibri" w:cs="Calibri"/>
                <w:sz w:val="20"/>
                <w:lang w:bidi="en-US"/>
              </w:rPr>
            </w:pPr>
            <w:r w:rsidRPr="00925DBC">
              <w:rPr>
                <w:rFonts w:ascii="Calibri" w:eastAsia="Calibri" w:hAnsi="Calibri" w:cs="Calibri"/>
                <w:sz w:val="20"/>
                <w:lang w:bidi="en-US"/>
              </w:rPr>
              <w:t>New Const.</w:t>
            </w:r>
          </w:p>
        </w:tc>
        <w:tc>
          <w:tcPr>
            <w:tcW w:w="1527" w:type="dxa"/>
          </w:tcPr>
          <w:p w14:paraId="5A0B0B5A" w14:textId="77777777" w:rsidR="00925DBC" w:rsidRPr="00925DBC" w:rsidRDefault="00925DBC" w:rsidP="00925DBC">
            <w:pPr>
              <w:widowControl w:val="0"/>
              <w:autoSpaceDE w:val="0"/>
              <w:autoSpaceDN w:val="0"/>
              <w:spacing w:before="121" w:after="0" w:line="240" w:lineRule="auto"/>
              <w:ind w:left="170" w:right="297"/>
              <w:jc w:val="center"/>
              <w:rPr>
                <w:rFonts w:ascii="Calibri" w:eastAsia="Calibri" w:hAnsi="Calibri" w:cs="Calibri"/>
                <w:sz w:val="20"/>
                <w:lang w:bidi="en-US"/>
              </w:rPr>
            </w:pPr>
            <w:r w:rsidRPr="00925DBC">
              <w:rPr>
                <w:rFonts w:ascii="Calibri" w:eastAsia="Calibri" w:hAnsi="Calibri" w:cs="Calibri"/>
                <w:sz w:val="20"/>
                <w:lang w:bidi="en-US"/>
              </w:rPr>
              <w:t>Large Family</w:t>
            </w:r>
          </w:p>
        </w:tc>
        <w:tc>
          <w:tcPr>
            <w:tcW w:w="1038" w:type="dxa"/>
          </w:tcPr>
          <w:p w14:paraId="74BF535C" w14:textId="77777777" w:rsidR="00925DBC" w:rsidRPr="00925DBC" w:rsidRDefault="00925DBC" w:rsidP="00925DBC">
            <w:pPr>
              <w:widowControl w:val="0"/>
              <w:autoSpaceDE w:val="0"/>
              <w:autoSpaceDN w:val="0"/>
              <w:spacing w:before="121" w:after="0" w:line="240" w:lineRule="auto"/>
              <w:ind w:left="320"/>
              <w:rPr>
                <w:rFonts w:ascii="Calibri" w:eastAsia="Calibri" w:hAnsi="Calibri" w:cs="Calibri"/>
                <w:sz w:val="20"/>
                <w:lang w:bidi="en-US"/>
              </w:rPr>
            </w:pPr>
            <w:r w:rsidRPr="00925DBC">
              <w:rPr>
                <w:rFonts w:ascii="Calibri" w:eastAsia="Calibri" w:hAnsi="Calibri" w:cs="Calibri"/>
                <w:sz w:val="20"/>
                <w:lang w:bidi="en-US"/>
              </w:rPr>
              <w:t>45</w:t>
            </w:r>
          </w:p>
        </w:tc>
      </w:tr>
      <w:tr w:rsidR="00925DBC" w:rsidRPr="00925DBC" w14:paraId="7CC7FC25" w14:textId="77777777" w:rsidTr="007842DA">
        <w:trPr>
          <w:trHeight w:val="405"/>
          <w:jc w:val="center"/>
        </w:trPr>
        <w:tc>
          <w:tcPr>
            <w:tcW w:w="2457" w:type="dxa"/>
          </w:tcPr>
          <w:p w14:paraId="4271DBB0" w14:textId="77777777" w:rsidR="00925DBC" w:rsidRPr="00925DBC" w:rsidRDefault="00925DBC" w:rsidP="00925DBC">
            <w:pPr>
              <w:widowControl w:val="0"/>
              <w:autoSpaceDE w:val="0"/>
              <w:autoSpaceDN w:val="0"/>
              <w:spacing w:before="119" w:after="0" w:line="240" w:lineRule="auto"/>
              <w:ind w:left="107"/>
              <w:rPr>
                <w:rFonts w:ascii="Calibri" w:eastAsia="Calibri" w:hAnsi="Calibri" w:cs="Calibri"/>
                <w:sz w:val="20"/>
                <w:lang w:bidi="en-US"/>
              </w:rPr>
            </w:pPr>
            <w:r w:rsidRPr="00925DBC">
              <w:rPr>
                <w:rFonts w:ascii="Calibri" w:eastAsia="Calibri" w:hAnsi="Calibri" w:cs="Calibri"/>
                <w:sz w:val="20"/>
                <w:lang w:bidi="en-US"/>
              </w:rPr>
              <w:t>Casa de Paloma</w:t>
            </w:r>
          </w:p>
        </w:tc>
        <w:tc>
          <w:tcPr>
            <w:tcW w:w="2147" w:type="dxa"/>
          </w:tcPr>
          <w:p w14:paraId="2505B958" w14:textId="77777777" w:rsidR="00925DBC" w:rsidRPr="00925DBC" w:rsidRDefault="00925DBC" w:rsidP="00925DBC">
            <w:pPr>
              <w:widowControl w:val="0"/>
              <w:autoSpaceDE w:val="0"/>
              <w:autoSpaceDN w:val="0"/>
              <w:spacing w:before="119" w:after="0" w:line="240" w:lineRule="auto"/>
              <w:ind w:left="212"/>
              <w:rPr>
                <w:rFonts w:ascii="Calibri" w:eastAsia="Calibri" w:hAnsi="Calibri" w:cs="Calibri"/>
                <w:sz w:val="20"/>
                <w:lang w:bidi="en-US"/>
              </w:rPr>
            </w:pPr>
            <w:r w:rsidRPr="00925DBC">
              <w:rPr>
                <w:rFonts w:ascii="Calibri" w:eastAsia="Calibri" w:hAnsi="Calibri" w:cs="Calibri"/>
                <w:sz w:val="20"/>
                <w:lang w:bidi="en-US"/>
              </w:rPr>
              <w:t>1301 Haven Drive</w:t>
            </w:r>
          </w:p>
        </w:tc>
        <w:tc>
          <w:tcPr>
            <w:tcW w:w="1420" w:type="dxa"/>
          </w:tcPr>
          <w:p w14:paraId="67A4269B" w14:textId="77777777" w:rsidR="00925DBC" w:rsidRPr="00925DBC" w:rsidRDefault="00925DBC" w:rsidP="00925DBC">
            <w:pPr>
              <w:widowControl w:val="0"/>
              <w:autoSpaceDE w:val="0"/>
              <w:autoSpaceDN w:val="0"/>
              <w:spacing w:before="119" w:after="0" w:line="240" w:lineRule="auto"/>
              <w:ind w:left="195" w:right="80"/>
              <w:jc w:val="center"/>
              <w:rPr>
                <w:rFonts w:ascii="Calibri" w:eastAsia="Calibri" w:hAnsi="Calibri" w:cs="Calibri"/>
                <w:sz w:val="20"/>
                <w:lang w:bidi="en-US"/>
              </w:rPr>
            </w:pPr>
            <w:r w:rsidRPr="00925DBC">
              <w:rPr>
                <w:rFonts w:ascii="Calibri" w:eastAsia="Calibri" w:hAnsi="Calibri" w:cs="Calibri"/>
                <w:sz w:val="20"/>
                <w:lang w:bidi="en-US"/>
              </w:rPr>
              <w:t>New Const.</w:t>
            </w:r>
          </w:p>
        </w:tc>
        <w:tc>
          <w:tcPr>
            <w:tcW w:w="1527" w:type="dxa"/>
          </w:tcPr>
          <w:p w14:paraId="1F69E6A5" w14:textId="77777777" w:rsidR="00925DBC" w:rsidRPr="00925DBC" w:rsidRDefault="00925DBC" w:rsidP="00925DBC">
            <w:pPr>
              <w:widowControl w:val="0"/>
              <w:autoSpaceDE w:val="0"/>
              <w:autoSpaceDN w:val="0"/>
              <w:spacing w:before="119" w:after="0" w:line="240" w:lineRule="auto"/>
              <w:ind w:left="170" w:right="297"/>
              <w:jc w:val="center"/>
              <w:rPr>
                <w:rFonts w:ascii="Calibri" w:eastAsia="Calibri" w:hAnsi="Calibri" w:cs="Calibri"/>
                <w:sz w:val="20"/>
                <w:lang w:bidi="en-US"/>
              </w:rPr>
            </w:pPr>
            <w:r w:rsidRPr="00925DBC">
              <w:rPr>
                <w:rFonts w:ascii="Calibri" w:eastAsia="Calibri" w:hAnsi="Calibri" w:cs="Calibri"/>
                <w:sz w:val="20"/>
                <w:lang w:bidi="en-US"/>
              </w:rPr>
              <w:t>Large Family</w:t>
            </w:r>
          </w:p>
        </w:tc>
        <w:tc>
          <w:tcPr>
            <w:tcW w:w="1038" w:type="dxa"/>
          </w:tcPr>
          <w:p w14:paraId="3CC215B8" w14:textId="77777777" w:rsidR="00925DBC" w:rsidRPr="00925DBC" w:rsidRDefault="00925DBC" w:rsidP="00925DBC">
            <w:pPr>
              <w:widowControl w:val="0"/>
              <w:autoSpaceDE w:val="0"/>
              <w:autoSpaceDN w:val="0"/>
              <w:spacing w:before="119" w:after="0" w:line="240" w:lineRule="auto"/>
              <w:ind w:left="320"/>
              <w:rPr>
                <w:rFonts w:ascii="Calibri" w:eastAsia="Calibri" w:hAnsi="Calibri" w:cs="Calibri"/>
                <w:sz w:val="20"/>
                <w:lang w:bidi="en-US"/>
              </w:rPr>
            </w:pPr>
            <w:r w:rsidRPr="00925DBC">
              <w:rPr>
                <w:rFonts w:ascii="Calibri" w:eastAsia="Calibri" w:hAnsi="Calibri" w:cs="Calibri"/>
                <w:sz w:val="20"/>
                <w:lang w:bidi="en-US"/>
              </w:rPr>
              <w:t>42</w:t>
            </w:r>
          </w:p>
        </w:tc>
      </w:tr>
      <w:tr w:rsidR="00925DBC" w:rsidRPr="00925DBC" w14:paraId="756DEA31" w14:textId="77777777" w:rsidTr="007842DA">
        <w:trPr>
          <w:trHeight w:val="402"/>
          <w:jc w:val="center"/>
        </w:trPr>
        <w:tc>
          <w:tcPr>
            <w:tcW w:w="2457" w:type="dxa"/>
          </w:tcPr>
          <w:p w14:paraId="1F212283" w14:textId="77777777" w:rsidR="00925DBC" w:rsidRPr="00925DBC" w:rsidRDefault="00925DBC" w:rsidP="00925DBC">
            <w:pPr>
              <w:widowControl w:val="0"/>
              <w:autoSpaceDE w:val="0"/>
              <w:autoSpaceDN w:val="0"/>
              <w:spacing w:before="119" w:after="0" w:line="240" w:lineRule="auto"/>
              <w:ind w:left="107"/>
              <w:rPr>
                <w:rFonts w:ascii="Calibri" w:eastAsia="Calibri" w:hAnsi="Calibri" w:cs="Calibri"/>
                <w:sz w:val="20"/>
                <w:lang w:bidi="en-US"/>
              </w:rPr>
            </w:pPr>
            <w:r w:rsidRPr="00925DBC">
              <w:rPr>
                <w:rFonts w:ascii="Calibri" w:eastAsia="Calibri" w:hAnsi="Calibri" w:cs="Calibri"/>
                <w:sz w:val="20"/>
                <w:lang w:bidi="en-US"/>
              </w:rPr>
              <w:t>Hood Street Family Apt.</w:t>
            </w:r>
          </w:p>
        </w:tc>
        <w:tc>
          <w:tcPr>
            <w:tcW w:w="2147" w:type="dxa"/>
          </w:tcPr>
          <w:p w14:paraId="5535B3DC" w14:textId="77777777" w:rsidR="00925DBC" w:rsidRPr="00925DBC" w:rsidRDefault="00925DBC" w:rsidP="00925DBC">
            <w:pPr>
              <w:widowControl w:val="0"/>
              <w:autoSpaceDE w:val="0"/>
              <w:autoSpaceDN w:val="0"/>
              <w:spacing w:before="119" w:after="0" w:line="240" w:lineRule="auto"/>
              <w:ind w:left="212"/>
              <w:rPr>
                <w:rFonts w:ascii="Calibri" w:eastAsia="Calibri" w:hAnsi="Calibri" w:cs="Calibri"/>
                <w:sz w:val="20"/>
                <w:lang w:bidi="en-US"/>
              </w:rPr>
            </w:pPr>
            <w:r w:rsidRPr="00925DBC">
              <w:rPr>
                <w:rFonts w:ascii="Calibri" w:eastAsia="Calibri" w:hAnsi="Calibri" w:cs="Calibri"/>
                <w:sz w:val="20"/>
                <w:lang w:bidi="en-US"/>
              </w:rPr>
              <w:t>1400 Hood Street</w:t>
            </w:r>
          </w:p>
        </w:tc>
        <w:tc>
          <w:tcPr>
            <w:tcW w:w="1420" w:type="dxa"/>
          </w:tcPr>
          <w:p w14:paraId="0841E893" w14:textId="77777777" w:rsidR="00925DBC" w:rsidRPr="00925DBC" w:rsidRDefault="00925DBC" w:rsidP="00925DBC">
            <w:pPr>
              <w:widowControl w:val="0"/>
              <w:autoSpaceDE w:val="0"/>
              <w:autoSpaceDN w:val="0"/>
              <w:spacing w:before="119" w:after="0" w:line="240" w:lineRule="auto"/>
              <w:ind w:left="195" w:right="80"/>
              <w:jc w:val="center"/>
              <w:rPr>
                <w:rFonts w:ascii="Calibri" w:eastAsia="Calibri" w:hAnsi="Calibri" w:cs="Calibri"/>
                <w:sz w:val="20"/>
                <w:lang w:bidi="en-US"/>
              </w:rPr>
            </w:pPr>
            <w:r w:rsidRPr="00925DBC">
              <w:rPr>
                <w:rFonts w:ascii="Calibri" w:eastAsia="Calibri" w:hAnsi="Calibri" w:cs="Calibri"/>
                <w:sz w:val="20"/>
                <w:lang w:bidi="en-US"/>
              </w:rPr>
              <w:t>New Const.</w:t>
            </w:r>
          </w:p>
        </w:tc>
        <w:tc>
          <w:tcPr>
            <w:tcW w:w="1527" w:type="dxa"/>
          </w:tcPr>
          <w:p w14:paraId="63840739" w14:textId="77777777" w:rsidR="00925DBC" w:rsidRPr="00925DBC" w:rsidRDefault="00925DBC" w:rsidP="00925DBC">
            <w:pPr>
              <w:widowControl w:val="0"/>
              <w:autoSpaceDE w:val="0"/>
              <w:autoSpaceDN w:val="0"/>
              <w:spacing w:before="119" w:after="0" w:line="240" w:lineRule="auto"/>
              <w:ind w:left="170" w:right="297"/>
              <w:jc w:val="center"/>
              <w:rPr>
                <w:rFonts w:ascii="Calibri" w:eastAsia="Calibri" w:hAnsi="Calibri" w:cs="Calibri"/>
                <w:sz w:val="20"/>
                <w:lang w:bidi="en-US"/>
              </w:rPr>
            </w:pPr>
            <w:r w:rsidRPr="00925DBC">
              <w:rPr>
                <w:rFonts w:ascii="Calibri" w:eastAsia="Calibri" w:hAnsi="Calibri" w:cs="Calibri"/>
                <w:sz w:val="20"/>
                <w:lang w:bidi="en-US"/>
              </w:rPr>
              <w:t>Large Family</w:t>
            </w:r>
          </w:p>
        </w:tc>
        <w:tc>
          <w:tcPr>
            <w:tcW w:w="1038" w:type="dxa"/>
          </w:tcPr>
          <w:p w14:paraId="5B15FBE8" w14:textId="77777777" w:rsidR="00925DBC" w:rsidRPr="00925DBC" w:rsidRDefault="00925DBC" w:rsidP="00925DBC">
            <w:pPr>
              <w:widowControl w:val="0"/>
              <w:autoSpaceDE w:val="0"/>
              <w:autoSpaceDN w:val="0"/>
              <w:spacing w:before="119" w:after="0" w:line="240" w:lineRule="auto"/>
              <w:ind w:left="320"/>
              <w:rPr>
                <w:rFonts w:ascii="Calibri" w:eastAsia="Calibri" w:hAnsi="Calibri" w:cs="Calibri"/>
                <w:sz w:val="20"/>
                <w:lang w:bidi="en-US"/>
              </w:rPr>
            </w:pPr>
            <w:r w:rsidRPr="00925DBC">
              <w:rPr>
                <w:rFonts w:ascii="Calibri" w:eastAsia="Calibri" w:hAnsi="Calibri" w:cs="Calibri"/>
                <w:sz w:val="20"/>
                <w:lang w:bidi="en-US"/>
              </w:rPr>
              <w:t>26</w:t>
            </w:r>
          </w:p>
        </w:tc>
      </w:tr>
      <w:tr w:rsidR="00925DBC" w:rsidRPr="00925DBC" w14:paraId="38080AD0" w14:textId="77777777" w:rsidTr="007842DA">
        <w:trPr>
          <w:trHeight w:val="405"/>
          <w:jc w:val="center"/>
        </w:trPr>
        <w:tc>
          <w:tcPr>
            <w:tcW w:w="2457" w:type="dxa"/>
          </w:tcPr>
          <w:p w14:paraId="14BE3DC2" w14:textId="77777777" w:rsidR="00925DBC" w:rsidRPr="00925DBC" w:rsidRDefault="00925DBC" w:rsidP="00925DBC">
            <w:pPr>
              <w:widowControl w:val="0"/>
              <w:autoSpaceDE w:val="0"/>
              <w:autoSpaceDN w:val="0"/>
              <w:spacing w:before="119" w:after="0" w:line="240" w:lineRule="auto"/>
              <w:ind w:left="107"/>
              <w:rPr>
                <w:rFonts w:ascii="Calibri" w:eastAsia="Calibri" w:hAnsi="Calibri" w:cs="Calibri"/>
                <w:sz w:val="20"/>
                <w:lang w:bidi="en-US"/>
              </w:rPr>
            </w:pPr>
            <w:r w:rsidRPr="00925DBC">
              <w:rPr>
                <w:rFonts w:ascii="Calibri" w:eastAsia="Calibri" w:hAnsi="Calibri" w:cs="Calibri"/>
                <w:sz w:val="20"/>
                <w:lang w:bidi="en-US"/>
              </w:rPr>
              <w:t>La Amistad</w:t>
            </w:r>
          </w:p>
        </w:tc>
        <w:tc>
          <w:tcPr>
            <w:tcW w:w="2147" w:type="dxa"/>
          </w:tcPr>
          <w:p w14:paraId="6153FAF0" w14:textId="77777777" w:rsidR="00925DBC" w:rsidRPr="00925DBC" w:rsidRDefault="00925DBC" w:rsidP="00925DBC">
            <w:pPr>
              <w:widowControl w:val="0"/>
              <w:autoSpaceDE w:val="0"/>
              <w:autoSpaceDN w:val="0"/>
              <w:spacing w:before="119" w:after="0" w:line="240" w:lineRule="auto"/>
              <w:ind w:left="212"/>
              <w:rPr>
                <w:rFonts w:ascii="Calibri" w:eastAsia="Calibri" w:hAnsi="Calibri" w:cs="Calibri"/>
                <w:sz w:val="20"/>
                <w:lang w:bidi="en-US"/>
              </w:rPr>
            </w:pPr>
            <w:r w:rsidRPr="00925DBC">
              <w:rPr>
                <w:rFonts w:ascii="Calibri" w:eastAsia="Calibri" w:hAnsi="Calibri" w:cs="Calibri"/>
                <w:sz w:val="20"/>
                <w:lang w:bidi="en-US"/>
              </w:rPr>
              <w:t>1001 Walnut Drive</w:t>
            </w:r>
          </w:p>
        </w:tc>
        <w:tc>
          <w:tcPr>
            <w:tcW w:w="1420" w:type="dxa"/>
          </w:tcPr>
          <w:p w14:paraId="6DCEC39E" w14:textId="77777777" w:rsidR="00925DBC" w:rsidRPr="00925DBC" w:rsidRDefault="00925DBC" w:rsidP="00925DBC">
            <w:pPr>
              <w:widowControl w:val="0"/>
              <w:autoSpaceDE w:val="0"/>
              <w:autoSpaceDN w:val="0"/>
              <w:spacing w:before="119" w:after="0" w:line="240" w:lineRule="auto"/>
              <w:ind w:left="195" w:right="80"/>
              <w:jc w:val="center"/>
              <w:rPr>
                <w:rFonts w:ascii="Calibri" w:eastAsia="Calibri" w:hAnsi="Calibri" w:cs="Calibri"/>
                <w:sz w:val="20"/>
                <w:lang w:bidi="en-US"/>
              </w:rPr>
            </w:pPr>
            <w:r w:rsidRPr="00925DBC">
              <w:rPr>
                <w:rFonts w:ascii="Calibri" w:eastAsia="Calibri" w:hAnsi="Calibri" w:cs="Calibri"/>
                <w:sz w:val="20"/>
                <w:lang w:bidi="en-US"/>
              </w:rPr>
              <w:t>New Const.</w:t>
            </w:r>
          </w:p>
        </w:tc>
        <w:tc>
          <w:tcPr>
            <w:tcW w:w="1527" w:type="dxa"/>
          </w:tcPr>
          <w:p w14:paraId="30337CF6" w14:textId="77777777" w:rsidR="00925DBC" w:rsidRPr="00925DBC" w:rsidRDefault="00925DBC" w:rsidP="00925DBC">
            <w:pPr>
              <w:widowControl w:val="0"/>
              <w:autoSpaceDE w:val="0"/>
              <w:autoSpaceDN w:val="0"/>
              <w:spacing w:before="119" w:after="0" w:line="240" w:lineRule="auto"/>
              <w:ind w:left="170" w:right="297"/>
              <w:jc w:val="center"/>
              <w:rPr>
                <w:rFonts w:ascii="Calibri" w:eastAsia="Calibri" w:hAnsi="Calibri" w:cs="Calibri"/>
                <w:sz w:val="20"/>
                <w:lang w:bidi="en-US"/>
              </w:rPr>
            </w:pPr>
            <w:r w:rsidRPr="00925DBC">
              <w:rPr>
                <w:rFonts w:ascii="Calibri" w:eastAsia="Calibri" w:hAnsi="Calibri" w:cs="Calibri"/>
                <w:sz w:val="20"/>
                <w:lang w:bidi="en-US"/>
              </w:rPr>
              <w:t>Large Family</w:t>
            </w:r>
          </w:p>
        </w:tc>
        <w:tc>
          <w:tcPr>
            <w:tcW w:w="1038" w:type="dxa"/>
          </w:tcPr>
          <w:p w14:paraId="424DA6E2" w14:textId="77777777" w:rsidR="00925DBC" w:rsidRPr="00925DBC" w:rsidRDefault="00925DBC" w:rsidP="00925DBC">
            <w:pPr>
              <w:widowControl w:val="0"/>
              <w:autoSpaceDE w:val="0"/>
              <w:autoSpaceDN w:val="0"/>
              <w:spacing w:before="119" w:after="0" w:line="240" w:lineRule="auto"/>
              <w:ind w:left="320"/>
              <w:rPr>
                <w:rFonts w:ascii="Calibri" w:eastAsia="Calibri" w:hAnsi="Calibri" w:cs="Calibri"/>
                <w:sz w:val="20"/>
                <w:lang w:bidi="en-US"/>
              </w:rPr>
            </w:pPr>
            <w:r w:rsidRPr="00925DBC">
              <w:rPr>
                <w:rFonts w:ascii="Calibri" w:eastAsia="Calibri" w:hAnsi="Calibri" w:cs="Calibri"/>
                <w:sz w:val="20"/>
                <w:lang w:bidi="en-US"/>
              </w:rPr>
              <w:t>79</w:t>
            </w:r>
          </w:p>
        </w:tc>
      </w:tr>
      <w:tr w:rsidR="00925DBC" w:rsidRPr="00925DBC" w14:paraId="0BE936D3" w14:textId="77777777" w:rsidTr="007842DA">
        <w:trPr>
          <w:trHeight w:val="402"/>
          <w:jc w:val="center"/>
        </w:trPr>
        <w:tc>
          <w:tcPr>
            <w:tcW w:w="2457" w:type="dxa"/>
          </w:tcPr>
          <w:p w14:paraId="279397D1" w14:textId="77777777" w:rsidR="00925DBC" w:rsidRPr="00925DBC" w:rsidRDefault="00925DBC" w:rsidP="00925DBC">
            <w:pPr>
              <w:widowControl w:val="0"/>
              <w:autoSpaceDE w:val="0"/>
              <w:autoSpaceDN w:val="0"/>
              <w:spacing w:before="119" w:after="0" w:line="240" w:lineRule="auto"/>
              <w:ind w:left="107"/>
              <w:rPr>
                <w:rFonts w:ascii="Calibri" w:eastAsia="Calibri" w:hAnsi="Calibri" w:cs="Calibri"/>
                <w:sz w:val="20"/>
                <w:lang w:bidi="en-US"/>
              </w:rPr>
            </w:pPr>
            <w:r w:rsidRPr="00925DBC">
              <w:rPr>
                <w:rFonts w:ascii="Calibri" w:eastAsia="Calibri" w:hAnsi="Calibri" w:cs="Calibri"/>
                <w:sz w:val="20"/>
                <w:lang w:bidi="en-US"/>
              </w:rPr>
              <w:t>Summer View Apartments</w:t>
            </w:r>
          </w:p>
        </w:tc>
        <w:tc>
          <w:tcPr>
            <w:tcW w:w="2147" w:type="dxa"/>
          </w:tcPr>
          <w:p w14:paraId="643406FD" w14:textId="77777777" w:rsidR="00925DBC" w:rsidRPr="00925DBC" w:rsidRDefault="00925DBC" w:rsidP="00925DBC">
            <w:pPr>
              <w:widowControl w:val="0"/>
              <w:autoSpaceDE w:val="0"/>
              <w:autoSpaceDN w:val="0"/>
              <w:spacing w:before="119" w:after="0" w:line="240" w:lineRule="auto"/>
              <w:ind w:left="212"/>
              <w:rPr>
                <w:rFonts w:ascii="Calibri" w:eastAsia="Calibri" w:hAnsi="Calibri" w:cs="Calibri"/>
                <w:sz w:val="20"/>
                <w:lang w:bidi="en-US"/>
              </w:rPr>
            </w:pPr>
            <w:r w:rsidRPr="00925DBC">
              <w:rPr>
                <w:rFonts w:ascii="Calibri" w:eastAsia="Calibri" w:hAnsi="Calibri" w:cs="Calibri"/>
                <w:sz w:val="20"/>
                <w:lang w:bidi="en-US"/>
              </w:rPr>
              <w:t>225 Meyer Street</w:t>
            </w:r>
          </w:p>
        </w:tc>
        <w:tc>
          <w:tcPr>
            <w:tcW w:w="1420" w:type="dxa"/>
          </w:tcPr>
          <w:p w14:paraId="3AFCFE7D" w14:textId="77777777" w:rsidR="00925DBC" w:rsidRPr="00925DBC" w:rsidRDefault="00925DBC" w:rsidP="00925DBC">
            <w:pPr>
              <w:widowControl w:val="0"/>
              <w:autoSpaceDE w:val="0"/>
              <w:autoSpaceDN w:val="0"/>
              <w:spacing w:before="119" w:after="0" w:line="240" w:lineRule="auto"/>
              <w:ind w:left="195" w:right="80"/>
              <w:jc w:val="center"/>
              <w:rPr>
                <w:rFonts w:ascii="Calibri" w:eastAsia="Calibri" w:hAnsi="Calibri" w:cs="Calibri"/>
                <w:sz w:val="20"/>
                <w:lang w:bidi="en-US"/>
              </w:rPr>
            </w:pPr>
            <w:r w:rsidRPr="00925DBC">
              <w:rPr>
                <w:rFonts w:ascii="Calibri" w:eastAsia="Calibri" w:hAnsi="Calibri" w:cs="Calibri"/>
                <w:sz w:val="20"/>
                <w:lang w:bidi="en-US"/>
              </w:rPr>
              <w:t>New Const.</w:t>
            </w:r>
          </w:p>
        </w:tc>
        <w:tc>
          <w:tcPr>
            <w:tcW w:w="1527" w:type="dxa"/>
          </w:tcPr>
          <w:p w14:paraId="16BBCE70" w14:textId="77777777" w:rsidR="00925DBC" w:rsidRPr="00925DBC" w:rsidRDefault="00925DBC" w:rsidP="00925DBC">
            <w:pPr>
              <w:widowControl w:val="0"/>
              <w:autoSpaceDE w:val="0"/>
              <w:autoSpaceDN w:val="0"/>
              <w:spacing w:before="119" w:after="0" w:line="240" w:lineRule="auto"/>
              <w:ind w:left="170" w:right="297"/>
              <w:jc w:val="center"/>
              <w:rPr>
                <w:rFonts w:ascii="Calibri" w:eastAsia="Calibri" w:hAnsi="Calibri" w:cs="Calibri"/>
                <w:sz w:val="20"/>
                <w:lang w:bidi="en-US"/>
              </w:rPr>
            </w:pPr>
            <w:r w:rsidRPr="00925DBC">
              <w:rPr>
                <w:rFonts w:ascii="Calibri" w:eastAsia="Calibri" w:hAnsi="Calibri" w:cs="Calibri"/>
                <w:sz w:val="20"/>
                <w:lang w:bidi="en-US"/>
              </w:rPr>
              <w:t>Large Family</w:t>
            </w:r>
          </w:p>
        </w:tc>
        <w:tc>
          <w:tcPr>
            <w:tcW w:w="1038" w:type="dxa"/>
          </w:tcPr>
          <w:p w14:paraId="3DEB6E09" w14:textId="77777777" w:rsidR="00925DBC" w:rsidRPr="00925DBC" w:rsidRDefault="00925DBC" w:rsidP="00925DBC">
            <w:pPr>
              <w:widowControl w:val="0"/>
              <w:autoSpaceDE w:val="0"/>
              <w:autoSpaceDN w:val="0"/>
              <w:spacing w:before="119" w:after="0" w:line="240" w:lineRule="auto"/>
              <w:ind w:left="320"/>
              <w:rPr>
                <w:rFonts w:ascii="Calibri" w:eastAsia="Calibri" w:hAnsi="Calibri" w:cs="Calibri"/>
                <w:sz w:val="20"/>
                <w:lang w:bidi="en-US"/>
              </w:rPr>
            </w:pPr>
            <w:r w:rsidRPr="00925DBC">
              <w:rPr>
                <w:rFonts w:ascii="Calibri" w:eastAsia="Calibri" w:hAnsi="Calibri" w:cs="Calibri"/>
                <w:sz w:val="20"/>
                <w:lang w:bidi="en-US"/>
              </w:rPr>
              <w:t>60</w:t>
            </w:r>
          </w:p>
        </w:tc>
      </w:tr>
      <w:tr w:rsidR="00925DBC" w:rsidRPr="00925DBC" w14:paraId="6E60283E" w14:textId="77777777" w:rsidTr="007842DA">
        <w:trPr>
          <w:trHeight w:val="405"/>
          <w:jc w:val="center"/>
        </w:trPr>
        <w:tc>
          <w:tcPr>
            <w:tcW w:w="2457" w:type="dxa"/>
          </w:tcPr>
          <w:p w14:paraId="0CE8F12E" w14:textId="77777777" w:rsidR="00925DBC" w:rsidRPr="00925DBC" w:rsidRDefault="00925DBC" w:rsidP="00925DBC">
            <w:pPr>
              <w:widowControl w:val="0"/>
              <w:autoSpaceDE w:val="0"/>
              <w:autoSpaceDN w:val="0"/>
              <w:spacing w:before="119" w:after="0" w:line="240" w:lineRule="auto"/>
              <w:ind w:left="107"/>
              <w:rPr>
                <w:rFonts w:ascii="Calibri" w:eastAsia="Calibri" w:hAnsi="Calibri" w:cs="Calibri"/>
                <w:sz w:val="20"/>
                <w:lang w:bidi="en-US"/>
              </w:rPr>
            </w:pPr>
            <w:r w:rsidRPr="00925DBC">
              <w:rPr>
                <w:rFonts w:ascii="Calibri" w:eastAsia="Calibri" w:hAnsi="Calibri" w:cs="Calibri"/>
                <w:sz w:val="20"/>
                <w:lang w:bidi="en-US"/>
              </w:rPr>
              <w:t>Summerset Apartments</w:t>
            </w:r>
          </w:p>
        </w:tc>
        <w:tc>
          <w:tcPr>
            <w:tcW w:w="2147" w:type="dxa"/>
          </w:tcPr>
          <w:p w14:paraId="5F7931D9" w14:textId="77777777" w:rsidR="00925DBC" w:rsidRPr="00925DBC" w:rsidRDefault="00925DBC" w:rsidP="00925DBC">
            <w:pPr>
              <w:widowControl w:val="0"/>
              <w:autoSpaceDE w:val="0"/>
              <w:autoSpaceDN w:val="0"/>
              <w:spacing w:before="119" w:after="0" w:line="240" w:lineRule="auto"/>
              <w:ind w:left="212"/>
              <w:rPr>
                <w:rFonts w:ascii="Calibri" w:eastAsia="Calibri" w:hAnsi="Calibri" w:cs="Calibri"/>
                <w:sz w:val="20"/>
                <w:lang w:bidi="en-US"/>
              </w:rPr>
            </w:pPr>
            <w:r w:rsidRPr="00925DBC">
              <w:rPr>
                <w:rFonts w:ascii="Calibri" w:eastAsia="Calibri" w:hAnsi="Calibri" w:cs="Calibri"/>
                <w:sz w:val="20"/>
                <w:lang w:bidi="en-US"/>
              </w:rPr>
              <w:t>669 Comanche Road</w:t>
            </w:r>
          </w:p>
        </w:tc>
        <w:tc>
          <w:tcPr>
            <w:tcW w:w="1420" w:type="dxa"/>
          </w:tcPr>
          <w:p w14:paraId="477A3E41" w14:textId="77777777" w:rsidR="00925DBC" w:rsidRPr="00925DBC" w:rsidRDefault="00925DBC" w:rsidP="00925DBC">
            <w:pPr>
              <w:widowControl w:val="0"/>
              <w:autoSpaceDE w:val="0"/>
              <w:autoSpaceDN w:val="0"/>
              <w:spacing w:before="119" w:after="0" w:line="240" w:lineRule="auto"/>
              <w:ind w:left="195" w:right="80"/>
              <w:jc w:val="center"/>
              <w:rPr>
                <w:rFonts w:ascii="Calibri" w:eastAsia="Calibri" w:hAnsi="Calibri" w:cs="Calibri"/>
                <w:sz w:val="20"/>
                <w:lang w:bidi="en-US"/>
              </w:rPr>
            </w:pPr>
            <w:r w:rsidRPr="00925DBC">
              <w:rPr>
                <w:rFonts w:ascii="Calibri" w:eastAsia="Calibri" w:hAnsi="Calibri" w:cs="Calibri"/>
                <w:sz w:val="20"/>
                <w:lang w:bidi="en-US"/>
              </w:rPr>
              <w:t>New Const.</w:t>
            </w:r>
          </w:p>
        </w:tc>
        <w:tc>
          <w:tcPr>
            <w:tcW w:w="1527" w:type="dxa"/>
          </w:tcPr>
          <w:p w14:paraId="37B31716" w14:textId="77777777" w:rsidR="00925DBC" w:rsidRPr="00925DBC" w:rsidRDefault="00925DBC" w:rsidP="00925DBC">
            <w:pPr>
              <w:widowControl w:val="0"/>
              <w:autoSpaceDE w:val="0"/>
              <w:autoSpaceDN w:val="0"/>
              <w:spacing w:before="119" w:after="0" w:line="240" w:lineRule="auto"/>
              <w:ind w:left="170" w:right="297"/>
              <w:jc w:val="center"/>
              <w:rPr>
                <w:rFonts w:ascii="Calibri" w:eastAsia="Calibri" w:hAnsi="Calibri" w:cs="Calibri"/>
                <w:sz w:val="20"/>
                <w:lang w:bidi="en-US"/>
              </w:rPr>
            </w:pPr>
            <w:r w:rsidRPr="00925DBC">
              <w:rPr>
                <w:rFonts w:ascii="Calibri" w:eastAsia="Calibri" w:hAnsi="Calibri" w:cs="Calibri"/>
                <w:sz w:val="20"/>
                <w:lang w:bidi="en-US"/>
              </w:rPr>
              <w:t>Large Family</w:t>
            </w:r>
          </w:p>
        </w:tc>
        <w:tc>
          <w:tcPr>
            <w:tcW w:w="1038" w:type="dxa"/>
          </w:tcPr>
          <w:p w14:paraId="6C8967CE" w14:textId="77777777" w:rsidR="00925DBC" w:rsidRPr="00925DBC" w:rsidRDefault="00925DBC" w:rsidP="00925DBC">
            <w:pPr>
              <w:widowControl w:val="0"/>
              <w:autoSpaceDE w:val="0"/>
              <w:autoSpaceDN w:val="0"/>
              <w:spacing w:before="119" w:after="0" w:line="240" w:lineRule="auto"/>
              <w:ind w:left="320"/>
              <w:rPr>
                <w:rFonts w:ascii="Calibri" w:eastAsia="Calibri" w:hAnsi="Calibri" w:cs="Calibri"/>
                <w:sz w:val="20"/>
                <w:lang w:bidi="en-US"/>
              </w:rPr>
            </w:pPr>
            <w:r w:rsidRPr="00925DBC">
              <w:rPr>
                <w:rFonts w:ascii="Calibri" w:eastAsia="Calibri" w:hAnsi="Calibri" w:cs="Calibri"/>
                <w:sz w:val="20"/>
                <w:lang w:bidi="en-US"/>
              </w:rPr>
              <w:t>60</w:t>
            </w:r>
          </w:p>
        </w:tc>
      </w:tr>
      <w:tr w:rsidR="00925DBC" w:rsidRPr="00925DBC" w14:paraId="7EF0C341" w14:textId="77777777" w:rsidTr="007842DA">
        <w:trPr>
          <w:trHeight w:val="647"/>
          <w:jc w:val="center"/>
        </w:trPr>
        <w:tc>
          <w:tcPr>
            <w:tcW w:w="2457" w:type="dxa"/>
          </w:tcPr>
          <w:p w14:paraId="79F4CDA1" w14:textId="77777777" w:rsidR="00925DBC" w:rsidRPr="00925DBC" w:rsidRDefault="00925DBC" w:rsidP="00925DBC">
            <w:pPr>
              <w:widowControl w:val="0"/>
              <w:autoSpaceDE w:val="0"/>
              <w:autoSpaceDN w:val="0"/>
              <w:spacing w:before="119" w:after="0" w:line="240" w:lineRule="auto"/>
              <w:ind w:left="107" w:right="957"/>
              <w:rPr>
                <w:rFonts w:ascii="Calibri" w:eastAsia="Calibri" w:hAnsi="Calibri" w:cs="Calibri"/>
                <w:sz w:val="20"/>
                <w:lang w:bidi="en-US"/>
              </w:rPr>
            </w:pPr>
            <w:r w:rsidRPr="00925DBC">
              <w:rPr>
                <w:rFonts w:ascii="Calibri" w:eastAsia="Calibri" w:hAnsi="Calibri" w:cs="Calibri"/>
                <w:sz w:val="20"/>
                <w:lang w:bidi="en-US"/>
              </w:rPr>
              <w:t>Sycamore Family Apartments</w:t>
            </w:r>
          </w:p>
        </w:tc>
        <w:tc>
          <w:tcPr>
            <w:tcW w:w="2147" w:type="dxa"/>
          </w:tcPr>
          <w:p w14:paraId="3F81841D"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29"/>
                <w:lang w:bidi="en-US"/>
              </w:rPr>
            </w:pPr>
          </w:p>
          <w:p w14:paraId="66B6124B" w14:textId="77777777" w:rsidR="00925DBC" w:rsidRPr="00925DBC" w:rsidRDefault="00925DBC" w:rsidP="00925DBC">
            <w:pPr>
              <w:widowControl w:val="0"/>
              <w:autoSpaceDE w:val="0"/>
              <w:autoSpaceDN w:val="0"/>
              <w:spacing w:after="0" w:line="240" w:lineRule="auto"/>
              <w:ind w:left="212"/>
              <w:rPr>
                <w:rFonts w:ascii="Calibri" w:eastAsia="Calibri" w:hAnsi="Calibri" w:cs="Calibri"/>
                <w:sz w:val="20"/>
                <w:lang w:bidi="en-US"/>
              </w:rPr>
            </w:pPr>
            <w:r w:rsidRPr="00925DBC">
              <w:rPr>
                <w:rFonts w:ascii="Calibri" w:eastAsia="Calibri" w:hAnsi="Calibri" w:cs="Calibri"/>
                <w:sz w:val="20"/>
                <w:lang w:bidi="en-US"/>
              </w:rPr>
              <w:t>740 Sycamore Road</w:t>
            </w:r>
          </w:p>
        </w:tc>
        <w:tc>
          <w:tcPr>
            <w:tcW w:w="1420" w:type="dxa"/>
          </w:tcPr>
          <w:p w14:paraId="71E8A534"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29"/>
                <w:lang w:bidi="en-US"/>
              </w:rPr>
            </w:pPr>
          </w:p>
          <w:p w14:paraId="0516B38E" w14:textId="77777777" w:rsidR="00925DBC" w:rsidRPr="00925DBC" w:rsidRDefault="00925DBC" w:rsidP="00925DBC">
            <w:pPr>
              <w:widowControl w:val="0"/>
              <w:autoSpaceDE w:val="0"/>
              <w:autoSpaceDN w:val="0"/>
              <w:spacing w:after="0" w:line="240" w:lineRule="auto"/>
              <w:ind w:left="195" w:right="80"/>
              <w:jc w:val="center"/>
              <w:rPr>
                <w:rFonts w:ascii="Calibri" w:eastAsia="Calibri" w:hAnsi="Calibri" w:cs="Calibri"/>
                <w:sz w:val="20"/>
                <w:lang w:bidi="en-US"/>
              </w:rPr>
            </w:pPr>
            <w:r w:rsidRPr="00925DBC">
              <w:rPr>
                <w:rFonts w:ascii="Calibri" w:eastAsia="Calibri" w:hAnsi="Calibri" w:cs="Calibri"/>
                <w:sz w:val="20"/>
                <w:lang w:bidi="en-US"/>
              </w:rPr>
              <w:t>New Const.</w:t>
            </w:r>
          </w:p>
        </w:tc>
        <w:tc>
          <w:tcPr>
            <w:tcW w:w="1527" w:type="dxa"/>
          </w:tcPr>
          <w:p w14:paraId="52F30535"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29"/>
                <w:lang w:bidi="en-US"/>
              </w:rPr>
            </w:pPr>
          </w:p>
          <w:p w14:paraId="501BAC0D" w14:textId="77777777" w:rsidR="00925DBC" w:rsidRPr="00925DBC" w:rsidRDefault="00925DBC" w:rsidP="00925DBC">
            <w:pPr>
              <w:widowControl w:val="0"/>
              <w:autoSpaceDE w:val="0"/>
              <w:autoSpaceDN w:val="0"/>
              <w:spacing w:after="0" w:line="240" w:lineRule="auto"/>
              <w:ind w:left="170" w:right="297"/>
              <w:jc w:val="center"/>
              <w:rPr>
                <w:rFonts w:ascii="Calibri" w:eastAsia="Calibri" w:hAnsi="Calibri" w:cs="Calibri"/>
                <w:sz w:val="20"/>
                <w:lang w:bidi="en-US"/>
              </w:rPr>
            </w:pPr>
            <w:r w:rsidRPr="00925DBC">
              <w:rPr>
                <w:rFonts w:ascii="Calibri" w:eastAsia="Calibri" w:hAnsi="Calibri" w:cs="Calibri"/>
                <w:sz w:val="20"/>
                <w:lang w:bidi="en-US"/>
              </w:rPr>
              <w:t>Large Family</w:t>
            </w:r>
          </w:p>
        </w:tc>
        <w:tc>
          <w:tcPr>
            <w:tcW w:w="1038" w:type="dxa"/>
          </w:tcPr>
          <w:p w14:paraId="50A45AD8"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29"/>
                <w:lang w:bidi="en-US"/>
              </w:rPr>
            </w:pPr>
          </w:p>
          <w:p w14:paraId="4C3DEE6E" w14:textId="77777777" w:rsidR="00925DBC" w:rsidRPr="00925DBC" w:rsidRDefault="00925DBC" w:rsidP="00925DBC">
            <w:pPr>
              <w:widowControl w:val="0"/>
              <w:autoSpaceDE w:val="0"/>
              <w:autoSpaceDN w:val="0"/>
              <w:spacing w:after="0" w:line="240" w:lineRule="auto"/>
              <w:ind w:left="320"/>
              <w:rPr>
                <w:rFonts w:ascii="Calibri" w:eastAsia="Calibri" w:hAnsi="Calibri" w:cs="Calibri"/>
                <w:sz w:val="20"/>
                <w:lang w:bidi="en-US"/>
              </w:rPr>
            </w:pPr>
            <w:r w:rsidRPr="00925DBC">
              <w:rPr>
                <w:rFonts w:ascii="Calibri" w:eastAsia="Calibri" w:hAnsi="Calibri" w:cs="Calibri"/>
                <w:sz w:val="20"/>
                <w:lang w:bidi="en-US"/>
              </w:rPr>
              <w:t>48</w:t>
            </w:r>
          </w:p>
        </w:tc>
      </w:tr>
      <w:tr w:rsidR="008D31DF" w14:paraId="3B7F78C9" w14:textId="77777777" w:rsidTr="007842DA">
        <w:trPr>
          <w:trHeight w:val="647"/>
          <w:jc w:val="center"/>
        </w:trPr>
        <w:tc>
          <w:tcPr>
            <w:tcW w:w="2457" w:type="dxa"/>
          </w:tcPr>
          <w:p w14:paraId="757F97E2" w14:textId="77777777" w:rsidR="00925DBC" w:rsidRPr="00925DBC" w:rsidRDefault="00925DBC" w:rsidP="00925DBC">
            <w:pPr>
              <w:widowControl w:val="0"/>
              <w:autoSpaceDE w:val="0"/>
              <w:autoSpaceDN w:val="0"/>
              <w:spacing w:before="119" w:after="0" w:line="240" w:lineRule="auto"/>
              <w:ind w:left="107" w:right="957"/>
              <w:rPr>
                <w:rFonts w:ascii="Calibri" w:eastAsia="Calibri" w:hAnsi="Calibri" w:cs="Calibri"/>
                <w:sz w:val="20"/>
                <w:lang w:bidi="en-US"/>
              </w:rPr>
            </w:pPr>
            <w:r w:rsidRPr="00925DBC">
              <w:rPr>
                <w:rFonts w:ascii="Calibri" w:eastAsia="Calibri" w:hAnsi="Calibri" w:cs="Calibri"/>
                <w:sz w:val="20"/>
                <w:lang w:bidi="en-US"/>
              </w:rPr>
              <w:t>Sycamore Family Apartments II</w:t>
            </w:r>
          </w:p>
        </w:tc>
        <w:tc>
          <w:tcPr>
            <w:tcW w:w="2147" w:type="dxa"/>
          </w:tcPr>
          <w:p w14:paraId="3AF2C24C"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29"/>
                <w:lang w:bidi="en-US"/>
              </w:rPr>
            </w:pPr>
          </w:p>
          <w:p w14:paraId="0E14A791" w14:textId="77777777" w:rsidR="00925DBC" w:rsidRPr="00925DBC" w:rsidRDefault="00925DBC" w:rsidP="00925DBC">
            <w:pPr>
              <w:widowControl w:val="0"/>
              <w:autoSpaceDE w:val="0"/>
              <w:autoSpaceDN w:val="0"/>
              <w:spacing w:after="0" w:line="240" w:lineRule="auto"/>
              <w:ind w:left="212"/>
              <w:rPr>
                <w:rFonts w:ascii="Calibri" w:eastAsia="Calibri" w:hAnsi="Calibri" w:cs="Calibri"/>
                <w:sz w:val="20"/>
                <w:lang w:bidi="en-US"/>
              </w:rPr>
            </w:pPr>
            <w:r w:rsidRPr="00925DBC">
              <w:rPr>
                <w:rFonts w:ascii="Calibri" w:eastAsia="Calibri" w:hAnsi="Calibri" w:cs="Calibri"/>
                <w:sz w:val="20"/>
                <w:lang w:bidi="en-US"/>
              </w:rPr>
              <w:t>Sycamore and Meyer</w:t>
            </w:r>
          </w:p>
        </w:tc>
        <w:tc>
          <w:tcPr>
            <w:tcW w:w="1420" w:type="dxa"/>
          </w:tcPr>
          <w:p w14:paraId="496D23DE"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29"/>
                <w:lang w:bidi="en-US"/>
              </w:rPr>
            </w:pPr>
          </w:p>
          <w:p w14:paraId="7B05CC58" w14:textId="77777777" w:rsidR="00925DBC" w:rsidRPr="00925DBC" w:rsidRDefault="00925DBC" w:rsidP="00925DBC">
            <w:pPr>
              <w:widowControl w:val="0"/>
              <w:autoSpaceDE w:val="0"/>
              <w:autoSpaceDN w:val="0"/>
              <w:spacing w:after="0" w:line="240" w:lineRule="auto"/>
              <w:ind w:left="195" w:right="80"/>
              <w:jc w:val="center"/>
              <w:rPr>
                <w:rFonts w:ascii="Calibri" w:eastAsia="Calibri" w:hAnsi="Calibri" w:cs="Calibri"/>
                <w:sz w:val="20"/>
                <w:lang w:bidi="en-US"/>
              </w:rPr>
            </w:pPr>
            <w:r w:rsidRPr="00925DBC">
              <w:rPr>
                <w:rFonts w:ascii="Calibri" w:eastAsia="Calibri" w:hAnsi="Calibri" w:cs="Calibri"/>
                <w:sz w:val="20"/>
                <w:lang w:bidi="en-US"/>
              </w:rPr>
              <w:t>New Const.</w:t>
            </w:r>
          </w:p>
        </w:tc>
        <w:tc>
          <w:tcPr>
            <w:tcW w:w="1527" w:type="dxa"/>
          </w:tcPr>
          <w:p w14:paraId="287D3DDD"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29"/>
                <w:lang w:bidi="en-US"/>
              </w:rPr>
            </w:pPr>
          </w:p>
          <w:p w14:paraId="67BAFE5B" w14:textId="77777777" w:rsidR="00925DBC" w:rsidRPr="00925DBC" w:rsidRDefault="00925DBC" w:rsidP="00925DBC">
            <w:pPr>
              <w:widowControl w:val="0"/>
              <w:autoSpaceDE w:val="0"/>
              <w:autoSpaceDN w:val="0"/>
              <w:spacing w:after="0" w:line="240" w:lineRule="auto"/>
              <w:ind w:left="170" w:right="297"/>
              <w:jc w:val="center"/>
              <w:rPr>
                <w:rFonts w:ascii="Calibri" w:eastAsia="Calibri" w:hAnsi="Calibri" w:cs="Calibri"/>
                <w:sz w:val="20"/>
                <w:lang w:bidi="en-US"/>
              </w:rPr>
            </w:pPr>
            <w:r w:rsidRPr="00925DBC">
              <w:rPr>
                <w:rFonts w:ascii="Calibri" w:eastAsia="Calibri" w:hAnsi="Calibri" w:cs="Calibri"/>
                <w:sz w:val="20"/>
                <w:lang w:bidi="en-US"/>
              </w:rPr>
              <w:t>Large Family</w:t>
            </w:r>
          </w:p>
        </w:tc>
        <w:tc>
          <w:tcPr>
            <w:tcW w:w="1038" w:type="dxa"/>
          </w:tcPr>
          <w:p w14:paraId="0BBCD64F" w14:textId="77777777" w:rsidR="00925DBC" w:rsidRPr="00925DBC" w:rsidRDefault="00925DBC" w:rsidP="00925DBC">
            <w:pPr>
              <w:widowControl w:val="0"/>
              <w:autoSpaceDE w:val="0"/>
              <w:autoSpaceDN w:val="0"/>
              <w:spacing w:before="9" w:after="0" w:line="240" w:lineRule="auto"/>
              <w:rPr>
                <w:rFonts w:ascii="Calibri" w:eastAsia="Calibri" w:hAnsi="Calibri" w:cs="Calibri"/>
                <w:b/>
                <w:sz w:val="29"/>
                <w:lang w:bidi="en-US"/>
              </w:rPr>
            </w:pPr>
          </w:p>
          <w:p w14:paraId="667641BB" w14:textId="77777777" w:rsidR="00925DBC" w:rsidRPr="00925DBC" w:rsidRDefault="00925DBC" w:rsidP="00925DBC">
            <w:pPr>
              <w:widowControl w:val="0"/>
              <w:autoSpaceDE w:val="0"/>
              <w:autoSpaceDN w:val="0"/>
              <w:spacing w:after="0" w:line="240" w:lineRule="auto"/>
              <w:ind w:left="320"/>
              <w:rPr>
                <w:rFonts w:ascii="Calibri" w:eastAsia="Calibri" w:hAnsi="Calibri" w:cs="Calibri"/>
                <w:sz w:val="20"/>
                <w:lang w:bidi="en-US"/>
              </w:rPr>
            </w:pPr>
            <w:r w:rsidRPr="00925DBC">
              <w:rPr>
                <w:rFonts w:ascii="Calibri" w:eastAsia="Calibri" w:hAnsi="Calibri" w:cs="Calibri"/>
                <w:sz w:val="20"/>
                <w:lang w:bidi="en-US"/>
              </w:rPr>
              <w:t>71</w:t>
            </w:r>
          </w:p>
        </w:tc>
      </w:tr>
    </w:tbl>
    <w:p w14:paraId="3C53DB0B" w14:textId="3A8E053C" w:rsidR="00925DBC" w:rsidRPr="00925DBC" w:rsidRDefault="00925DBC" w:rsidP="006F74CC">
      <w:pPr>
        <w:widowControl w:val="0"/>
        <w:autoSpaceDE w:val="0"/>
        <w:autoSpaceDN w:val="0"/>
        <w:spacing w:before="152" w:after="0" w:line="240" w:lineRule="auto"/>
        <w:ind w:left="574"/>
        <w:rPr>
          <w:rFonts w:ascii="Calibri" w:eastAsia="Calibri" w:hAnsi="Calibri" w:cs="Calibri"/>
          <w:sz w:val="16"/>
          <w:lang w:bidi="en-US"/>
        </w:rPr>
        <w:sectPr w:rsidR="00925DBC" w:rsidRPr="00925DBC" w:rsidSect="00C821A9">
          <w:pgSz w:w="12240" w:h="15840"/>
          <w:pgMar w:top="1699" w:right="979" w:bottom="1699" w:left="1080" w:header="0" w:footer="743" w:gutter="0"/>
          <w:cols w:space="720"/>
        </w:sectPr>
      </w:pPr>
      <w:r w:rsidRPr="00925DBC">
        <w:rPr>
          <w:rFonts w:ascii="Calibri" w:eastAsia="Calibri" w:hAnsi="Calibri" w:cs="Calibri"/>
          <w:i/>
          <w:sz w:val="16"/>
          <w:lang w:bidi="en-US"/>
        </w:rPr>
        <w:t xml:space="preserve">Source: California Tax Credit Allocation Committee </w:t>
      </w:r>
      <w:hyperlink r:id="rId159">
        <w:r w:rsidRPr="00925DBC">
          <w:rPr>
            <w:rFonts w:ascii="Calibri" w:eastAsia="Calibri" w:hAnsi="Calibri" w:cs="Calibri"/>
            <w:i/>
            <w:sz w:val="16"/>
            <w:lang w:bidi="en-US"/>
          </w:rPr>
          <w:t>http://www.treasurer.ca.gov/ctcac/projects.asp</w:t>
        </w:r>
      </w:hyperlink>
    </w:p>
    <w:p w14:paraId="7806FCB3" w14:textId="34547725" w:rsidR="00925DBC" w:rsidRPr="00925DBC" w:rsidRDefault="00925DBC" w:rsidP="008A6A19">
      <w:pPr>
        <w:widowControl w:val="0"/>
        <w:numPr>
          <w:ilvl w:val="0"/>
          <w:numId w:val="39"/>
        </w:numPr>
        <w:tabs>
          <w:tab w:val="left" w:pos="1160"/>
          <w:tab w:val="left" w:pos="1161"/>
        </w:tabs>
        <w:autoSpaceDE w:val="0"/>
        <w:autoSpaceDN w:val="0"/>
        <w:spacing w:before="18" w:after="120" w:line="240" w:lineRule="auto"/>
        <w:ind w:left="1160" w:hanging="721"/>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lastRenderedPageBreak/>
        <w:t>Energy</w:t>
      </w:r>
      <w:r w:rsidRPr="00925DBC">
        <w:rPr>
          <w:rFonts w:ascii="Calibri" w:eastAsia="Calibri" w:hAnsi="Calibri" w:cs="Calibri"/>
          <w:b/>
          <w:bCs/>
          <w:color w:val="30849B"/>
          <w:spacing w:val="-1"/>
          <w:sz w:val="32"/>
          <w:szCs w:val="32"/>
          <w:lang w:bidi="en-US"/>
        </w:rPr>
        <w:t xml:space="preserve"> </w:t>
      </w:r>
      <w:r w:rsidRPr="00925DBC">
        <w:rPr>
          <w:rFonts w:ascii="Calibri" w:eastAsia="Calibri" w:hAnsi="Calibri" w:cs="Calibri"/>
          <w:b/>
          <w:bCs/>
          <w:color w:val="30849B"/>
          <w:sz w:val="32"/>
          <w:szCs w:val="32"/>
          <w:lang w:bidi="en-US"/>
        </w:rPr>
        <w:t>Conservation</w:t>
      </w:r>
    </w:p>
    <w:p w14:paraId="51DBB293" w14:textId="77777777" w:rsidR="00C648FC" w:rsidRDefault="00E6607A" w:rsidP="0068576A">
      <w:pPr>
        <w:widowControl w:val="0"/>
        <w:autoSpaceDE w:val="0"/>
        <w:autoSpaceDN w:val="0"/>
        <w:spacing w:before="120" w:after="120" w:line="240" w:lineRule="auto"/>
        <w:ind w:left="440" w:right="432"/>
        <w:jc w:val="both"/>
        <w:rPr>
          <w:rFonts w:ascii="Calibri" w:eastAsia="Calibri" w:hAnsi="Calibri" w:cs="Calibri"/>
          <w:lang w:bidi="en-US"/>
        </w:rPr>
      </w:pPr>
      <w:r>
        <w:rPr>
          <w:rFonts w:ascii="Calibri" w:eastAsia="Calibri" w:hAnsi="Calibri" w:cs="Calibri"/>
          <w:lang w:bidi="en-US"/>
        </w:rPr>
        <w:t xml:space="preserve">The 2016 California Building Code (including the Energy Code) was adopted by the </w:t>
      </w:r>
      <w:r w:rsidR="00C648FC">
        <w:rPr>
          <w:rFonts w:ascii="Calibri" w:eastAsia="Calibri" w:hAnsi="Calibri" w:cs="Calibri"/>
          <w:lang w:bidi="en-US"/>
        </w:rPr>
        <w:t>c</w:t>
      </w:r>
      <w:r>
        <w:rPr>
          <w:rFonts w:ascii="Calibri" w:eastAsia="Calibri" w:hAnsi="Calibri" w:cs="Calibri"/>
          <w:lang w:bidi="en-US"/>
        </w:rPr>
        <w:t xml:space="preserve">ity </w:t>
      </w:r>
      <w:r w:rsidR="00C648FC">
        <w:rPr>
          <w:rFonts w:ascii="Calibri" w:eastAsia="Calibri" w:hAnsi="Calibri" w:cs="Calibri"/>
          <w:lang w:bidi="en-US"/>
        </w:rPr>
        <w:t xml:space="preserve">which </w:t>
      </w:r>
      <w:r>
        <w:rPr>
          <w:rFonts w:ascii="Calibri" w:eastAsia="Calibri" w:hAnsi="Calibri" w:cs="Calibri"/>
          <w:lang w:bidi="en-US"/>
        </w:rPr>
        <w:t>is planning to adopt the 2022 Building Codes. As of January 1, 2023, e</w:t>
      </w:r>
      <w:r w:rsidRPr="00E6607A">
        <w:rPr>
          <w:rFonts w:ascii="Calibri" w:eastAsia="Calibri" w:hAnsi="Calibri" w:cs="Calibri"/>
          <w:lang w:bidi="en-US"/>
        </w:rPr>
        <w:t>very new home is expected to be electric-ready, which means that electrical circuits will be available for each appliance. The battery storage and solar standards that were first implemented in the 2019 updates are becoming broader in scope to make sure that they apply to additional nonresidential and residential buildings.</w:t>
      </w:r>
      <w:r w:rsidR="00C648FC">
        <w:rPr>
          <w:rFonts w:ascii="Calibri" w:eastAsia="Calibri" w:hAnsi="Calibri" w:cs="Calibri"/>
          <w:lang w:bidi="en-US"/>
        </w:rPr>
        <w:t xml:space="preserve"> </w:t>
      </w:r>
    </w:p>
    <w:p w14:paraId="3F1958B6" w14:textId="70312DD8" w:rsidR="00925DBC" w:rsidRPr="00925DBC" w:rsidRDefault="00925DBC" w:rsidP="0068576A">
      <w:pPr>
        <w:widowControl w:val="0"/>
        <w:autoSpaceDE w:val="0"/>
        <w:autoSpaceDN w:val="0"/>
        <w:spacing w:before="120" w:after="120" w:line="240" w:lineRule="auto"/>
        <w:ind w:left="440" w:right="432"/>
        <w:jc w:val="both"/>
        <w:rPr>
          <w:rFonts w:ascii="Calibri" w:eastAsia="Calibri" w:hAnsi="Calibri" w:cs="Calibri"/>
          <w:lang w:bidi="en-US"/>
        </w:rPr>
      </w:pPr>
      <w:r w:rsidRPr="00925DBC">
        <w:rPr>
          <w:rFonts w:ascii="Calibri" w:eastAsia="Calibri" w:hAnsi="Calibri" w:cs="Calibri"/>
          <w:lang w:bidi="en-US"/>
        </w:rPr>
        <w:t>Affordable energy is an essential component to affordable housing. Energy cost to the consumer has increased dramatically to more than 100 percent since the 1970’s. Due to California’s energy conservation standards, houses constructed after 1975 use about half as much energy as homes built prior to 1975. More recent standards and amendments are even stricter in mandating energy-efficient building methods, for new housing; State conservation standards, implemented as part of the Uniform Building Code, substantially reduce the cost of energy for homeowners. New housing must meet or exceed certain minimum conservation levels.</w:t>
      </w:r>
    </w:p>
    <w:p w14:paraId="4A6D175B" w14:textId="29B8A88A" w:rsidR="00925DBC" w:rsidRPr="00925DBC" w:rsidRDefault="00925DBC" w:rsidP="0068576A">
      <w:pPr>
        <w:widowControl w:val="0"/>
        <w:autoSpaceDE w:val="0"/>
        <w:autoSpaceDN w:val="0"/>
        <w:spacing w:before="119" w:after="120" w:line="240" w:lineRule="auto"/>
        <w:ind w:left="440" w:right="432"/>
        <w:jc w:val="both"/>
        <w:rPr>
          <w:rFonts w:ascii="Calibri" w:eastAsia="Calibri" w:hAnsi="Calibri" w:cs="Calibri"/>
          <w:lang w:bidi="en-US"/>
        </w:rPr>
      </w:pPr>
      <w:r w:rsidRPr="00925DBC">
        <w:rPr>
          <w:rFonts w:ascii="Calibri" w:eastAsia="Calibri" w:hAnsi="Calibri" w:cs="Calibri"/>
          <w:lang w:bidi="en-US"/>
        </w:rPr>
        <w:t>Arvin is currently developing many new residential units, which are up to code with the State conservation standards. Pacific Gas and Electric Corporation (PG&amp;E), Arvin’s utilities provider, has implemented The Residential New Construction Program (RNCP). This program targets new residential housing using both PG&amp;E and third-party industry specialists to provide delivery of energy efficiency programs. It will include statewide elements as well as elements specifically targeted to the residential new construction developers and contractors in PG&amp;E’s service area.</w:t>
      </w:r>
    </w:p>
    <w:p w14:paraId="5625E4B6" w14:textId="593E10E0" w:rsidR="00925DBC" w:rsidRPr="00925DBC" w:rsidRDefault="00925DBC" w:rsidP="0068576A">
      <w:pPr>
        <w:widowControl w:val="0"/>
        <w:autoSpaceDE w:val="0"/>
        <w:autoSpaceDN w:val="0"/>
        <w:spacing w:before="120" w:after="120" w:line="240" w:lineRule="auto"/>
        <w:ind w:left="440" w:right="432"/>
        <w:jc w:val="both"/>
        <w:rPr>
          <w:rFonts w:ascii="Calibri" w:eastAsia="Calibri" w:hAnsi="Calibri" w:cs="Calibri"/>
          <w:lang w:bidi="en-US"/>
        </w:rPr>
      </w:pPr>
      <w:r w:rsidRPr="00925DBC">
        <w:rPr>
          <w:rFonts w:ascii="Calibri" w:eastAsia="Calibri" w:hAnsi="Calibri" w:cs="Calibri"/>
          <w:lang w:bidi="en-US"/>
        </w:rPr>
        <w:t xml:space="preserve">This program will include both single-family and multi-family new construction homes. PG&amp;E in partnership with third party organizations propose to address barriers and opportunities for energy efficiency building design and construction industry practices in the multi-family </w:t>
      </w:r>
      <w:r w:rsidRPr="00925DBC">
        <w:rPr>
          <w:rFonts w:ascii="Calibri" w:eastAsia="Calibri" w:hAnsi="Calibri" w:cs="Calibri"/>
          <w:spacing w:val="-2"/>
          <w:lang w:bidi="en-US"/>
        </w:rPr>
        <w:t xml:space="preserve">new </w:t>
      </w:r>
      <w:r w:rsidRPr="00925DBC">
        <w:rPr>
          <w:rFonts w:ascii="Calibri" w:eastAsia="Calibri" w:hAnsi="Calibri" w:cs="Calibri"/>
          <w:lang w:bidi="en-US"/>
        </w:rPr>
        <w:t>construction market. This program aims to address the market barriers by offering developer rebates, verification rebates, design team rebates, design assistance, sales staff training, engineering analysis of design option paybacks and energy savings. The program will be performance based for which participating multi-family developments will be eligible to receive the California Energy Star New Homes (Energy Star) designation.  PG&amp;E will be implementing the single-family program component. Single-family builders will also have the option of participating in the performance-based Energy Star</w:t>
      </w:r>
      <w:r w:rsidRPr="00925DBC">
        <w:rPr>
          <w:rFonts w:ascii="Calibri" w:eastAsia="Calibri" w:hAnsi="Calibri" w:cs="Calibri"/>
          <w:spacing w:val="-4"/>
          <w:lang w:bidi="en-US"/>
        </w:rPr>
        <w:t xml:space="preserve"> </w:t>
      </w:r>
      <w:r w:rsidRPr="00925DBC">
        <w:rPr>
          <w:rFonts w:ascii="Calibri" w:eastAsia="Calibri" w:hAnsi="Calibri" w:cs="Calibri"/>
          <w:lang w:bidi="en-US"/>
        </w:rPr>
        <w:t>program.</w:t>
      </w:r>
    </w:p>
    <w:p w14:paraId="06C3EE1E" w14:textId="77777777" w:rsidR="00925DBC" w:rsidRPr="00925DBC" w:rsidRDefault="00925DBC" w:rsidP="0068576A">
      <w:pPr>
        <w:widowControl w:val="0"/>
        <w:autoSpaceDE w:val="0"/>
        <w:autoSpaceDN w:val="0"/>
        <w:spacing w:before="120" w:after="120" w:line="240" w:lineRule="auto"/>
        <w:ind w:left="440" w:right="432"/>
        <w:jc w:val="both"/>
        <w:rPr>
          <w:rFonts w:ascii="Calibri" w:eastAsia="Calibri" w:hAnsi="Calibri" w:cs="Calibri"/>
          <w:lang w:bidi="en-US"/>
        </w:rPr>
      </w:pPr>
      <w:r w:rsidRPr="00925DBC">
        <w:rPr>
          <w:rFonts w:ascii="Calibri" w:eastAsia="Calibri" w:hAnsi="Calibri" w:cs="Calibri"/>
          <w:lang w:bidi="en-US"/>
        </w:rPr>
        <w:t>According to PG&amp;E, both the single-family and multi-family programs will remain consistent with the statewide Investor-Owned Utility program offering the Energy Star program. Residential structures can be retrofitted with conservation measures that provide the energy savings achieved with new construction. Many can also be retrofitted with passive design measures, such as the addition of solar units and south facing windows. Energy conservation can also be promoted by locating residential developments in proximity to schools, employment centers, public transit and services.</w:t>
      </w:r>
    </w:p>
    <w:p w14:paraId="259299C4" w14:textId="3D1A52E4" w:rsidR="00925DBC" w:rsidRPr="00925DBC" w:rsidRDefault="00925DBC" w:rsidP="0068576A">
      <w:pPr>
        <w:widowControl w:val="0"/>
        <w:autoSpaceDE w:val="0"/>
        <w:autoSpaceDN w:val="0"/>
        <w:spacing w:before="122" w:after="120" w:line="240" w:lineRule="auto"/>
        <w:ind w:left="440" w:right="432"/>
        <w:jc w:val="both"/>
        <w:rPr>
          <w:rFonts w:ascii="Calibri" w:eastAsia="Calibri" w:hAnsi="Calibri" w:cs="Calibri"/>
          <w:lang w:bidi="en-US"/>
        </w:rPr>
      </w:pPr>
      <w:r w:rsidRPr="00925DBC">
        <w:rPr>
          <w:rFonts w:ascii="Calibri" w:eastAsia="Calibri" w:hAnsi="Calibri" w:cs="Calibri"/>
          <w:lang w:bidi="en-US"/>
        </w:rPr>
        <w:t>Arvin’s Land Use Element and Housing Element policies make concerted efforts to balance residential land uses with accessibility to various amenities and services, which helps to reduce vehicular traffic and greenhouse gas emissions. In 2012, the city updated its General Plan which included land use policies to create high-quality walkable neighborhoods that exemplify sustainability. These policies include:</w:t>
      </w:r>
    </w:p>
    <w:p w14:paraId="0421B5C5" w14:textId="35EAD5C9" w:rsidR="00925DBC" w:rsidRPr="00925DBC" w:rsidRDefault="00925DBC" w:rsidP="0068576A">
      <w:pPr>
        <w:widowControl w:val="0"/>
        <w:autoSpaceDE w:val="0"/>
        <w:autoSpaceDN w:val="0"/>
        <w:spacing w:before="122" w:after="120" w:line="264" w:lineRule="auto"/>
        <w:ind w:left="2240" w:right="432" w:hanging="1440"/>
        <w:jc w:val="both"/>
        <w:rPr>
          <w:rFonts w:ascii="Calibri" w:eastAsia="Calibri" w:hAnsi="Calibri" w:cs="Calibri"/>
          <w:lang w:bidi="en-US"/>
        </w:rPr>
      </w:pPr>
      <w:r w:rsidRPr="00925DBC">
        <w:rPr>
          <w:rFonts w:ascii="Calibri" w:eastAsia="Calibri" w:hAnsi="Calibri" w:cs="Calibri"/>
          <w:lang w:bidi="en-US"/>
        </w:rPr>
        <w:t>Policy LU-2.1</w:t>
      </w:r>
      <w:r w:rsidRPr="00925DBC">
        <w:rPr>
          <w:rFonts w:ascii="Calibri" w:eastAsia="Calibri" w:hAnsi="Calibri" w:cs="Calibri"/>
          <w:lang w:bidi="en-US"/>
        </w:rPr>
        <w:tab/>
        <w:t>Require new development, wherever possible, to provide convenient, direct and safe bicycle and pedestrian connections.</w:t>
      </w:r>
    </w:p>
    <w:p w14:paraId="1C46F792" w14:textId="0D185B83" w:rsidR="00925DBC" w:rsidRPr="00925DBC" w:rsidRDefault="00925DBC" w:rsidP="0068576A">
      <w:pPr>
        <w:widowControl w:val="0"/>
        <w:autoSpaceDE w:val="0"/>
        <w:autoSpaceDN w:val="0"/>
        <w:spacing w:before="119" w:after="120" w:line="264" w:lineRule="auto"/>
        <w:ind w:left="2240" w:right="432" w:hanging="1440"/>
        <w:jc w:val="both"/>
        <w:rPr>
          <w:rFonts w:ascii="Calibri" w:eastAsia="Calibri" w:hAnsi="Calibri" w:cs="Calibri"/>
          <w:lang w:bidi="en-US"/>
        </w:rPr>
      </w:pPr>
      <w:r w:rsidRPr="00925DBC">
        <w:rPr>
          <w:rFonts w:ascii="Calibri" w:eastAsia="Calibri" w:hAnsi="Calibri" w:cs="Calibri"/>
          <w:lang w:bidi="en-US"/>
        </w:rPr>
        <w:t>Policy LU-2.2</w:t>
      </w:r>
      <w:r w:rsidRPr="00925DBC">
        <w:rPr>
          <w:rFonts w:ascii="Calibri" w:eastAsia="Calibri" w:hAnsi="Calibri" w:cs="Calibri"/>
          <w:lang w:bidi="en-US"/>
        </w:rPr>
        <w:tab/>
        <w:t xml:space="preserve">Create active neighborhood districts that cluster jobs, services, goods and cultural </w:t>
      </w:r>
      <w:r w:rsidRPr="00925DBC">
        <w:rPr>
          <w:rFonts w:ascii="Calibri" w:eastAsia="Calibri" w:hAnsi="Calibri" w:cs="Calibri"/>
          <w:lang w:bidi="en-US"/>
        </w:rPr>
        <w:lastRenderedPageBreak/>
        <w:t>and recreational uses within walking distance of residences to create a focus for community</w:t>
      </w:r>
      <w:r w:rsidRPr="00925DBC">
        <w:rPr>
          <w:rFonts w:ascii="Calibri" w:eastAsia="Calibri" w:hAnsi="Calibri" w:cs="Calibri"/>
          <w:spacing w:val="-3"/>
          <w:lang w:bidi="en-US"/>
        </w:rPr>
        <w:t xml:space="preserve"> </w:t>
      </w:r>
      <w:r w:rsidRPr="00925DBC">
        <w:rPr>
          <w:rFonts w:ascii="Calibri" w:eastAsia="Calibri" w:hAnsi="Calibri" w:cs="Calibri"/>
          <w:lang w:bidi="en-US"/>
        </w:rPr>
        <w:t>activity.</w:t>
      </w:r>
    </w:p>
    <w:p w14:paraId="7E4A581D" w14:textId="697BA033" w:rsidR="00925DBC" w:rsidRPr="00925DBC" w:rsidRDefault="00925DBC" w:rsidP="0068576A">
      <w:pPr>
        <w:widowControl w:val="0"/>
        <w:autoSpaceDE w:val="0"/>
        <w:autoSpaceDN w:val="0"/>
        <w:spacing w:before="39" w:after="120" w:line="264" w:lineRule="auto"/>
        <w:ind w:left="2240" w:right="432" w:hanging="1440"/>
        <w:jc w:val="both"/>
        <w:rPr>
          <w:rFonts w:ascii="Calibri" w:eastAsia="Calibri" w:hAnsi="Calibri" w:cs="Calibri"/>
          <w:lang w:bidi="en-US"/>
        </w:rPr>
      </w:pPr>
      <w:r w:rsidRPr="00925DBC">
        <w:rPr>
          <w:rFonts w:ascii="Calibri" w:eastAsia="Calibri" w:hAnsi="Calibri" w:cs="Calibri"/>
          <w:lang w:bidi="en-US"/>
        </w:rPr>
        <w:t>Policy LU-2.3</w:t>
      </w:r>
      <w:r w:rsidRPr="00925DBC">
        <w:rPr>
          <w:rFonts w:ascii="Calibri" w:eastAsia="Calibri" w:hAnsi="Calibri" w:cs="Calibri"/>
          <w:lang w:bidi="en-US"/>
        </w:rPr>
        <w:tab/>
        <w:t>Develop the Jewett Square and Meyer/Sycamore opportunity sites as walkable neighborhoods, with assets and amenities that contribute positively to Arvin's quality of life and civic</w:t>
      </w:r>
      <w:r w:rsidRPr="00925DBC">
        <w:rPr>
          <w:rFonts w:ascii="Calibri" w:eastAsia="Calibri" w:hAnsi="Calibri" w:cs="Calibri"/>
          <w:spacing w:val="-8"/>
          <w:lang w:bidi="en-US"/>
        </w:rPr>
        <w:t xml:space="preserve"> </w:t>
      </w:r>
      <w:r w:rsidRPr="00925DBC">
        <w:rPr>
          <w:rFonts w:ascii="Calibri" w:eastAsia="Calibri" w:hAnsi="Calibri" w:cs="Calibri"/>
          <w:lang w:bidi="en-US"/>
        </w:rPr>
        <w:t>identity.</w:t>
      </w:r>
    </w:p>
    <w:p w14:paraId="05235F21" w14:textId="78B2914B" w:rsidR="00925DBC" w:rsidRPr="00925DBC" w:rsidRDefault="00925DBC" w:rsidP="0068576A">
      <w:pPr>
        <w:widowControl w:val="0"/>
        <w:autoSpaceDE w:val="0"/>
        <w:autoSpaceDN w:val="0"/>
        <w:spacing w:before="117" w:after="120" w:line="240" w:lineRule="auto"/>
        <w:ind w:left="2240" w:right="432" w:hanging="1440"/>
        <w:jc w:val="both"/>
        <w:rPr>
          <w:rFonts w:ascii="Calibri" w:eastAsia="Calibri" w:hAnsi="Calibri" w:cs="Calibri"/>
          <w:lang w:bidi="en-US"/>
        </w:rPr>
      </w:pPr>
      <w:r w:rsidRPr="00925DBC">
        <w:rPr>
          <w:rFonts w:ascii="Calibri" w:eastAsia="Calibri" w:hAnsi="Calibri" w:cs="Calibri"/>
          <w:lang w:bidi="en-US"/>
        </w:rPr>
        <w:t>Policy LU-4.2</w:t>
      </w:r>
      <w:r w:rsidRPr="00925DBC">
        <w:rPr>
          <w:rFonts w:ascii="Calibri" w:eastAsia="Calibri" w:hAnsi="Calibri" w:cs="Calibri"/>
          <w:lang w:bidi="en-US"/>
        </w:rPr>
        <w:tab/>
        <w:t>Promote uses that address daily needs within the city and close to neighborhoods, reducing the need for residents to travel long distances to access jobs, goods and services.</w:t>
      </w:r>
    </w:p>
    <w:p w14:paraId="39051B94" w14:textId="2AF274B4" w:rsidR="00925DBC" w:rsidRPr="00925DBC" w:rsidRDefault="00925DBC" w:rsidP="0068576A">
      <w:pPr>
        <w:widowControl w:val="0"/>
        <w:autoSpaceDE w:val="0"/>
        <w:autoSpaceDN w:val="0"/>
        <w:spacing w:before="121" w:after="120" w:line="240" w:lineRule="auto"/>
        <w:ind w:left="2240" w:right="432" w:hanging="1440"/>
        <w:jc w:val="both"/>
        <w:rPr>
          <w:rFonts w:ascii="Calibri" w:eastAsia="Calibri" w:hAnsi="Calibri" w:cs="Calibri"/>
          <w:lang w:bidi="en-US"/>
        </w:rPr>
      </w:pPr>
      <w:r w:rsidRPr="00925DBC">
        <w:rPr>
          <w:rFonts w:ascii="Calibri" w:eastAsia="Calibri" w:hAnsi="Calibri" w:cs="Calibri"/>
          <w:lang w:bidi="en-US"/>
        </w:rPr>
        <w:t>Policy LU-4.3</w:t>
      </w:r>
      <w:r w:rsidRPr="00925DBC">
        <w:rPr>
          <w:rFonts w:ascii="Calibri" w:eastAsia="Calibri" w:hAnsi="Calibri" w:cs="Calibri"/>
          <w:lang w:bidi="en-US"/>
        </w:rPr>
        <w:tab/>
        <w:t>Coordinate development with existing, planned and potential transportation investments, with new growth oriented toward major streets and transit</w:t>
      </w:r>
      <w:r w:rsidRPr="00925DBC">
        <w:rPr>
          <w:rFonts w:ascii="Calibri" w:eastAsia="Calibri" w:hAnsi="Calibri" w:cs="Calibri"/>
          <w:spacing w:val="-2"/>
          <w:lang w:bidi="en-US"/>
        </w:rPr>
        <w:t xml:space="preserve"> </w:t>
      </w:r>
      <w:r w:rsidRPr="00925DBC">
        <w:rPr>
          <w:rFonts w:ascii="Calibri" w:eastAsia="Calibri" w:hAnsi="Calibri" w:cs="Calibri"/>
          <w:lang w:bidi="en-US"/>
        </w:rPr>
        <w:t>corridors.</w:t>
      </w:r>
    </w:p>
    <w:p w14:paraId="13FFC526" w14:textId="2B940C24" w:rsidR="00925DBC" w:rsidRPr="00925DBC" w:rsidRDefault="00925DBC" w:rsidP="0068576A">
      <w:pPr>
        <w:widowControl w:val="0"/>
        <w:autoSpaceDE w:val="0"/>
        <w:autoSpaceDN w:val="0"/>
        <w:spacing w:before="121" w:after="120" w:line="240" w:lineRule="auto"/>
        <w:ind w:left="2240" w:right="432" w:hanging="1440"/>
        <w:jc w:val="both"/>
        <w:rPr>
          <w:rFonts w:ascii="Calibri" w:eastAsia="Calibri" w:hAnsi="Calibri" w:cs="Calibri"/>
          <w:lang w:bidi="en-US"/>
        </w:rPr>
      </w:pPr>
      <w:r w:rsidRPr="00925DBC">
        <w:rPr>
          <w:rFonts w:ascii="Calibri" w:eastAsia="Calibri" w:hAnsi="Calibri" w:cs="Calibri"/>
          <w:lang w:bidi="en-US"/>
        </w:rPr>
        <w:t>Policy LU-7.1</w:t>
      </w:r>
      <w:r w:rsidRPr="00925DBC">
        <w:rPr>
          <w:rFonts w:ascii="Calibri" w:eastAsia="Calibri" w:hAnsi="Calibri" w:cs="Calibri"/>
          <w:lang w:bidi="en-US"/>
        </w:rPr>
        <w:tab/>
        <w:t>Locate new medium and high-density residential developments within walking distance of local retail, services and community</w:t>
      </w:r>
      <w:r w:rsidRPr="00925DBC">
        <w:rPr>
          <w:rFonts w:ascii="Calibri" w:eastAsia="Calibri" w:hAnsi="Calibri" w:cs="Calibri"/>
          <w:spacing w:val="-7"/>
          <w:lang w:bidi="en-US"/>
        </w:rPr>
        <w:t xml:space="preserve"> </w:t>
      </w:r>
      <w:r w:rsidRPr="00925DBC">
        <w:rPr>
          <w:rFonts w:ascii="Calibri" w:eastAsia="Calibri" w:hAnsi="Calibri" w:cs="Calibri"/>
          <w:lang w:bidi="en-US"/>
        </w:rPr>
        <w:t>facilities.</w:t>
      </w:r>
    </w:p>
    <w:p w14:paraId="563B081D" w14:textId="2BEB0075" w:rsidR="00925DBC" w:rsidRPr="00925DBC" w:rsidRDefault="00925DBC" w:rsidP="0068576A">
      <w:pPr>
        <w:widowControl w:val="0"/>
        <w:autoSpaceDE w:val="0"/>
        <w:autoSpaceDN w:val="0"/>
        <w:spacing w:before="118" w:after="120" w:line="240" w:lineRule="auto"/>
        <w:ind w:left="2240" w:right="432" w:hanging="1440"/>
        <w:jc w:val="both"/>
        <w:rPr>
          <w:rFonts w:ascii="Calibri" w:eastAsia="Calibri" w:hAnsi="Calibri" w:cs="Calibri"/>
          <w:lang w:bidi="en-US"/>
        </w:rPr>
      </w:pPr>
      <w:r w:rsidRPr="00925DBC">
        <w:rPr>
          <w:rFonts w:ascii="Calibri" w:eastAsia="Calibri" w:hAnsi="Calibri" w:cs="Calibri"/>
          <w:lang w:bidi="en-US"/>
        </w:rPr>
        <w:t>Policy LU-7.2</w:t>
      </w:r>
      <w:r w:rsidRPr="00925DBC">
        <w:rPr>
          <w:rFonts w:ascii="Calibri" w:eastAsia="Calibri" w:hAnsi="Calibri" w:cs="Calibri"/>
          <w:lang w:bidi="en-US"/>
        </w:rPr>
        <w:tab/>
        <w:t>Encourage or facilitate the inclusion of complementary land uses not already present within a neighborhood district such as grocery markets, daily services and</w:t>
      </w:r>
      <w:r w:rsidRPr="00925DBC">
        <w:rPr>
          <w:rFonts w:ascii="Calibri" w:eastAsia="Calibri" w:hAnsi="Calibri" w:cs="Calibri"/>
          <w:spacing w:val="-2"/>
          <w:lang w:bidi="en-US"/>
        </w:rPr>
        <w:t xml:space="preserve"> </w:t>
      </w:r>
      <w:r w:rsidRPr="00925DBC">
        <w:rPr>
          <w:rFonts w:ascii="Calibri" w:eastAsia="Calibri" w:hAnsi="Calibri" w:cs="Calibri"/>
          <w:lang w:bidi="en-US"/>
        </w:rPr>
        <w:t>parks.</w:t>
      </w:r>
    </w:p>
    <w:p w14:paraId="31B31B0D" w14:textId="717D4F02" w:rsidR="00925DBC" w:rsidRPr="00925DBC" w:rsidRDefault="00925DBC" w:rsidP="0068576A">
      <w:pPr>
        <w:widowControl w:val="0"/>
        <w:autoSpaceDE w:val="0"/>
        <w:autoSpaceDN w:val="0"/>
        <w:spacing w:before="121" w:after="120" w:line="240" w:lineRule="auto"/>
        <w:ind w:left="2240" w:right="432" w:hanging="1440"/>
        <w:jc w:val="both"/>
        <w:rPr>
          <w:rFonts w:ascii="Calibri" w:eastAsia="Calibri" w:hAnsi="Calibri" w:cs="Calibri"/>
          <w:lang w:bidi="en-US"/>
        </w:rPr>
      </w:pPr>
      <w:r w:rsidRPr="00925DBC">
        <w:rPr>
          <w:rFonts w:ascii="Calibri" w:eastAsia="Calibri" w:hAnsi="Calibri" w:cs="Calibri"/>
          <w:lang w:bidi="en-US"/>
        </w:rPr>
        <w:t>Policy LU-7.3</w:t>
      </w:r>
      <w:r w:rsidRPr="00925DBC">
        <w:rPr>
          <w:rFonts w:ascii="Calibri" w:eastAsia="Calibri" w:hAnsi="Calibri" w:cs="Calibri"/>
          <w:lang w:bidi="en-US"/>
        </w:rPr>
        <w:tab/>
        <w:t>Incorporate green building practices such as on-site solar energy generation, water conservation and environmentally friendly building materials as part of new residential development.</w:t>
      </w:r>
    </w:p>
    <w:p w14:paraId="3F218562" w14:textId="6F4CFD01" w:rsidR="00925DBC" w:rsidRPr="00925DBC" w:rsidRDefault="00925DBC" w:rsidP="0068576A">
      <w:pPr>
        <w:widowControl w:val="0"/>
        <w:autoSpaceDE w:val="0"/>
        <w:autoSpaceDN w:val="0"/>
        <w:spacing w:before="123" w:after="120" w:line="264" w:lineRule="auto"/>
        <w:ind w:left="440" w:right="432"/>
        <w:jc w:val="both"/>
        <w:rPr>
          <w:rFonts w:ascii="Calibri" w:eastAsia="Calibri" w:hAnsi="Calibri" w:cs="Calibri"/>
          <w:lang w:bidi="en-US"/>
        </w:rPr>
      </w:pPr>
      <w:r w:rsidRPr="00925DBC">
        <w:rPr>
          <w:rFonts w:ascii="Calibri" w:eastAsia="Calibri" w:hAnsi="Calibri" w:cs="Calibri"/>
          <w:lang w:bidi="en-US"/>
        </w:rPr>
        <w:t>In 2013, the city adopted a Climate Action Plan which included local strategies for reducing Arvin’s greenhouse gas emissions from municipal operations. The Climate Action Plan was funded through the California Department of Conservation Community Sustainable Communities Planning</w:t>
      </w:r>
      <w:r w:rsidRPr="00925DBC">
        <w:rPr>
          <w:rFonts w:ascii="Calibri" w:eastAsia="Calibri" w:hAnsi="Calibri" w:cs="Calibri"/>
          <w:spacing w:val="-3"/>
          <w:lang w:bidi="en-US"/>
        </w:rPr>
        <w:t xml:space="preserve"> </w:t>
      </w:r>
      <w:r w:rsidRPr="00925DBC">
        <w:rPr>
          <w:rFonts w:ascii="Calibri" w:eastAsia="Calibri" w:hAnsi="Calibri" w:cs="Calibri"/>
          <w:lang w:bidi="en-US"/>
        </w:rPr>
        <w:t>Grant.</w:t>
      </w:r>
    </w:p>
    <w:p w14:paraId="0406DB45" w14:textId="5E141314" w:rsidR="00925DBC" w:rsidRPr="00925DBC" w:rsidRDefault="00925DBC" w:rsidP="0068576A">
      <w:pPr>
        <w:widowControl w:val="0"/>
        <w:autoSpaceDE w:val="0"/>
        <w:autoSpaceDN w:val="0"/>
        <w:spacing w:before="120" w:after="120" w:line="264" w:lineRule="auto"/>
        <w:ind w:left="440" w:right="432"/>
        <w:jc w:val="both"/>
        <w:rPr>
          <w:rFonts w:ascii="Calibri" w:eastAsia="Calibri" w:hAnsi="Calibri" w:cs="Calibri"/>
          <w:lang w:bidi="en-US"/>
        </w:rPr>
      </w:pPr>
      <w:r w:rsidRPr="00925DBC">
        <w:rPr>
          <w:rFonts w:ascii="Calibri" w:eastAsia="Calibri" w:hAnsi="Calibri" w:cs="Calibri"/>
          <w:lang w:bidi="en-US"/>
        </w:rPr>
        <w:t>In addition, the city amended it Zoning Ordinance to establish a Pedestrian-Oriented Mixed Use Overlay zone on two key opportunity areas within the city to promote infill walkable residential/commercial neighborhoods.</w:t>
      </w:r>
    </w:p>
    <w:p w14:paraId="1616914E" w14:textId="29B27C60" w:rsidR="00925DBC" w:rsidRPr="00925DBC" w:rsidRDefault="00925DBC" w:rsidP="0068576A">
      <w:pPr>
        <w:widowControl w:val="0"/>
        <w:autoSpaceDE w:val="0"/>
        <w:autoSpaceDN w:val="0"/>
        <w:spacing w:before="119" w:after="120" w:line="264" w:lineRule="auto"/>
        <w:ind w:left="440" w:right="432"/>
        <w:jc w:val="both"/>
        <w:rPr>
          <w:rFonts w:ascii="Calibri" w:eastAsia="Calibri" w:hAnsi="Calibri" w:cs="Calibri"/>
          <w:lang w:bidi="en-US"/>
        </w:rPr>
      </w:pPr>
      <w:r w:rsidRPr="00925DBC">
        <w:rPr>
          <w:rFonts w:ascii="Calibri" w:eastAsia="Calibri" w:hAnsi="Calibri" w:cs="Calibri"/>
          <w:lang w:bidi="en-US"/>
        </w:rPr>
        <w:t>In addition, the City of Arvin, with the help of Strategic Energy Innovations (SEI), San Joaquin Valley Clean Energy Organization (SJVCEO), the Stockton Chambers of Commerce, the Kern COG, PG&amp;E, the Southern California Gas Company and Valley CAN, is developing and implementing a comprehensive clean energy program known as the Green Arvin program. Green Arvin demonstrates the role that increased use of clean energy can play in improving quality of life and addressing air quality challenges in the city. Part of the goals of the Green Arvin program is to address energy conservation. Some energy conservation activities</w:t>
      </w:r>
      <w:r w:rsidRPr="00925DBC">
        <w:rPr>
          <w:rFonts w:ascii="Calibri" w:eastAsia="Calibri" w:hAnsi="Calibri" w:cs="Calibri"/>
          <w:spacing w:val="-6"/>
          <w:lang w:bidi="en-US"/>
        </w:rPr>
        <w:t xml:space="preserve"> </w:t>
      </w:r>
      <w:r w:rsidRPr="00925DBC">
        <w:rPr>
          <w:rFonts w:ascii="Calibri" w:eastAsia="Calibri" w:hAnsi="Calibri" w:cs="Calibri"/>
          <w:lang w:bidi="en-US"/>
        </w:rPr>
        <w:t>include:</w:t>
      </w:r>
    </w:p>
    <w:p w14:paraId="45AFF6A6" w14:textId="756B8F28" w:rsidR="001C2C53" w:rsidRPr="0068576A" w:rsidRDefault="00925DBC" w:rsidP="008A6A19">
      <w:pPr>
        <w:pStyle w:val="ListParagraph"/>
        <w:numPr>
          <w:ilvl w:val="0"/>
          <w:numId w:val="41"/>
        </w:numPr>
        <w:tabs>
          <w:tab w:val="left" w:pos="1161"/>
        </w:tabs>
        <w:spacing w:before="121" w:after="120" w:line="264" w:lineRule="auto"/>
        <w:ind w:right="432"/>
        <w:jc w:val="both"/>
        <w:rPr>
          <w:rFonts w:ascii="Wingdings" w:hAnsi="Wingdings"/>
        </w:rPr>
      </w:pPr>
      <w:r w:rsidRPr="001C2C53">
        <w:t xml:space="preserve">Undertake activities with up to 10 businesses in Arvin to “green” their operation. This includes conducting a sustainable energy pilot project within a prominent Arvin small business and providing resources savings assessments in up to 10 businesses. This effort expects to directly reach up to 10 percent of all businesses in </w:t>
      </w:r>
      <w:r w:rsidR="37113771" w:rsidRPr="001C2C53">
        <w:t>the city</w:t>
      </w:r>
      <w:r w:rsidRPr="001C2C53">
        <w:t>.  For example, Bear Mountain Pizza, a local pizzeria, was selected as a sustainable showcase of both energy efficiency and onsite renewable (solar power)</w:t>
      </w:r>
      <w:r w:rsidRPr="001C2C53">
        <w:rPr>
          <w:spacing w:val="-16"/>
        </w:rPr>
        <w:t xml:space="preserve"> </w:t>
      </w:r>
      <w:r w:rsidRPr="001C2C53">
        <w:t>generation.</w:t>
      </w:r>
    </w:p>
    <w:p w14:paraId="329EDD0F" w14:textId="77777777" w:rsidR="0068576A" w:rsidRPr="001C2C53" w:rsidRDefault="0068576A" w:rsidP="0068576A">
      <w:pPr>
        <w:pStyle w:val="ListParagraph"/>
        <w:tabs>
          <w:tab w:val="left" w:pos="1161"/>
        </w:tabs>
        <w:spacing w:before="121" w:after="120" w:line="264" w:lineRule="auto"/>
        <w:ind w:left="1530" w:right="432" w:firstLine="0"/>
        <w:jc w:val="both"/>
        <w:rPr>
          <w:rFonts w:ascii="Wingdings" w:hAnsi="Wingdings"/>
        </w:rPr>
      </w:pPr>
    </w:p>
    <w:p w14:paraId="40623A0A" w14:textId="1CA772EA" w:rsidR="00925DBC" w:rsidRPr="001C2C53" w:rsidRDefault="00925DBC" w:rsidP="008A6A19">
      <w:pPr>
        <w:pStyle w:val="ListParagraph"/>
        <w:numPr>
          <w:ilvl w:val="0"/>
          <w:numId w:val="41"/>
        </w:numPr>
        <w:tabs>
          <w:tab w:val="left" w:pos="1161"/>
        </w:tabs>
        <w:spacing w:before="121" w:after="120" w:line="264" w:lineRule="auto"/>
        <w:ind w:right="432"/>
        <w:jc w:val="both"/>
        <w:rPr>
          <w:rFonts w:ascii="Wingdings" w:hAnsi="Wingdings"/>
        </w:rPr>
      </w:pPr>
      <w:r w:rsidRPr="001C2C53">
        <w:t xml:space="preserve">Implement specific areas for greening of the General Plan, by implementing policies, programs, </w:t>
      </w:r>
      <w:r w:rsidRPr="001C2C53">
        <w:lastRenderedPageBreak/>
        <w:t>and additional project to support greening efforts in the business</w:t>
      </w:r>
      <w:r w:rsidRPr="001C2C53">
        <w:rPr>
          <w:spacing w:val="-22"/>
        </w:rPr>
        <w:t xml:space="preserve"> </w:t>
      </w:r>
      <w:r w:rsidRPr="001C2C53">
        <w:t>community.</w:t>
      </w:r>
    </w:p>
    <w:p w14:paraId="6654EB75" w14:textId="50356165" w:rsidR="00925DBC" w:rsidRPr="001C2C53" w:rsidRDefault="00925DBC" w:rsidP="008A6A19">
      <w:pPr>
        <w:pStyle w:val="ListParagraph"/>
        <w:numPr>
          <w:ilvl w:val="0"/>
          <w:numId w:val="41"/>
        </w:numPr>
        <w:tabs>
          <w:tab w:val="left" w:pos="1161"/>
        </w:tabs>
        <w:spacing w:before="59" w:after="120" w:line="264" w:lineRule="auto"/>
        <w:ind w:right="432"/>
        <w:jc w:val="both"/>
        <w:rPr>
          <w:rFonts w:ascii="Wingdings" w:hAnsi="Wingdings"/>
        </w:rPr>
      </w:pPr>
      <w:r w:rsidRPr="001C2C53">
        <w:t>Identify and use resources from project partners (state, non-profits, utilities, and Federal agencies) and</w:t>
      </w:r>
      <w:r w:rsidRPr="001C2C53">
        <w:rPr>
          <w:spacing w:val="-3"/>
        </w:rPr>
        <w:t xml:space="preserve"> </w:t>
      </w:r>
      <w:r w:rsidRPr="001C2C53">
        <w:t>others.</w:t>
      </w:r>
    </w:p>
    <w:p w14:paraId="62D9D8DE" w14:textId="77777777" w:rsidR="00925DBC" w:rsidRPr="00925DBC" w:rsidRDefault="00925DBC" w:rsidP="0068576A">
      <w:pPr>
        <w:widowControl w:val="0"/>
        <w:autoSpaceDE w:val="0"/>
        <w:autoSpaceDN w:val="0"/>
        <w:spacing w:before="120" w:after="120" w:line="264" w:lineRule="auto"/>
        <w:ind w:left="440" w:right="432"/>
        <w:jc w:val="both"/>
        <w:rPr>
          <w:rFonts w:ascii="Calibri" w:eastAsia="Calibri" w:hAnsi="Calibri" w:cs="Calibri"/>
          <w:lang w:bidi="en-US"/>
        </w:rPr>
      </w:pPr>
      <w:r w:rsidRPr="00925DBC">
        <w:rPr>
          <w:rFonts w:ascii="Calibri" w:eastAsia="Calibri" w:hAnsi="Calibri" w:cs="Calibri"/>
          <w:lang w:bidi="en-US"/>
        </w:rPr>
        <w:t xml:space="preserve">Another strategy to promote energy conservation is to incorporate the California Air Pollution Control Officers Association’s (CAPCOA) </w:t>
      </w:r>
      <w:r w:rsidRPr="00925DBC">
        <w:rPr>
          <w:rFonts w:ascii="Calibri" w:eastAsia="Calibri" w:hAnsi="Calibri" w:cs="Calibri"/>
          <w:i/>
          <w:lang w:bidi="en-US"/>
        </w:rPr>
        <w:t xml:space="preserve">Model Policies for Greenhouse Gas in General Plans. </w:t>
      </w:r>
      <w:r w:rsidRPr="00925DBC">
        <w:rPr>
          <w:rFonts w:ascii="Calibri" w:eastAsia="Calibri" w:hAnsi="Calibri" w:cs="Calibri"/>
          <w:lang w:bidi="en-US"/>
        </w:rPr>
        <w:t>CAPOA is a non-profit association of the air pollution control officers from all 35 local air quality agencies throughout California. The CAPOA aims to implement principles to reduce greenhouse gasses. The key opportunities and constraints in the Housing Element related to GHG reduction include:</w:t>
      </w:r>
    </w:p>
    <w:p w14:paraId="5A61B608" w14:textId="50A38E3D" w:rsidR="00925DBC" w:rsidRPr="00764F74" w:rsidRDefault="00925DBC" w:rsidP="008A6A19">
      <w:pPr>
        <w:pStyle w:val="ListParagraph"/>
        <w:numPr>
          <w:ilvl w:val="0"/>
          <w:numId w:val="42"/>
        </w:numPr>
        <w:tabs>
          <w:tab w:val="left" w:pos="1161"/>
        </w:tabs>
        <w:spacing w:before="121" w:after="120" w:line="264" w:lineRule="auto"/>
        <w:ind w:right="432"/>
        <w:jc w:val="both"/>
        <w:rPr>
          <w:rFonts w:ascii="Wingdings" w:hAnsi="Wingdings"/>
        </w:rPr>
      </w:pPr>
      <w:r w:rsidRPr="00764F74">
        <w:t>Identify sites for higher density housing closer to employment centers, retail and services, and transit</w:t>
      </w:r>
      <w:r w:rsidRPr="00764F74">
        <w:rPr>
          <w:spacing w:val="-3"/>
        </w:rPr>
        <w:t xml:space="preserve"> </w:t>
      </w:r>
      <w:r w:rsidRPr="00764F74">
        <w:t>facilities</w:t>
      </w:r>
    </w:p>
    <w:p w14:paraId="719134A2" w14:textId="78773C11" w:rsidR="00925DBC" w:rsidRPr="00764F74" w:rsidRDefault="00925DBC" w:rsidP="008A6A19">
      <w:pPr>
        <w:pStyle w:val="ListParagraph"/>
        <w:numPr>
          <w:ilvl w:val="0"/>
          <w:numId w:val="42"/>
        </w:numPr>
        <w:tabs>
          <w:tab w:val="left" w:pos="1161"/>
        </w:tabs>
        <w:spacing w:after="120"/>
        <w:ind w:right="432"/>
        <w:jc w:val="both"/>
        <w:rPr>
          <w:rFonts w:ascii="Wingdings" w:hAnsi="Wingdings"/>
        </w:rPr>
      </w:pPr>
      <w:r w:rsidRPr="00764F74">
        <w:t>Identify sites for affordable housing for workers close to employment</w:t>
      </w:r>
      <w:r w:rsidRPr="00764F74">
        <w:rPr>
          <w:spacing w:val="-15"/>
        </w:rPr>
        <w:t xml:space="preserve"> </w:t>
      </w:r>
      <w:r w:rsidRPr="00764F74">
        <w:t>centers;</w:t>
      </w:r>
    </w:p>
    <w:p w14:paraId="6A9D21FC" w14:textId="5FC40FEA" w:rsidR="00925DBC" w:rsidRPr="00764F74" w:rsidRDefault="00925DBC" w:rsidP="008A6A19">
      <w:pPr>
        <w:pStyle w:val="ListParagraph"/>
        <w:numPr>
          <w:ilvl w:val="0"/>
          <w:numId w:val="42"/>
        </w:numPr>
        <w:tabs>
          <w:tab w:val="left" w:pos="1161"/>
        </w:tabs>
        <w:spacing w:before="147" w:after="120" w:line="264" w:lineRule="auto"/>
        <w:ind w:right="432"/>
        <w:jc w:val="both"/>
        <w:rPr>
          <w:rFonts w:ascii="Wingdings" w:hAnsi="Wingdings"/>
        </w:rPr>
      </w:pPr>
      <w:r w:rsidRPr="00764F74">
        <w:t>Establish or support programs to assist in the energy-efficient retrofitting of older affordable housing units;</w:t>
      </w:r>
      <w:r w:rsidRPr="00764F74">
        <w:rPr>
          <w:spacing w:val="-4"/>
        </w:rPr>
        <w:t xml:space="preserve"> </w:t>
      </w:r>
      <w:r w:rsidRPr="00764F74">
        <w:t>and</w:t>
      </w:r>
    </w:p>
    <w:p w14:paraId="292DB98F" w14:textId="27FA1D9F" w:rsidR="00925DBC" w:rsidRPr="00764F74" w:rsidRDefault="00925DBC" w:rsidP="008A6A19">
      <w:pPr>
        <w:pStyle w:val="ListParagraph"/>
        <w:numPr>
          <w:ilvl w:val="0"/>
          <w:numId w:val="42"/>
        </w:numPr>
        <w:tabs>
          <w:tab w:val="left" w:pos="1161"/>
        </w:tabs>
        <w:spacing w:after="120" w:line="264" w:lineRule="auto"/>
        <w:ind w:right="432"/>
        <w:jc w:val="both"/>
        <w:rPr>
          <w:rFonts w:ascii="Wingdings" w:hAnsi="Wingdings"/>
        </w:rPr>
      </w:pPr>
      <w:r w:rsidRPr="00764F74">
        <w:t>Balance additional upfront cost for energy efficiency and affordable housing economic considerations by providing or supporting programs to finance energy-efficient</w:t>
      </w:r>
      <w:r w:rsidRPr="00764F74">
        <w:rPr>
          <w:spacing w:val="-26"/>
        </w:rPr>
        <w:t xml:space="preserve"> </w:t>
      </w:r>
      <w:r w:rsidRPr="00764F74">
        <w:t>housing.</w:t>
      </w:r>
    </w:p>
    <w:p w14:paraId="26E6EE1F" w14:textId="77777777" w:rsidR="00925DBC" w:rsidRPr="00925DBC" w:rsidRDefault="00925DBC" w:rsidP="008A6A19">
      <w:pPr>
        <w:widowControl w:val="0"/>
        <w:numPr>
          <w:ilvl w:val="0"/>
          <w:numId w:val="39"/>
        </w:numPr>
        <w:tabs>
          <w:tab w:val="left" w:pos="1160"/>
          <w:tab w:val="left" w:pos="1161"/>
        </w:tabs>
        <w:autoSpaceDE w:val="0"/>
        <w:autoSpaceDN w:val="0"/>
        <w:spacing w:before="1" w:after="120" w:line="240" w:lineRule="auto"/>
        <w:ind w:left="1160" w:right="432" w:hanging="721"/>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t>Kern Regional Transportation</w:t>
      </w:r>
      <w:r w:rsidRPr="00925DBC">
        <w:rPr>
          <w:rFonts w:ascii="Calibri" w:eastAsia="Calibri" w:hAnsi="Calibri" w:cs="Calibri"/>
          <w:b/>
          <w:bCs/>
          <w:color w:val="30849B"/>
          <w:spacing w:val="-3"/>
          <w:sz w:val="32"/>
          <w:szCs w:val="32"/>
          <w:lang w:bidi="en-US"/>
        </w:rPr>
        <w:t xml:space="preserve"> </w:t>
      </w:r>
      <w:r w:rsidRPr="00925DBC">
        <w:rPr>
          <w:rFonts w:ascii="Calibri" w:eastAsia="Calibri" w:hAnsi="Calibri" w:cs="Calibri"/>
          <w:b/>
          <w:bCs/>
          <w:color w:val="30849B"/>
          <w:sz w:val="32"/>
          <w:szCs w:val="32"/>
          <w:lang w:bidi="en-US"/>
        </w:rPr>
        <w:t>Plan</w:t>
      </w:r>
    </w:p>
    <w:p w14:paraId="1AC533E6" w14:textId="77777777" w:rsidR="006F74CC" w:rsidRPr="0068576A" w:rsidRDefault="00925DBC" w:rsidP="004F4660">
      <w:pPr>
        <w:ind w:left="567" w:right="542"/>
        <w:jc w:val="both"/>
        <w:sectPr w:rsidR="006F74CC" w:rsidRPr="0068576A" w:rsidSect="00C821A9">
          <w:headerReference w:type="even" r:id="rId160"/>
          <w:headerReference w:type="default" r:id="rId161"/>
          <w:headerReference w:type="first" r:id="rId162"/>
          <w:pgSz w:w="12240" w:h="15840"/>
          <w:pgMar w:top="1699" w:right="979" w:bottom="1699" w:left="1080" w:header="0" w:footer="743" w:gutter="0"/>
          <w:cols w:space="720"/>
        </w:sectPr>
      </w:pPr>
      <w:r w:rsidRPr="0068576A">
        <w:t>The 2022 Regional Transportation Plan (RTP) is a 24-year blueprint that establishes a set of regional transportation goals, policies, and actions intended to guide development of the planned multimodal transportation systems in Kern County. It has been developed through a federally required continuing, comprehensive, and cooperative planning process, and provides for effective coordination between local, regional, state and federal agencies. Included in the 2022 RTP is the Sustainable Communities Strategy (SCS) required by California’s Sustainable Communities and Climate Protection Act, of Senate Bill (SB) 375. The California Air Resources Board (ARB) set targets for Kern’s greenhouse gas (GHG) emissions reductions from passenger vehicles and light-duty trucks at 9 percent per capita by 2020 and 15 percent per capita by 2035 as compared to 2005. The Kern region has outperformed the 2020 state GHG target and this plan shows we are on track to achieve the 2035 target, but it will not be easy. The easy reductions have been achieved and the region needs to fully implement the remaining strategies identified in this plan to achieve the target. In addition, SB 375 provides for closer integration of the RTP/SCS with the Regional Housing needs Allocation (RHNA) ensuring consistency between low-income housing need and transportation planning. Kern COG closely coordinated the RHNA and RTP/SCS development process using the same oversight committee for both. Local jurisdictions will use the RHNA to identify locations to provide sufficient housing for all economic segments of the population and ensure that the state’s housing goals are met.</w:t>
      </w:r>
    </w:p>
    <w:p w14:paraId="25A9BC16" w14:textId="1D68BDB4" w:rsidR="00925DBC" w:rsidRPr="00C41A22" w:rsidRDefault="007D7B65" w:rsidP="006F74CC">
      <w:pPr>
        <w:widowControl w:val="0"/>
        <w:autoSpaceDE w:val="0"/>
        <w:autoSpaceDN w:val="0"/>
        <w:spacing w:before="11" w:after="0" w:line="240" w:lineRule="auto"/>
        <w:ind w:left="540" w:right="357" w:hanging="540"/>
        <w:outlineLvl w:val="2"/>
        <w:rPr>
          <w:rFonts w:ascii="Calibri" w:eastAsia="Calibri" w:hAnsi="Calibri" w:cs="Calibri"/>
          <w:b/>
          <w:bCs/>
          <w:color w:val="FF0000"/>
          <w:sz w:val="44"/>
          <w:szCs w:val="44"/>
          <w:lang w:bidi="en-US"/>
        </w:rPr>
      </w:pPr>
      <w:bookmarkStart w:id="57" w:name="_Toc152246476"/>
      <w:bookmarkStart w:id="58" w:name="_Toc152246905"/>
      <w:r>
        <w:rPr>
          <w:rFonts w:ascii="Calibri" w:eastAsia="Calibri" w:hAnsi="Calibri" w:cs="Calibri"/>
          <w:b/>
          <w:bCs/>
          <w:color w:val="FF0000"/>
          <w:spacing w:val="-3"/>
          <w:sz w:val="44"/>
          <w:szCs w:val="44"/>
          <w:lang w:bidi="en-US"/>
        </w:rPr>
        <w:lastRenderedPageBreak/>
        <w:t xml:space="preserve"> </w:t>
      </w:r>
      <w:bookmarkStart w:id="59" w:name="_Hlk172145560"/>
      <w:r>
        <w:rPr>
          <w:rFonts w:ascii="Calibri" w:eastAsia="Calibri" w:hAnsi="Calibri" w:cs="Calibri"/>
          <w:b/>
          <w:bCs/>
          <w:color w:val="FF0000"/>
          <w:spacing w:val="-3"/>
          <w:sz w:val="44"/>
          <w:szCs w:val="44"/>
          <w:lang w:bidi="en-US"/>
        </w:rPr>
        <w:t xml:space="preserve">V. </w:t>
      </w:r>
      <w:r w:rsidR="008759C0">
        <w:rPr>
          <w:rFonts w:ascii="Calibri" w:eastAsia="Calibri" w:hAnsi="Calibri" w:cs="Calibri"/>
          <w:b/>
          <w:bCs/>
          <w:color w:val="FF0000"/>
          <w:spacing w:val="-3"/>
          <w:sz w:val="44"/>
          <w:szCs w:val="44"/>
          <w:lang w:bidi="en-US"/>
        </w:rPr>
        <w:t xml:space="preserve"> </w:t>
      </w:r>
      <w:r w:rsidR="00925DBC" w:rsidRPr="00C41A22">
        <w:rPr>
          <w:rFonts w:ascii="Calibri" w:eastAsia="Calibri" w:hAnsi="Calibri" w:cs="Calibri"/>
          <w:b/>
          <w:bCs/>
          <w:color w:val="FF0000"/>
          <w:spacing w:val="-3"/>
          <w:sz w:val="44"/>
          <w:szCs w:val="44"/>
          <w:lang w:bidi="en-US"/>
        </w:rPr>
        <w:t xml:space="preserve">Review </w:t>
      </w:r>
      <w:r w:rsidR="00925DBC" w:rsidRPr="00C41A22">
        <w:rPr>
          <w:rFonts w:ascii="Calibri" w:eastAsia="Calibri" w:hAnsi="Calibri" w:cs="Calibri"/>
          <w:b/>
          <w:bCs/>
          <w:color w:val="FF0000"/>
          <w:sz w:val="44"/>
          <w:szCs w:val="44"/>
          <w:lang w:bidi="en-US"/>
        </w:rPr>
        <w:t xml:space="preserve">and </w:t>
      </w:r>
      <w:r w:rsidR="00925DBC" w:rsidRPr="00C41A22">
        <w:rPr>
          <w:rFonts w:ascii="Calibri" w:eastAsia="Calibri" w:hAnsi="Calibri" w:cs="Calibri"/>
          <w:b/>
          <w:bCs/>
          <w:color w:val="FF0000"/>
          <w:spacing w:val="-3"/>
          <w:sz w:val="44"/>
          <w:szCs w:val="44"/>
          <w:lang w:bidi="en-US"/>
        </w:rPr>
        <w:t xml:space="preserve">Evaluation </w:t>
      </w:r>
      <w:r w:rsidR="00925DBC" w:rsidRPr="00C41A22">
        <w:rPr>
          <w:rFonts w:ascii="Calibri" w:eastAsia="Calibri" w:hAnsi="Calibri" w:cs="Calibri"/>
          <w:b/>
          <w:bCs/>
          <w:color w:val="FF0000"/>
          <w:sz w:val="44"/>
          <w:szCs w:val="44"/>
          <w:lang w:bidi="en-US"/>
        </w:rPr>
        <w:t>of Existing Housing</w:t>
      </w:r>
      <w:r>
        <w:rPr>
          <w:rFonts w:ascii="Calibri" w:eastAsia="Calibri" w:hAnsi="Calibri" w:cs="Calibri"/>
          <w:b/>
          <w:bCs/>
          <w:color w:val="FF0000"/>
          <w:sz w:val="44"/>
          <w:szCs w:val="44"/>
          <w:lang w:bidi="en-US"/>
        </w:rPr>
        <w:t xml:space="preserve"> </w:t>
      </w:r>
      <w:r w:rsidR="00925DBC" w:rsidRPr="00C41A22">
        <w:rPr>
          <w:rFonts w:ascii="Calibri" w:eastAsia="Calibri" w:hAnsi="Calibri" w:cs="Calibri"/>
          <w:b/>
          <w:bCs/>
          <w:color w:val="FF0000"/>
          <w:sz w:val="44"/>
          <w:szCs w:val="44"/>
          <w:lang w:bidi="en-US"/>
        </w:rPr>
        <w:t>Programs</w:t>
      </w:r>
      <w:bookmarkEnd w:id="57"/>
      <w:bookmarkEnd w:id="58"/>
      <w:bookmarkEnd w:id="59"/>
    </w:p>
    <w:p w14:paraId="7BA16384" w14:textId="77777777" w:rsidR="00925DBC" w:rsidRPr="00925DBC" w:rsidRDefault="00925DBC" w:rsidP="00925DBC">
      <w:pPr>
        <w:widowControl w:val="0"/>
        <w:autoSpaceDE w:val="0"/>
        <w:autoSpaceDN w:val="0"/>
        <w:spacing w:before="7" w:after="0" w:line="240" w:lineRule="auto"/>
        <w:rPr>
          <w:rFonts w:ascii="Calibri" w:eastAsia="Calibri" w:hAnsi="Calibri" w:cs="Calibri"/>
          <w:b/>
          <w:sz w:val="10"/>
          <w:lang w:bidi="en-US"/>
        </w:rPr>
      </w:pPr>
      <w:r w:rsidRPr="00925DBC">
        <w:rPr>
          <w:rFonts w:ascii="Calibri" w:eastAsia="Calibri" w:hAnsi="Calibri" w:cs="Calibri"/>
          <w:noProof/>
          <w:lang w:val="en-IN" w:eastAsia="en-IN"/>
        </w:rPr>
        <mc:AlternateContent>
          <mc:Choice Requires="wps">
            <w:drawing>
              <wp:anchor distT="0" distB="0" distL="0" distR="0" simplePos="0" relativeHeight="251658267" behindDoc="1" locked="0" layoutInCell="1" allowOverlap="1" wp14:anchorId="389DB16B" wp14:editId="6BE5E2A8">
                <wp:simplePos x="0" y="0"/>
                <wp:positionH relativeFrom="page">
                  <wp:posOffset>952500</wp:posOffset>
                </wp:positionH>
                <wp:positionV relativeFrom="paragraph">
                  <wp:posOffset>76835</wp:posOffset>
                </wp:positionV>
                <wp:extent cx="5847080" cy="45085"/>
                <wp:effectExtent l="0" t="0" r="20320" b="0"/>
                <wp:wrapTopAndBottom/>
                <wp:docPr id="19" name="Freeform: 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7080" cy="45085"/>
                        </a:xfrm>
                        <a:custGeom>
                          <a:avLst/>
                          <a:gdLst>
                            <a:gd name="T0" fmla="+- 0 2193 2193"/>
                            <a:gd name="T1" fmla="*/ T0 w 8512"/>
                            <a:gd name="T2" fmla="+- 0 10705 2193"/>
                            <a:gd name="T3" fmla="*/ T2 w 8512"/>
                          </a:gdLst>
                          <a:ahLst/>
                          <a:cxnLst>
                            <a:cxn ang="0">
                              <a:pos x="T1" y="0"/>
                            </a:cxn>
                            <a:cxn ang="0">
                              <a:pos x="T3" y="0"/>
                            </a:cxn>
                          </a:cxnLst>
                          <a:rect l="0" t="0" r="r" b="b"/>
                          <a:pathLst>
                            <a:path w="8512">
                              <a:moveTo>
                                <a:pt x="0" y="0"/>
                              </a:moveTo>
                              <a:lnTo>
                                <a:pt x="8512" y="0"/>
                              </a:lnTo>
                            </a:path>
                          </a:pathLst>
                        </a:custGeom>
                        <a:noFill/>
                        <a:ln w="25400">
                          <a:solidFill>
                            <a:srgbClr val="F795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33CA6" id="Freeform: Shape 19" o:spid="_x0000_s1026" style="position:absolute;margin-left:75pt;margin-top:6.05pt;width:460.4pt;height:3.55pt;z-index:-25165821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12,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" path="m,l8512,e" filled="f" strokecolor="#f79546" strokeweight="2pt">
                <v:path arrowok="t" o:connecttype="custom" o:connectlocs="0,0;5847080,0" o:connectangles="0,0"/>
                <w10:wrap type="topAndBottom" anchorx="page"/>
              </v:shape>
            </w:pict>
          </mc:Fallback>
        </mc:AlternateContent>
      </w:r>
    </w:p>
    <w:p w14:paraId="69032D11" w14:textId="2F6E4AFB" w:rsidR="00925DBC" w:rsidRPr="00925DBC" w:rsidRDefault="00925DBC" w:rsidP="008A6A19">
      <w:pPr>
        <w:widowControl w:val="0"/>
        <w:numPr>
          <w:ilvl w:val="0"/>
          <w:numId w:val="3"/>
        </w:numPr>
        <w:tabs>
          <w:tab w:val="left" w:pos="1160"/>
          <w:tab w:val="left" w:pos="1161"/>
        </w:tabs>
        <w:autoSpaceDE w:val="0"/>
        <w:autoSpaceDN w:val="0"/>
        <w:spacing w:after="120" w:line="240" w:lineRule="auto"/>
        <w:ind w:hanging="721"/>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t>Current Housing Element</w:t>
      </w:r>
      <w:r w:rsidRPr="00925DBC">
        <w:rPr>
          <w:rFonts w:ascii="Calibri" w:eastAsia="Calibri" w:hAnsi="Calibri" w:cs="Calibri"/>
          <w:b/>
          <w:bCs/>
          <w:color w:val="30849B"/>
          <w:spacing w:val="-1"/>
          <w:sz w:val="32"/>
          <w:szCs w:val="32"/>
          <w:lang w:bidi="en-US"/>
        </w:rPr>
        <w:t xml:space="preserve"> </w:t>
      </w:r>
      <w:r w:rsidRPr="00925DBC">
        <w:rPr>
          <w:rFonts w:ascii="Calibri" w:eastAsia="Calibri" w:hAnsi="Calibri" w:cs="Calibri"/>
          <w:b/>
          <w:bCs/>
          <w:color w:val="30849B"/>
          <w:sz w:val="32"/>
          <w:szCs w:val="32"/>
          <w:lang w:bidi="en-US"/>
        </w:rPr>
        <w:t>(2013-2023)</w:t>
      </w:r>
    </w:p>
    <w:p w14:paraId="39E4E5FA" w14:textId="0DF4A92F" w:rsidR="00925DBC" w:rsidRPr="00925DBC" w:rsidRDefault="00925DBC" w:rsidP="004F4660">
      <w:pPr>
        <w:widowControl w:val="0"/>
        <w:autoSpaceDE w:val="0"/>
        <w:autoSpaceDN w:val="0"/>
        <w:spacing w:before="120" w:after="120" w:line="264" w:lineRule="auto"/>
        <w:ind w:left="440" w:right="432"/>
        <w:jc w:val="both"/>
        <w:rPr>
          <w:rFonts w:ascii="Calibri" w:eastAsia="Calibri" w:hAnsi="Calibri" w:cs="Calibri"/>
          <w:lang w:bidi="en-US"/>
        </w:rPr>
      </w:pPr>
      <w:r w:rsidRPr="00925DBC">
        <w:rPr>
          <w:rFonts w:ascii="Calibri" w:eastAsia="Calibri" w:hAnsi="Calibri" w:cs="Calibri"/>
          <w:lang w:bidi="en-US"/>
        </w:rPr>
        <w:t>State Housing Element law requires that cities review their housing elements and evaluate the progress and achievements of their adopted housing programs. The city’s fifth-cycle 2013-2023 Housing Element was adopted in by the Arvin City Council and certified by HCD. The Housing Element sets forth programs in the areas of new housing, including provision of adequate affordable housing; improvements and conservation of the existing housing stock; and meeting the financial assistance needs of the city’s</w:t>
      </w:r>
      <w:r w:rsidRPr="00925DBC">
        <w:rPr>
          <w:rFonts w:ascii="Calibri" w:eastAsia="Calibri" w:hAnsi="Calibri" w:cs="Calibri"/>
          <w:spacing w:val="-14"/>
          <w:lang w:bidi="en-US"/>
        </w:rPr>
        <w:t xml:space="preserve"> </w:t>
      </w:r>
      <w:r w:rsidRPr="00925DBC">
        <w:rPr>
          <w:rFonts w:ascii="Calibri" w:eastAsia="Calibri" w:hAnsi="Calibri" w:cs="Calibri"/>
          <w:lang w:bidi="en-US"/>
        </w:rPr>
        <w:t>residents.</w:t>
      </w:r>
    </w:p>
    <w:p w14:paraId="1D578AE1" w14:textId="06CDED4A" w:rsidR="00925DBC" w:rsidRPr="00925DBC" w:rsidRDefault="00925DBC" w:rsidP="004F4660">
      <w:pPr>
        <w:widowControl w:val="0"/>
        <w:autoSpaceDE w:val="0"/>
        <w:autoSpaceDN w:val="0"/>
        <w:spacing w:before="122" w:after="120" w:line="264" w:lineRule="auto"/>
        <w:ind w:left="440" w:right="432"/>
        <w:jc w:val="both"/>
        <w:rPr>
          <w:rFonts w:ascii="Calibri" w:eastAsia="Calibri" w:hAnsi="Calibri" w:cs="Calibri"/>
          <w:lang w:bidi="en-US"/>
        </w:rPr>
      </w:pPr>
      <w:r w:rsidRPr="00925DBC">
        <w:rPr>
          <w:rFonts w:ascii="Calibri" w:eastAsia="Calibri" w:hAnsi="Calibri" w:cs="Calibri"/>
          <w:lang w:bidi="en-US"/>
        </w:rPr>
        <w:t>The city’s 2013-2023 Housing Element provided guidelines for the future development and rehabilitation of Arvin’s housing stock. The city goals were to provide an adequate supply of sound affordable housing in a safe and satisfying environment for residents and others who wish to live in Arvin.</w:t>
      </w:r>
    </w:p>
    <w:p w14:paraId="42779229" w14:textId="2514E6F5" w:rsidR="00925DBC" w:rsidRPr="00925DBC" w:rsidRDefault="00925DBC" w:rsidP="004F4660">
      <w:pPr>
        <w:widowControl w:val="0"/>
        <w:autoSpaceDE w:val="0"/>
        <w:autoSpaceDN w:val="0"/>
        <w:spacing w:before="119" w:after="120" w:line="240" w:lineRule="auto"/>
        <w:ind w:left="440" w:right="432"/>
        <w:jc w:val="both"/>
        <w:rPr>
          <w:rFonts w:ascii="Calibri" w:eastAsia="Calibri" w:hAnsi="Calibri" w:cs="Calibri"/>
          <w:lang w:bidi="en-US"/>
        </w:rPr>
      </w:pPr>
      <w:r w:rsidRPr="00925DBC">
        <w:rPr>
          <w:rFonts w:ascii="Calibri" w:eastAsia="Calibri" w:hAnsi="Calibri" w:cs="Calibri"/>
          <w:lang w:bidi="en-US"/>
        </w:rPr>
        <w:t>The 2013-2023 Housing Element identified three key housing goals:</w:t>
      </w:r>
    </w:p>
    <w:p w14:paraId="002F001F" w14:textId="77777777" w:rsidR="00925DBC" w:rsidRPr="00925DBC" w:rsidRDefault="00925DBC" w:rsidP="008A6A19">
      <w:pPr>
        <w:widowControl w:val="0"/>
        <w:numPr>
          <w:ilvl w:val="1"/>
          <w:numId w:val="3"/>
        </w:numPr>
        <w:tabs>
          <w:tab w:val="left" w:pos="1161"/>
        </w:tabs>
        <w:autoSpaceDE w:val="0"/>
        <w:autoSpaceDN w:val="0"/>
        <w:spacing w:before="147" w:after="120" w:line="264" w:lineRule="auto"/>
        <w:ind w:right="432"/>
        <w:jc w:val="both"/>
        <w:rPr>
          <w:rFonts w:ascii="Calibri" w:eastAsia="Calibri" w:hAnsi="Calibri" w:cs="Calibri"/>
          <w:lang w:bidi="en-US"/>
        </w:rPr>
      </w:pPr>
      <w:r w:rsidRPr="00925DBC">
        <w:rPr>
          <w:rFonts w:ascii="Calibri" w:eastAsia="Calibri" w:hAnsi="Calibri" w:cs="Calibri"/>
          <w:lang w:bidi="en-US"/>
        </w:rPr>
        <w:t>Goal 1 – To increase the supply of sound housing at prices affordable by all segments of the community through the construction of new</w:t>
      </w:r>
      <w:r w:rsidRPr="00925DBC">
        <w:rPr>
          <w:rFonts w:ascii="Calibri" w:eastAsia="Calibri" w:hAnsi="Calibri" w:cs="Calibri"/>
          <w:spacing w:val="-5"/>
          <w:lang w:bidi="en-US"/>
        </w:rPr>
        <w:t xml:space="preserve"> </w:t>
      </w:r>
      <w:r w:rsidRPr="00925DBC">
        <w:rPr>
          <w:rFonts w:ascii="Calibri" w:eastAsia="Calibri" w:hAnsi="Calibri" w:cs="Calibri"/>
          <w:lang w:bidi="en-US"/>
        </w:rPr>
        <w:t>units.</w:t>
      </w:r>
    </w:p>
    <w:p w14:paraId="262454D8" w14:textId="79EDD6DB" w:rsidR="00925DBC" w:rsidRPr="00925DBC" w:rsidRDefault="00925DBC" w:rsidP="008A6A19">
      <w:pPr>
        <w:widowControl w:val="0"/>
        <w:numPr>
          <w:ilvl w:val="1"/>
          <w:numId w:val="3"/>
        </w:numPr>
        <w:tabs>
          <w:tab w:val="left" w:pos="1161"/>
        </w:tabs>
        <w:autoSpaceDE w:val="0"/>
        <w:autoSpaceDN w:val="0"/>
        <w:spacing w:before="119" w:after="120" w:line="264" w:lineRule="auto"/>
        <w:ind w:right="432"/>
        <w:jc w:val="both"/>
        <w:rPr>
          <w:rFonts w:ascii="Calibri" w:eastAsia="Calibri" w:hAnsi="Calibri" w:cs="Calibri"/>
          <w:lang w:bidi="en-US"/>
        </w:rPr>
      </w:pPr>
      <w:r w:rsidRPr="00925DBC">
        <w:rPr>
          <w:rFonts w:ascii="Calibri" w:eastAsia="Calibri" w:hAnsi="Calibri" w:cs="Calibri"/>
          <w:lang w:bidi="en-US"/>
        </w:rPr>
        <w:t xml:space="preserve">Goal 2 – To </w:t>
      </w:r>
      <w:r w:rsidR="00814750" w:rsidRPr="00925DBC">
        <w:rPr>
          <w:rFonts w:ascii="Calibri" w:eastAsia="Calibri" w:hAnsi="Calibri" w:cs="Calibri"/>
          <w:lang w:bidi="en-US"/>
        </w:rPr>
        <w:t>increase</w:t>
      </w:r>
      <w:r w:rsidRPr="00925DBC">
        <w:rPr>
          <w:rFonts w:ascii="Calibri" w:eastAsia="Calibri" w:hAnsi="Calibri" w:cs="Calibri"/>
          <w:lang w:bidi="en-US"/>
        </w:rPr>
        <w:t xml:space="preserve"> the supply of sound housing at prices affordable by all segments of the community through the rehabilitation of currently substandard dwelling</w:t>
      </w:r>
      <w:r w:rsidRPr="00925DBC">
        <w:rPr>
          <w:rFonts w:ascii="Calibri" w:eastAsia="Calibri" w:hAnsi="Calibri" w:cs="Calibri"/>
          <w:spacing w:val="-1"/>
          <w:lang w:bidi="en-US"/>
        </w:rPr>
        <w:t xml:space="preserve"> </w:t>
      </w:r>
      <w:r w:rsidRPr="00925DBC">
        <w:rPr>
          <w:rFonts w:ascii="Calibri" w:eastAsia="Calibri" w:hAnsi="Calibri" w:cs="Calibri"/>
          <w:lang w:bidi="en-US"/>
        </w:rPr>
        <w:t>units.</w:t>
      </w:r>
    </w:p>
    <w:p w14:paraId="5AD7A30F" w14:textId="34589621" w:rsidR="00925DBC" w:rsidRPr="00925DBC" w:rsidRDefault="00925DBC" w:rsidP="008A6A19">
      <w:pPr>
        <w:widowControl w:val="0"/>
        <w:numPr>
          <w:ilvl w:val="1"/>
          <w:numId w:val="3"/>
        </w:numPr>
        <w:tabs>
          <w:tab w:val="left" w:pos="1161"/>
        </w:tabs>
        <w:autoSpaceDE w:val="0"/>
        <w:autoSpaceDN w:val="0"/>
        <w:spacing w:before="122" w:after="120" w:line="264" w:lineRule="auto"/>
        <w:ind w:right="432"/>
        <w:jc w:val="both"/>
        <w:rPr>
          <w:rFonts w:ascii="Calibri" w:eastAsia="Calibri" w:hAnsi="Calibri" w:cs="Calibri"/>
          <w:lang w:bidi="en-US"/>
        </w:rPr>
      </w:pPr>
      <w:r w:rsidRPr="00925DBC">
        <w:rPr>
          <w:rFonts w:ascii="Calibri" w:eastAsia="Calibri" w:hAnsi="Calibri" w:cs="Calibri"/>
          <w:lang w:bidi="en-US"/>
        </w:rPr>
        <w:t>Goal 3 – To maintain the supply of sound housing in the city through the conservation of the currently sound housing stock, as well as newly constructed and rehabilitated units.</w:t>
      </w:r>
    </w:p>
    <w:p w14:paraId="553275A6" w14:textId="7E0B1995" w:rsidR="00253624" w:rsidRDefault="00925DBC" w:rsidP="004F4660">
      <w:pPr>
        <w:widowControl w:val="0"/>
        <w:autoSpaceDE w:val="0"/>
        <w:autoSpaceDN w:val="0"/>
        <w:spacing w:before="120" w:after="120" w:line="264" w:lineRule="auto"/>
        <w:ind w:left="440" w:right="432"/>
        <w:jc w:val="both"/>
        <w:rPr>
          <w:rFonts w:ascii="Calibri" w:eastAsia="Calibri" w:hAnsi="Calibri" w:cs="Calibri"/>
          <w:lang w:bidi="en-US"/>
        </w:rPr>
      </w:pPr>
      <w:r w:rsidRPr="00925DBC">
        <w:rPr>
          <w:rFonts w:ascii="Calibri" w:eastAsia="Calibri" w:hAnsi="Calibri" w:cs="Calibri"/>
          <w:b/>
          <w:lang w:bidi="en-US"/>
        </w:rPr>
        <w:t xml:space="preserve">Table </w:t>
      </w:r>
      <w:r w:rsidR="00AA0421">
        <w:rPr>
          <w:rFonts w:ascii="Calibri" w:eastAsia="Calibri" w:hAnsi="Calibri" w:cs="Calibri"/>
          <w:b/>
          <w:lang w:bidi="en-US"/>
        </w:rPr>
        <w:t>62</w:t>
      </w:r>
      <w:r w:rsidR="00AA0421" w:rsidRPr="00925DBC">
        <w:rPr>
          <w:rFonts w:ascii="Calibri" w:eastAsia="Calibri" w:hAnsi="Calibri" w:cs="Calibri"/>
          <w:b/>
          <w:lang w:bidi="en-US"/>
        </w:rPr>
        <w:t xml:space="preserve"> </w:t>
      </w:r>
      <w:r w:rsidRPr="00925DBC">
        <w:rPr>
          <w:rFonts w:ascii="Calibri" w:eastAsia="Calibri" w:hAnsi="Calibri" w:cs="Calibri"/>
          <w:lang w:bidi="en-US"/>
        </w:rPr>
        <w:t>presents a performance summary of the 2013-2023 Housing Element programs and objectives since its adoption. In general, the city met the objectives related to the increase of new affordable housing and the conservation and improvement of the existing housing stock.</w:t>
      </w:r>
      <w:r w:rsidR="00253624" w:rsidRPr="00925DBC" w:rsidDel="00253624">
        <w:rPr>
          <w:rFonts w:ascii="Calibri" w:eastAsia="Calibri" w:hAnsi="Calibri" w:cs="Calibri"/>
          <w:lang w:bidi="en-US"/>
        </w:rPr>
        <w:t xml:space="preserve"> </w:t>
      </w:r>
    </w:p>
    <w:p w14:paraId="03AC31BC" w14:textId="7FFCAF9E" w:rsidR="00253624" w:rsidRDefault="00253624" w:rsidP="004F4660">
      <w:pPr>
        <w:widowControl w:val="0"/>
        <w:autoSpaceDE w:val="0"/>
        <w:autoSpaceDN w:val="0"/>
        <w:spacing w:before="120" w:after="120" w:line="264" w:lineRule="auto"/>
        <w:ind w:left="440" w:right="432"/>
        <w:jc w:val="both"/>
        <w:rPr>
          <w:rFonts w:ascii="Calibri" w:eastAsia="Calibri" w:hAnsi="Calibri" w:cs="Calibri"/>
          <w:lang w:bidi="en-US"/>
        </w:rPr>
      </w:pPr>
    </w:p>
    <w:p w14:paraId="699D332C" w14:textId="77777777" w:rsidR="00253624" w:rsidRDefault="00253624" w:rsidP="00253624">
      <w:pPr>
        <w:widowControl w:val="0"/>
        <w:autoSpaceDE w:val="0"/>
        <w:autoSpaceDN w:val="0"/>
        <w:spacing w:before="120" w:after="0" w:line="264" w:lineRule="auto"/>
        <w:ind w:left="440" w:right="259"/>
        <w:jc w:val="both"/>
        <w:rPr>
          <w:rFonts w:ascii="Calibri" w:eastAsia="Calibri" w:hAnsi="Calibri" w:cs="Calibri"/>
          <w:lang w:bidi="en-US"/>
        </w:rPr>
        <w:sectPr w:rsidR="00253624" w:rsidSect="00C821A9">
          <w:headerReference w:type="even" r:id="rId163"/>
          <w:headerReference w:type="default" r:id="rId164"/>
          <w:headerReference w:type="first" r:id="rId165"/>
          <w:pgSz w:w="12240" w:h="15840"/>
          <w:pgMar w:top="1699" w:right="979" w:bottom="1699" w:left="1080" w:header="0" w:footer="742" w:gutter="0"/>
          <w:cols w:space="720"/>
        </w:sectPr>
      </w:pPr>
    </w:p>
    <w:tbl>
      <w:tblPr>
        <w:tblW w:w="104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72"/>
        <w:gridCol w:w="3514"/>
        <w:gridCol w:w="3175"/>
      </w:tblGrid>
      <w:tr w:rsidR="00662B19" w:rsidRPr="00925DBC" w14:paraId="5824E7D0" w14:textId="77777777" w:rsidTr="007842DA">
        <w:trPr>
          <w:trHeight w:val="834"/>
        </w:trPr>
        <w:tc>
          <w:tcPr>
            <w:tcW w:w="10180" w:type="dxa"/>
            <w:gridSpan w:val="3"/>
            <w:tcBorders>
              <w:top w:val="single" w:sz="4" w:space="0" w:color="auto"/>
              <w:left w:val="single" w:sz="4" w:space="0" w:color="auto"/>
              <w:bottom w:val="single" w:sz="4" w:space="0" w:color="auto"/>
              <w:right w:val="single" w:sz="4" w:space="0" w:color="auto"/>
            </w:tcBorders>
          </w:tcPr>
          <w:p w14:paraId="065838E2" w14:textId="77777777" w:rsidR="00662B19" w:rsidRPr="00662B19" w:rsidRDefault="00662B19" w:rsidP="00A377A0">
            <w:pPr>
              <w:widowControl w:val="0"/>
              <w:autoSpaceDE w:val="0"/>
              <w:autoSpaceDN w:val="0"/>
              <w:spacing w:before="35" w:after="0" w:line="240" w:lineRule="auto"/>
              <w:ind w:left="3858" w:right="3859"/>
              <w:jc w:val="center"/>
              <w:rPr>
                <w:rFonts w:ascii="Calibri" w:eastAsia="Calibri" w:hAnsi="Calibri" w:cs="Calibri"/>
                <w:b/>
                <w:sz w:val="20"/>
                <w:lang w:bidi="en-US"/>
              </w:rPr>
            </w:pPr>
            <w:r w:rsidRPr="00662B19">
              <w:rPr>
                <w:rFonts w:ascii="Calibri" w:eastAsia="Calibri" w:hAnsi="Calibri" w:cs="Calibri"/>
                <w:b/>
                <w:sz w:val="20"/>
                <w:lang w:bidi="en-US"/>
              </w:rPr>
              <w:lastRenderedPageBreak/>
              <w:t>Table 62</w:t>
            </w:r>
          </w:p>
          <w:p w14:paraId="018AEE01" w14:textId="77777777" w:rsidR="00662B19" w:rsidRPr="00662B19" w:rsidRDefault="00662B19" w:rsidP="007842DA">
            <w:pPr>
              <w:widowControl w:val="0"/>
              <w:autoSpaceDE w:val="0"/>
              <w:autoSpaceDN w:val="0"/>
              <w:spacing w:before="121" w:after="0" w:line="240" w:lineRule="auto"/>
              <w:ind w:left="5"/>
              <w:jc w:val="center"/>
              <w:rPr>
                <w:rFonts w:ascii="Calibri" w:eastAsia="Calibri" w:hAnsi="Calibri" w:cs="Calibri"/>
                <w:b/>
                <w:sz w:val="20"/>
                <w:lang w:bidi="en-US"/>
              </w:rPr>
            </w:pPr>
            <w:r w:rsidRPr="00662B19">
              <w:rPr>
                <w:rFonts w:ascii="Calibri" w:eastAsia="Calibri" w:hAnsi="Calibri" w:cs="Calibri"/>
                <w:b/>
                <w:sz w:val="20"/>
                <w:lang w:bidi="en-US"/>
              </w:rPr>
              <w:t>REVIEW OF THE 2013-2023 HOUSING ELEMENT ACCOMPLISHMENTS</w:t>
            </w:r>
          </w:p>
          <w:p w14:paraId="6BC3F899" w14:textId="77777777" w:rsidR="00662B19" w:rsidRPr="006F74CC" w:rsidRDefault="00662B19" w:rsidP="007842DA">
            <w:pPr>
              <w:widowControl w:val="0"/>
              <w:autoSpaceDE w:val="0"/>
              <w:autoSpaceDN w:val="0"/>
              <w:spacing w:before="119" w:after="0" w:line="240" w:lineRule="auto"/>
              <w:ind w:right="94"/>
              <w:rPr>
                <w:rFonts w:ascii="Calibri" w:eastAsia="Calibri" w:hAnsi="Calibri" w:cs="Calibri"/>
                <w:b/>
                <w:sz w:val="20"/>
                <w:lang w:bidi="en-US"/>
              </w:rPr>
            </w:pPr>
          </w:p>
        </w:tc>
      </w:tr>
      <w:tr w:rsidR="004322EC" w:rsidRPr="00925DBC" w14:paraId="796F274C" w14:textId="77777777" w:rsidTr="004322EC">
        <w:trPr>
          <w:trHeight w:val="328"/>
        </w:trPr>
        <w:tc>
          <w:tcPr>
            <w:tcW w:w="3670" w:type="dxa"/>
            <w:tcBorders>
              <w:top w:val="single" w:sz="4" w:space="0" w:color="auto"/>
              <w:left w:val="single" w:sz="4" w:space="0" w:color="auto"/>
              <w:bottom w:val="single" w:sz="4" w:space="0" w:color="auto"/>
              <w:right w:val="single" w:sz="4" w:space="0" w:color="auto"/>
            </w:tcBorders>
            <w:shd w:val="clear" w:color="auto" w:fill="000000"/>
          </w:tcPr>
          <w:p w14:paraId="1AA43C0D" w14:textId="5042A1B0" w:rsidR="00662B19" w:rsidRPr="00925DBC" w:rsidRDefault="00662B19" w:rsidP="00A377A0">
            <w:pPr>
              <w:widowControl w:val="0"/>
              <w:autoSpaceDE w:val="0"/>
              <w:autoSpaceDN w:val="0"/>
              <w:spacing w:before="119" w:after="0" w:line="240" w:lineRule="auto"/>
              <w:ind w:left="107"/>
              <w:rPr>
                <w:rFonts w:ascii="Calibri" w:eastAsia="Calibri" w:hAnsi="Calibri" w:cs="Calibri"/>
                <w:b/>
                <w:sz w:val="20"/>
                <w:lang w:bidi="en-US"/>
              </w:rPr>
            </w:pPr>
            <w:r w:rsidRPr="00662B19">
              <w:rPr>
                <w:rFonts w:ascii="Calibri" w:eastAsia="Calibri" w:hAnsi="Calibri" w:cs="Calibri"/>
                <w:b/>
                <w:color w:val="FFFFFF"/>
                <w:sz w:val="20"/>
                <w:lang w:bidi="en-US"/>
              </w:rPr>
              <w:t>Program</w:t>
            </w:r>
          </w:p>
        </w:tc>
        <w:tc>
          <w:tcPr>
            <w:tcW w:w="3420" w:type="dxa"/>
            <w:tcBorders>
              <w:top w:val="single" w:sz="4" w:space="0" w:color="auto"/>
              <w:left w:val="single" w:sz="4" w:space="0" w:color="auto"/>
              <w:bottom w:val="single" w:sz="4" w:space="0" w:color="auto"/>
              <w:right w:val="single" w:sz="4" w:space="0" w:color="auto"/>
            </w:tcBorders>
            <w:shd w:val="clear" w:color="auto" w:fill="000000"/>
          </w:tcPr>
          <w:p w14:paraId="29A06CBB" w14:textId="2741CC82" w:rsidR="00662B19" w:rsidRPr="00925DBC" w:rsidRDefault="00662B19" w:rsidP="00A377A0">
            <w:pPr>
              <w:widowControl w:val="0"/>
              <w:autoSpaceDE w:val="0"/>
              <w:autoSpaceDN w:val="0"/>
              <w:spacing w:before="119" w:after="0" w:line="240" w:lineRule="auto"/>
              <w:ind w:left="107" w:right="271"/>
              <w:rPr>
                <w:rFonts w:ascii="Calibri" w:eastAsia="Calibri" w:hAnsi="Calibri" w:cs="Calibri"/>
                <w:sz w:val="20"/>
                <w:lang w:bidi="en-US"/>
              </w:rPr>
            </w:pPr>
            <w:r w:rsidRPr="00662B19">
              <w:rPr>
                <w:rFonts w:ascii="Calibri" w:eastAsia="Calibri" w:hAnsi="Calibri" w:cs="Calibri"/>
                <w:b/>
                <w:color w:val="FFFFFF"/>
                <w:sz w:val="20"/>
                <w:lang w:bidi="en-US"/>
              </w:rPr>
              <w:t>Objectives</w:t>
            </w:r>
          </w:p>
        </w:tc>
        <w:tc>
          <w:tcPr>
            <w:tcW w:w="3090" w:type="dxa"/>
            <w:tcBorders>
              <w:top w:val="single" w:sz="4" w:space="0" w:color="auto"/>
              <w:left w:val="single" w:sz="4" w:space="0" w:color="auto"/>
              <w:bottom w:val="single" w:sz="4" w:space="0" w:color="auto"/>
              <w:right w:val="single" w:sz="4" w:space="0" w:color="auto"/>
            </w:tcBorders>
            <w:shd w:val="clear" w:color="auto" w:fill="000000"/>
          </w:tcPr>
          <w:p w14:paraId="0A7809A5" w14:textId="224F5C76" w:rsidR="00662B19" w:rsidRPr="00925DBC" w:rsidRDefault="00662B19" w:rsidP="00A377A0">
            <w:pPr>
              <w:widowControl w:val="0"/>
              <w:autoSpaceDE w:val="0"/>
              <w:autoSpaceDN w:val="0"/>
              <w:spacing w:before="119" w:after="0" w:line="240" w:lineRule="auto"/>
              <w:ind w:left="108" w:right="94"/>
              <w:rPr>
                <w:rFonts w:ascii="Calibri" w:eastAsia="Calibri" w:hAnsi="Calibri" w:cs="Calibri"/>
                <w:b/>
                <w:i/>
                <w:sz w:val="20"/>
                <w:lang w:bidi="en-US"/>
              </w:rPr>
            </w:pPr>
            <w:r w:rsidRPr="00662B19">
              <w:rPr>
                <w:rFonts w:ascii="Calibri" w:eastAsia="Calibri" w:hAnsi="Calibri" w:cs="Calibri"/>
                <w:b/>
                <w:color w:val="FFFFFF"/>
                <w:sz w:val="20"/>
                <w:lang w:bidi="en-US"/>
              </w:rPr>
              <w:t>Achievements &amp; Effectiveness</w:t>
            </w:r>
          </w:p>
        </w:tc>
      </w:tr>
      <w:tr w:rsidR="00925DBC" w:rsidRPr="00925DBC" w14:paraId="3CDAC531" w14:textId="77777777" w:rsidTr="006F74CC">
        <w:trPr>
          <w:trHeight w:val="2371"/>
        </w:trPr>
        <w:tc>
          <w:tcPr>
            <w:tcW w:w="3670" w:type="dxa"/>
            <w:tcBorders>
              <w:top w:val="single" w:sz="4" w:space="0" w:color="auto"/>
              <w:left w:val="single" w:sz="4" w:space="0" w:color="auto"/>
              <w:bottom w:val="single" w:sz="4" w:space="0" w:color="auto"/>
              <w:right w:val="single" w:sz="4" w:space="0" w:color="auto"/>
            </w:tcBorders>
          </w:tcPr>
          <w:p w14:paraId="56A67C3E" w14:textId="77777777" w:rsidR="00925DBC" w:rsidRPr="00925DBC" w:rsidRDefault="00925DBC" w:rsidP="00A377A0">
            <w:pPr>
              <w:widowControl w:val="0"/>
              <w:autoSpaceDE w:val="0"/>
              <w:autoSpaceDN w:val="0"/>
              <w:spacing w:before="119"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1. Housing Information Outreach Program</w:t>
            </w:r>
          </w:p>
        </w:tc>
        <w:tc>
          <w:tcPr>
            <w:tcW w:w="3420" w:type="dxa"/>
            <w:tcBorders>
              <w:top w:val="single" w:sz="4" w:space="0" w:color="auto"/>
              <w:left w:val="single" w:sz="4" w:space="0" w:color="auto"/>
              <w:bottom w:val="single" w:sz="4" w:space="0" w:color="auto"/>
              <w:right w:val="single" w:sz="4" w:space="0" w:color="auto"/>
            </w:tcBorders>
          </w:tcPr>
          <w:p w14:paraId="4BF94A10" w14:textId="13E9B549" w:rsidR="00925DBC" w:rsidRPr="00925DBC" w:rsidRDefault="00925DBC" w:rsidP="00A377A0">
            <w:pPr>
              <w:widowControl w:val="0"/>
              <w:autoSpaceDE w:val="0"/>
              <w:autoSpaceDN w:val="0"/>
              <w:spacing w:before="119" w:after="0" w:line="240" w:lineRule="auto"/>
              <w:ind w:left="107" w:right="271"/>
              <w:rPr>
                <w:rFonts w:ascii="Calibri" w:eastAsia="Calibri" w:hAnsi="Calibri" w:cs="Calibri"/>
                <w:sz w:val="20"/>
                <w:lang w:bidi="en-US"/>
              </w:rPr>
            </w:pPr>
            <w:r w:rsidRPr="00925DBC">
              <w:rPr>
                <w:rFonts w:ascii="Calibri" w:eastAsia="Calibri" w:hAnsi="Calibri" w:cs="Calibri"/>
                <w:sz w:val="20"/>
                <w:lang w:bidi="en-US"/>
              </w:rPr>
              <w:t>Promote property owner awareness and interest in available residential rehabilitation programs through the city website and print media in public buildings.</w:t>
            </w:r>
          </w:p>
        </w:tc>
        <w:tc>
          <w:tcPr>
            <w:tcW w:w="3090" w:type="dxa"/>
            <w:tcBorders>
              <w:top w:val="single" w:sz="4" w:space="0" w:color="auto"/>
              <w:left w:val="single" w:sz="4" w:space="0" w:color="auto"/>
              <w:bottom w:val="single" w:sz="4" w:space="0" w:color="auto"/>
              <w:right w:val="single" w:sz="4" w:space="0" w:color="auto"/>
            </w:tcBorders>
          </w:tcPr>
          <w:p w14:paraId="359B2519" w14:textId="0D30CEAB" w:rsidR="00925DBC" w:rsidRPr="00925DBC" w:rsidRDefault="00925DBC" w:rsidP="00A377A0">
            <w:pPr>
              <w:widowControl w:val="0"/>
              <w:autoSpaceDE w:val="0"/>
              <w:autoSpaceDN w:val="0"/>
              <w:spacing w:before="119" w:after="0" w:line="240" w:lineRule="auto"/>
              <w:ind w:left="108" w:right="94"/>
              <w:rPr>
                <w:rFonts w:ascii="Calibri" w:eastAsia="Calibri" w:hAnsi="Calibri" w:cs="Calibri"/>
                <w:sz w:val="20"/>
                <w:lang w:bidi="en-US"/>
              </w:rPr>
            </w:pPr>
            <w:r w:rsidRPr="00925DBC">
              <w:rPr>
                <w:rFonts w:ascii="Calibri" w:eastAsia="Calibri" w:hAnsi="Calibri" w:cs="Calibri"/>
                <w:b/>
                <w:i/>
                <w:sz w:val="20"/>
                <w:lang w:bidi="en-US"/>
              </w:rPr>
              <w:t xml:space="preserve">Progress: </w:t>
            </w:r>
            <w:r w:rsidRPr="00925DBC">
              <w:rPr>
                <w:rFonts w:ascii="Calibri" w:eastAsia="Calibri" w:hAnsi="Calibri" w:cs="Calibri"/>
                <w:sz w:val="20"/>
                <w:lang w:bidi="en-US"/>
              </w:rPr>
              <w:t>In October 2015, the city updated its website</w:t>
            </w:r>
            <w:hyperlink r:id="rId166">
              <w:r w:rsidRPr="00925DBC">
                <w:rPr>
                  <w:rFonts w:ascii="Calibri" w:eastAsia="Calibri" w:hAnsi="Calibri" w:cs="Calibri"/>
                  <w:sz w:val="20"/>
                  <w:lang w:bidi="en-US"/>
                </w:rPr>
                <w:t xml:space="preserve"> http://www.arvin.org/ </w:t>
              </w:r>
            </w:hyperlink>
            <w:r w:rsidRPr="00925DBC">
              <w:rPr>
                <w:rFonts w:ascii="Calibri" w:eastAsia="Calibri" w:hAnsi="Calibri" w:cs="Calibri"/>
                <w:sz w:val="20"/>
                <w:lang w:bidi="en-US"/>
              </w:rPr>
              <w:t>to include links to housing programs administered by the Housing Authority of the County of Kern (HACK). In addition, material on HACK housing programs were made available on the city Hall counter. In partnership with Self Help Enterprises, the city used PLHA and other COVID-related funds to create a COVID assistance program for rent, mortgage, and utility payment assistance in 2021. Self Help Enterprises is managing the implementation of the program and, outreach to include posters and large banners strategically placed throughout the city, social media posts across various platforms, in-person tabling event on October 1, 2021, and multiple online workshops with translations services available.</w:t>
            </w:r>
          </w:p>
          <w:p w14:paraId="1BEB0F65" w14:textId="0407E36A" w:rsidR="00925DBC" w:rsidRPr="00925DBC" w:rsidRDefault="00925DBC" w:rsidP="00A377A0">
            <w:pPr>
              <w:widowControl w:val="0"/>
              <w:autoSpaceDE w:val="0"/>
              <w:autoSpaceDN w:val="0"/>
              <w:spacing w:before="118" w:after="0" w:line="240" w:lineRule="auto"/>
              <w:ind w:left="108"/>
              <w:rPr>
                <w:rFonts w:ascii="Calibri" w:eastAsia="Calibri" w:hAnsi="Calibri" w:cs="Calibri"/>
                <w:sz w:val="20"/>
                <w:lang w:bidi="en-US"/>
              </w:rPr>
            </w:pPr>
            <w:r w:rsidRPr="00925DBC">
              <w:rPr>
                <w:rFonts w:ascii="Calibri" w:eastAsia="Calibri" w:hAnsi="Calibri" w:cs="Calibri"/>
                <w:b/>
                <w:i/>
                <w:sz w:val="20"/>
                <w:lang w:bidi="en-US"/>
              </w:rPr>
              <w:t xml:space="preserve">Effectiveness: </w:t>
            </w:r>
            <w:r w:rsidRPr="00925DBC">
              <w:rPr>
                <w:rFonts w:ascii="Calibri" w:eastAsia="Calibri" w:hAnsi="Calibri" w:cs="Calibri"/>
                <w:sz w:val="20"/>
                <w:lang w:bidi="en-US"/>
              </w:rPr>
              <w:t xml:space="preserve">This objective was </w:t>
            </w:r>
            <w:r w:rsidR="00FE408A" w:rsidRPr="00FE408A">
              <w:rPr>
                <w:rFonts w:ascii="Calibri" w:eastAsia="Calibri" w:hAnsi="Calibri" w:cs="Calibri"/>
                <w:sz w:val="20"/>
                <w:lang w:bidi="en-US"/>
              </w:rPr>
              <w:t>implemented</w:t>
            </w:r>
            <w:r w:rsidR="00AF0C85">
              <w:rPr>
                <w:rFonts w:ascii="Calibri" w:eastAsia="Calibri" w:hAnsi="Calibri" w:cs="Calibri"/>
                <w:sz w:val="20"/>
                <w:lang w:bidi="en-US"/>
              </w:rPr>
              <w:t xml:space="preserve"> </w:t>
            </w:r>
            <w:r w:rsidR="00FE408A" w:rsidRPr="00FE408A">
              <w:rPr>
                <w:rFonts w:ascii="Calibri" w:eastAsia="Calibri" w:hAnsi="Calibri" w:cs="Calibri"/>
                <w:sz w:val="20"/>
                <w:lang w:bidi="en-US"/>
              </w:rPr>
              <w:t>and will be continued through the 2023-2031 Housing</w:t>
            </w:r>
            <w:r w:rsidR="00AF0C85">
              <w:rPr>
                <w:rFonts w:ascii="Calibri" w:eastAsia="Calibri" w:hAnsi="Calibri" w:cs="Calibri"/>
                <w:sz w:val="20"/>
                <w:lang w:bidi="en-US"/>
              </w:rPr>
              <w:t xml:space="preserve"> </w:t>
            </w:r>
            <w:r w:rsidR="00FE408A" w:rsidRPr="00FE408A">
              <w:rPr>
                <w:rFonts w:ascii="Calibri" w:eastAsia="Calibri" w:hAnsi="Calibri" w:cs="Calibri"/>
                <w:sz w:val="20"/>
                <w:lang w:bidi="en-US"/>
              </w:rPr>
              <w:t xml:space="preserve">Element </w:t>
            </w:r>
            <w:r w:rsidR="004B281C" w:rsidRPr="00FE408A">
              <w:rPr>
                <w:rFonts w:ascii="Calibri" w:eastAsia="Calibri" w:hAnsi="Calibri" w:cs="Calibri"/>
                <w:sz w:val="20"/>
                <w:lang w:bidi="en-US"/>
              </w:rPr>
              <w:t>cycle.</w:t>
            </w:r>
            <w:r w:rsidRPr="00925DBC">
              <w:rPr>
                <w:rFonts w:ascii="Calibri" w:eastAsia="Calibri" w:hAnsi="Calibri" w:cs="Calibri"/>
                <w:sz w:val="20"/>
                <w:lang w:bidi="en-US"/>
              </w:rPr>
              <w:t xml:space="preserve"> The city will continue the outreach efforts.</w:t>
            </w:r>
            <w:r w:rsidRPr="00925DBC">
              <w:rPr>
                <w:rFonts w:ascii="Calibri" w:eastAsia="Calibri" w:hAnsi="Calibri" w:cs="Times New Roman"/>
              </w:rPr>
              <w:t xml:space="preserve"> </w:t>
            </w:r>
            <w:r w:rsidRPr="00925DBC">
              <w:rPr>
                <w:rFonts w:ascii="Calibri" w:eastAsia="Calibri" w:hAnsi="Calibri" w:cs="Calibri"/>
                <w:sz w:val="20"/>
                <w:lang w:bidi="en-US"/>
              </w:rPr>
              <w:t>As a policy of the Housing Element, the city will continue to provide Spanish translation services for notices of public meetings and provide interpreters at public meetin</w:t>
            </w:r>
            <w:r w:rsidR="00983F95">
              <w:rPr>
                <w:rFonts w:ascii="Calibri" w:eastAsia="Calibri" w:hAnsi="Calibri" w:cs="Calibri"/>
                <w:sz w:val="20"/>
                <w:lang w:bidi="en-US"/>
              </w:rPr>
              <w:t xml:space="preserve">g </w:t>
            </w:r>
            <w:r w:rsidRPr="00925DBC">
              <w:rPr>
                <w:rFonts w:ascii="Calibri" w:eastAsia="Calibri" w:hAnsi="Calibri" w:cs="Calibri"/>
                <w:sz w:val="20"/>
                <w:lang w:bidi="en-US"/>
              </w:rPr>
              <w:t>related to Housing Element</w:t>
            </w:r>
            <w:r w:rsidR="00983F95">
              <w:rPr>
                <w:rFonts w:ascii="Calibri" w:eastAsia="Calibri" w:hAnsi="Calibri" w:cs="Calibri"/>
                <w:sz w:val="20"/>
                <w:lang w:bidi="en-US"/>
              </w:rPr>
              <w:t xml:space="preserve"> information when requested.</w:t>
            </w:r>
          </w:p>
          <w:p w14:paraId="23BA4AF8" w14:textId="5E2EE530" w:rsidR="00925DBC" w:rsidRPr="00925DBC" w:rsidRDefault="00925DBC" w:rsidP="00A377A0">
            <w:pPr>
              <w:widowControl w:val="0"/>
              <w:autoSpaceDE w:val="0"/>
              <w:autoSpaceDN w:val="0"/>
              <w:spacing w:before="122" w:after="0" w:line="240" w:lineRule="auto"/>
              <w:ind w:left="108" w:right="94"/>
              <w:rPr>
                <w:rFonts w:ascii="Calibri" w:eastAsia="Calibri" w:hAnsi="Calibri" w:cs="Calibri"/>
                <w:sz w:val="20"/>
                <w:lang w:bidi="en-US"/>
              </w:rPr>
            </w:pPr>
            <w:r w:rsidRPr="00925DBC">
              <w:rPr>
                <w:rFonts w:ascii="Calibri" w:eastAsia="Calibri" w:hAnsi="Calibri" w:cs="Calibri"/>
                <w:b/>
                <w:i/>
                <w:sz w:val="20"/>
                <w:lang w:bidi="en-US"/>
              </w:rPr>
              <w:t xml:space="preserve">Appropriateness: </w:t>
            </w:r>
            <w:r w:rsidRPr="00925DBC">
              <w:rPr>
                <w:rFonts w:ascii="Calibri" w:eastAsia="Calibri" w:hAnsi="Calibri" w:cs="Calibri"/>
                <w:sz w:val="20"/>
                <w:lang w:bidi="en-US"/>
              </w:rPr>
              <w:t>Program implementation remains appropriate for the Housing Element update.</w:t>
            </w:r>
          </w:p>
        </w:tc>
      </w:tr>
      <w:tr w:rsidR="00925DBC" w:rsidRPr="00925DBC" w14:paraId="46C4A916" w14:textId="77777777" w:rsidTr="006F74CC">
        <w:trPr>
          <w:trHeight w:val="798"/>
        </w:trPr>
        <w:tc>
          <w:tcPr>
            <w:tcW w:w="3670" w:type="dxa"/>
            <w:tcBorders>
              <w:top w:val="single" w:sz="4" w:space="0" w:color="auto"/>
            </w:tcBorders>
          </w:tcPr>
          <w:p w14:paraId="2FCBAC03" w14:textId="77777777" w:rsidR="00925DBC" w:rsidRPr="00925DBC" w:rsidRDefault="00925DBC" w:rsidP="00A377A0">
            <w:pPr>
              <w:widowControl w:val="0"/>
              <w:autoSpaceDE w:val="0"/>
              <w:autoSpaceDN w:val="0"/>
              <w:spacing w:before="121"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2. Home Maintenance Counseling Program</w:t>
            </w:r>
          </w:p>
        </w:tc>
        <w:tc>
          <w:tcPr>
            <w:tcW w:w="3420" w:type="dxa"/>
            <w:tcBorders>
              <w:top w:val="single" w:sz="4" w:space="0" w:color="auto"/>
            </w:tcBorders>
          </w:tcPr>
          <w:p w14:paraId="410449ED" w14:textId="77777777" w:rsidR="00925DBC" w:rsidRDefault="00925DBC" w:rsidP="00A377A0">
            <w:pPr>
              <w:widowControl w:val="0"/>
              <w:autoSpaceDE w:val="0"/>
              <w:autoSpaceDN w:val="0"/>
              <w:spacing w:before="121" w:after="0" w:line="240" w:lineRule="auto"/>
              <w:ind w:left="107" w:right="271"/>
              <w:rPr>
                <w:rFonts w:ascii="Calibri" w:eastAsia="Calibri" w:hAnsi="Calibri" w:cs="Calibri"/>
                <w:sz w:val="20"/>
                <w:lang w:bidi="en-US"/>
              </w:rPr>
            </w:pPr>
            <w:r w:rsidRPr="00925DBC">
              <w:rPr>
                <w:rFonts w:ascii="Calibri" w:eastAsia="Calibri" w:hAnsi="Calibri" w:cs="Calibri"/>
                <w:sz w:val="20"/>
                <w:lang w:bidi="en-US"/>
              </w:rPr>
              <w:t>The city Hall will conduct one counseling workshop a year on home maintenance</w:t>
            </w:r>
            <w:r w:rsidRPr="00925DBC">
              <w:rPr>
                <w:rFonts w:ascii="Calibri" w:eastAsia="Calibri" w:hAnsi="Calibri" w:cs="Calibri"/>
                <w:lang w:bidi="en-US"/>
              </w:rPr>
              <w:t xml:space="preserve"> </w:t>
            </w:r>
            <w:r w:rsidRPr="00925DBC">
              <w:rPr>
                <w:rFonts w:ascii="Calibri" w:eastAsia="Calibri" w:hAnsi="Calibri" w:cs="Calibri"/>
                <w:sz w:val="20"/>
                <w:lang w:bidi="en-US"/>
              </w:rPr>
              <w:t xml:space="preserve">to answer question on </w:t>
            </w:r>
            <w:r w:rsidRPr="00925DBC">
              <w:rPr>
                <w:rFonts w:ascii="Calibri" w:eastAsia="Calibri" w:hAnsi="Calibri" w:cs="Calibri"/>
                <w:sz w:val="20"/>
                <w:lang w:bidi="en-US"/>
              </w:rPr>
              <w:lastRenderedPageBreak/>
              <w:t>code compliance, home health and safety. The city will arrange for provisions of Spanish translation materials and provide interpreters at community workshops.</w:t>
            </w:r>
          </w:p>
          <w:p w14:paraId="54D995A3" w14:textId="77777777" w:rsidR="00240660" w:rsidRPr="00240660" w:rsidRDefault="00240660" w:rsidP="006F74CC">
            <w:pPr>
              <w:rPr>
                <w:rFonts w:ascii="Calibri" w:eastAsia="Calibri" w:hAnsi="Calibri" w:cs="Calibri"/>
                <w:sz w:val="20"/>
                <w:lang w:bidi="en-US"/>
              </w:rPr>
            </w:pPr>
          </w:p>
          <w:p w14:paraId="6F2299ED" w14:textId="77777777" w:rsidR="00240660" w:rsidRPr="00240660" w:rsidRDefault="00240660" w:rsidP="006F74CC">
            <w:pPr>
              <w:rPr>
                <w:rFonts w:ascii="Calibri" w:eastAsia="Calibri" w:hAnsi="Calibri" w:cs="Calibri"/>
                <w:sz w:val="20"/>
                <w:lang w:bidi="en-US"/>
              </w:rPr>
            </w:pPr>
          </w:p>
          <w:p w14:paraId="3392C64F" w14:textId="77777777" w:rsidR="00240660" w:rsidRPr="00240660" w:rsidRDefault="00240660" w:rsidP="006F74CC">
            <w:pPr>
              <w:jc w:val="right"/>
              <w:rPr>
                <w:rFonts w:ascii="Calibri" w:eastAsia="Calibri" w:hAnsi="Calibri" w:cs="Calibri"/>
                <w:sz w:val="20"/>
                <w:lang w:bidi="en-US"/>
              </w:rPr>
            </w:pPr>
          </w:p>
        </w:tc>
        <w:tc>
          <w:tcPr>
            <w:tcW w:w="3090" w:type="dxa"/>
            <w:tcBorders>
              <w:top w:val="single" w:sz="4" w:space="0" w:color="auto"/>
              <w:right w:val="single" w:sz="4" w:space="0" w:color="000000"/>
            </w:tcBorders>
          </w:tcPr>
          <w:p w14:paraId="20CE88A9" w14:textId="0B07A9E9" w:rsidR="00925DBC" w:rsidRPr="00925DBC" w:rsidRDefault="00925DBC" w:rsidP="00A377A0">
            <w:pPr>
              <w:widowControl w:val="0"/>
              <w:autoSpaceDE w:val="0"/>
              <w:autoSpaceDN w:val="0"/>
              <w:spacing w:before="121" w:after="0" w:line="240" w:lineRule="auto"/>
              <w:ind w:left="108" w:right="94"/>
              <w:rPr>
                <w:rFonts w:ascii="Calibri" w:eastAsia="Calibri" w:hAnsi="Calibri" w:cs="Calibri"/>
                <w:sz w:val="20"/>
                <w:lang w:bidi="en-US"/>
              </w:rPr>
            </w:pPr>
            <w:r w:rsidRPr="00925DBC">
              <w:rPr>
                <w:rFonts w:ascii="Calibri" w:eastAsia="Calibri" w:hAnsi="Calibri" w:cs="Calibri"/>
                <w:b/>
                <w:i/>
                <w:sz w:val="20"/>
                <w:lang w:bidi="en-US"/>
              </w:rPr>
              <w:lastRenderedPageBreak/>
              <w:t xml:space="preserve">Progress: </w:t>
            </w:r>
            <w:r w:rsidRPr="00925DBC">
              <w:rPr>
                <w:rFonts w:ascii="Calibri" w:eastAsia="Calibri" w:hAnsi="Calibri" w:cs="Calibri"/>
                <w:lang w:bidi="en-US"/>
              </w:rPr>
              <w:t xml:space="preserve"> </w:t>
            </w:r>
            <w:r w:rsidRPr="00925DBC">
              <w:rPr>
                <w:rFonts w:ascii="Calibri" w:eastAsia="Calibri" w:hAnsi="Calibri" w:cs="Calibri"/>
                <w:sz w:val="20"/>
                <w:lang w:bidi="en-US"/>
              </w:rPr>
              <w:t xml:space="preserve">In October 2015, the city conducted a community clean-up workshop to answer questions </w:t>
            </w:r>
            <w:r w:rsidRPr="00925DBC">
              <w:rPr>
                <w:rFonts w:ascii="Calibri" w:eastAsia="Calibri" w:hAnsi="Calibri" w:cs="Calibri"/>
                <w:sz w:val="20"/>
                <w:lang w:bidi="en-US"/>
              </w:rPr>
              <w:lastRenderedPageBreak/>
              <w:t>regarding code compliance, carports, disabled vehicles, unpermitted structures, storage rooms, and property setbacks.</w:t>
            </w:r>
            <w:r w:rsidR="00883F5A">
              <w:rPr>
                <w:rFonts w:ascii="Calibri" w:eastAsia="Calibri" w:hAnsi="Calibri" w:cs="Calibri"/>
                <w:sz w:val="20"/>
                <w:lang w:bidi="en-US"/>
              </w:rPr>
              <w:t xml:space="preserve"> </w:t>
            </w:r>
            <w:r w:rsidRPr="00925DBC">
              <w:rPr>
                <w:rFonts w:ascii="Calibri" w:eastAsia="Calibri" w:hAnsi="Calibri" w:cs="Calibri"/>
                <w:sz w:val="20"/>
                <w:lang w:bidi="en-US"/>
              </w:rPr>
              <w:t>The home maintenance program was not implemented during</w:t>
            </w:r>
            <w:r w:rsidR="00D50D9F" w:rsidRPr="00D50D9F">
              <w:rPr>
                <w:rFonts w:ascii="Calibri" w:eastAsia="Calibri" w:hAnsi="Calibri" w:cs="Calibri"/>
                <w:sz w:val="20"/>
                <w:lang w:bidi="en-US"/>
              </w:rPr>
              <w:t xml:space="preserve"> the</w:t>
            </w:r>
            <w:r w:rsidR="00D50D9F">
              <w:rPr>
                <w:rFonts w:ascii="Calibri" w:eastAsia="Calibri" w:hAnsi="Calibri" w:cs="Calibri"/>
                <w:sz w:val="20"/>
                <w:lang w:bidi="en-US"/>
              </w:rPr>
              <w:t xml:space="preserve"> </w:t>
            </w:r>
            <w:r w:rsidR="00D50D9F" w:rsidRPr="00D50D9F">
              <w:rPr>
                <w:rFonts w:ascii="Calibri" w:eastAsia="Calibri" w:hAnsi="Calibri" w:cs="Calibri"/>
                <w:sz w:val="20"/>
                <w:lang w:bidi="en-US"/>
              </w:rPr>
              <w:t xml:space="preserve">remainder of the planning </w:t>
            </w:r>
            <w:r w:rsidR="004B281C" w:rsidRPr="00D50D9F">
              <w:rPr>
                <w:rFonts w:ascii="Calibri" w:eastAsia="Calibri" w:hAnsi="Calibri" w:cs="Calibri"/>
                <w:sz w:val="20"/>
                <w:lang w:bidi="en-US"/>
              </w:rPr>
              <w:t>cycle</w:t>
            </w:r>
            <w:r w:rsidR="004B281C">
              <w:rPr>
                <w:rFonts w:ascii="Calibri" w:eastAsia="Calibri" w:hAnsi="Calibri" w:cs="Calibri"/>
                <w:sz w:val="20"/>
                <w:lang w:bidi="en-US"/>
              </w:rPr>
              <w:t>.</w:t>
            </w:r>
            <w:r w:rsidR="0014587F">
              <w:rPr>
                <w:rFonts w:ascii="Calibri" w:eastAsia="Calibri" w:hAnsi="Calibri" w:cs="Calibri"/>
                <w:sz w:val="20"/>
                <w:lang w:bidi="en-US"/>
              </w:rPr>
              <w:t xml:space="preserve"> T</w:t>
            </w:r>
            <w:r w:rsidRPr="00925DBC">
              <w:rPr>
                <w:rFonts w:ascii="Calibri" w:eastAsia="Calibri" w:hAnsi="Calibri" w:cs="Calibri"/>
                <w:sz w:val="20"/>
                <w:lang w:bidi="en-US"/>
              </w:rPr>
              <w:t xml:space="preserve">he city continues to work on implementing the program. </w:t>
            </w:r>
          </w:p>
          <w:p w14:paraId="2E5D8B92" w14:textId="776C0D78" w:rsidR="00925DBC" w:rsidRPr="00925DBC" w:rsidRDefault="00925DBC" w:rsidP="00A377A0">
            <w:pPr>
              <w:widowControl w:val="0"/>
              <w:autoSpaceDE w:val="0"/>
              <w:autoSpaceDN w:val="0"/>
              <w:spacing w:before="120" w:after="0" w:line="240" w:lineRule="auto"/>
              <w:ind w:left="108"/>
              <w:rPr>
                <w:rFonts w:ascii="Calibri" w:eastAsia="Calibri" w:hAnsi="Calibri" w:cs="Calibri"/>
                <w:sz w:val="20"/>
                <w:lang w:bidi="en-US"/>
              </w:rPr>
            </w:pPr>
            <w:r w:rsidRPr="00925DBC">
              <w:rPr>
                <w:rFonts w:ascii="Calibri" w:eastAsia="Calibri" w:hAnsi="Calibri" w:cs="Calibri"/>
                <w:b/>
                <w:i/>
                <w:sz w:val="20"/>
                <w:lang w:bidi="en-US"/>
              </w:rPr>
              <w:t xml:space="preserve">Effectiveness: </w:t>
            </w:r>
            <w:r w:rsidRPr="00580464">
              <w:rPr>
                <w:rFonts w:ascii="Calibri" w:eastAsia="Calibri" w:hAnsi="Calibri" w:cs="Calibri"/>
                <w:sz w:val="20"/>
                <w:szCs w:val="20"/>
                <w:lang w:bidi="en-US"/>
              </w:rPr>
              <w:t>This objective is a continuing effort.</w:t>
            </w:r>
            <w:r w:rsidRPr="005A36AE">
              <w:rPr>
                <w:rFonts w:ascii="Calibri" w:eastAsia="Calibri" w:hAnsi="Calibri" w:cs="Calibri"/>
                <w:sz w:val="20"/>
                <w:szCs w:val="20"/>
                <w:lang w:bidi="en-US"/>
              </w:rPr>
              <w:t xml:space="preserve"> </w:t>
            </w:r>
            <w:r w:rsidR="002936BC" w:rsidRPr="005A36AE">
              <w:rPr>
                <w:rFonts w:ascii="Calibri" w:eastAsia="Calibri" w:hAnsi="Calibri" w:cs="Calibri"/>
                <w:sz w:val="20"/>
                <w:szCs w:val="20"/>
                <w:lang w:bidi="en-US"/>
              </w:rPr>
              <w:t>The city is</w:t>
            </w:r>
            <w:r w:rsidR="00983F95">
              <w:rPr>
                <w:rFonts w:ascii="Calibri" w:eastAsia="Calibri" w:hAnsi="Calibri" w:cs="Calibri"/>
                <w:sz w:val="20"/>
                <w:szCs w:val="20"/>
                <w:lang w:bidi="en-US"/>
              </w:rPr>
              <w:t xml:space="preserve"> </w:t>
            </w:r>
            <w:r w:rsidR="002936BC" w:rsidRPr="005A36AE">
              <w:rPr>
                <w:rFonts w:ascii="Calibri" w:eastAsia="Calibri" w:hAnsi="Calibri" w:cs="Calibri"/>
                <w:sz w:val="20"/>
                <w:szCs w:val="20"/>
                <w:lang w:bidi="en-US"/>
              </w:rPr>
              <w:t xml:space="preserve">preparing to launch Year Two of PLHA funding to assist with potential ADU upgrades for residents. </w:t>
            </w:r>
            <w:r w:rsidRPr="00580464">
              <w:rPr>
                <w:rFonts w:ascii="Calibri" w:eastAsia="Calibri" w:hAnsi="Calibri" w:cs="Calibri"/>
                <w:sz w:val="20"/>
                <w:szCs w:val="20"/>
                <w:lang w:bidi="en-US"/>
              </w:rPr>
              <w:t>The</w:t>
            </w:r>
            <w:r w:rsidRPr="005A36AE">
              <w:rPr>
                <w:rFonts w:ascii="Calibri" w:eastAsia="Calibri" w:hAnsi="Calibri" w:cs="Calibri"/>
                <w:lang w:bidi="en-US"/>
              </w:rPr>
              <w:t xml:space="preserve"> City will arrange for provisions of Spanish translation materials and</w:t>
            </w:r>
            <w:r w:rsidRPr="00925DBC">
              <w:rPr>
                <w:rFonts w:ascii="Calibri" w:eastAsia="Calibri" w:hAnsi="Calibri" w:cs="Calibri"/>
                <w:sz w:val="20"/>
                <w:lang w:bidi="en-US"/>
              </w:rPr>
              <w:t xml:space="preserve"> provide interpreters at community workshops.</w:t>
            </w:r>
          </w:p>
          <w:p w14:paraId="55C02127" w14:textId="77777777" w:rsidR="00925DBC" w:rsidRPr="00925DBC" w:rsidRDefault="00925DBC" w:rsidP="00A377A0">
            <w:pPr>
              <w:widowControl w:val="0"/>
              <w:autoSpaceDE w:val="0"/>
              <w:autoSpaceDN w:val="0"/>
              <w:spacing w:before="121" w:after="0" w:line="240" w:lineRule="auto"/>
              <w:ind w:left="108" w:right="94"/>
              <w:rPr>
                <w:rFonts w:ascii="Calibri" w:eastAsia="Calibri" w:hAnsi="Calibri" w:cs="Calibri"/>
                <w:sz w:val="20"/>
                <w:lang w:bidi="en-US"/>
              </w:rPr>
            </w:pPr>
            <w:r w:rsidRPr="00925DBC">
              <w:rPr>
                <w:rFonts w:ascii="Calibri" w:eastAsia="Calibri" w:hAnsi="Calibri" w:cs="Calibri"/>
                <w:b/>
                <w:i/>
                <w:sz w:val="20"/>
                <w:lang w:bidi="en-US"/>
              </w:rPr>
              <w:t xml:space="preserve">Appropriateness: </w:t>
            </w:r>
            <w:r w:rsidRPr="00925DBC">
              <w:rPr>
                <w:rFonts w:ascii="Calibri" w:eastAsia="Calibri" w:hAnsi="Calibri" w:cs="Calibri"/>
                <w:sz w:val="20"/>
                <w:lang w:bidi="en-US"/>
              </w:rPr>
              <w:t>Program implementation remains appropriate for the Housing Element update.</w:t>
            </w:r>
          </w:p>
        </w:tc>
      </w:tr>
      <w:tr w:rsidR="00925DBC" w:rsidRPr="00925DBC" w14:paraId="0B14F176" w14:textId="77777777" w:rsidTr="006F74CC">
        <w:trPr>
          <w:trHeight w:val="1696"/>
        </w:trPr>
        <w:tc>
          <w:tcPr>
            <w:tcW w:w="3670" w:type="dxa"/>
          </w:tcPr>
          <w:p w14:paraId="01979B9F" w14:textId="77777777" w:rsidR="00925DBC" w:rsidRPr="00925DBC" w:rsidRDefault="00925DBC" w:rsidP="00A377A0">
            <w:pPr>
              <w:widowControl w:val="0"/>
              <w:autoSpaceDE w:val="0"/>
              <w:autoSpaceDN w:val="0"/>
              <w:spacing w:before="119" w:after="0" w:line="240" w:lineRule="auto"/>
              <w:ind w:left="107" w:right="96"/>
              <w:rPr>
                <w:rFonts w:ascii="Calibri" w:eastAsia="Calibri" w:hAnsi="Calibri" w:cs="Calibri"/>
                <w:b/>
                <w:sz w:val="20"/>
                <w:lang w:bidi="en-US"/>
              </w:rPr>
            </w:pPr>
            <w:r w:rsidRPr="00925DBC">
              <w:rPr>
                <w:rFonts w:ascii="Calibri" w:eastAsia="Calibri" w:hAnsi="Calibri" w:cs="Calibri"/>
                <w:b/>
                <w:sz w:val="20"/>
                <w:lang w:bidi="en-US"/>
              </w:rPr>
              <w:lastRenderedPageBreak/>
              <w:t>3. Neighborhood "Clean-Up"/Fix-Up" Campaigns</w:t>
            </w:r>
          </w:p>
        </w:tc>
        <w:tc>
          <w:tcPr>
            <w:tcW w:w="3420" w:type="dxa"/>
          </w:tcPr>
          <w:p w14:paraId="3039C215" w14:textId="1DE6FFE5" w:rsidR="00925DBC" w:rsidRPr="00925DBC" w:rsidRDefault="00925DBC" w:rsidP="00A377A0">
            <w:pPr>
              <w:widowControl w:val="0"/>
              <w:autoSpaceDE w:val="0"/>
              <w:autoSpaceDN w:val="0"/>
              <w:spacing w:before="119" w:after="0" w:line="240" w:lineRule="auto"/>
              <w:ind w:right="394"/>
              <w:rPr>
                <w:rFonts w:ascii="Calibri" w:eastAsia="Calibri" w:hAnsi="Calibri" w:cs="Calibri"/>
                <w:sz w:val="20"/>
                <w:lang w:bidi="en-US"/>
              </w:rPr>
            </w:pPr>
            <w:r w:rsidRPr="00925DBC">
              <w:rPr>
                <w:rFonts w:ascii="Calibri" w:eastAsia="Calibri" w:hAnsi="Calibri" w:cs="Calibri"/>
                <w:sz w:val="20"/>
                <w:lang w:bidi="en-US"/>
              </w:rPr>
              <w:t>The City will conduct "neighborhood clean-up/fix-up day" at least twice a year and announce the event on the city’s website and flyers published in the local newspaper and posted at City Hall and other public facilities. Flyers and notices of this event will be in English and Spanish and will be distributed to the school district to involve students in this clean-up campaign.</w:t>
            </w:r>
          </w:p>
        </w:tc>
        <w:tc>
          <w:tcPr>
            <w:tcW w:w="3090" w:type="dxa"/>
            <w:tcBorders>
              <w:right w:val="single" w:sz="4" w:space="0" w:color="000000"/>
            </w:tcBorders>
          </w:tcPr>
          <w:p w14:paraId="32D7769F" w14:textId="074DB5C6" w:rsidR="00925DBC" w:rsidRPr="00925DBC" w:rsidRDefault="00925DBC" w:rsidP="00A377A0">
            <w:pPr>
              <w:widowControl w:val="0"/>
              <w:autoSpaceDE w:val="0"/>
              <w:autoSpaceDN w:val="0"/>
              <w:spacing w:before="119" w:after="0" w:line="240" w:lineRule="auto"/>
              <w:ind w:left="108" w:right="150"/>
              <w:rPr>
                <w:rFonts w:ascii="Calibri" w:eastAsia="Calibri" w:hAnsi="Calibri" w:cs="Calibri"/>
                <w:sz w:val="20"/>
                <w:lang w:bidi="en-US"/>
              </w:rPr>
            </w:pPr>
            <w:r w:rsidRPr="00925DBC">
              <w:rPr>
                <w:rFonts w:ascii="Calibri" w:eastAsia="Calibri" w:hAnsi="Calibri" w:cs="Calibri"/>
                <w:b/>
                <w:i/>
                <w:sz w:val="20"/>
                <w:lang w:bidi="en-US"/>
              </w:rPr>
              <w:t>Progress:</w:t>
            </w:r>
            <w:r w:rsidRPr="00925DBC">
              <w:rPr>
                <w:rFonts w:ascii="Calibri" w:eastAsia="Calibri" w:hAnsi="Calibri" w:cs="Calibri"/>
                <w:lang w:bidi="en-US"/>
              </w:rPr>
              <w:t xml:space="preserve"> </w:t>
            </w:r>
            <w:r w:rsidRPr="00925DBC">
              <w:rPr>
                <w:rFonts w:ascii="Calibri" w:eastAsia="Calibri" w:hAnsi="Calibri" w:cs="Calibri"/>
                <w:sz w:val="20"/>
                <w:lang w:bidi="en-US"/>
              </w:rPr>
              <w:t xml:space="preserve">Due to staffing shortages, the COVID-19 pandemic, and related constraints the city prioritized outreach for COVID economic relief and other beneficial programs for the public such as grant applications for park and recreational spaces. The City listened to resident concerns and acted to "fix up" parks and public spaces by implementing an urban greening CALFIRE grant and planting over 170 trees. In </w:t>
            </w:r>
            <w:r w:rsidR="00983F95" w:rsidRPr="00925DBC">
              <w:rPr>
                <w:rFonts w:ascii="Calibri" w:eastAsia="Calibri" w:hAnsi="Calibri" w:cs="Calibri"/>
                <w:sz w:val="20"/>
                <w:lang w:bidi="en-US"/>
              </w:rPr>
              <w:t>2021,</w:t>
            </w:r>
            <w:r w:rsidRPr="00925DBC">
              <w:rPr>
                <w:rFonts w:ascii="Calibri" w:eastAsia="Calibri" w:hAnsi="Calibri" w:cs="Calibri"/>
                <w:sz w:val="20"/>
                <w:lang w:bidi="en-US"/>
              </w:rPr>
              <w:t xml:space="preserve"> the city applied and was awarded over $1.9 million in Prop 68 funds for park renovations. Additional planning activities took place in 2022 for Clean Up/Fix-Up campaign events for the following year. The City also conducted a neighborhood clean-up event at both DiGiorgio Park and Kovacevich Park.</w:t>
            </w:r>
          </w:p>
          <w:p w14:paraId="0EEE92AF" w14:textId="750660D3" w:rsidR="00925DBC" w:rsidRPr="00925DBC" w:rsidRDefault="00925DBC" w:rsidP="00A377A0">
            <w:pPr>
              <w:widowControl w:val="0"/>
              <w:autoSpaceDE w:val="0"/>
              <w:autoSpaceDN w:val="0"/>
              <w:spacing w:before="120" w:after="0" w:line="240" w:lineRule="auto"/>
              <w:ind w:left="108"/>
              <w:rPr>
                <w:rFonts w:ascii="Calibri" w:eastAsia="Calibri" w:hAnsi="Calibri" w:cs="Calibri"/>
                <w:sz w:val="20"/>
                <w:lang w:bidi="en-US"/>
              </w:rPr>
            </w:pPr>
            <w:r w:rsidRPr="00925DBC">
              <w:rPr>
                <w:rFonts w:ascii="Calibri" w:eastAsia="Calibri" w:hAnsi="Calibri" w:cs="Calibri"/>
                <w:b/>
                <w:i/>
                <w:sz w:val="20"/>
                <w:lang w:bidi="en-US"/>
              </w:rPr>
              <w:t xml:space="preserve">Effectiveness: </w:t>
            </w:r>
            <w:r w:rsidRPr="00925DBC">
              <w:rPr>
                <w:rFonts w:ascii="Calibri" w:eastAsia="Calibri" w:hAnsi="Calibri" w:cs="Calibri"/>
                <w:sz w:val="20"/>
                <w:lang w:bidi="en-US"/>
              </w:rPr>
              <w:t>This objective will continue in future years.</w:t>
            </w:r>
            <w:r w:rsidRPr="00925DBC">
              <w:rPr>
                <w:rFonts w:ascii="Calibri" w:eastAsia="Calibri" w:hAnsi="Calibri" w:cs="Calibri"/>
                <w:lang w:bidi="en-US"/>
              </w:rPr>
              <w:t xml:space="preserve"> </w:t>
            </w:r>
            <w:r w:rsidRPr="00925DBC">
              <w:rPr>
                <w:rFonts w:ascii="Calibri" w:eastAsia="Calibri" w:hAnsi="Calibri" w:cs="Calibri"/>
                <w:sz w:val="20"/>
                <w:lang w:bidi="en-US"/>
              </w:rPr>
              <w:t xml:space="preserve">Due to staffing shortages, the COVID-19 pandemic, and related constraints </w:t>
            </w:r>
            <w:r w:rsidRPr="00925DBC">
              <w:rPr>
                <w:rFonts w:ascii="Calibri" w:eastAsia="Calibri" w:hAnsi="Calibri" w:cs="Calibri"/>
                <w:sz w:val="20"/>
                <w:lang w:bidi="en-US"/>
              </w:rPr>
              <w:lastRenderedPageBreak/>
              <w:t xml:space="preserve">the city prioritized outreach for COVID economic relief and other beneficial programs for the public such as grant applications for park and recreational spaces. </w:t>
            </w:r>
          </w:p>
          <w:p w14:paraId="717E0865" w14:textId="77777777" w:rsidR="00925DBC" w:rsidRPr="00925DBC" w:rsidRDefault="00925DBC" w:rsidP="00A377A0">
            <w:pPr>
              <w:widowControl w:val="0"/>
              <w:autoSpaceDE w:val="0"/>
              <w:autoSpaceDN w:val="0"/>
              <w:spacing w:before="121" w:after="0" w:line="240" w:lineRule="auto"/>
              <w:ind w:left="108" w:right="94"/>
              <w:rPr>
                <w:rFonts w:ascii="Calibri" w:eastAsia="Calibri" w:hAnsi="Calibri" w:cs="Calibri"/>
                <w:sz w:val="20"/>
                <w:lang w:bidi="en-US"/>
              </w:rPr>
            </w:pPr>
            <w:r w:rsidRPr="00925DBC">
              <w:rPr>
                <w:rFonts w:ascii="Calibri" w:eastAsia="Calibri" w:hAnsi="Calibri" w:cs="Calibri"/>
                <w:b/>
                <w:i/>
                <w:sz w:val="20"/>
                <w:lang w:bidi="en-US"/>
              </w:rPr>
              <w:t xml:space="preserve">Appropriateness: </w:t>
            </w:r>
            <w:r w:rsidRPr="00925DBC">
              <w:rPr>
                <w:rFonts w:ascii="Calibri" w:eastAsia="Calibri" w:hAnsi="Calibri" w:cs="Calibri"/>
                <w:sz w:val="20"/>
                <w:lang w:bidi="en-US"/>
              </w:rPr>
              <w:t>Program implementation remains appropriate for the Housing Element update.</w:t>
            </w:r>
          </w:p>
        </w:tc>
      </w:tr>
      <w:tr w:rsidR="00925DBC" w:rsidRPr="00925DBC" w14:paraId="5728DF83" w14:textId="77777777" w:rsidTr="006F74CC">
        <w:trPr>
          <w:trHeight w:val="1606"/>
        </w:trPr>
        <w:tc>
          <w:tcPr>
            <w:tcW w:w="3670" w:type="dxa"/>
          </w:tcPr>
          <w:p w14:paraId="3D7FE0CF" w14:textId="77777777" w:rsidR="00925DBC" w:rsidRPr="00925DBC" w:rsidRDefault="00925DBC" w:rsidP="00A377A0">
            <w:pPr>
              <w:widowControl w:val="0"/>
              <w:autoSpaceDE w:val="0"/>
              <w:autoSpaceDN w:val="0"/>
              <w:spacing w:before="119" w:after="0" w:line="240" w:lineRule="auto"/>
              <w:ind w:left="107" w:right="96"/>
              <w:rPr>
                <w:rFonts w:ascii="Calibri" w:eastAsia="Calibri" w:hAnsi="Calibri" w:cs="Calibri"/>
                <w:b/>
                <w:sz w:val="20"/>
                <w:lang w:bidi="en-US"/>
              </w:rPr>
            </w:pPr>
            <w:r w:rsidRPr="00925DBC">
              <w:rPr>
                <w:rFonts w:ascii="Calibri" w:eastAsia="Calibri" w:hAnsi="Calibri" w:cs="Calibri"/>
                <w:b/>
                <w:sz w:val="20"/>
                <w:lang w:bidi="en-US"/>
              </w:rPr>
              <w:lastRenderedPageBreak/>
              <w:t>4. Arvin Housing Element Advisory Committee</w:t>
            </w:r>
          </w:p>
        </w:tc>
        <w:tc>
          <w:tcPr>
            <w:tcW w:w="3420" w:type="dxa"/>
          </w:tcPr>
          <w:p w14:paraId="6DE02DBA" w14:textId="77777777" w:rsidR="00925DBC" w:rsidRPr="00925DBC" w:rsidRDefault="00925DBC" w:rsidP="00A377A0">
            <w:pPr>
              <w:widowControl w:val="0"/>
              <w:autoSpaceDE w:val="0"/>
              <w:autoSpaceDN w:val="0"/>
              <w:spacing w:before="119" w:after="0" w:line="240" w:lineRule="auto"/>
              <w:ind w:left="107" w:right="394"/>
              <w:rPr>
                <w:rFonts w:ascii="Calibri" w:eastAsia="Calibri" w:hAnsi="Calibri" w:cs="Calibri"/>
                <w:sz w:val="20"/>
                <w:lang w:bidi="en-US"/>
              </w:rPr>
            </w:pPr>
            <w:r w:rsidRPr="00925DBC">
              <w:rPr>
                <w:rFonts w:ascii="Calibri" w:eastAsia="Calibri" w:hAnsi="Calibri" w:cs="Calibri"/>
                <w:sz w:val="20"/>
                <w:lang w:bidi="en-US"/>
              </w:rPr>
              <w:t>Establish the Arvin Housing Element Advisory Committee within six months from adoption of the Housing Element Amendment.</w:t>
            </w:r>
          </w:p>
        </w:tc>
        <w:tc>
          <w:tcPr>
            <w:tcW w:w="3090" w:type="dxa"/>
            <w:tcBorders>
              <w:right w:val="single" w:sz="4" w:space="0" w:color="000000"/>
            </w:tcBorders>
          </w:tcPr>
          <w:p w14:paraId="4C47322E" w14:textId="4E8E7F2B" w:rsidR="00925DBC" w:rsidRPr="00C41A22" w:rsidRDefault="00925DBC" w:rsidP="00A377A0">
            <w:pPr>
              <w:widowControl w:val="0"/>
              <w:autoSpaceDE w:val="0"/>
              <w:autoSpaceDN w:val="0"/>
              <w:spacing w:before="119" w:after="0" w:line="240" w:lineRule="auto"/>
              <w:ind w:left="108" w:right="150"/>
              <w:rPr>
                <w:rFonts w:ascii="Calibri" w:eastAsia="Calibri" w:hAnsi="Calibri" w:cs="Calibri"/>
                <w:sz w:val="20"/>
                <w:lang w:bidi="en-US"/>
              </w:rPr>
            </w:pPr>
            <w:r w:rsidRPr="00C41A22">
              <w:rPr>
                <w:rFonts w:ascii="Calibri" w:eastAsia="Calibri" w:hAnsi="Calibri" w:cs="Calibri"/>
                <w:b/>
                <w:i/>
                <w:sz w:val="20"/>
                <w:lang w:bidi="en-US"/>
              </w:rPr>
              <w:t>Progress</w:t>
            </w:r>
            <w:r w:rsidRPr="00925DBC">
              <w:rPr>
                <w:rFonts w:ascii="Calibri" w:eastAsia="Calibri" w:hAnsi="Calibri" w:cs="Calibri"/>
                <w:b/>
                <w:sz w:val="20"/>
                <w:lang w:bidi="en-US"/>
              </w:rPr>
              <w:t>:</w:t>
            </w:r>
            <w:r w:rsidRPr="00925DBC">
              <w:rPr>
                <w:rFonts w:ascii="Calibri" w:eastAsia="Calibri" w:hAnsi="Calibri" w:cs="Calibri"/>
                <w:sz w:val="20"/>
                <w:lang w:bidi="en-US"/>
              </w:rPr>
              <w:t xml:space="preserve"> City used internal resources to create an outreach plan and timeline for the Arvin Housing Advisory Committee but implementation was halted due to sudden staff shortages. The City has not been able to establish a permanent Committee, but in preparation for the 6th Cycle housing element, the city has conducted public meetings with stakeholders and the public.</w:t>
            </w:r>
            <w:r w:rsidR="0055509A">
              <w:rPr>
                <w:rFonts w:ascii="Calibri" w:eastAsia="Calibri" w:hAnsi="Calibri" w:cs="Calibri"/>
                <w:sz w:val="20"/>
                <w:lang w:bidi="en-US"/>
              </w:rPr>
              <w:t xml:space="preserve"> </w:t>
            </w:r>
            <w:r w:rsidR="0055509A" w:rsidRPr="0055509A">
              <w:rPr>
                <w:rFonts w:ascii="Calibri" w:eastAsia="Calibri" w:hAnsi="Calibri" w:cs="Calibri"/>
                <w:sz w:val="20"/>
                <w:lang w:bidi="en-US"/>
              </w:rPr>
              <w:t>The city proposes to</w:t>
            </w:r>
            <w:r w:rsidR="0055509A">
              <w:rPr>
                <w:rFonts w:ascii="Calibri" w:eastAsia="Calibri" w:hAnsi="Calibri" w:cs="Calibri"/>
                <w:sz w:val="20"/>
                <w:lang w:bidi="en-US"/>
              </w:rPr>
              <w:t xml:space="preserve"> </w:t>
            </w:r>
            <w:r w:rsidR="0055509A" w:rsidRPr="0055509A">
              <w:rPr>
                <w:rFonts w:ascii="Calibri" w:eastAsia="Calibri" w:hAnsi="Calibri" w:cs="Calibri"/>
                <w:sz w:val="20"/>
                <w:lang w:bidi="en-US"/>
              </w:rPr>
              <w:t>designate the Arvin Planning Commission as the Arvin</w:t>
            </w:r>
            <w:r w:rsidR="0055509A">
              <w:rPr>
                <w:rFonts w:ascii="Calibri" w:eastAsia="Calibri" w:hAnsi="Calibri" w:cs="Calibri"/>
                <w:sz w:val="20"/>
                <w:lang w:bidi="en-US"/>
              </w:rPr>
              <w:t xml:space="preserve"> </w:t>
            </w:r>
            <w:r w:rsidR="0055509A" w:rsidRPr="0055509A">
              <w:rPr>
                <w:rFonts w:ascii="Calibri" w:eastAsia="Calibri" w:hAnsi="Calibri" w:cs="Calibri"/>
                <w:sz w:val="20"/>
                <w:lang w:bidi="en-US"/>
              </w:rPr>
              <w:t>Housing Advisory Committee in 2024. The city staff will</w:t>
            </w:r>
            <w:r w:rsidR="0055509A">
              <w:rPr>
                <w:rFonts w:ascii="Calibri" w:eastAsia="Calibri" w:hAnsi="Calibri" w:cs="Calibri"/>
                <w:sz w:val="20"/>
                <w:lang w:bidi="en-US"/>
              </w:rPr>
              <w:t xml:space="preserve"> </w:t>
            </w:r>
            <w:r w:rsidR="0055509A" w:rsidRPr="0055509A">
              <w:rPr>
                <w:rFonts w:ascii="Calibri" w:eastAsia="Calibri" w:hAnsi="Calibri" w:cs="Calibri"/>
                <w:sz w:val="20"/>
                <w:lang w:bidi="en-US"/>
              </w:rPr>
              <w:t>prepare Arvin Advisory Housing Committee By-Laws and</w:t>
            </w:r>
            <w:r w:rsidR="0055509A">
              <w:rPr>
                <w:rFonts w:ascii="Calibri" w:eastAsia="Calibri" w:hAnsi="Calibri" w:cs="Calibri"/>
                <w:sz w:val="20"/>
                <w:lang w:bidi="en-US"/>
              </w:rPr>
              <w:t xml:space="preserve"> </w:t>
            </w:r>
            <w:r w:rsidR="0055509A" w:rsidRPr="0055509A">
              <w:rPr>
                <w:rFonts w:ascii="Calibri" w:eastAsia="Calibri" w:hAnsi="Calibri" w:cs="Calibri"/>
                <w:sz w:val="20"/>
                <w:lang w:bidi="en-US"/>
              </w:rPr>
              <w:t>recommend that the City Council identify the makeup of the</w:t>
            </w:r>
            <w:r w:rsidR="0055509A">
              <w:rPr>
                <w:rFonts w:ascii="Calibri" w:eastAsia="Calibri" w:hAnsi="Calibri" w:cs="Calibri"/>
                <w:sz w:val="20"/>
                <w:lang w:bidi="en-US"/>
              </w:rPr>
              <w:t xml:space="preserve"> </w:t>
            </w:r>
            <w:r w:rsidR="0055509A" w:rsidRPr="0055509A">
              <w:rPr>
                <w:rFonts w:ascii="Calibri" w:eastAsia="Calibri" w:hAnsi="Calibri" w:cs="Calibri"/>
                <w:sz w:val="20"/>
                <w:lang w:bidi="en-US"/>
              </w:rPr>
              <w:t>committee. The Arvin Housing Advisory Committee is</w:t>
            </w:r>
            <w:r w:rsidR="0055509A">
              <w:rPr>
                <w:rFonts w:ascii="Calibri" w:eastAsia="Calibri" w:hAnsi="Calibri" w:cs="Calibri"/>
                <w:sz w:val="20"/>
                <w:lang w:bidi="en-US"/>
              </w:rPr>
              <w:t xml:space="preserve"> </w:t>
            </w:r>
            <w:r w:rsidR="0055509A" w:rsidRPr="0055509A">
              <w:rPr>
                <w:rFonts w:ascii="Calibri" w:eastAsia="Calibri" w:hAnsi="Calibri" w:cs="Calibri"/>
                <w:sz w:val="20"/>
                <w:lang w:bidi="en-US"/>
              </w:rPr>
              <w:t>proposed to meet in concurrence with the meeting dates of</w:t>
            </w:r>
            <w:r w:rsidR="0055509A">
              <w:rPr>
                <w:rFonts w:ascii="Calibri" w:eastAsia="Calibri" w:hAnsi="Calibri" w:cs="Calibri"/>
                <w:sz w:val="20"/>
                <w:lang w:bidi="en-US"/>
              </w:rPr>
              <w:t xml:space="preserve"> </w:t>
            </w:r>
            <w:r w:rsidR="0055509A" w:rsidRPr="0055509A">
              <w:rPr>
                <w:rFonts w:ascii="Calibri" w:eastAsia="Calibri" w:hAnsi="Calibri" w:cs="Calibri"/>
                <w:sz w:val="20"/>
                <w:lang w:bidi="en-US"/>
              </w:rPr>
              <w:t>the Arvin Planning Commission.</w:t>
            </w:r>
          </w:p>
          <w:p w14:paraId="52FFC8AA" w14:textId="77777777" w:rsidR="00983F95" w:rsidRDefault="00925DBC" w:rsidP="00A377A0">
            <w:pPr>
              <w:widowControl w:val="0"/>
              <w:autoSpaceDE w:val="0"/>
              <w:autoSpaceDN w:val="0"/>
              <w:spacing w:before="119" w:after="0" w:line="240" w:lineRule="auto"/>
              <w:ind w:left="108" w:right="150"/>
              <w:rPr>
                <w:rFonts w:ascii="Calibri" w:eastAsia="Calibri" w:hAnsi="Calibri" w:cs="Calibri"/>
                <w:sz w:val="20"/>
                <w:lang w:bidi="en-US"/>
              </w:rPr>
            </w:pPr>
            <w:r w:rsidRPr="00C41A22">
              <w:rPr>
                <w:rFonts w:ascii="Calibri" w:eastAsia="Calibri" w:hAnsi="Calibri" w:cs="Calibri"/>
                <w:b/>
                <w:i/>
                <w:sz w:val="20"/>
                <w:lang w:bidi="en-US"/>
              </w:rPr>
              <w:t>Effectiveness</w:t>
            </w:r>
            <w:r w:rsidRPr="00925DBC">
              <w:rPr>
                <w:rFonts w:ascii="Calibri" w:eastAsia="Calibri" w:hAnsi="Calibri" w:cs="Calibri"/>
                <w:sz w:val="20"/>
                <w:lang w:bidi="en-US"/>
              </w:rPr>
              <w:t xml:space="preserve">: </w:t>
            </w:r>
            <w:r w:rsidR="005C2C25">
              <w:rPr>
                <w:rFonts w:ascii="Calibri" w:eastAsia="Calibri" w:hAnsi="Calibri" w:cs="Calibri"/>
                <w:sz w:val="20"/>
                <w:lang w:bidi="en-US"/>
              </w:rPr>
              <w:t xml:space="preserve"> </w:t>
            </w:r>
            <w:r w:rsidR="005C2C25" w:rsidRPr="005C2C25">
              <w:rPr>
                <w:rFonts w:ascii="Calibri" w:eastAsia="Calibri" w:hAnsi="Calibri" w:cs="Calibri"/>
                <w:sz w:val="20"/>
                <w:lang w:bidi="en-US"/>
              </w:rPr>
              <w:t>The objective was not</w:t>
            </w:r>
            <w:r w:rsidR="005C2C25">
              <w:rPr>
                <w:rFonts w:ascii="Calibri" w:eastAsia="Calibri" w:hAnsi="Calibri" w:cs="Calibri"/>
                <w:sz w:val="20"/>
                <w:lang w:bidi="en-US"/>
              </w:rPr>
              <w:t xml:space="preserve"> </w:t>
            </w:r>
            <w:r w:rsidR="005C2C25" w:rsidRPr="005C2C25">
              <w:rPr>
                <w:rFonts w:ascii="Calibri" w:eastAsia="Calibri" w:hAnsi="Calibri" w:cs="Calibri"/>
                <w:sz w:val="20"/>
                <w:lang w:bidi="en-US"/>
              </w:rPr>
              <w:t>accomplished due to staff shortages, COVID, and lack of</w:t>
            </w:r>
            <w:r w:rsidR="005C2C25">
              <w:rPr>
                <w:rFonts w:ascii="Calibri" w:eastAsia="Calibri" w:hAnsi="Calibri" w:cs="Calibri"/>
                <w:sz w:val="20"/>
                <w:lang w:bidi="en-US"/>
              </w:rPr>
              <w:t xml:space="preserve"> </w:t>
            </w:r>
            <w:r w:rsidR="005C2C25" w:rsidRPr="005C2C25">
              <w:rPr>
                <w:rFonts w:ascii="Calibri" w:eastAsia="Calibri" w:hAnsi="Calibri" w:cs="Calibri"/>
                <w:sz w:val="20"/>
                <w:lang w:bidi="en-US"/>
              </w:rPr>
              <w:t>community interest. The city will restructure the</w:t>
            </w:r>
            <w:r w:rsidR="005C2C25">
              <w:rPr>
                <w:rFonts w:ascii="Calibri" w:eastAsia="Calibri" w:hAnsi="Calibri" w:cs="Calibri"/>
                <w:sz w:val="20"/>
                <w:lang w:bidi="en-US"/>
              </w:rPr>
              <w:t xml:space="preserve"> </w:t>
            </w:r>
            <w:r w:rsidR="005C2C25" w:rsidRPr="005C2C25">
              <w:rPr>
                <w:rFonts w:ascii="Calibri" w:eastAsia="Calibri" w:hAnsi="Calibri" w:cs="Calibri"/>
                <w:sz w:val="20"/>
                <w:lang w:bidi="en-US"/>
              </w:rPr>
              <w:t>organizational concept by appointment of the Arvin</w:t>
            </w:r>
            <w:r w:rsidR="005C2C25">
              <w:rPr>
                <w:rFonts w:ascii="Calibri" w:eastAsia="Calibri" w:hAnsi="Calibri" w:cs="Calibri"/>
                <w:sz w:val="20"/>
                <w:lang w:bidi="en-US"/>
              </w:rPr>
              <w:t xml:space="preserve"> </w:t>
            </w:r>
            <w:r w:rsidR="005C2C25" w:rsidRPr="005C2C25">
              <w:rPr>
                <w:rFonts w:ascii="Calibri" w:eastAsia="Calibri" w:hAnsi="Calibri" w:cs="Calibri"/>
                <w:sz w:val="20"/>
                <w:lang w:bidi="en-US"/>
              </w:rPr>
              <w:t>Planning Commission as the core members of the Arvin</w:t>
            </w:r>
            <w:r w:rsidR="00983F95">
              <w:rPr>
                <w:rFonts w:ascii="Calibri" w:eastAsia="Calibri" w:hAnsi="Calibri" w:cs="Calibri"/>
                <w:sz w:val="20"/>
                <w:lang w:bidi="en-US"/>
              </w:rPr>
              <w:t xml:space="preserve"> </w:t>
            </w:r>
            <w:r w:rsidR="005C2C25" w:rsidRPr="005C2C25">
              <w:rPr>
                <w:rFonts w:ascii="Calibri" w:eastAsia="Calibri" w:hAnsi="Calibri" w:cs="Calibri"/>
                <w:sz w:val="20"/>
                <w:lang w:bidi="en-US"/>
              </w:rPr>
              <w:t>Housing Advisory Committee and will recommend the City</w:t>
            </w:r>
            <w:r w:rsidR="005C2C25">
              <w:rPr>
                <w:rFonts w:ascii="Calibri" w:eastAsia="Calibri" w:hAnsi="Calibri" w:cs="Calibri"/>
                <w:sz w:val="20"/>
                <w:lang w:bidi="en-US"/>
              </w:rPr>
              <w:t xml:space="preserve"> </w:t>
            </w:r>
            <w:r w:rsidR="005C2C25" w:rsidRPr="005C2C25">
              <w:rPr>
                <w:rFonts w:ascii="Calibri" w:eastAsia="Calibri" w:hAnsi="Calibri" w:cs="Calibri"/>
                <w:sz w:val="20"/>
                <w:lang w:bidi="en-US"/>
              </w:rPr>
              <w:t>Council adopt by-laws identifying the duties and</w:t>
            </w:r>
            <w:r w:rsidR="005C2C25">
              <w:rPr>
                <w:rFonts w:ascii="Calibri" w:eastAsia="Calibri" w:hAnsi="Calibri" w:cs="Calibri"/>
                <w:sz w:val="20"/>
                <w:lang w:bidi="en-US"/>
              </w:rPr>
              <w:t xml:space="preserve"> </w:t>
            </w:r>
            <w:r w:rsidR="005C2C25" w:rsidRPr="005C2C25">
              <w:rPr>
                <w:rFonts w:ascii="Calibri" w:eastAsia="Calibri" w:hAnsi="Calibri" w:cs="Calibri"/>
                <w:sz w:val="20"/>
                <w:lang w:bidi="en-US"/>
              </w:rPr>
              <w:t>responsibilities of the AHAC and member make up.</w:t>
            </w:r>
          </w:p>
          <w:p w14:paraId="2032C7D4" w14:textId="4EC76879" w:rsidR="00925DBC" w:rsidRPr="00C41A22" w:rsidRDefault="00925DBC" w:rsidP="00A377A0">
            <w:pPr>
              <w:widowControl w:val="0"/>
              <w:autoSpaceDE w:val="0"/>
              <w:autoSpaceDN w:val="0"/>
              <w:spacing w:before="119" w:after="0" w:line="240" w:lineRule="auto"/>
              <w:ind w:left="108" w:right="150"/>
              <w:rPr>
                <w:rFonts w:ascii="Calibri" w:eastAsia="Calibri" w:hAnsi="Calibri" w:cs="Calibri"/>
                <w:sz w:val="20"/>
                <w:lang w:bidi="en-US"/>
              </w:rPr>
            </w:pPr>
            <w:r w:rsidRPr="00C41A22">
              <w:rPr>
                <w:rFonts w:ascii="Calibri" w:eastAsia="Calibri" w:hAnsi="Calibri" w:cs="Calibri"/>
                <w:b/>
                <w:i/>
                <w:sz w:val="20"/>
                <w:lang w:bidi="en-US"/>
              </w:rPr>
              <w:t>Appropriateness</w:t>
            </w:r>
            <w:r w:rsidRPr="00925DBC">
              <w:rPr>
                <w:rFonts w:ascii="Calibri" w:eastAsia="Calibri" w:hAnsi="Calibri" w:cs="Calibri"/>
                <w:sz w:val="20"/>
                <w:lang w:bidi="en-US"/>
              </w:rPr>
              <w:t xml:space="preserve">: Program implementation remains appropriate for the Housing </w:t>
            </w:r>
            <w:r w:rsidRPr="00925DBC">
              <w:rPr>
                <w:rFonts w:ascii="Calibri" w:eastAsia="Calibri" w:hAnsi="Calibri" w:cs="Calibri"/>
                <w:sz w:val="20"/>
                <w:lang w:bidi="en-US"/>
              </w:rPr>
              <w:lastRenderedPageBreak/>
              <w:t>Element update.</w:t>
            </w:r>
            <w:r w:rsidR="00803BEE">
              <w:rPr>
                <w:rFonts w:ascii="Calibri" w:eastAsia="Calibri" w:hAnsi="Calibri" w:cs="Calibri"/>
                <w:sz w:val="20"/>
                <w:lang w:bidi="en-US"/>
              </w:rPr>
              <w:t xml:space="preserve"> </w:t>
            </w:r>
            <w:r w:rsidR="00D23130" w:rsidRPr="00D23130">
              <w:rPr>
                <w:rFonts w:ascii="Calibri" w:eastAsia="Calibri" w:hAnsi="Calibri" w:cs="Calibri"/>
                <w:sz w:val="20"/>
                <w:lang w:bidi="en-US"/>
              </w:rPr>
              <w:t>The program will be restructured and</w:t>
            </w:r>
            <w:r w:rsidR="00D23130">
              <w:rPr>
                <w:rFonts w:ascii="Calibri" w:eastAsia="Calibri" w:hAnsi="Calibri" w:cs="Calibri"/>
                <w:sz w:val="20"/>
                <w:lang w:bidi="en-US"/>
              </w:rPr>
              <w:t xml:space="preserve"> </w:t>
            </w:r>
            <w:r w:rsidR="00D23130" w:rsidRPr="00D23130">
              <w:rPr>
                <w:rFonts w:ascii="Calibri" w:eastAsia="Calibri" w:hAnsi="Calibri" w:cs="Calibri"/>
                <w:sz w:val="20"/>
                <w:lang w:bidi="en-US"/>
              </w:rPr>
              <w:t>implemented during the 2023-2031 planning cycle</w:t>
            </w:r>
            <w:r w:rsidR="00D23130">
              <w:rPr>
                <w:rFonts w:ascii="Calibri" w:eastAsia="Calibri" w:hAnsi="Calibri" w:cs="Calibri"/>
                <w:sz w:val="20"/>
                <w:lang w:bidi="en-US"/>
              </w:rPr>
              <w:t>, with t</w:t>
            </w:r>
            <w:r w:rsidR="00803BEE">
              <w:rPr>
                <w:rFonts w:ascii="Calibri" w:eastAsia="Calibri" w:hAnsi="Calibri" w:cs="Calibri"/>
                <w:sz w:val="20"/>
                <w:lang w:bidi="en-US"/>
              </w:rPr>
              <w:t>he</w:t>
            </w:r>
            <w:r w:rsidR="00D105ED">
              <w:rPr>
                <w:rFonts w:ascii="Calibri" w:eastAsia="Calibri" w:hAnsi="Calibri" w:cs="Calibri"/>
                <w:sz w:val="20"/>
                <w:lang w:bidi="en-US"/>
              </w:rPr>
              <w:t xml:space="preserve"> Committee </w:t>
            </w:r>
            <w:r w:rsidR="003E2F60">
              <w:rPr>
                <w:rFonts w:ascii="Calibri" w:eastAsia="Calibri" w:hAnsi="Calibri" w:cs="Calibri"/>
                <w:sz w:val="20"/>
                <w:lang w:bidi="en-US"/>
              </w:rPr>
              <w:t>t</w:t>
            </w:r>
            <w:r w:rsidR="00737C0B">
              <w:rPr>
                <w:rFonts w:ascii="Calibri" w:eastAsia="Calibri" w:hAnsi="Calibri" w:cs="Calibri"/>
                <w:sz w:val="20"/>
                <w:lang w:bidi="en-US"/>
              </w:rPr>
              <w:t xml:space="preserve">o </w:t>
            </w:r>
            <w:r w:rsidR="00D23130">
              <w:rPr>
                <w:rFonts w:ascii="Calibri" w:eastAsia="Calibri" w:hAnsi="Calibri" w:cs="Calibri"/>
                <w:sz w:val="20"/>
                <w:lang w:bidi="en-US"/>
              </w:rPr>
              <w:t xml:space="preserve">also </w:t>
            </w:r>
            <w:r w:rsidR="00737C0B">
              <w:rPr>
                <w:rFonts w:ascii="Calibri" w:eastAsia="Calibri" w:hAnsi="Calibri" w:cs="Calibri"/>
                <w:sz w:val="20"/>
                <w:lang w:bidi="en-US"/>
              </w:rPr>
              <w:t xml:space="preserve">support </w:t>
            </w:r>
            <w:r w:rsidR="00D105ED">
              <w:rPr>
                <w:rFonts w:ascii="Calibri" w:eastAsia="Calibri" w:hAnsi="Calibri" w:cs="Calibri"/>
                <w:sz w:val="20"/>
                <w:lang w:bidi="en-US"/>
              </w:rPr>
              <w:t>fair</w:t>
            </w:r>
            <w:r w:rsidR="003E2F60">
              <w:rPr>
                <w:rFonts w:ascii="Calibri" w:eastAsia="Calibri" w:hAnsi="Calibri" w:cs="Calibri"/>
                <w:sz w:val="20"/>
                <w:lang w:bidi="en-US"/>
              </w:rPr>
              <w:t xml:space="preserve"> housing programs</w:t>
            </w:r>
            <w:r w:rsidR="00737C0B">
              <w:rPr>
                <w:rFonts w:ascii="Calibri" w:eastAsia="Calibri" w:hAnsi="Calibri" w:cs="Calibri"/>
                <w:sz w:val="20"/>
                <w:lang w:bidi="en-US"/>
              </w:rPr>
              <w:t xml:space="preserve"> with membership from Arvin Navigation Center</w:t>
            </w:r>
            <w:r w:rsidR="003E2F60">
              <w:rPr>
                <w:rFonts w:ascii="Calibri" w:eastAsia="Calibri" w:hAnsi="Calibri" w:cs="Calibri"/>
                <w:sz w:val="20"/>
                <w:lang w:bidi="en-US"/>
              </w:rPr>
              <w:t xml:space="preserve">. </w:t>
            </w:r>
          </w:p>
        </w:tc>
      </w:tr>
      <w:tr w:rsidR="00925DBC" w:rsidRPr="00925DBC" w14:paraId="166B3952" w14:textId="77777777" w:rsidTr="006F74CC">
        <w:trPr>
          <w:trHeight w:val="2863"/>
        </w:trPr>
        <w:tc>
          <w:tcPr>
            <w:tcW w:w="3670" w:type="dxa"/>
          </w:tcPr>
          <w:p w14:paraId="56139A14" w14:textId="77777777" w:rsidR="00925DBC" w:rsidRPr="00925DBC" w:rsidRDefault="00925DBC" w:rsidP="00A377A0">
            <w:pPr>
              <w:widowControl w:val="0"/>
              <w:autoSpaceDE w:val="0"/>
              <w:autoSpaceDN w:val="0"/>
              <w:spacing w:before="119" w:after="0" w:line="240" w:lineRule="auto"/>
              <w:ind w:left="107" w:right="96"/>
              <w:rPr>
                <w:rFonts w:ascii="Calibri" w:eastAsia="Calibri" w:hAnsi="Calibri" w:cs="Calibri"/>
                <w:b/>
                <w:sz w:val="20"/>
                <w:lang w:bidi="en-US"/>
              </w:rPr>
            </w:pPr>
            <w:r w:rsidRPr="00925DBC">
              <w:rPr>
                <w:rFonts w:ascii="Calibri" w:eastAsia="Calibri" w:hAnsi="Calibri" w:cs="Calibri"/>
                <w:b/>
                <w:sz w:val="20"/>
                <w:lang w:bidi="en-US"/>
              </w:rPr>
              <w:lastRenderedPageBreak/>
              <w:t>5. Code Enforcement Program</w:t>
            </w:r>
          </w:p>
        </w:tc>
        <w:tc>
          <w:tcPr>
            <w:tcW w:w="3420" w:type="dxa"/>
          </w:tcPr>
          <w:p w14:paraId="490AC3E9" w14:textId="77777777" w:rsidR="00925DBC" w:rsidRPr="00925DBC" w:rsidRDefault="00925DBC" w:rsidP="00A377A0">
            <w:pPr>
              <w:widowControl w:val="0"/>
              <w:autoSpaceDE w:val="0"/>
              <w:autoSpaceDN w:val="0"/>
              <w:spacing w:before="119" w:after="0" w:line="240" w:lineRule="auto"/>
              <w:ind w:left="107" w:right="394"/>
              <w:rPr>
                <w:rFonts w:ascii="Calibri" w:eastAsia="Calibri" w:hAnsi="Calibri" w:cs="Calibri"/>
                <w:sz w:val="20"/>
                <w:lang w:bidi="en-US"/>
              </w:rPr>
            </w:pPr>
            <w:r w:rsidRPr="00925DBC">
              <w:rPr>
                <w:rFonts w:ascii="Calibri" w:eastAsia="Calibri" w:hAnsi="Calibri" w:cs="Calibri"/>
                <w:sz w:val="20"/>
                <w:lang w:bidi="en-US"/>
              </w:rPr>
              <w:t>1) Hire full-time Code Enforcement officer; and 2) Identify and address approximately 150-200 code violation cases per year.</w:t>
            </w:r>
          </w:p>
        </w:tc>
        <w:tc>
          <w:tcPr>
            <w:tcW w:w="3090" w:type="dxa"/>
            <w:tcBorders>
              <w:right w:val="single" w:sz="4" w:space="0" w:color="000000"/>
            </w:tcBorders>
          </w:tcPr>
          <w:p w14:paraId="3D0AA8E5" w14:textId="79FD206E" w:rsidR="00925DBC" w:rsidRPr="00925DBC" w:rsidRDefault="00925DBC" w:rsidP="00A377A0">
            <w:pPr>
              <w:widowControl w:val="0"/>
              <w:autoSpaceDE w:val="0"/>
              <w:autoSpaceDN w:val="0"/>
              <w:spacing w:before="119" w:after="0" w:line="240" w:lineRule="auto"/>
              <w:ind w:left="108" w:right="150"/>
              <w:rPr>
                <w:rFonts w:ascii="Calibri" w:eastAsia="Calibri" w:hAnsi="Calibri" w:cs="Calibri"/>
                <w:sz w:val="20"/>
                <w:lang w:bidi="en-US"/>
              </w:rPr>
            </w:pPr>
            <w:r w:rsidRPr="00925DBC">
              <w:rPr>
                <w:rFonts w:ascii="Calibri" w:eastAsia="Calibri" w:hAnsi="Calibri" w:cs="Calibri"/>
                <w:b/>
                <w:i/>
                <w:sz w:val="20"/>
                <w:lang w:bidi="en-US"/>
              </w:rPr>
              <w:t>Progress</w:t>
            </w:r>
            <w:r w:rsidRPr="00925DBC">
              <w:rPr>
                <w:rFonts w:ascii="Calibri" w:eastAsia="Calibri" w:hAnsi="Calibri" w:cs="Calibri"/>
                <w:b/>
                <w:sz w:val="20"/>
                <w:lang w:bidi="en-US"/>
              </w:rPr>
              <w:t>:</w:t>
            </w:r>
            <w:r w:rsidRPr="00925DBC">
              <w:rPr>
                <w:rFonts w:ascii="Calibri" w:eastAsia="Calibri" w:hAnsi="Calibri" w:cs="Calibri"/>
                <w:sz w:val="20"/>
                <w:lang w:bidi="en-US"/>
              </w:rPr>
              <w:t xml:space="preserve"> </w:t>
            </w:r>
            <w:bookmarkStart w:id="60" w:name="_Hlk131682192"/>
            <w:r w:rsidRPr="00925DBC">
              <w:rPr>
                <w:rFonts w:ascii="Calibri" w:eastAsia="Calibri" w:hAnsi="Calibri" w:cs="Calibri"/>
                <w:sz w:val="20"/>
                <w:lang w:bidi="en-US"/>
              </w:rPr>
              <w:t>The City hired a full-time Building Inspector/Code Enforcement Officer in late 2021 funded by the General Fund. Prior to this full-time position being filled, the city had a part-time building inspector/code enforcement officer for the earlier part of 2021 year.</w:t>
            </w:r>
            <w:bookmarkEnd w:id="60"/>
          </w:p>
          <w:p w14:paraId="5CFE3E91" w14:textId="4B43261A" w:rsidR="00925DBC" w:rsidRPr="00925DBC" w:rsidRDefault="00925DBC" w:rsidP="00A377A0">
            <w:pPr>
              <w:widowControl w:val="0"/>
              <w:autoSpaceDE w:val="0"/>
              <w:autoSpaceDN w:val="0"/>
              <w:spacing w:before="119" w:after="0" w:line="240" w:lineRule="auto"/>
              <w:ind w:left="108" w:right="150"/>
              <w:rPr>
                <w:rFonts w:ascii="Calibri" w:eastAsia="Calibri" w:hAnsi="Calibri" w:cs="Calibri"/>
                <w:sz w:val="20"/>
                <w:lang w:bidi="en-US"/>
              </w:rPr>
            </w:pPr>
            <w:r w:rsidRPr="00925DBC">
              <w:rPr>
                <w:rFonts w:ascii="Calibri" w:eastAsia="Calibri" w:hAnsi="Calibri" w:cs="Calibri"/>
                <w:b/>
                <w:i/>
                <w:sz w:val="20"/>
                <w:lang w:bidi="en-US"/>
              </w:rPr>
              <w:t>Effectiveness</w:t>
            </w:r>
            <w:r w:rsidRPr="00925DBC">
              <w:rPr>
                <w:rFonts w:ascii="Calibri" w:eastAsia="Calibri" w:hAnsi="Calibri" w:cs="Calibri"/>
                <w:sz w:val="20"/>
                <w:lang w:bidi="en-US"/>
              </w:rPr>
              <w:t>: Due to staff shortages and transition of employees</w:t>
            </w:r>
            <w:r w:rsidR="00EE4A21">
              <w:t xml:space="preserve"> </w:t>
            </w:r>
            <w:r w:rsidR="00EE4A21" w:rsidRPr="00EE4A21">
              <w:rPr>
                <w:rFonts w:ascii="Calibri" w:eastAsia="Calibri" w:hAnsi="Calibri" w:cs="Calibri"/>
                <w:sz w:val="20"/>
                <w:lang w:bidi="en-US"/>
              </w:rPr>
              <w:t>the implementation of the code enforcement</w:t>
            </w:r>
            <w:r w:rsidR="00EE4A21">
              <w:rPr>
                <w:rFonts w:ascii="Calibri" w:eastAsia="Calibri" w:hAnsi="Calibri" w:cs="Calibri"/>
                <w:sz w:val="20"/>
                <w:lang w:bidi="en-US"/>
              </w:rPr>
              <w:t xml:space="preserve"> </w:t>
            </w:r>
            <w:r w:rsidR="00EE4A21" w:rsidRPr="00EE4A21">
              <w:rPr>
                <w:rFonts w:ascii="Calibri" w:eastAsia="Calibri" w:hAnsi="Calibri" w:cs="Calibri"/>
                <w:sz w:val="20"/>
                <w:lang w:bidi="en-US"/>
              </w:rPr>
              <w:t>program was not aggressively pursued. The code</w:t>
            </w:r>
            <w:r w:rsidR="00EE4A21">
              <w:rPr>
                <w:rFonts w:ascii="Calibri" w:eastAsia="Calibri" w:hAnsi="Calibri" w:cs="Calibri"/>
                <w:sz w:val="20"/>
                <w:lang w:bidi="en-US"/>
              </w:rPr>
              <w:t xml:space="preserve"> </w:t>
            </w:r>
            <w:r w:rsidR="00EE4A21" w:rsidRPr="00EE4A21">
              <w:rPr>
                <w:rFonts w:ascii="Calibri" w:eastAsia="Calibri" w:hAnsi="Calibri" w:cs="Calibri"/>
                <w:sz w:val="20"/>
                <w:lang w:bidi="en-US"/>
              </w:rPr>
              <w:t xml:space="preserve">enforcement is implemented via </w:t>
            </w:r>
            <w:r w:rsidR="007F2409">
              <w:rPr>
                <w:rFonts w:ascii="Calibri" w:eastAsia="Calibri" w:hAnsi="Calibri" w:cs="Calibri"/>
                <w:sz w:val="20"/>
                <w:lang w:bidi="en-US"/>
              </w:rPr>
              <w:t xml:space="preserve">a </w:t>
            </w:r>
            <w:r w:rsidR="00983F95" w:rsidRPr="00EE4A21">
              <w:rPr>
                <w:rFonts w:ascii="Calibri" w:eastAsia="Calibri" w:hAnsi="Calibri" w:cs="Calibri"/>
                <w:sz w:val="20"/>
                <w:lang w:bidi="en-US"/>
              </w:rPr>
              <w:t>complaint-based</w:t>
            </w:r>
            <w:r w:rsidR="00EE4A21" w:rsidRPr="00EE4A21">
              <w:rPr>
                <w:rFonts w:ascii="Calibri" w:eastAsia="Calibri" w:hAnsi="Calibri" w:cs="Calibri"/>
                <w:sz w:val="20"/>
                <w:lang w:bidi="en-US"/>
              </w:rPr>
              <w:t xml:space="preserve"> </w:t>
            </w:r>
            <w:r w:rsidR="007F2409">
              <w:rPr>
                <w:rFonts w:ascii="Calibri" w:eastAsia="Calibri" w:hAnsi="Calibri" w:cs="Calibri"/>
                <w:sz w:val="20"/>
                <w:lang w:bidi="en-US"/>
              </w:rPr>
              <w:t xml:space="preserve">approach </w:t>
            </w:r>
            <w:r w:rsidR="00EE4A21" w:rsidRPr="00EE4A21">
              <w:rPr>
                <w:rFonts w:ascii="Calibri" w:eastAsia="Calibri" w:hAnsi="Calibri" w:cs="Calibri"/>
                <w:sz w:val="20"/>
                <w:lang w:bidi="en-US"/>
              </w:rPr>
              <w:t>and is not</w:t>
            </w:r>
            <w:r w:rsidR="00EE4A21">
              <w:rPr>
                <w:rFonts w:ascii="Calibri" w:eastAsia="Calibri" w:hAnsi="Calibri" w:cs="Calibri"/>
                <w:sz w:val="20"/>
                <w:lang w:bidi="en-US"/>
              </w:rPr>
              <w:t xml:space="preserve"> </w:t>
            </w:r>
            <w:r w:rsidR="00EE4A21" w:rsidRPr="00EE4A21">
              <w:rPr>
                <w:rFonts w:ascii="Calibri" w:eastAsia="Calibri" w:hAnsi="Calibri" w:cs="Calibri"/>
                <w:sz w:val="20"/>
                <w:lang w:bidi="en-US"/>
              </w:rPr>
              <w:t>proactive. Housing code violations have been the focus of</w:t>
            </w:r>
            <w:r w:rsidR="00EE4A21">
              <w:rPr>
                <w:rFonts w:ascii="Calibri" w:eastAsia="Calibri" w:hAnsi="Calibri" w:cs="Calibri"/>
                <w:sz w:val="20"/>
                <w:lang w:bidi="en-US"/>
              </w:rPr>
              <w:t xml:space="preserve"> </w:t>
            </w:r>
            <w:r w:rsidR="00EE4A21" w:rsidRPr="00EE4A21">
              <w:rPr>
                <w:rFonts w:ascii="Calibri" w:eastAsia="Calibri" w:hAnsi="Calibri" w:cs="Calibri"/>
                <w:sz w:val="20"/>
                <w:lang w:bidi="en-US"/>
              </w:rPr>
              <w:t>the code enforcement program and has not been proactive</w:t>
            </w:r>
            <w:r w:rsidR="00EE4A21">
              <w:rPr>
                <w:rFonts w:ascii="Calibri" w:eastAsia="Calibri" w:hAnsi="Calibri" w:cs="Calibri"/>
                <w:sz w:val="20"/>
                <w:lang w:bidi="en-US"/>
              </w:rPr>
              <w:t xml:space="preserve"> </w:t>
            </w:r>
            <w:r w:rsidR="00EE4A21" w:rsidRPr="00EE4A21">
              <w:rPr>
                <w:rFonts w:ascii="Calibri" w:eastAsia="Calibri" w:hAnsi="Calibri" w:cs="Calibri"/>
                <w:sz w:val="20"/>
                <w:lang w:bidi="en-US"/>
              </w:rPr>
              <w:t>where health and safety violations exist.</w:t>
            </w:r>
          </w:p>
          <w:p w14:paraId="20B337AA" w14:textId="6F80435B" w:rsidR="00925DBC" w:rsidRPr="00925DBC" w:rsidRDefault="00925DBC" w:rsidP="00A377A0">
            <w:pPr>
              <w:widowControl w:val="0"/>
              <w:autoSpaceDE w:val="0"/>
              <w:autoSpaceDN w:val="0"/>
              <w:spacing w:before="119" w:after="0" w:line="240" w:lineRule="auto"/>
              <w:ind w:left="108" w:right="150"/>
              <w:rPr>
                <w:rFonts w:ascii="Calibri" w:eastAsia="Calibri" w:hAnsi="Calibri" w:cs="Calibri"/>
                <w:b/>
                <w:sz w:val="20"/>
                <w:lang w:bidi="en-US"/>
              </w:rPr>
            </w:pPr>
            <w:r w:rsidRPr="00925DBC">
              <w:rPr>
                <w:rFonts w:ascii="Calibri" w:eastAsia="Calibri" w:hAnsi="Calibri" w:cs="Calibri"/>
                <w:b/>
                <w:i/>
                <w:sz w:val="20"/>
                <w:lang w:bidi="en-US"/>
              </w:rPr>
              <w:t>Appropriateness</w:t>
            </w:r>
            <w:r w:rsidRPr="00925DBC">
              <w:rPr>
                <w:rFonts w:ascii="Calibri" w:eastAsia="Calibri" w:hAnsi="Calibri" w:cs="Calibri"/>
                <w:sz w:val="20"/>
                <w:lang w:bidi="en-US"/>
              </w:rPr>
              <w:t>: Program implementation remains appropriate for the Housing Element update</w:t>
            </w:r>
            <w:r w:rsidR="001A714A">
              <w:rPr>
                <w:rFonts w:ascii="Calibri" w:eastAsia="Calibri" w:hAnsi="Calibri" w:cs="Calibri"/>
                <w:sz w:val="20"/>
                <w:lang w:bidi="en-US"/>
              </w:rPr>
              <w:t xml:space="preserve"> </w:t>
            </w:r>
            <w:r w:rsidR="001A714A" w:rsidRPr="001A714A">
              <w:rPr>
                <w:rFonts w:ascii="Calibri" w:eastAsia="Calibri" w:hAnsi="Calibri" w:cs="Calibri"/>
                <w:sz w:val="20"/>
                <w:lang w:bidi="en-US"/>
              </w:rPr>
              <w:t>and has been modified to reflect</w:t>
            </w:r>
            <w:r w:rsidR="001A714A">
              <w:rPr>
                <w:rFonts w:ascii="Calibri" w:eastAsia="Calibri" w:hAnsi="Calibri" w:cs="Calibri"/>
                <w:sz w:val="20"/>
                <w:lang w:bidi="en-US"/>
              </w:rPr>
              <w:t xml:space="preserve"> </w:t>
            </w:r>
            <w:r w:rsidR="001A714A" w:rsidRPr="001A714A">
              <w:rPr>
                <w:rFonts w:ascii="Calibri" w:eastAsia="Calibri" w:hAnsi="Calibri" w:cs="Calibri"/>
                <w:sz w:val="20"/>
                <w:lang w:bidi="en-US"/>
              </w:rPr>
              <w:t>the limited staffing and potential state funding to support</w:t>
            </w:r>
            <w:r w:rsidR="001A714A">
              <w:rPr>
                <w:rFonts w:ascii="Calibri" w:eastAsia="Calibri" w:hAnsi="Calibri" w:cs="Calibri"/>
                <w:sz w:val="20"/>
                <w:lang w:bidi="en-US"/>
              </w:rPr>
              <w:t xml:space="preserve"> </w:t>
            </w:r>
            <w:r w:rsidR="001A714A" w:rsidRPr="001A714A">
              <w:rPr>
                <w:rFonts w:ascii="Calibri" w:eastAsia="Calibri" w:hAnsi="Calibri" w:cs="Calibri"/>
                <w:sz w:val="20"/>
                <w:lang w:bidi="en-US"/>
              </w:rPr>
              <w:t>the program</w:t>
            </w:r>
            <w:r w:rsidRPr="00925DBC">
              <w:rPr>
                <w:rFonts w:ascii="Calibri" w:eastAsia="Calibri" w:hAnsi="Calibri" w:cs="Calibri"/>
                <w:sz w:val="20"/>
                <w:lang w:bidi="en-US"/>
              </w:rPr>
              <w:t>.</w:t>
            </w:r>
          </w:p>
        </w:tc>
      </w:tr>
      <w:tr w:rsidR="00925DBC" w:rsidRPr="00925DBC" w14:paraId="42A1D952" w14:textId="77777777" w:rsidTr="006F74CC">
        <w:trPr>
          <w:trHeight w:val="706"/>
        </w:trPr>
        <w:tc>
          <w:tcPr>
            <w:tcW w:w="3670" w:type="dxa"/>
          </w:tcPr>
          <w:p w14:paraId="2A82B9FC" w14:textId="77777777" w:rsidR="00925DBC" w:rsidRPr="00925DBC" w:rsidRDefault="00925DBC" w:rsidP="006F74CC">
            <w:pPr>
              <w:widowControl w:val="0"/>
              <w:autoSpaceDE w:val="0"/>
              <w:autoSpaceDN w:val="0"/>
              <w:spacing w:before="119" w:after="0" w:line="240" w:lineRule="auto"/>
              <w:ind w:left="166" w:right="96"/>
              <w:rPr>
                <w:rFonts w:ascii="Calibri" w:eastAsia="Calibri" w:hAnsi="Calibri" w:cs="Calibri"/>
                <w:b/>
                <w:sz w:val="20"/>
                <w:lang w:bidi="en-US"/>
              </w:rPr>
            </w:pPr>
            <w:r w:rsidRPr="00925DBC">
              <w:rPr>
                <w:rFonts w:ascii="Calibri" w:eastAsia="Calibri" w:hAnsi="Calibri" w:cs="Calibri"/>
                <w:b/>
                <w:sz w:val="20"/>
                <w:lang w:bidi="en-US"/>
              </w:rPr>
              <w:t>6. Residential Rental Unit Inspection and Maintenance Program</w:t>
            </w:r>
          </w:p>
        </w:tc>
        <w:tc>
          <w:tcPr>
            <w:tcW w:w="3420" w:type="dxa"/>
          </w:tcPr>
          <w:p w14:paraId="7425BF0D" w14:textId="77777777" w:rsidR="00925DBC" w:rsidRPr="00925DBC" w:rsidRDefault="00925DBC" w:rsidP="00A377A0">
            <w:pPr>
              <w:widowControl w:val="0"/>
              <w:autoSpaceDE w:val="0"/>
              <w:autoSpaceDN w:val="0"/>
              <w:spacing w:before="119" w:after="0" w:line="240" w:lineRule="auto"/>
              <w:ind w:left="107" w:right="394"/>
              <w:rPr>
                <w:rFonts w:ascii="Calibri" w:eastAsia="Calibri" w:hAnsi="Calibri" w:cs="Calibri"/>
                <w:sz w:val="20"/>
                <w:lang w:bidi="en-US"/>
              </w:rPr>
            </w:pPr>
            <w:r w:rsidRPr="00925DBC">
              <w:rPr>
                <w:rFonts w:ascii="Calibri" w:eastAsia="Calibri" w:hAnsi="Calibri" w:cs="Calibri"/>
                <w:sz w:val="20"/>
                <w:lang w:bidi="en-US"/>
              </w:rPr>
              <w:t>Adopt a Residential Rental Unit Inspection and Maintenance Program.</w:t>
            </w:r>
          </w:p>
        </w:tc>
        <w:tc>
          <w:tcPr>
            <w:tcW w:w="3090" w:type="dxa"/>
            <w:tcBorders>
              <w:right w:val="single" w:sz="4" w:space="0" w:color="000000"/>
            </w:tcBorders>
          </w:tcPr>
          <w:p w14:paraId="671F5300" w14:textId="6A197D9F" w:rsidR="00925DBC" w:rsidRPr="00925DBC" w:rsidRDefault="00925DBC" w:rsidP="00A377A0">
            <w:pPr>
              <w:widowControl w:val="0"/>
              <w:autoSpaceDE w:val="0"/>
              <w:autoSpaceDN w:val="0"/>
              <w:spacing w:before="119" w:after="0" w:line="240" w:lineRule="auto"/>
              <w:ind w:left="108" w:right="150"/>
              <w:rPr>
                <w:rFonts w:ascii="Calibri" w:eastAsia="Calibri" w:hAnsi="Calibri" w:cs="Calibri"/>
                <w:sz w:val="20"/>
                <w:lang w:bidi="en-US"/>
              </w:rPr>
            </w:pPr>
            <w:r w:rsidRPr="00925DBC">
              <w:rPr>
                <w:rFonts w:ascii="Calibri" w:eastAsia="Calibri" w:hAnsi="Calibri" w:cs="Calibri"/>
                <w:b/>
                <w:i/>
                <w:sz w:val="20"/>
                <w:lang w:bidi="en-US"/>
              </w:rPr>
              <w:t>Progress</w:t>
            </w:r>
            <w:r w:rsidRPr="00925DBC">
              <w:rPr>
                <w:rFonts w:ascii="Calibri" w:eastAsia="Calibri" w:hAnsi="Calibri" w:cs="Calibri"/>
                <w:b/>
                <w:sz w:val="20"/>
                <w:lang w:bidi="en-US"/>
              </w:rPr>
              <w:t>:</w:t>
            </w:r>
            <w:r w:rsidRPr="00925DBC">
              <w:rPr>
                <w:rFonts w:ascii="Calibri" w:eastAsia="Calibri" w:hAnsi="Calibri" w:cs="Calibri"/>
                <w:sz w:val="20"/>
                <w:lang w:bidi="en-US"/>
              </w:rPr>
              <w:t xml:space="preserve"> Due to staffing shortages, the COVID-19 pandemic, and other constraints this program was not </w:t>
            </w:r>
            <w:r w:rsidR="00983F95" w:rsidRPr="00925DBC">
              <w:rPr>
                <w:rFonts w:ascii="Calibri" w:eastAsia="Calibri" w:hAnsi="Calibri" w:cs="Calibri"/>
                <w:sz w:val="20"/>
                <w:lang w:bidi="en-US"/>
              </w:rPr>
              <w:t>active.</w:t>
            </w:r>
            <w:r w:rsidRPr="00925DBC">
              <w:rPr>
                <w:rFonts w:ascii="Calibri" w:eastAsia="Calibri" w:hAnsi="Calibri" w:cs="Calibri"/>
                <w:sz w:val="20"/>
                <w:lang w:bidi="en-US"/>
              </w:rPr>
              <w:t xml:space="preserve"> </w:t>
            </w:r>
          </w:p>
          <w:p w14:paraId="3FC6B242" w14:textId="77777777" w:rsidR="00983F95" w:rsidRDefault="00925DBC" w:rsidP="00A377A0">
            <w:pPr>
              <w:widowControl w:val="0"/>
              <w:autoSpaceDE w:val="0"/>
              <w:autoSpaceDN w:val="0"/>
              <w:spacing w:before="119" w:after="0" w:line="240" w:lineRule="auto"/>
              <w:ind w:left="108" w:right="150"/>
              <w:rPr>
                <w:rFonts w:ascii="Calibri" w:eastAsia="Calibri" w:hAnsi="Calibri" w:cs="Calibri"/>
                <w:sz w:val="20"/>
                <w:lang w:bidi="en-US"/>
              </w:rPr>
            </w:pPr>
            <w:r w:rsidRPr="00925DBC">
              <w:rPr>
                <w:rFonts w:ascii="Calibri" w:eastAsia="Calibri" w:hAnsi="Calibri" w:cs="Calibri"/>
                <w:b/>
                <w:i/>
                <w:sz w:val="20"/>
                <w:lang w:bidi="en-US"/>
              </w:rPr>
              <w:t>Effectiveness</w:t>
            </w:r>
            <w:r w:rsidRPr="00925DBC">
              <w:rPr>
                <w:rFonts w:ascii="Calibri" w:eastAsia="Calibri" w:hAnsi="Calibri" w:cs="Calibri"/>
                <w:sz w:val="20"/>
                <w:lang w:bidi="en-US"/>
              </w:rPr>
              <w:t xml:space="preserve">: </w:t>
            </w:r>
            <w:r w:rsidR="00CA1606" w:rsidRPr="00CA1606">
              <w:rPr>
                <w:rFonts w:ascii="Calibri" w:eastAsia="Calibri" w:hAnsi="Calibri" w:cs="Calibri"/>
                <w:sz w:val="20"/>
                <w:lang w:bidi="en-US"/>
              </w:rPr>
              <w:t>The program was not</w:t>
            </w:r>
            <w:r w:rsidR="00CA1606">
              <w:rPr>
                <w:rFonts w:ascii="Calibri" w:eastAsia="Calibri" w:hAnsi="Calibri" w:cs="Calibri"/>
                <w:sz w:val="20"/>
                <w:lang w:bidi="en-US"/>
              </w:rPr>
              <w:t xml:space="preserve"> </w:t>
            </w:r>
            <w:r w:rsidR="00CA1606" w:rsidRPr="00CA1606">
              <w:rPr>
                <w:rFonts w:ascii="Calibri" w:eastAsia="Calibri" w:hAnsi="Calibri" w:cs="Calibri"/>
                <w:sz w:val="20"/>
                <w:lang w:bidi="en-US"/>
              </w:rPr>
              <w:t>implemented due to lack of funding, shortage of staffing,</w:t>
            </w:r>
            <w:r w:rsidR="00CA1606">
              <w:rPr>
                <w:rFonts w:ascii="Calibri" w:eastAsia="Calibri" w:hAnsi="Calibri" w:cs="Calibri"/>
                <w:sz w:val="20"/>
                <w:lang w:bidi="en-US"/>
              </w:rPr>
              <w:t xml:space="preserve"> </w:t>
            </w:r>
            <w:r w:rsidR="00CA1606" w:rsidRPr="00CA1606">
              <w:rPr>
                <w:rFonts w:ascii="Calibri" w:eastAsia="Calibri" w:hAnsi="Calibri" w:cs="Calibri"/>
                <w:sz w:val="20"/>
                <w:lang w:bidi="en-US"/>
              </w:rPr>
              <w:t>COVID, and funding. City continues to explore other funding</w:t>
            </w:r>
            <w:r w:rsidR="00CA1606">
              <w:rPr>
                <w:rFonts w:ascii="Calibri" w:eastAsia="Calibri" w:hAnsi="Calibri" w:cs="Calibri"/>
                <w:sz w:val="20"/>
                <w:lang w:bidi="en-US"/>
              </w:rPr>
              <w:t xml:space="preserve"> </w:t>
            </w:r>
            <w:r w:rsidR="00CA1606" w:rsidRPr="00CA1606">
              <w:rPr>
                <w:rFonts w:ascii="Calibri" w:eastAsia="Calibri" w:hAnsi="Calibri" w:cs="Calibri"/>
                <w:sz w:val="20"/>
                <w:lang w:bidi="en-US"/>
              </w:rPr>
              <w:t>opportunities from the State.</w:t>
            </w:r>
          </w:p>
          <w:p w14:paraId="5FF7DB38" w14:textId="56957C19" w:rsidR="00925DBC" w:rsidRPr="00925DBC" w:rsidRDefault="00925DBC" w:rsidP="00A377A0">
            <w:pPr>
              <w:widowControl w:val="0"/>
              <w:autoSpaceDE w:val="0"/>
              <w:autoSpaceDN w:val="0"/>
              <w:spacing w:before="119" w:after="0" w:line="240" w:lineRule="auto"/>
              <w:ind w:left="108" w:right="150"/>
              <w:rPr>
                <w:rFonts w:ascii="Calibri" w:eastAsia="Calibri" w:hAnsi="Calibri" w:cs="Calibri"/>
                <w:b/>
                <w:i/>
                <w:sz w:val="20"/>
                <w:lang w:bidi="en-US"/>
              </w:rPr>
            </w:pPr>
            <w:r w:rsidRPr="00925DBC">
              <w:rPr>
                <w:rFonts w:ascii="Calibri" w:eastAsia="Calibri" w:hAnsi="Calibri" w:cs="Calibri"/>
                <w:b/>
                <w:i/>
                <w:sz w:val="20"/>
                <w:lang w:bidi="en-US"/>
              </w:rPr>
              <w:t>Appropriateness</w:t>
            </w:r>
            <w:r w:rsidRPr="00925DBC">
              <w:rPr>
                <w:rFonts w:ascii="Calibri" w:eastAsia="Calibri" w:hAnsi="Calibri" w:cs="Calibri"/>
                <w:sz w:val="20"/>
                <w:lang w:bidi="en-US"/>
              </w:rPr>
              <w:t xml:space="preserve">: Program implementation remains appropriate for the Housing </w:t>
            </w:r>
            <w:r w:rsidRPr="00925DBC">
              <w:rPr>
                <w:rFonts w:ascii="Calibri" w:eastAsia="Calibri" w:hAnsi="Calibri" w:cs="Calibri"/>
                <w:sz w:val="20"/>
                <w:lang w:bidi="en-US"/>
              </w:rPr>
              <w:lastRenderedPageBreak/>
              <w:t>Element update.</w:t>
            </w:r>
          </w:p>
        </w:tc>
      </w:tr>
      <w:tr w:rsidR="00925DBC" w:rsidRPr="00925DBC" w14:paraId="14E5BACE" w14:textId="77777777" w:rsidTr="006F74CC">
        <w:trPr>
          <w:trHeight w:val="7617"/>
        </w:trPr>
        <w:tc>
          <w:tcPr>
            <w:tcW w:w="3670" w:type="dxa"/>
          </w:tcPr>
          <w:p w14:paraId="561B00CB" w14:textId="77777777" w:rsidR="00925DBC" w:rsidRPr="00925DBC" w:rsidRDefault="00925DBC" w:rsidP="006F74CC">
            <w:pPr>
              <w:widowControl w:val="0"/>
              <w:autoSpaceDE w:val="0"/>
              <w:autoSpaceDN w:val="0"/>
              <w:spacing w:before="119" w:after="0" w:line="240" w:lineRule="auto"/>
              <w:ind w:left="76" w:right="96"/>
              <w:rPr>
                <w:rFonts w:ascii="Calibri" w:eastAsia="Calibri" w:hAnsi="Calibri" w:cs="Calibri"/>
                <w:b/>
                <w:sz w:val="20"/>
                <w:lang w:bidi="en-US"/>
              </w:rPr>
            </w:pPr>
            <w:r w:rsidRPr="00925DBC">
              <w:rPr>
                <w:rFonts w:ascii="Calibri" w:eastAsia="Calibri" w:hAnsi="Calibri" w:cs="Calibri"/>
                <w:b/>
                <w:sz w:val="20"/>
                <w:lang w:bidi="en-US"/>
              </w:rPr>
              <w:lastRenderedPageBreak/>
              <w:t>7. Funding Single-Family Owner-Occupied Rehabilitation and Multi- Family Rehabilitation Programs</w:t>
            </w:r>
          </w:p>
        </w:tc>
        <w:tc>
          <w:tcPr>
            <w:tcW w:w="3420" w:type="dxa"/>
          </w:tcPr>
          <w:p w14:paraId="64FA5C10" w14:textId="77777777" w:rsidR="00925DBC" w:rsidRPr="00925DBC" w:rsidRDefault="00925DBC" w:rsidP="00A377A0">
            <w:pPr>
              <w:widowControl w:val="0"/>
              <w:autoSpaceDE w:val="0"/>
              <w:autoSpaceDN w:val="0"/>
              <w:spacing w:before="119" w:after="0" w:line="240" w:lineRule="auto"/>
              <w:ind w:left="107" w:right="394"/>
              <w:rPr>
                <w:rFonts w:ascii="Calibri" w:eastAsia="Calibri" w:hAnsi="Calibri" w:cs="Calibri"/>
                <w:sz w:val="20"/>
                <w:lang w:bidi="en-US"/>
              </w:rPr>
            </w:pPr>
            <w:r w:rsidRPr="00925DBC">
              <w:rPr>
                <w:rFonts w:ascii="Calibri" w:eastAsia="Calibri" w:hAnsi="Calibri" w:cs="Calibri"/>
                <w:sz w:val="20"/>
                <w:lang w:bidi="en-US"/>
              </w:rPr>
              <w:t>Secure HUD funds through the State and initiate the Single-Family Owner-Occupied Rehabilitation and Multi-Family Rehabilitation Programs. The number rehabilitation loans to be approved will depend on the CDBG and/or HOME allocation amount and the maximum loan improvement amount per program.</w:t>
            </w:r>
          </w:p>
        </w:tc>
        <w:tc>
          <w:tcPr>
            <w:tcW w:w="3090" w:type="dxa"/>
            <w:tcBorders>
              <w:right w:val="single" w:sz="4" w:space="0" w:color="000000"/>
            </w:tcBorders>
          </w:tcPr>
          <w:p w14:paraId="73AAB65D" w14:textId="3CC0AF00" w:rsidR="00925DBC" w:rsidRPr="00925DBC" w:rsidRDefault="00925DBC" w:rsidP="00A377A0">
            <w:pPr>
              <w:widowControl w:val="0"/>
              <w:autoSpaceDE w:val="0"/>
              <w:autoSpaceDN w:val="0"/>
              <w:spacing w:before="119" w:after="0" w:line="240" w:lineRule="auto"/>
              <w:ind w:left="108" w:right="150"/>
              <w:rPr>
                <w:rFonts w:ascii="Calibri" w:eastAsia="Calibri" w:hAnsi="Calibri" w:cs="Calibri"/>
                <w:sz w:val="20"/>
                <w:lang w:bidi="en-US"/>
              </w:rPr>
            </w:pPr>
            <w:r w:rsidRPr="00925DBC">
              <w:rPr>
                <w:rFonts w:ascii="Calibri" w:eastAsia="Calibri" w:hAnsi="Calibri" w:cs="Calibri"/>
                <w:b/>
                <w:i/>
                <w:sz w:val="20"/>
                <w:lang w:bidi="en-US"/>
              </w:rPr>
              <w:t>Progress</w:t>
            </w:r>
            <w:r w:rsidRPr="00925DBC">
              <w:rPr>
                <w:rFonts w:ascii="Calibri" w:eastAsia="Calibri" w:hAnsi="Calibri" w:cs="Calibri"/>
                <w:b/>
                <w:sz w:val="20"/>
                <w:lang w:bidi="en-US"/>
              </w:rPr>
              <w:t>:</w:t>
            </w:r>
            <w:r w:rsidRPr="00925DBC">
              <w:rPr>
                <w:rFonts w:ascii="Calibri" w:eastAsia="Calibri" w:hAnsi="Calibri" w:cs="Calibri"/>
                <w:sz w:val="20"/>
                <w:lang w:bidi="en-US"/>
              </w:rPr>
              <w:t xml:space="preserve"> The City prioritized outreach for COVID-related economic relief programs in 2021 to include options for homeowners. CDBG funds allocated in 2021 included a homeless navigation center in Arvin, additional COVID-19 relief support for businesses and residents, and older applications that rolled over for capital improvement projects. In 2022, the city applied to CDBG program for funding for home rehabilitation, and funding for the Arvin Homeless Navigation center. </w:t>
            </w:r>
            <w:r w:rsidRPr="00791F2B">
              <w:rPr>
                <w:rFonts w:ascii="Calibri" w:eastAsia="Calibri" w:hAnsi="Calibri" w:cs="Calibri"/>
                <w:sz w:val="20"/>
                <w:lang w:bidi="en-US"/>
              </w:rPr>
              <w:t>Both applications are currently pending.</w:t>
            </w:r>
          </w:p>
          <w:p w14:paraId="772304D8" w14:textId="0CEB8BA7" w:rsidR="00925DBC" w:rsidRPr="00925DBC" w:rsidRDefault="00925DBC" w:rsidP="00A377A0">
            <w:pPr>
              <w:widowControl w:val="0"/>
              <w:autoSpaceDE w:val="0"/>
              <w:autoSpaceDN w:val="0"/>
              <w:spacing w:before="119" w:after="0" w:line="240" w:lineRule="auto"/>
              <w:ind w:left="108" w:right="150"/>
              <w:rPr>
                <w:rFonts w:ascii="Calibri" w:eastAsia="Calibri" w:hAnsi="Calibri" w:cs="Calibri"/>
                <w:sz w:val="20"/>
                <w:lang w:bidi="en-US"/>
              </w:rPr>
            </w:pPr>
            <w:r w:rsidRPr="00925DBC">
              <w:rPr>
                <w:rFonts w:ascii="Calibri" w:eastAsia="Calibri" w:hAnsi="Calibri" w:cs="Calibri"/>
                <w:b/>
                <w:i/>
                <w:sz w:val="20"/>
                <w:lang w:bidi="en-US"/>
              </w:rPr>
              <w:t>Effectiveness</w:t>
            </w:r>
            <w:r w:rsidRPr="00925DBC">
              <w:rPr>
                <w:rFonts w:ascii="Calibri" w:eastAsia="Calibri" w:hAnsi="Calibri" w:cs="Calibri"/>
                <w:sz w:val="20"/>
                <w:lang w:bidi="en-US"/>
              </w:rPr>
              <w:t xml:space="preserve">: Due to staffing shortages, the COVID-19 pandemic, and other constraints this program was not </w:t>
            </w:r>
            <w:r w:rsidR="00983F95" w:rsidRPr="00925DBC">
              <w:rPr>
                <w:rFonts w:ascii="Calibri" w:eastAsia="Calibri" w:hAnsi="Calibri" w:cs="Calibri"/>
                <w:sz w:val="20"/>
                <w:lang w:bidi="en-US"/>
              </w:rPr>
              <w:t xml:space="preserve">active </w:t>
            </w:r>
            <w:r w:rsidR="00983F95">
              <w:t>during</w:t>
            </w:r>
            <w:r w:rsidR="00A57F1F" w:rsidRPr="00A57F1F">
              <w:rPr>
                <w:rFonts w:ascii="Calibri" w:eastAsia="Calibri" w:hAnsi="Calibri" w:cs="Calibri"/>
                <w:sz w:val="20"/>
                <w:lang w:bidi="en-US"/>
              </w:rPr>
              <w:t xml:space="preserve"> the 2013-2023 planning cycle</w:t>
            </w:r>
            <w:r w:rsidRPr="00925DBC">
              <w:rPr>
                <w:rFonts w:ascii="Calibri" w:eastAsia="Calibri" w:hAnsi="Calibri" w:cs="Calibri"/>
                <w:sz w:val="20"/>
                <w:lang w:bidi="en-US"/>
              </w:rPr>
              <w:t>.</w:t>
            </w:r>
            <w:r w:rsidRPr="00925DBC">
              <w:rPr>
                <w:rFonts w:ascii="Calibri" w:eastAsia="Calibri" w:hAnsi="Calibri" w:cs="Calibri"/>
                <w:lang w:bidi="en-US"/>
              </w:rPr>
              <w:t xml:space="preserve"> </w:t>
            </w:r>
            <w:r w:rsidRPr="00925DBC">
              <w:rPr>
                <w:rFonts w:ascii="Calibri" w:eastAsia="Calibri" w:hAnsi="Calibri" w:cs="Calibri"/>
                <w:sz w:val="20"/>
                <w:lang w:bidi="en-US"/>
              </w:rPr>
              <w:t>The City continues to explore other funding opportunities from the State.</w:t>
            </w:r>
          </w:p>
          <w:p w14:paraId="157DC470" w14:textId="77777777" w:rsidR="00925DBC" w:rsidRPr="00925DBC" w:rsidRDefault="00925DBC" w:rsidP="00A377A0">
            <w:pPr>
              <w:widowControl w:val="0"/>
              <w:autoSpaceDE w:val="0"/>
              <w:autoSpaceDN w:val="0"/>
              <w:spacing w:before="119" w:after="0" w:line="240" w:lineRule="auto"/>
              <w:ind w:left="108" w:right="150"/>
              <w:rPr>
                <w:rFonts w:ascii="Calibri" w:eastAsia="Calibri" w:hAnsi="Calibri" w:cs="Calibri"/>
                <w:b/>
                <w:i/>
                <w:sz w:val="20"/>
                <w:lang w:bidi="en-US"/>
              </w:rPr>
            </w:pPr>
            <w:r w:rsidRPr="00925DBC">
              <w:rPr>
                <w:rFonts w:ascii="Calibri" w:eastAsia="Calibri" w:hAnsi="Calibri" w:cs="Calibri"/>
                <w:b/>
                <w:i/>
                <w:sz w:val="20"/>
                <w:lang w:bidi="en-US"/>
              </w:rPr>
              <w:t>Appropriateness</w:t>
            </w:r>
            <w:r w:rsidRPr="00925DBC">
              <w:rPr>
                <w:rFonts w:ascii="Calibri" w:eastAsia="Calibri" w:hAnsi="Calibri" w:cs="Calibri"/>
                <w:sz w:val="20"/>
                <w:lang w:bidi="en-US"/>
              </w:rPr>
              <w:t>: Program implementation remains appropriate for the Housing Element update.</w:t>
            </w:r>
          </w:p>
        </w:tc>
      </w:tr>
    </w:tbl>
    <w:tbl>
      <w:tblPr>
        <w:tblpPr w:leftFromText="180" w:rightFromText="180" w:vertAnchor="text" w:horzAnchor="margin" w:tblpY="-11764"/>
        <w:tblW w:w="104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694"/>
        <w:gridCol w:w="3402"/>
        <w:gridCol w:w="3402"/>
      </w:tblGrid>
      <w:tr w:rsidR="004322EC" w:rsidRPr="00925DBC" w14:paraId="2E47FEF6" w14:textId="77777777" w:rsidTr="004F4660">
        <w:trPr>
          <w:trHeight w:val="437"/>
        </w:trPr>
        <w:tc>
          <w:tcPr>
            <w:tcW w:w="3694" w:type="dxa"/>
            <w:tcBorders>
              <w:top w:val="single" w:sz="6" w:space="0" w:color="000000"/>
              <w:left w:val="single" w:sz="6" w:space="0" w:color="000000"/>
              <w:bottom w:val="single" w:sz="6" w:space="0" w:color="000000"/>
              <w:right w:val="single" w:sz="6" w:space="0" w:color="000000"/>
            </w:tcBorders>
          </w:tcPr>
          <w:p w14:paraId="2C01B2EC" w14:textId="77777777" w:rsidR="004322EC" w:rsidRPr="00925DBC" w:rsidRDefault="004322EC" w:rsidP="004322EC">
            <w:pPr>
              <w:widowControl w:val="0"/>
              <w:autoSpaceDE w:val="0"/>
              <w:autoSpaceDN w:val="0"/>
              <w:spacing w:before="114" w:after="0" w:line="240" w:lineRule="auto"/>
              <w:ind w:left="93"/>
              <w:rPr>
                <w:rFonts w:ascii="Calibri" w:eastAsia="Calibri" w:hAnsi="Calibri" w:cs="Calibri"/>
                <w:b/>
                <w:sz w:val="20"/>
                <w:lang w:bidi="en-US"/>
              </w:rPr>
            </w:pPr>
            <w:r w:rsidRPr="00925DBC">
              <w:rPr>
                <w:rFonts w:ascii="Calibri" w:eastAsia="Calibri" w:hAnsi="Calibri" w:cs="Calibri"/>
                <w:b/>
                <w:sz w:val="20"/>
                <w:lang w:bidi="en-US"/>
              </w:rPr>
              <w:lastRenderedPageBreak/>
              <w:t>8. Maintain and Update Inventory of At-Risk Projects</w:t>
            </w:r>
          </w:p>
        </w:tc>
        <w:tc>
          <w:tcPr>
            <w:tcW w:w="3402" w:type="dxa"/>
            <w:tcBorders>
              <w:top w:val="single" w:sz="6" w:space="0" w:color="000000"/>
              <w:left w:val="single" w:sz="6" w:space="0" w:color="000000"/>
              <w:bottom w:val="single" w:sz="6" w:space="0" w:color="000000"/>
              <w:right w:val="single" w:sz="6" w:space="0" w:color="000000"/>
            </w:tcBorders>
          </w:tcPr>
          <w:p w14:paraId="5839D294" w14:textId="5FDDC68D" w:rsidR="001D2EC6" w:rsidRDefault="004322EC" w:rsidP="004322EC">
            <w:pPr>
              <w:widowControl w:val="0"/>
              <w:autoSpaceDE w:val="0"/>
              <w:autoSpaceDN w:val="0"/>
              <w:spacing w:before="114" w:after="0" w:line="240" w:lineRule="auto"/>
              <w:ind w:left="115" w:right="25"/>
              <w:rPr>
                <w:rFonts w:ascii="Calibri" w:eastAsia="Calibri" w:hAnsi="Calibri" w:cs="Calibri"/>
                <w:sz w:val="20"/>
                <w:lang w:bidi="en-US"/>
              </w:rPr>
            </w:pPr>
            <w:r w:rsidRPr="00925DBC">
              <w:rPr>
                <w:rFonts w:ascii="Calibri" w:eastAsia="Calibri" w:hAnsi="Calibri" w:cs="Calibri"/>
                <w:sz w:val="20"/>
                <w:lang w:bidi="en-US"/>
              </w:rPr>
              <w:t>a) Develop a preservation strategy for at-risk projects; and (b) Maintain and update at-risk project inventory and aid at-risk project owners.</w:t>
            </w:r>
          </w:p>
          <w:p w14:paraId="76E4E84B" w14:textId="46B07E7B" w:rsidR="004322EC" w:rsidRPr="001D2EC6" w:rsidRDefault="001D2EC6" w:rsidP="006F74CC">
            <w:pPr>
              <w:tabs>
                <w:tab w:val="left" w:pos="2110"/>
              </w:tabs>
              <w:rPr>
                <w:rFonts w:ascii="Calibri" w:eastAsia="Calibri" w:hAnsi="Calibri" w:cs="Calibri"/>
                <w:sz w:val="20"/>
                <w:lang w:bidi="en-US"/>
              </w:rPr>
            </w:pPr>
            <w:r>
              <w:rPr>
                <w:rFonts w:ascii="Calibri" w:eastAsia="Calibri" w:hAnsi="Calibri" w:cs="Calibri"/>
                <w:sz w:val="20"/>
                <w:lang w:bidi="en-US"/>
              </w:rPr>
              <w:tab/>
            </w:r>
          </w:p>
        </w:tc>
        <w:tc>
          <w:tcPr>
            <w:tcW w:w="3402" w:type="dxa"/>
            <w:tcBorders>
              <w:top w:val="single" w:sz="6" w:space="0" w:color="000000"/>
              <w:left w:val="single" w:sz="6" w:space="0" w:color="000000"/>
              <w:bottom w:val="single" w:sz="6" w:space="0" w:color="000000"/>
              <w:right w:val="single" w:sz="6" w:space="0" w:color="000000"/>
            </w:tcBorders>
          </w:tcPr>
          <w:p w14:paraId="3D5053F7" w14:textId="77777777" w:rsidR="004322EC" w:rsidRPr="00925DBC" w:rsidRDefault="004322EC" w:rsidP="004322EC">
            <w:pPr>
              <w:widowControl w:val="0"/>
              <w:autoSpaceDE w:val="0"/>
              <w:autoSpaceDN w:val="0"/>
              <w:spacing w:before="114" w:after="0" w:line="240" w:lineRule="auto"/>
              <w:ind w:left="115" w:right="108"/>
              <w:rPr>
                <w:rFonts w:ascii="Calibri" w:eastAsia="Calibri" w:hAnsi="Calibri" w:cs="Calibri"/>
                <w:sz w:val="20"/>
                <w:lang w:bidi="en-US"/>
              </w:rPr>
            </w:pPr>
            <w:r w:rsidRPr="00925DBC">
              <w:rPr>
                <w:rFonts w:ascii="Calibri" w:eastAsia="Calibri" w:hAnsi="Calibri" w:cs="Calibri"/>
                <w:b/>
                <w:i/>
                <w:sz w:val="20"/>
                <w:lang w:bidi="en-US"/>
              </w:rPr>
              <w:t xml:space="preserve">Progress: </w:t>
            </w:r>
            <w:r w:rsidRPr="00925DBC">
              <w:rPr>
                <w:rFonts w:ascii="Calibri" w:eastAsia="Calibri" w:hAnsi="Calibri" w:cs="Calibri"/>
                <w:sz w:val="20"/>
                <w:lang w:bidi="en-US"/>
              </w:rPr>
              <w:t>The City maintains a list of at-risk housing projects in the city.</w:t>
            </w:r>
          </w:p>
          <w:p w14:paraId="4DB204F2" w14:textId="77777777" w:rsidR="004322EC" w:rsidRPr="00925DBC" w:rsidRDefault="004322EC" w:rsidP="004322EC">
            <w:pPr>
              <w:widowControl w:val="0"/>
              <w:autoSpaceDE w:val="0"/>
              <w:autoSpaceDN w:val="0"/>
              <w:spacing w:before="119" w:after="0" w:line="240" w:lineRule="auto"/>
              <w:ind w:left="115" w:right="108"/>
              <w:rPr>
                <w:rFonts w:ascii="Calibri" w:eastAsia="Calibri" w:hAnsi="Calibri" w:cs="Calibri"/>
                <w:b/>
                <w:i/>
                <w:sz w:val="20"/>
                <w:lang w:bidi="en-US"/>
              </w:rPr>
            </w:pPr>
            <w:r w:rsidRPr="00925DBC">
              <w:rPr>
                <w:rFonts w:ascii="Calibri" w:eastAsia="Calibri" w:hAnsi="Calibri" w:cs="Calibri"/>
                <w:b/>
                <w:i/>
                <w:sz w:val="20"/>
                <w:lang w:bidi="en-US"/>
              </w:rPr>
              <w:t xml:space="preserve">Effectiveness: </w:t>
            </w:r>
            <w:r w:rsidRPr="00F87028">
              <w:rPr>
                <w:rFonts w:ascii="Calibri" w:eastAsia="Calibri" w:hAnsi="Calibri" w:cs="Calibri"/>
                <w:iCs/>
                <w:sz w:val="20"/>
                <w:lang w:bidi="en-US"/>
              </w:rPr>
              <w:t>The city contacted property managers of the different affordable housing projects within the city. All housing project managers indicated that none of the units were at-risk of converting to market-rate housing.</w:t>
            </w:r>
          </w:p>
          <w:p w14:paraId="41748611" w14:textId="77777777" w:rsidR="004322EC" w:rsidRPr="00925DBC" w:rsidRDefault="004322EC" w:rsidP="004322EC">
            <w:pPr>
              <w:widowControl w:val="0"/>
              <w:autoSpaceDE w:val="0"/>
              <w:autoSpaceDN w:val="0"/>
              <w:spacing w:before="119" w:after="0" w:line="240" w:lineRule="auto"/>
              <w:ind w:left="115" w:right="108"/>
              <w:rPr>
                <w:rFonts w:ascii="Calibri" w:eastAsia="Calibri" w:hAnsi="Calibri" w:cs="Calibri"/>
                <w:sz w:val="20"/>
                <w:lang w:bidi="en-US"/>
              </w:rPr>
            </w:pPr>
            <w:r w:rsidRPr="00925DBC">
              <w:rPr>
                <w:rFonts w:ascii="Calibri" w:eastAsia="Calibri" w:hAnsi="Calibri" w:cs="Calibri"/>
                <w:b/>
                <w:i/>
                <w:sz w:val="20"/>
                <w:lang w:bidi="en-US"/>
              </w:rPr>
              <w:t xml:space="preserve">Appropriateness: </w:t>
            </w:r>
            <w:r w:rsidRPr="00925DBC">
              <w:rPr>
                <w:rFonts w:ascii="Calibri" w:eastAsia="Calibri" w:hAnsi="Calibri" w:cs="Calibri"/>
                <w:sz w:val="20"/>
                <w:lang w:bidi="en-US"/>
              </w:rPr>
              <w:t>Program implementation remains appropriate for the Housing Element update.</w:t>
            </w:r>
          </w:p>
        </w:tc>
      </w:tr>
      <w:tr w:rsidR="004322EC" w:rsidRPr="00925DBC" w14:paraId="3D6D513C" w14:textId="77777777" w:rsidTr="004F4660">
        <w:trPr>
          <w:trHeight w:val="1641"/>
        </w:trPr>
        <w:tc>
          <w:tcPr>
            <w:tcW w:w="3694" w:type="dxa"/>
            <w:tcBorders>
              <w:top w:val="single" w:sz="6" w:space="0" w:color="000000"/>
              <w:left w:val="single" w:sz="6" w:space="0" w:color="000000"/>
              <w:bottom w:val="single" w:sz="6" w:space="0" w:color="000000"/>
              <w:right w:val="single" w:sz="6" w:space="0" w:color="000000"/>
            </w:tcBorders>
          </w:tcPr>
          <w:p w14:paraId="1B0CF378" w14:textId="77777777" w:rsidR="004322EC" w:rsidRPr="00925DBC" w:rsidRDefault="004322EC" w:rsidP="004322EC">
            <w:pPr>
              <w:widowControl w:val="0"/>
              <w:autoSpaceDE w:val="0"/>
              <w:autoSpaceDN w:val="0"/>
              <w:spacing w:before="119" w:after="0" w:line="240" w:lineRule="auto"/>
              <w:ind w:left="114"/>
              <w:rPr>
                <w:rFonts w:ascii="Calibri" w:eastAsia="Calibri" w:hAnsi="Calibri" w:cs="Calibri"/>
                <w:b/>
                <w:sz w:val="20"/>
                <w:lang w:bidi="en-US"/>
              </w:rPr>
            </w:pPr>
            <w:r w:rsidRPr="00925DBC">
              <w:rPr>
                <w:rFonts w:ascii="Calibri" w:eastAsia="Calibri" w:hAnsi="Calibri" w:cs="Calibri"/>
                <w:b/>
                <w:sz w:val="20"/>
                <w:lang w:bidi="en-US"/>
              </w:rPr>
              <w:t>9. Preserving Mobile Home Parks</w:t>
            </w:r>
          </w:p>
        </w:tc>
        <w:tc>
          <w:tcPr>
            <w:tcW w:w="3402" w:type="dxa"/>
            <w:tcBorders>
              <w:top w:val="single" w:sz="6" w:space="0" w:color="000000"/>
              <w:left w:val="single" w:sz="6" w:space="0" w:color="000000"/>
              <w:bottom w:val="single" w:sz="6" w:space="0" w:color="000000"/>
              <w:right w:val="single" w:sz="6" w:space="0" w:color="000000"/>
            </w:tcBorders>
          </w:tcPr>
          <w:p w14:paraId="5AE4FCBD" w14:textId="77777777" w:rsidR="004322EC" w:rsidRPr="00925DBC" w:rsidRDefault="004322EC" w:rsidP="004322EC">
            <w:pPr>
              <w:widowControl w:val="0"/>
              <w:autoSpaceDE w:val="0"/>
              <w:autoSpaceDN w:val="0"/>
              <w:spacing w:before="119" w:after="0" w:line="240" w:lineRule="auto"/>
              <w:ind w:left="114"/>
              <w:rPr>
                <w:rFonts w:ascii="Calibri" w:eastAsia="Calibri" w:hAnsi="Calibri" w:cs="Calibri"/>
                <w:sz w:val="20"/>
                <w:lang w:bidi="en-US"/>
              </w:rPr>
            </w:pPr>
            <w:r w:rsidRPr="00925DBC">
              <w:rPr>
                <w:rFonts w:ascii="Calibri" w:eastAsia="Calibri" w:hAnsi="Calibri" w:cs="Calibri"/>
                <w:sz w:val="20"/>
                <w:lang w:bidi="en-US"/>
              </w:rPr>
              <w:t>1) Notify mobile home park residents and associations of the Mobile Home Park Rehabilitation and Resident Ownership Program (MPRROP) and provide information material on the city’s website; and 2) Mail flyers to mobile home park owners regarding regional, State and Federal resources and funds.</w:t>
            </w:r>
          </w:p>
        </w:tc>
        <w:tc>
          <w:tcPr>
            <w:tcW w:w="3402" w:type="dxa"/>
            <w:tcBorders>
              <w:top w:val="single" w:sz="6" w:space="0" w:color="000000"/>
              <w:left w:val="single" w:sz="6" w:space="0" w:color="000000"/>
              <w:bottom w:val="single" w:sz="6" w:space="0" w:color="000000"/>
              <w:right w:val="single" w:sz="4" w:space="0" w:color="000000"/>
            </w:tcBorders>
          </w:tcPr>
          <w:p w14:paraId="1DC0B6B4" w14:textId="77777777" w:rsidR="004322EC" w:rsidRPr="00C41A22" w:rsidRDefault="004322EC" w:rsidP="004322EC">
            <w:pPr>
              <w:widowControl w:val="0"/>
              <w:autoSpaceDE w:val="0"/>
              <w:autoSpaceDN w:val="0"/>
              <w:spacing w:before="119" w:after="0" w:line="240" w:lineRule="auto"/>
              <w:ind w:left="115" w:right="108"/>
              <w:rPr>
                <w:rFonts w:ascii="Calibri" w:eastAsia="Calibri" w:hAnsi="Calibri" w:cs="Calibri"/>
                <w:sz w:val="20"/>
                <w:highlight w:val="yellow"/>
                <w:lang w:bidi="en-US"/>
              </w:rPr>
            </w:pPr>
            <w:r w:rsidRPr="00925DBC">
              <w:rPr>
                <w:rFonts w:ascii="Calibri" w:eastAsia="Calibri" w:hAnsi="Calibri" w:cs="Calibri"/>
                <w:b/>
                <w:i/>
                <w:sz w:val="20"/>
                <w:lang w:bidi="en-US"/>
              </w:rPr>
              <w:t xml:space="preserve">Progress: </w:t>
            </w:r>
            <w:r w:rsidRPr="00F87028">
              <w:rPr>
                <w:rFonts w:ascii="Calibri" w:eastAsia="Calibri" w:hAnsi="Calibri" w:cs="Calibri"/>
                <w:iCs/>
                <w:sz w:val="20"/>
                <w:lang w:bidi="en-US"/>
              </w:rPr>
              <w:t>Due to staffing shortages, the COVID-19 pandemic, and other constraints this program was not implemented.</w:t>
            </w:r>
            <w:r w:rsidRPr="00925DBC">
              <w:rPr>
                <w:rFonts w:ascii="Calibri" w:eastAsia="Calibri" w:hAnsi="Calibri" w:cs="Calibri"/>
                <w:b/>
                <w:i/>
                <w:sz w:val="20"/>
                <w:lang w:bidi="en-US"/>
              </w:rPr>
              <w:t xml:space="preserve"> </w:t>
            </w:r>
          </w:p>
          <w:p w14:paraId="052DDB48" w14:textId="77777777" w:rsidR="004322EC" w:rsidRPr="004B281C" w:rsidRDefault="004322EC" w:rsidP="004322EC">
            <w:pPr>
              <w:widowControl w:val="0"/>
              <w:autoSpaceDE w:val="0"/>
              <w:autoSpaceDN w:val="0"/>
              <w:spacing w:before="122" w:after="0" w:line="240" w:lineRule="auto"/>
              <w:ind w:left="115"/>
              <w:rPr>
                <w:rFonts w:ascii="Calibri" w:eastAsia="Calibri" w:hAnsi="Calibri" w:cs="Calibri"/>
                <w:iCs/>
                <w:sz w:val="20"/>
                <w:highlight w:val="yellow"/>
                <w:lang w:bidi="en-US"/>
              </w:rPr>
            </w:pPr>
            <w:r w:rsidRPr="00925DBC">
              <w:rPr>
                <w:rFonts w:ascii="Calibri" w:eastAsia="Calibri" w:hAnsi="Calibri" w:cs="Calibri"/>
                <w:b/>
                <w:i/>
                <w:sz w:val="20"/>
                <w:lang w:bidi="en-US"/>
              </w:rPr>
              <w:t>Effectiveness:</w:t>
            </w:r>
            <w:r w:rsidRPr="00925DBC">
              <w:rPr>
                <w:rFonts w:ascii="Calibri" w:eastAsia="Calibri" w:hAnsi="Calibri" w:cs="Calibri"/>
                <w:lang w:bidi="en-US"/>
              </w:rPr>
              <w:t xml:space="preserve"> </w:t>
            </w:r>
            <w:r w:rsidRPr="00F87028">
              <w:rPr>
                <w:rFonts w:ascii="Calibri" w:eastAsia="Calibri" w:hAnsi="Calibri" w:cs="Calibri"/>
                <w:iCs/>
                <w:sz w:val="20"/>
                <w:lang w:bidi="en-US"/>
              </w:rPr>
              <w:t>The city continues to explore other funding opportunities from the State.</w:t>
            </w:r>
          </w:p>
          <w:p w14:paraId="4B41FBFF" w14:textId="77777777" w:rsidR="004322EC" w:rsidRPr="00925DBC" w:rsidRDefault="004322EC" w:rsidP="004322EC">
            <w:pPr>
              <w:widowControl w:val="0"/>
              <w:autoSpaceDE w:val="0"/>
              <w:autoSpaceDN w:val="0"/>
              <w:spacing w:before="118" w:after="0" w:line="240" w:lineRule="auto"/>
              <w:ind w:left="115"/>
              <w:rPr>
                <w:rFonts w:ascii="Calibri" w:eastAsia="Calibri" w:hAnsi="Calibri" w:cs="Calibri"/>
                <w:sz w:val="20"/>
                <w:lang w:bidi="en-US"/>
              </w:rPr>
            </w:pPr>
            <w:r w:rsidRPr="00F87028">
              <w:rPr>
                <w:rFonts w:ascii="Calibri" w:eastAsia="Calibri" w:hAnsi="Calibri" w:cs="Calibri"/>
                <w:b/>
                <w:iCs/>
                <w:sz w:val="20"/>
                <w:lang w:bidi="en-US"/>
              </w:rPr>
              <w:t>Appropriateness:</w:t>
            </w:r>
            <w:r w:rsidRPr="004B281C">
              <w:rPr>
                <w:rFonts w:ascii="Calibri" w:eastAsia="Calibri" w:hAnsi="Calibri" w:cs="Calibri"/>
                <w:iCs/>
                <w:lang w:bidi="en-US"/>
              </w:rPr>
              <w:t xml:space="preserve"> </w:t>
            </w:r>
            <w:r w:rsidRPr="00F87028">
              <w:rPr>
                <w:rFonts w:ascii="Calibri" w:eastAsia="Calibri" w:hAnsi="Calibri" w:cs="Calibri"/>
                <w:iCs/>
                <w:sz w:val="20"/>
                <w:lang w:bidi="en-US"/>
              </w:rPr>
              <w:t>Program implementation</w:t>
            </w:r>
            <w:r w:rsidRPr="00C41A22">
              <w:rPr>
                <w:rFonts w:ascii="Calibri" w:eastAsia="Calibri" w:hAnsi="Calibri" w:cs="Calibri"/>
                <w:i/>
                <w:sz w:val="20"/>
                <w:lang w:bidi="en-US"/>
              </w:rPr>
              <w:t xml:space="preserve"> remains appropriate for the Housing Element update.</w:t>
            </w:r>
          </w:p>
        </w:tc>
      </w:tr>
      <w:tr w:rsidR="004322EC" w:rsidRPr="00925DBC" w14:paraId="13A93FD8" w14:textId="77777777" w:rsidTr="004F4660">
        <w:trPr>
          <w:trHeight w:val="1641"/>
        </w:trPr>
        <w:tc>
          <w:tcPr>
            <w:tcW w:w="3694" w:type="dxa"/>
            <w:tcBorders>
              <w:top w:val="single" w:sz="6" w:space="0" w:color="000000"/>
              <w:left w:val="single" w:sz="6" w:space="0" w:color="000000"/>
              <w:bottom w:val="single" w:sz="6" w:space="0" w:color="000000"/>
              <w:right w:val="single" w:sz="6" w:space="0" w:color="000000"/>
            </w:tcBorders>
          </w:tcPr>
          <w:p w14:paraId="25D23E58" w14:textId="77777777" w:rsidR="004322EC" w:rsidRPr="00925DBC" w:rsidDel="005B553A" w:rsidRDefault="004322EC" w:rsidP="004322EC">
            <w:pPr>
              <w:widowControl w:val="0"/>
              <w:autoSpaceDE w:val="0"/>
              <w:autoSpaceDN w:val="0"/>
              <w:spacing w:before="119" w:after="0" w:line="240" w:lineRule="auto"/>
              <w:ind w:left="114"/>
              <w:rPr>
                <w:rFonts w:ascii="Calibri" w:eastAsia="Calibri" w:hAnsi="Calibri" w:cs="Calibri"/>
                <w:b/>
                <w:sz w:val="20"/>
                <w:lang w:bidi="en-US"/>
              </w:rPr>
            </w:pPr>
            <w:r w:rsidRPr="00925DBC">
              <w:rPr>
                <w:rFonts w:ascii="Calibri" w:eastAsia="Calibri" w:hAnsi="Calibri" w:cs="Calibri"/>
                <w:b/>
                <w:sz w:val="20"/>
                <w:lang w:bidi="en-US"/>
              </w:rPr>
              <w:t>10. Section 8 Rental Assistance</w:t>
            </w:r>
          </w:p>
        </w:tc>
        <w:tc>
          <w:tcPr>
            <w:tcW w:w="3402" w:type="dxa"/>
            <w:tcBorders>
              <w:top w:val="single" w:sz="6" w:space="0" w:color="000000"/>
              <w:left w:val="single" w:sz="6" w:space="0" w:color="000000"/>
              <w:bottom w:val="single" w:sz="6" w:space="0" w:color="000000"/>
              <w:right w:val="single" w:sz="6" w:space="0" w:color="000000"/>
            </w:tcBorders>
          </w:tcPr>
          <w:p w14:paraId="0DAE7DC1" w14:textId="77777777" w:rsidR="004322EC" w:rsidRPr="00925DBC" w:rsidRDefault="004322EC" w:rsidP="004322EC">
            <w:pPr>
              <w:widowControl w:val="0"/>
              <w:autoSpaceDE w:val="0"/>
              <w:autoSpaceDN w:val="0"/>
              <w:spacing w:before="119" w:after="0" w:line="240" w:lineRule="auto"/>
              <w:ind w:left="114"/>
              <w:rPr>
                <w:rFonts w:ascii="Calibri" w:eastAsia="Calibri" w:hAnsi="Calibri" w:cs="Calibri"/>
                <w:sz w:val="20"/>
                <w:lang w:bidi="en-US"/>
              </w:rPr>
            </w:pPr>
            <w:r w:rsidRPr="00925DBC">
              <w:rPr>
                <w:rFonts w:ascii="Calibri" w:eastAsia="Calibri" w:hAnsi="Calibri" w:cs="Calibri"/>
                <w:sz w:val="20"/>
                <w:lang w:bidi="en-US"/>
              </w:rPr>
              <w:t>Continue participating in the Housing Authority of Kern County (HACK) Section 8 program.</w:t>
            </w:r>
          </w:p>
        </w:tc>
        <w:tc>
          <w:tcPr>
            <w:tcW w:w="3402" w:type="dxa"/>
            <w:tcBorders>
              <w:top w:val="single" w:sz="6" w:space="0" w:color="000000"/>
              <w:left w:val="single" w:sz="6" w:space="0" w:color="000000"/>
              <w:bottom w:val="single" w:sz="6" w:space="0" w:color="000000"/>
              <w:right w:val="single" w:sz="4" w:space="0" w:color="000000"/>
            </w:tcBorders>
          </w:tcPr>
          <w:p w14:paraId="7A1B0909" w14:textId="77777777" w:rsidR="004322EC" w:rsidRPr="00925DBC" w:rsidRDefault="004322EC" w:rsidP="004322EC">
            <w:pPr>
              <w:widowControl w:val="0"/>
              <w:autoSpaceDE w:val="0"/>
              <w:autoSpaceDN w:val="0"/>
              <w:spacing w:before="119" w:after="0" w:line="240" w:lineRule="auto"/>
              <w:ind w:left="115" w:right="108"/>
              <w:rPr>
                <w:rFonts w:ascii="Calibri" w:eastAsia="Calibri" w:hAnsi="Calibri" w:cs="Calibri"/>
                <w:sz w:val="20"/>
                <w:lang w:bidi="en-US"/>
              </w:rPr>
            </w:pPr>
            <w:r w:rsidRPr="00925DBC">
              <w:rPr>
                <w:rFonts w:ascii="Calibri" w:eastAsia="Calibri" w:hAnsi="Calibri" w:cs="Calibri"/>
                <w:b/>
                <w:i/>
                <w:sz w:val="20"/>
                <w:lang w:bidi="en-US"/>
              </w:rPr>
              <w:t xml:space="preserve">Progress: </w:t>
            </w:r>
            <w:r w:rsidRPr="00C41A22">
              <w:rPr>
                <w:rFonts w:ascii="Calibri" w:eastAsia="Calibri" w:hAnsi="Calibri" w:cs="Calibri"/>
                <w:sz w:val="20"/>
                <w:lang w:bidi="en-US"/>
              </w:rPr>
              <w:t>City continues to participate in the program</w:t>
            </w:r>
            <w:r w:rsidRPr="00925DBC">
              <w:rPr>
                <w:rFonts w:ascii="Calibri" w:eastAsia="Calibri" w:hAnsi="Calibri" w:cs="Calibri"/>
                <w:b/>
                <w:i/>
                <w:sz w:val="20"/>
                <w:lang w:bidi="en-US"/>
              </w:rPr>
              <w:t>.</w:t>
            </w:r>
            <w:r w:rsidRPr="00925DBC">
              <w:rPr>
                <w:rFonts w:ascii="Calibri" w:eastAsia="Calibri" w:hAnsi="Calibri" w:cs="Calibri"/>
                <w:lang w:bidi="en-US"/>
              </w:rPr>
              <w:t xml:space="preserve"> </w:t>
            </w:r>
            <w:r w:rsidRPr="00C41A22">
              <w:rPr>
                <w:rFonts w:ascii="Calibri" w:eastAsia="Calibri" w:hAnsi="Calibri" w:cs="Calibri"/>
                <w:i/>
                <w:sz w:val="20"/>
                <w:lang w:bidi="en-US"/>
              </w:rPr>
              <w:t>The City refers all Section 8 Rental Assistance program enquiries to the Housing Authority of the County of Kern (HACK) at its website https://kernha.org/.</w:t>
            </w:r>
            <w:r w:rsidRPr="00925DBC">
              <w:rPr>
                <w:rFonts w:ascii="Calibri" w:eastAsia="Calibri" w:hAnsi="Calibri" w:cs="Calibri"/>
                <w:lang w:bidi="en-US"/>
              </w:rPr>
              <w:t xml:space="preserve"> There are </w:t>
            </w:r>
            <w:r w:rsidRPr="00925DBC">
              <w:rPr>
                <w:rFonts w:ascii="Calibri" w:eastAsia="Calibri" w:hAnsi="Calibri" w:cs="Calibri"/>
                <w:i/>
                <w:sz w:val="20"/>
                <w:lang w:bidi="en-US"/>
              </w:rPr>
              <w:t>13 tenant-based voucher holders and 59 HUD project-based voucher holders in Arvin.</w:t>
            </w:r>
          </w:p>
          <w:p w14:paraId="7A3699C0" w14:textId="77777777" w:rsidR="004322EC" w:rsidRPr="00925DBC" w:rsidRDefault="004322EC" w:rsidP="004322EC">
            <w:pPr>
              <w:widowControl w:val="0"/>
              <w:autoSpaceDE w:val="0"/>
              <w:autoSpaceDN w:val="0"/>
              <w:spacing w:before="122" w:after="0" w:line="240" w:lineRule="auto"/>
              <w:ind w:left="115"/>
              <w:rPr>
                <w:rFonts w:ascii="Calibri" w:eastAsia="Calibri" w:hAnsi="Calibri" w:cs="Calibri"/>
                <w:sz w:val="20"/>
                <w:lang w:bidi="en-US"/>
              </w:rPr>
            </w:pPr>
            <w:r w:rsidRPr="00925DBC">
              <w:rPr>
                <w:rFonts w:ascii="Calibri" w:eastAsia="Calibri" w:hAnsi="Calibri" w:cs="Calibri"/>
                <w:b/>
                <w:i/>
                <w:sz w:val="20"/>
                <w:lang w:bidi="en-US"/>
              </w:rPr>
              <w:t xml:space="preserve">Effectiveness: </w:t>
            </w:r>
            <w:r w:rsidRPr="00C41A22">
              <w:rPr>
                <w:rFonts w:ascii="Calibri" w:eastAsia="Calibri" w:hAnsi="Calibri" w:cs="Calibri"/>
                <w:sz w:val="20"/>
                <w:lang w:bidi="en-US"/>
              </w:rPr>
              <w:t>This project is a continuing effort.</w:t>
            </w:r>
          </w:p>
          <w:p w14:paraId="1BB541C7" w14:textId="77777777" w:rsidR="004322EC" w:rsidRPr="00925DBC" w:rsidRDefault="004322EC" w:rsidP="004322EC">
            <w:pPr>
              <w:widowControl w:val="0"/>
              <w:autoSpaceDE w:val="0"/>
              <w:autoSpaceDN w:val="0"/>
              <w:spacing w:before="119" w:after="0" w:line="240" w:lineRule="auto"/>
              <w:ind w:left="115" w:right="108"/>
              <w:rPr>
                <w:rFonts w:ascii="Calibri" w:eastAsia="Calibri" w:hAnsi="Calibri" w:cs="Calibri"/>
                <w:b/>
                <w:i/>
                <w:sz w:val="20"/>
                <w:lang w:bidi="en-US"/>
              </w:rPr>
            </w:pPr>
            <w:r w:rsidRPr="00925DBC">
              <w:rPr>
                <w:rFonts w:ascii="Calibri" w:eastAsia="Calibri" w:hAnsi="Calibri" w:cs="Calibri"/>
                <w:b/>
                <w:i/>
                <w:sz w:val="20"/>
                <w:lang w:bidi="en-US"/>
              </w:rPr>
              <w:t xml:space="preserve">Appropriateness: </w:t>
            </w:r>
            <w:r w:rsidRPr="00C41A22">
              <w:rPr>
                <w:rFonts w:ascii="Calibri" w:eastAsia="Calibri" w:hAnsi="Calibri" w:cs="Calibri"/>
                <w:sz w:val="20"/>
                <w:lang w:bidi="en-US"/>
              </w:rPr>
              <w:t>Program implementation remains appropriate for the Housing Element update.</w:t>
            </w:r>
          </w:p>
        </w:tc>
      </w:tr>
      <w:tr w:rsidR="004322EC" w:rsidRPr="00925DBC" w14:paraId="1B63B991" w14:textId="77777777" w:rsidTr="004F4660">
        <w:trPr>
          <w:trHeight w:val="437"/>
        </w:trPr>
        <w:tc>
          <w:tcPr>
            <w:tcW w:w="3694" w:type="dxa"/>
            <w:tcBorders>
              <w:top w:val="single" w:sz="6" w:space="0" w:color="000000"/>
              <w:left w:val="single" w:sz="6" w:space="0" w:color="000000"/>
              <w:bottom w:val="single" w:sz="6" w:space="0" w:color="000000"/>
              <w:right w:val="single" w:sz="6" w:space="0" w:color="000000"/>
            </w:tcBorders>
          </w:tcPr>
          <w:p w14:paraId="5F02FF0F" w14:textId="77777777" w:rsidR="004322EC" w:rsidRPr="00925DBC" w:rsidRDefault="004322EC" w:rsidP="004322EC">
            <w:pPr>
              <w:widowControl w:val="0"/>
              <w:autoSpaceDE w:val="0"/>
              <w:autoSpaceDN w:val="0"/>
              <w:spacing w:before="119" w:after="0" w:line="240" w:lineRule="auto"/>
              <w:ind w:left="114"/>
              <w:rPr>
                <w:rFonts w:ascii="Calibri" w:eastAsia="Calibri" w:hAnsi="Calibri" w:cs="Calibri"/>
                <w:b/>
                <w:sz w:val="20"/>
                <w:lang w:bidi="en-US"/>
              </w:rPr>
            </w:pPr>
            <w:r w:rsidRPr="00925DBC">
              <w:rPr>
                <w:rFonts w:ascii="Calibri" w:eastAsia="Calibri" w:hAnsi="Calibri" w:cs="Calibri"/>
                <w:b/>
                <w:sz w:val="20"/>
                <w:lang w:bidi="en-US"/>
              </w:rPr>
              <w:t>11. Development of Extremely Low-Income Housing</w:t>
            </w:r>
          </w:p>
        </w:tc>
        <w:tc>
          <w:tcPr>
            <w:tcW w:w="3402" w:type="dxa"/>
            <w:tcBorders>
              <w:top w:val="single" w:sz="6" w:space="0" w:color="000000"/>
              <w:left w:val="single" w:sz="6" w:space="0" w:color="000000"/>
              <w:bottom w:val="single" w:sz="6" w:space="0" w:color="000000"/>
              <w:right w:val="single" w:sz="6" w:space="0" w:color="000000"/>
            </w:tcBorders>
          </w:tcPr>
          <w:p w14:paraId="10FFC821" w14:textId="77777777" w:rsidR="004322EC" w:rsidRPr="00925DBC" w:rsidRDefault="004322EC" w:rsidP="004322EC">
            <w:pPr>
              <w:widowControl w:val="0"/>
              <w:autoSpaceDE w:val="0"/>
              <w:autoSpaceDN w:val="0"/>
              <w:spacing w:before="119" w:after="0" w:line="240" w:lineRule="auto"/>
              <w:ind w:left="114"/>
              <w:rPr>
                <w:rFonts w:ascii="Calibri" w:eastAsia="Calibri" w:hAnsi="Calibri" w:cs="Calibri"/>
                <w:sz w:val="20"/>
                <w:lang w:bidi="en-US"/>
              </w:rPr>
            </w:pPr>
            <w:r w:rsidRPr="00925DBC">
              <w:rPr>
                <w:rFonts w:ascii="Calibri" w:eastAsia="Calibri" w:hAnsi="Calibri" w:cs="Calibri"/>
                <w:sz w:val="20"/>
                <w:lang w:bidi="en-US"/>
              </w:rPr>
              <w:t>1) Facilitate the construction of 198 extremely-low income housing units during the 2016-2023 Planning Period; and 2) Prepare a development guide/marketing package and provide it on the city's website and mail it to local and regional for-profit and non-profit housing developers.</w:t>
            </w:r>
          </w:p>
        </w:tc>
        <w:tc>
          <w:tcPr>
            <w:tcW w:w="3402" w:type="dxa"/>
            <w:tcBorders>
              <w:top w:val="single" w:sz="6" w:space="0" w:color="000000"/>
              <w:left w:val="single" w:sz="6" w:space="0" w:color="000000"/>
              <w:bottom w:val="single" w:sz="6" w:space="0" w:color="000000"/>
              <w:right w:val="single" w:sz="4" w:space="0" w:color="000000"/>
            </w:tcBorders>
          </w:tcPr>
          <w:p w14:paraId="3FAD601F" w14:textId="77777777" w:rsidR="004322EC" w:rsidRPr="00925DBC" w:rsidRDefault="004322EC" w:rsidP="004322EC">
            <w:pPr>
              <w:widowControl w:val="0"/>
              <w:autoSpaceDE w:val="0"/>
              <w:autoSpaceDN w:val="0"/>
              <w:spacing w:before="119" w:after="0" w:line="240" w:lineRule="auto"/>
              <w:ind w:left="115" w:right="108"/>
              <w:rPr>
                <w:rFonts w:ascii="Calibri" w:eastAsia="Calibri" w:hAnsi="Calibri" w:cs="Calibri"/>
                <w:sz w:val="20"/>
                <w:lang w:bidi="en-US"/>
              </w:rPr>
            </w:pPr>
            <w:r w:rsidRPr="00925DBC">
              <w:rPr>
                <w:rFonts w:ascii="Calibri" w:eastAsia="Calibri" w:hAnsi="Calibri" w:cs="Calibri"/>
                <w:b/>
                <w:i/>
                <w:sz w:val="20"/>
                <w:lang w:bidi="en-US"/>
              </w:rPr>
              <w:t xml:space="preserve">Progress: </w:t>
            </w:r>
            <w:r w:rsidRPr="00C41A22">
              <w:rPr>
                <w:rFonts w:ascii="Calibri" w:eastAsia="Calibri" w:hAnsi="Calibri" w:cs="Calibri"/>
                <w:sz w:val="20"/>
                <w:lang w:bidi="en-US"/>
              </w:rPr>
              <w:t xml:space="preserve">City continues to compile pertinent information on HCD programs that support and facilitate extremely low-income housing construction. This information has been made available for internal purposes and interested parties. </w:t>
            </w:r>
            <w:r w:rsidRPr="00925DBC">
              <w:rPr>
                <w:rFonts w:ascii="Calibri" w:eastAsia="Calibri" w:hAnsi="Calibri" w:cs="Calibri"/>
                <w:lang w:bidi="en-US"/>
              </w:rPr>
              <w:t xml:space="preserve"> </w:t>
            </w:r>
            <w:r w:rsidRPr="00925DBC">
              <w:rPr>
                <w:rFonts w:ascii="Calibri" w:eastAsia="Calibri" w:hAnsi="Calibri" w:cs="Calibri"/>
                <w:sz w:val="20"/>
                <w:lang w:bidi="en-US"/>
              </w:rPr>
              <w:t>The city is pursuing grants to develop such units (Arvin Town Center Project), but funding is currently pending.</w:t>
            </w:r>
          </w:p>
          <w:p w14:paraId="794D5FB2" w14:textId="77777777" w:rsidR="004322EC" w:rsidRPr="00925DBC" w:rsidRDefault="004322EC" w:rsidP="004322EC">
            <w:pPr>
              <w:widowControl w:val="0"/>
              <w:autoSpaceDE w:val="0"/>
              <w:autoSpaceDN w:val="0"/>
              <w:spacing w:before="122" w:after="0" w:line="240" w:lineRule="auto"/>
              <w:ind w:left="115"/>
              <w:rPr>
                <w:rFonts w:ascii="Calibri" w:eastAsia="Calibri" w:hAnsi="Calibri" w:cs="Calibri"/>
                <w:sz w:val="20"/>
                <w:lang w:bidi="en-US"/>
              </w:rPr>
            </w:pPr>
            <w:r w:rsidRPr="00925DBC">
              <w:rPr>
                <w:rFonts w:ascii="Calibri" w:eastAsia="Calibri" w:hAnsi="Calibri" w:cs="Calibri"/>
                <w:b/>
                <w:i/>
                <w:sz w:val="20"/>
                <w:lang w:bidi="en-US"/>
              </w:rPr>
              <w:t xml:space="preserve">Effectiveness: </w:t>
            </w:r>
            <w:r w:rsidRPr="00F87028">
              <w:rPr>
                <w:rFonts w:ascii="Calibri" w:eastAsia="Calibri" w:hAnsi="Calibri" w:cs="Calibri"/>
                <w:bCs/>
                <w:iCs/>
                <w:sz w:val="20"/>
                <w:lang w:bidi="en-US"/>
              </w:rPr>
              <w:t>The program has not been implemented due to lack of staffing and no state grant funding.</w:t>
            </w:r>
            <w:r>
              <w:rPr>
                <w:rFonts w:ascii="Calibri" w:eastAsia="Calibri" w:hAnsi="Calibri" w:cs="Calibri"/>
                <w:b/>
                <w:iCs/>
                <w:sz w:val="20"/>
                <w:lang w:bidi="en-US"/>
              </w:rPr>
              <w:t xml:space="preserve"> </w:t>
            </w:r>
            <w:r w:rsidRPr="00925DBC">
              <w:rPr>
                <w:rFonts w:ascii="Calibri" w:eastAsia="Calibri" w:hAnsi="Calibri" w:cs="Calibri"/>
                <w:sz w:val="20"/>
                <w:lang w:bidi="en-US"/>
              </w:rPr>
              <w:t>This project is a continuing effort.</w:t>
            </w:r>
          </w:p>
          <w:p w14:paraId="285D3916" w14:textId="77777777" w:rsidR="004322EC" w:rsidRPr="00925DBC" w:rsidRDefault="004322EC" w:rsidP="004322EC">
            <w:pPr>
              <w:widowControl w:val="0"/>
              <w:autoSpaceDE w:val="0"/>
              <w:autoSpaceDN w:val="0"/>
              <w:spacing w:before="119" w:after="0" w:line="240" w:lineRule="auto"/>
              <w:ind w:left="115" w:right="108"/>
              <w:rPr>
                <w:rFonts w:ascii="Calibri" w:eastAsia="Calibri" w:hAnsi="Calibri" w:cs="Calibri"/>
                <w:b/>
                <w:i/>
                <w:sz w:val="20"/>
                <w:lang w:bidi="en-US"/>
              </w:rPr>
            </w:pPr>
            <w:r w:rsidRPr="00925DBC">
              <w:rPr>
                <w:rFonts w:ascii="Calibri" w:eastAsia="Calibri" w:hAnsi="Calibri" w:cs="Calibri"/>
                <w:b/>
                <w:i/>
                <w:sz w:val="20"/>
                <w:lang w:bidi="en-US"/>
              </w:rPr>
              <w:t xml:space="preserve">Appropriateness: </w:t>
            </w:r>
            <w:r w:rsidRPr="00925DBC">
              <w:rPr>
                <w:rFonts w:ascii="Calibri" w:eastAsia="Calibri" w:hAnsi="Calibri" w:cs="Calibri"/>
                <w:sz w:val="20"/>
                <w:lang w:bidi="en-US"/>
              </w:rPr>
              <w:t xml:space="preserve">Program </w:t>
            </w:r>
            <w:r w:rsidRPr="00925DBC">
              <w:rPr>
                <w:rFonts w:ascii="Calibri" w:eastAsia="Calibri" w:hAnsi="Calibri" w:cs="Calibri"/>
                <w:sz w:val="20"/>
                <w:lang w:bidi="en-US"/>
              </w:rPr>
              <w:lastRenderedPageBreak/>
              <w:t>implementation remains appropriate for the Housing Element update.</w:t>
            </w:r>
          </w:p>
        </w:tc>
      </w:tr>
      <w:tr w:rsidR="004322EC" w:rsidRPr="00925DBC" w14:paraId="6F0C4978" w14:textId="77777777" w:rsidTr="004F4660">
        <w:trPr>
          <w:trHeight w:val="3768"/>
        </w:trPr>
        <w:tc>
          <w:tcPr>
            <w:tcW w:w="3694" w:type="dxa"/>
            <w:tcBorders>
              <w:top w:val="single" w:sz="6" w:space="0" w:color="000000"/>
              <w:left w:val="single" w:sz="6" w:space="0" w:color="000000"/>
              <w:bottom w:val="single" w:sz="6" w:space="0" w:color="000000"/>
              <w:right w:val="single" w:sz="6" w:space="0" w:color="000000"/>
            </w:tcBorders>
          </w:tcPr>
          <w:p w14:paraId="5BD2A878" w14:textId="77777777" w:rsidR="004322EC" w:rsidRPr="00925DBC" w:rsidRDefault="004322EC" w:rsidP="004322EC">
            <w:pPr>
              <w:widowControl w:val="0"/>
              <w:autoSpaceDE w:val="0"/>
              <w:autoSpaceDN w:val="0"/>
              <w:spacing w:before="119" w:after="0" w:line="240" w:lineRule="auto"/>
              <w:ind w:left="114"/>
              <w:rPr>
                <w:rFonts w:ascii="Calibri" w:eastAsia="Calibri" w:hAnsi="Calibri" w:cs="Calibri"/>
                <w:b/>
                <w:sz w:val="20"/>
                <w:lang w:bidi="en-US"/>
              </w:rPr>
            </w:pPr>
            <w:r w:rsidRPr="00925DBC">
              <w:rPr>
                <w:rFonts w:ascii="Calibri" w:eastAsia="Calibri" w:hAnsi="Calibri" w:cs="Calibri"/>
                <w:b/>
                <w:sz w:val="20"/>
                <w:lang w:bidi="en-US"/>
              </w:rPr>
              <w:lastRenderedPageBreak/>
              <w:t>12. Energy Conservation Library</w:t>
            </w:r>
          </w:p>
        </w:tc>
        <w:tc>
          <w:tcPr>
            <w:tcW w:w="3402" w:type="dxa"/>
            <w:tcBorders>
              <w:top w:val="single" w:sz="6" w:space="0" w:color="000000"/>
              <w:left w:val="single" w:sz="6" w:space="0" w:color="000000"/>
              <w:bottom w:val="single" w:sz="6" w:space="0" w:color="000000"/>
              <w:right w:val="single" w:sz="6" w:space="0" w:color="000000"/>
            </w:tcBorders>
          </w:tcPr>
          <w:p w14:paraId="3B95F7A9" w14:textId="77777777" w:rsidR="004322EC" w:rsidRPr="00925DBC" w:rsidRDefault="004322EC" w:rsidP="004322EC">
            <w:pPr>
              <w:widowControl w:val="0"/>
              <w:autoSpaceDE w:val="0"/>
              <w:autoSpaceDN w:val="0"/>
              <w:spacing w:before="119" w:after="0" w:line="240" w:lineRule="auto"/>
              <w:ind w:left="115" w:right="117"/>
              <w:rPr>
                <w:rFonts w:ascii="Calibri" w:eastAsia="Calibri" w:hAnsi="Calibri" w:cs="Calibri"/>
                <w:sz w:val="20"/>
                <w:lang w:bidi="en-US"/>
              </w:rPr>
            </w:pPr>
            <w:r w:rsidRPr="00925DBC">
              <w:rPr>
                <w:rFonts w:ascii="Calibri" w:eastAsia="Calibri" w:hAnsi="Calibri" w:cs="Calibri"/>
                <w:sz w:val="20"/>
                <w:lang w:bidi="en-US"/>
              </w:rPr>
              <w:t>Increase energy efficiency of new homes and to reduce housing operating costs</w:t>
            </w:r>
          </w:p>
        </w:tc>
        <w:tc>
          <w:tcPr>
            <w:tcW w:w="3402" w:type="dxa"/>
            <w:tcBorders>
              <w:top w:val="single" w:sz="6" w:space="0" w:color="000000"/>
              <w:left w:val="single" w:sz="6" w:space="0" w:color="000000"/>
              <w:bottom w:val="single" w:sz="6" w:space="0" w:color="000000"/>
              <w:right w:val="single" w:sz="4" w:space="0" w:color="000000"/>
            </w:tcBorders>
          </w:tcPr>
          <w:p w14:paraId="034ACFBC" w14:textId="77777777" w:rsidR="004322EC" w:rsidRPr="00925DBC" w:rsidRDefault="004322EC" w:rsidP="004322EC">
            <w:pPr>
              <w:widowControl w:val="0"/>
              <w:autoSpaceDE w:val="0"/>
              <w:autoSpaceDN w:val="0"/>
              <w:spacing w:before="119" w:after="0" w:line="240" w:lineRule="auto"/>
              <w:ind w:left="115" w:right="108"/>
              <w:rPr>
                <w:rFonts w:ascii="Calibri" w:eastAsia="Calibri" w:hAnsi="Calibri" w:cs="Calibri"/>
                <w:sz w:val="20"/>
                <w:lang w:bidi="en-US"/>
              </w:rPr>
            </w:pPr>
            <w:r w:rsidRPr="00925DBC">
              <w:rPr>
                <w:rFonts w:ascii="Calibri" w:eastAsia="Calibri" w:hAnsi="Calibri" w:cs="Calibri"/>
                <w:b/>
                <w:i/>
                <w:sz w:val="20"/>
                <w:lang w:bidi="en-US"/>
              </w:rPr>
              <w:t xml:space="preserve">Progress: </w:t>
            </w:r>
            <w:r w:rsidRPr="00C41A22">
              <w:rPr>
                <w:rFonts w:ascii="Calibri" w:eastAsia="Calibri" w:hAnsi="Calibri" w:cs="Calibri"/>
                <w:sz w:val="20"/>
                <w:lang w:bidi="en-US"/>
              </w:rPr>
              <w:t xml:space="preserve">The City continues to collect updated information on energy conservation and efficiency from the Hero Program (www.infor@heroprogram.com), Kern Energy Watch (www.kernenergywatch.com) and in partnership with San Joaquin Valley Clean Energy Organization. Due to successful community engagement workshops for homeowners regarding consumer protection for solar installation </w:t>
            </w:r>
            <w:r w:rsidRPr="00925DBC">
              <w:rPr>
                <w:rFonts w:ascii="Calibri" w:eastAsia="Calibri" w:hAnsi="Calibri" w:cs="Calibri"/>
                <w:sz w:val="20"/>
                <w:lang w:bidi="en-US"/>
              </w:rPr>
              <w:t>the city</w:t>
            </w:r>
            <w:r w:rsidRPr="00C41A22">
              <w:rPr>
                <w:rFonts w:ascii="Calibri" w:eastAsia="Calibri" w:hAnsi="Calibri" w:cs="Calibri"/>
                <w:sz w:val="20"/>
                <w:lang w:bidi="en-US"/>
              </w:rPr>
              <w:t xml:space="preserve"> issued 104 building permits for solar installation on residences.</w:t>
            </w:r>
          </w:p>
          <w:p w14:paraId="681021C2" w14:textId="77777777" w:rsidR="004322EC" w:rsidRPr="00925DBC" w:rsidRDefault="004322EC" w:rsidP="004322EC">
            <w:pPr>
              <w:widowControl w:val="0"/>
              <w:autoSpaceDE w:val="0"/>
              <w:autoSpaceDN w:val="0"/>
              <w:spacing w:before="121" w:after="0" w:line="240" w:lineRule="auto"/>
              <w:ind w:left="115" w:right="108"/>
              <w:rPr>
                <w:rFonts w:ascii="Calibri" w:eastAsia="Calibri" w:hAnsi="Calibri" w:cs="Calibri"/>
                <w:sz w:val="20"/>
                <w:lang w:bidi="en-US"/>
              </w:rPr>
            </w:pPr>
            <w:r w:rsidRPr="00925DBC">
              <w:rPr>
                <w:rFonts w:ascii="Calibri" w:eastAsia="Calibri" w:hAnsi="Calibri" w:cs="Calibri"/>
                <w:b/>
                <w:i/>
                <w:sz w:val="20"/>
                <w:lang w:bidi="en-US"/>
              </w:rPr>
              <w:t xml:space="preserve">Effectiveness: </w:t>
            </w:r>
            <w:r w:rsidRPr="00925DBC">
              <w:rPr>
                <w:rFonts w:ascii="Calibri" w:eastAsia="Calibri" w:hAnsi="Calibri" w:cs="Calibri"/>
                <w:sz w:val="20"/>
                <w:lang w:bidi="en-US"/>
              </w:rPr>
              <w:t>Information is available to the public at the City Hall counter and local library.</w:t>
            </w:r>
          </w:p>
          <w:p w14:paraId="4DEBEDBD" w14:textId="77777777" w:rsidR="004322EC" w:rsidRPr="00925DBC" w:rsidRDefault="004322EC" w:rsidP="004322EC">
            <w:pPr>
              <w:widowControl w:val="0"/>
              <w:autoSpaceDE w:val="0"/>
              <w:autoSpaceDN w:val="0"/>
              <w:spacing w:before="119" w:after="0" w:line="240" w:lineRule="auto"/>
              <w:ind w:left="115" w:right="108"/>
              <w:rPr>
                <w:rFonts w:ascii="Calibri" w:eastAsia="Calibri" w:hAnsi="Calibri" w:cs="Calibri"/>
                <w:sz w:val="20"/>
                <w:lang w:bidi="en-US"/>
              </w:rPr>
            </w:pPr>
            <w:r w:rsidRPr="00925DBC">
              <w:rPr>
                <w:rFonts w:ascii="Calibri" w:eastAsia="Calibri" w:hAnsi="Calibri" w:cs="Calibri"/>
                <w:b/>
                <w:i/>
                <w:sz w:val="20"/>
                <w:lang w:bidi="en-US"/>
              </w:rPr>
              <w:t xml:space="preserve">Appropriateness: </w:t>
            </w:r>
            <w:r w:rsidRPr="00925DBC">
              <w:rPr>
                <w:rFonts w:ascii="Calibri" w:eastAsia="Calibri" w:hAnsi="Calibri" w:cs="Calibri"/>
                <w:sz w:val="20"/>
                <w:lang w:bidi="en-US"/>
              </w:rPr>
              <w:t>Program implementation remains appropriate for the Housing Element update.</w:t>
            </w:r>
          </w:p>
        </w:tc>
      </w:tr>
    </w:tbl>
    <w:tbl>
      <w:tblPr>
        <w:tblW w:w="13246" w:type="dxa"/>
        <w:tblInd w:w="-4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89"/>
        <w:gridCol w:w="1523"/>
        <w:gridCol w:w="2410"/>
        <w:gridCol w:w="229"/>
        <w:gridCol w:w="2410"/>
        <w:gridCol w:w="1471"/>
        <w:gridCol w:w="2614"/>
      </w:tblGrid>
      <w:tr w:rsidR="00925DBC" w:rsidRPr="00925DBC" w14:paraId="05A63F84" w14:textId="77777777" w:rsidTr="00CE4899">
        <w:trPr>
          <w:gridAfter w:val="1"/>
          <w:wAfter w:w="2614" w:type="dxa"/>
          <w:trHeight w:val="3341"/>
        </w:trPr>
        <w:tc>
          <w:tcPr>
            <w:tcW w:w="4112" w:type="dxa"/>
            <w:gridSpan w:val="2"/>
          </w:tcPr>
          <w:p w14:paraId="746E7D0B" w14:textId="71F8AD2C" w:rsidR="00925DBC" w:rsidRPr="00925DBC" w:rsidRDefault="00925DBC" w:rsidP="00925DBC">
            <w:pPr>
              <w:widowControl w:val="0"/>
              <w:autoSpaceDE w:val="0"/>
              <w:autoSpaceDN w:val="0"/>
              <w:spacing w:before="136"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13. Update and Amend the General Plan and Zoning Ordinance</w:t>
            </w:r>
          </w:p>
          <w:p w14:paraId="13733CA2" w14:textId="77777777" w:rsidR="00925DBC" w:rsidRDefault="00925DBC" w:rsidP="00C41A22">
            <w:pPr>
              <w:widowControl w:val="0"/>
              <w:autoSpaceDE w:val="0"/>
              <w:autoSpaceDN w:val="0"/>
              <w:spacing w:before="136" w:after="0" w:line="240" w:lineRule="auto"/>
              <w:rPr>
                <w:rFonts w:ascii="Calibri" w:eastAsia="Calibri" w:hAnsi="Calibri" w:cs="Calibri"/>
                <w:b/>
                <w:sz w:val="20"/>
                <w:lang w:bidi="en-US"/>
              </w:rPr>
            </w:pPr>
          </w:p>
          <w:p w14:paraId="4DC001B6" w14:textId="46E9D0D1" w:rsidR="008D16CB" w:rsidRPr="006F74CC" w:rsidRDefault="008D16CB" w:rsidP="006F74CC">
            <w:pPr>
              <w:tabs>
                <w:tab w:val="left" w:pos="3493"/>
              </w:tabs>
              <w:rPr>
                <w:rFonts w:ascii="Calibri" w:eastAsia="Calibri" w:hAnsi="Calibri" w:cs="Calibri"/>
                <w:sz w:val="20"/>
                <w:lang w:bidi="en-US"/>
              </w:rPr>
            </w:pPr>
            <w:r>
              <w:rPr>
                <w:rFonts w:ascii="Calibri" w:eastAsia="Calibri" w:hAnsi="Calibri" w:cs="Calibri"/>
                <w:sz w:val="20"/>
                <w:lang w:bidi="en-US"/>
              </w:rPr>
              <w:tab/>
            </w:r>
          </w:p>
        </w:tc>
        <w:tc>
          <w:tcPr>
            <w:tcW w:w="2410" w:type="dxa"/>
          </w:tcPr>
          <w:p w14:paraId="5A0E808D" w14:textId="77777777" w:rsidR="00925DBC" w:rsidRPr="00925DBC" w:rsidRDefault="00925DBC" w:rsidP="00925DBC">
            <w:pPr>
              <w:widowControl w:val="0"/>
              <w:autoSpaceDE w:val="0"/>
              <w:autoSpaceDN w:val="0"/>
              <w:spacing w:before="136" w:after="0" w:line="240" w:lineRule="auto"/>
              <w:ind w:left="107" w:right="407"/>
              <w:rPr>
                <w:rFonts w:ascii="Calibri" w:eastAsia="Calibri" w:hAnsi="Calibri" w:cs="Calibri"/>
                <w:sz w:val="20"/>
                <w:lang w:bidi="en-US"/>
              </w:rPr>
            </w:pPr>
            <w:r w:rsidRPr="00925DBC">
              <w:rPr>
                <w:rFonts w:ascii="Calibri" w:eastAsia="Calibri" w:hAnsi="Calibri" w:cs="Calibri"/>
                <w:sz w:val="20"/>
                <w:lang w:bidi="en-US"/>
              </w:rPr>
              <w:t>Create opportunities for at least 269 lower income households</w:t>
            </w:r>
          </w:p>
        </w:tc>
        <w:tc>
          <w:tcPr>
            <w:tcW w:w="4110" w:type="dxa"/>
            <w:gridSpan w:val="3"/>
          </w:tcPr>
          <w:p w14:paraId="79668E77" w14:textId="13F2626D" w:rsidR="00925DBC" w:rsidRPr="00925DBC" w:rsidRDefault="00925DBC" w:rsidP="00925DBC">
            <w:pPr>
              <w:widowControl w:val="0"/>
              <w:autoSpaceDE w:val="0"/>
              <w:autoSpaceDN w:val="0"/>
              <w:spacing w:before="76" w:after="0" w:line="240" w:lineRule="auto"/>
              <w:ind w:left="104" w:right="80"/>
              <w:rPr>
                <w:rFonts w:ascii="Calibri" w:eastAsia="Calibri" w:hAnsi="Calibri" w:cs="Calibri"/>
                <w:b/>
                <w:sz w:val="20"/>
                <w:lang w:bidi="en-US"/>
              </w:rPr>
            </w:pPr>
            <w:r w:rsidRPr="00C41A22">
              <w:rPr>
                <w:rFonts w:ascii="Calibri" w:eastAsia="Calibri" w:hAnsi="Calibri" w:cs="Calibri"/>
                <w:b/>
                <w:i/>
                <w:sz w:val="20"/>
                <w:lang w:bidi="en-US"/>
              </w:rPr>
              <w:t>Progress</w:t>
            </w:r>
            <w:r w:rsidRPr="00925DBC">
              <w:rPr>
                <w:rFonts w:ascii="Calibri" w:eastAsia="Calibri" w:hAnsi="Calibri" w:cs="Calibri"/>
                <w:b/>
                <w:sz w:val="20"/>
                <w:lang w:bidi="en-US"/>
              </w:rPr>
              <w:t xml:space="preserve">: </w:t>
            </w:r>
            <w:r w:rsidRPr="006F74CC">
              <w:rPr>
                <w:rFonts w:ascii="Calibri" w:eastAsia="Calibri" w:hAnsi="Calibri" w:cs="Calibri"/>
                <w:bCs/>
                <w:sz w:val="20"/>
                <w:lang w:bidi="en-US"/>
              </w:rPr>
              <w:t>Items 13. (a) through (h) describes briefly the general plan and ordinance changes made during the 5</w:t>
            </w:r>
            <w:r w:rsidRPr="006F74CC">
              <w:rPr>
                <w:rFonts w:ascii="Calibri" w:eastAsia="Calibri" w:hAnsi="Calibri" w:cs="Calibri"/>
                <w:bCs/>
                <w:sz w:val="20"/>
                <w:vertAlign w:val="superscript"/>
                <w:lang w:bidi="en-US"/>
              </w:rPr>
              <w:t>th</w:t>
            </w:r>
            <w:r w:rsidRPr="006F74CC">
              <w:rPr>
                <w:rFonts w:ascii="Calibri" w:eastAsia="Calibri" w:hAnsi="Calibri" w:cs="Calibri"/>
                <w:bCs/>
                <w:sz w:val="20"/>
                <w:lang w:bidi="en-US"/>
              </w:rPr>
              <w:t xml:space="preserve"> Cycle Housing Element period.</w:t>
            </w:r>
          </w:p>
          <w:p w14:paraId="6E7464FD" w14:textId="77777777" w:rsidR="00925DBC" w:rsidRPr="00925DBC" w:rsidRDefault="00925DBC" w:rsidP="00925DBC">
            <w:pPr>
              <w:widowControl w:val="0"/>
              <w:autoSpaceDE w:val="0"/>
              <w:autoSpaceDN w:val="0"/>
              <w:spacing w:before="76" w:after="0" w:line="240" w:lineRule="auto"/>
              <w:ind w:left="104" w:right="80"/>
              <w:rPr>
                <w:rFonts w:ascii="Calibri" w:eastAsia="Calibri" w:hAnsi="Calibri" w:cs="Calibri"/>
                <w:sz w:val="20"/>
                <w:lang w:bidi="en-US"/>
              </w:rPr>
            </w:pPr>
          </w:p>
          <w:p w14:paraId="02531E32" w14:textId="77777777" w:rsidR="00925DBC" w:rsidRPr="00925DBC" w:rsidRDefault="00925DBC" w:rsidP="00925DBC">
            <w:pPr>
              <w:widowControl w:val="0"/>
              <w:autoSpaceDE w:val="0"/>
              <w:autoSpaceDN w:val="0"/>
              <w:spacing w:before="76" w:after="0" w:line="240" w:lineRule="auto"/>
              <w:ind w:left="104" w:right="80"/>
              <w:rPr>
                <w:rFonts w:ascii="Calibri" w:eastAsia="Calibri" w:hAnsi="Calibri" w:cs="Calibri"/>
                <w:sz w:val="20"/>
                <w:lang w:bidi="en-US"/>
              </w:rPr>
            </w:pPr>
            <w:r w:rsidRPr="00C41A22">
              <w:rPr>
                <w:rFonts w:ascii="Calibri" w:eastAsia="Calibri" w:hAnsi="Calibri" w:cs="Calibri"/>
                <w:b/>
                <w:i/>
                <w:sz w:val="20"/>
                <w:lang w:bidi="en-US"/>
              </w:rPr>
              <w:t>Effectiveness</w:t>
            </w:r>
            <w:r w:rsidRPr="00925DBC">
              <w:rPr>
                <w:rFonts w:ascii="Calibri" w:eastAsia="Calibri" w:hAnsi="Calibri" w:cs="Calibri"/>
                <w:sz w:val="20"/>
                <w:lang w:bidi="en-US"/>
              </w:rPr>
              <w:t>: The program implementation by adoption of ordinances and other plan amendments have met the program objective, and hence demonstrate program effectiveness.</w:t>
            </w:r>
          </w:p>
          <w:p w14:paraId="49BA2760" w14:textId="77777777" w:rsidR="00925DBC" w:rsidRPr="00925DBC" w:rsidRDefault="00925DBC" w:rsidP="00925DBC">
            <w:pPr>
              <w:widowControl w:val="0"/>
              <w:autoSpaceDE w:val="0"/>
              <w:autoSpaceDN w:val="0"/>
              <w:spacing w:before="76" w:after="0" w:line="240" w:lineRule="auto"/>
              <w:ind w:left="104" w:right="80"/>
              <w:rPr>
                <w:rFonts w:ascii="Calibri" w:eastAsia="Calibri" w:hAnsi="Calibri" w:cs="Calibri"/>
                <w:sz w:val="20"/>
                <w:lang w:bidi="en-US"/>
              </w:rPr>
            </w:pPr>
            <w:r w:rsidRPr="00925DBC">
              <w:rPr>
                <w:rFonts w:ascii="Calibri" w:eastAsia="Calibri" w:hAnsi="Calibri" w:cs="Calibri"/>
                <w:b/>
                <w:i/>
                <w:sz w:val="20"/>
                <w:lang w:bidi="en-US"/>
              </w:rPr>
              <w:t xml:space="preserve">Appropriateness: </w:t>
            </w:r>
            <w:r w:rsidRPr="00C41A22">
              <w:rPr>
                <w:rFonts w:ascii="Calibri" w:eastAsia="Calibri" w:hAnsi="Calibri" w:cs="Calibri"/>
                <w:sz w:val="20"/>
                <w:lang w:bidi="en-US"/>
              </w:rPr>
              <w:t>The</w:t>
            </w:r>
            <w:r w:rsidRPr="00925DBC">
              <w:rPr>
                <w:rFonts w:ascii="Calibri" w:eastAsia="Calibri" w:hAnsi="Calibri" w:cs="Calibri"/>
                <w:sz w:val="20"/>
                <w:lang w:bidi="en-US"/>
              </w:rPr>
              <w:t xml:space="preserve"> program implementation remains appropriate for the Housing Element Amendment.</w:t>
            </w:r>
          </w:p>
          <w:p w14:paraId="0D8014AF" w14:textId="26C3E7E5" w:rsidR="00925DBC" w:rsidRPr="00925DBC" w:rsidRDefault="00925DBC" w:rsidP="00C41A22">
            <w:pPr>
              <w:widowControl w:val="0"/>
              <w:autoSpaceDE w:val="0"/>
              <w:autoSpaceDN w:val="0"/>
              <w:spacing w:before="120" w:after="0" w:line="240" w:lineRule="auto"/>
              <w:ind w:right="244"/>
              <w:rPr>
                <w:rFonts w:ascii="Calibri" w:eastAsia="Calibri" w:hAnsi="Calibri" w:cs="Calibri"/>
                <w:sz w:val="20"/>
                <w:lang w:bidi="en-US"/>
              </w:rPr>
            </w:pPr>
          </w:p>
        </w:tc>
      </w:tr>
      <w:tr w:rsidR="00925DBC" w:rsidRPr="00925DBC" w14:paraId="387C5CE9" w14:textId="77777777" w:rsidTr="00CE4899">
        <w:trPr>
          <w:gridAfter w:val="1"/>
          <w:wAfter w:w="2614" w:type="dxa"/>
          <w:trHeight w:val="1878"/>
        </w:trPr>
        <w:tc>
          <w:tcPr>
            <w:tcW w:w="4112" w:type="dxa"/>
            <w:gridSpan w:val="2"/>
            <w:tcBorders>
              <w:top w:val="single" w:sz="6" w:space="0" w:color="000000"/>
            </w:tcBorders>
          </w:tcPr>
          <w:p w14:paraId="38CE6AAF" w14:textId="110B37A5" w:rsidR="00925DBC" w:rsidRPr="00925DBC" w:rsidRDefault="00925DBC" w:rsidP="00925DBC">
            <w:pPr>
              <w:widowControl w:val="0"/>
              <w:autoSpaceDE w:val="0"/>
              <w:autoSpaceDN w:val="0"/>
              <w:spacing w:before="121"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13. Update and Amend the General Plan and Zoning Ordinance</w:t>
            </w:r>
          </w:p>
          <w:p w14:paraId="78D73C2E" w14:textId="77777777" w:rsidR="00925DBC" w:rsidRDefault="00925DBC" w:rsidP="00925DBC">
            <w:pPr>
              <w:widowControl w:val="0"/>
              <w:autoSpaceDE w:val="0"/>
              <w:autoSpaceDN w:val="0"/>
              <w:spacing w:before="121"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(a). Sphere of Influence</w:t>
            </w:r>
          </w:p>
          <w:p w14:paraId="708BFE56" w14:textId="77777777" w:rsidR="008D16CB" w:rsidRDefault="008D16CB" w:rsidP="008D16CB">
            <w:pPr>
              <w:rPr>
                <w:rFonts w:ascii="Calibri" w:eastAsia="Calibri" w:hAnsi="Calibri" w:cs="Calibri"/>
                <w:b/>
                <w:sz w:val="20"/>
                <w:lang w:bidi="en-US"/>
              </w:rPr>
            </w:pPr>
          </w:p>
          <w:p w14:paraId="61DF9A82" w14:textId="45A92626" w:rsidR="008D16CB" w:rsidRPr="006F74CC" w:rsidRDefault="008D16CB" w:rsidP="006F74CC">
            <w:pPr>
              <w:tabs>
                <w:tab w:val="left" w:pos="3422"/>
              </w:tabs>
              <w:rPr>
                <w:rFonts w:ascii="Calibri" w:eastAsia="Calibri" w:hAnsi="Calibri" w:cs="Calibri"/>
                <w:sz w:val="20"/>
                <w:lang w:bidi="en-US"/>
              </w:rPr>
            </w:pPr>
            <w:r>
              <w:rPr>
                <w:rFonts w:ascii="Calibri" w:eastAsia="Calibri" w:hAnsi="Calibri" w:cs="Calibri"/>
                <w:sz w:val="20"/>
                <w:lang w:bidi="en-US"/>
              </w:rPr>
              <w:tab/>
            </w:r>
          </w:p>
        </w:tc>
        <w:tc>
          <w:tcPr>
            <w:tcW w:w="2410" w:type="dxa"/>
            <w:tcBorders>
              <w:top w:val="single" w:sz="6" w:space="0" w:color="000000"/>
            </w:tcBorders>
          </w:tcPr>
          <w:p w14:paraId="5A374C62" w14:textId="77777777" w:rsidR="00925DBC" w:rsidRPr="00925DBC" w:rsidRDefault="00925DBC" w:rsidP="00925DBC">
            <w:pPr>
              <w:widowControl w:val="0"/>
              <w:autoSpaceDE w:val="0"/>
              <w:autoSpaceDN w:val="0"/>
              <w:spacing w:after="0" w:line="240" w:lineRule="auto"/>
              <w:rPr>
                <w:rFonts w:ascii="Times New Roman" w:eastAsia="Calibri" w:hAnsi="Calibri" w:cs="Calibri"/>
                <w:sz w:val="18"/>
                <w:lang w:bidi="en-US"/>
              </w:rPr>
            </w:pPr>
            <w:r w:rsidRPr="00925DBC">
              <w:rPr>
                <w:rFonts w:ascii="Times New Roman" w:eastAsia="Calibri" w:hAnsi="Calibri" w:cs="Calibri"/>
                <w:sz w:val="18"/>
                <w:lang w:bidi="en-US"/>
              </w:rPr>
              <w:t>1) Adoption of the MSR by LAFCO and</w:t>
            </w:r>
          </w:p>
          <w:p w14:paraId="167A3FAB" w14:textId="77777777" w:rsidR="00925DBC" w:rsidRPr="00925DBC" w:rsidRDefault="00925DBC" w:rsidP="00925DBC">
            <w:pPr>
              <w:widowControl w:val="0"/>
              <w:autoSpaceDE w:val="0"/>
              <w:autoSpaceDN w:val="0"/>
              <w:spacing w:after="0" w:line="240" w:lineRule="auto"/>
              <w:rPr>
                <w:rFonts w:ascii="Times New Roman" w:eastAsia="Calibri" w:hAnsi="Calibri" w:cs="Calibri"/>
                <w:sz w:val="18"/>
                <w:lang w:bidi="en-US"/>
              </w:rPr>
            </w:pPr>
            <w:r w:rsidRPr="00925DBC">
              <w:rPr>
                <w:rFonts w:ascii="Times New Roman" w:eastAsia="Calibri" w:hAnsi="Calibri" w:cs="Calibri"/>
                <w:sz w:val="18"/>
                <w:lang w:bidi="en-US"/>
              </w:rPr>
              <w:t>expansion of Arvin</w:t>
            </w:r>
            <w:r w:rsidRPr="00925DBC">
              <w:rPr>
                <w:rFonts w:ascii="Times New Roman" w:eastAsia="Calibri" w:hAnsi="Calibri" w:cs="Calibri"/>
                <w:sz w:val="18"/>
                <w:lang w:bidi="en-US"/>
              </w:rPr>
              <w:t>’</w:t>
            </w:r>
            <w:r w:rsidRPr="00925DBC">
              <w:rPr>
                <w:rFonts w:ascii="Times New Roman" w:eastAsia="Calibri" w:hAnsi="Calibri" w:cs="Calibri"/>
                <w:sz w:val="18"/>
                <w:lang w:bidi="en-US"/>
              </w:rPr>
              <w:t>s SOI to accommodate</w:t>
            </w:r>
          </w:p>
          <w:p w14:paraId="6AE94475" w14:textId="77777777" w:rsidR="00925DBC" w:rsidRPr="00925DBC" w:rsidRDefault="00925DBC" w:rsidP="00925DBC">
            <w:pPr>
              <w:widowControl w:val="0"/>
              <w:autoSpaceDE w:val="0"/>
              <w:autoSpaceDN w:val="0"/>
              <w:spacing w:after="0" w:line="240" w:lineRule="auto"/>
              <w:rPr>
                <w:rFonts w:ascii="Times New Roman" w:eastAsia="Calibri" w:hAnsi="Calibri" w:cs="Calibri"/>
                <w:sz w:val="18"/>
                <w:lang w:bidi="en-US"/>
              </w:rPr>
            </w:pPr>
            <w:r w:rsidRPr="00925DBC">
              <w:rPr>
                <w:rFonts w:ascii="Times New Roman" w:eastAsia="Calibri" w:hAnsi="Calibri" w:cs="Calibri"/>
                <w:sz w:val="18"/>
                <w:lang w:bidi="en-US"/>
              </w:rPr>
              <w:t>future economic and housing development;</w:t>
            </w:r>
          </w:p>
          <w:p w14:paraId="11F42555" w14:textId="77777777" w:rsidR="00925DBC" w:rsidRPr="00925DBC" w:rsidRDefault="00925DBC" w:rsidP="00925DBC">
            <w:pPr>
              <w:widowControl w:val="0"/>
              <w:autoSpaceDE w:val="0"/>
              <w:autoSpaceDN w:val="0"/>
              <w:spacing w:after="0" w:line="240" w:lineRule="auto"/>
              <w:rPr>
                <w:rFonts w:ascii="Times New Roman" w:eastAsia="Calibri" w:hAnsi="Calibri" w:cs="Calibri"/>
                <w:sz w:val="18"/>
                <w:lang w:bidi="en-US"/>
              </w:rPr>
            </w:pPr>
            <w:r w:rsidRPr="00925DBC">
              <w:rPr>
                <w:rFonts w:ascii="Times New Roman" w:eastAsia="Calibri" w:hAnsi="Calibri" w:cs="Calibri"/>
                <w:sz w:val="18"/>
                <w:lang w:bidi="en-US"/>
              </w:rPr>
              <w:t>2) Assess potential impacts of expanding</w:t>
            </w:r>
          </w:p>
          <w:p w14:paraId="5E48E5D9" w14:textId="77777777" w:rsidR="00925DBC" w:rsidRPr="00925DBC" w:rsidRDefault="00925DBC" w:rsidP="00925DBC">
            <w:pPr>
              <w:widowControl w:val="0"/>
              <w:autoSpaceDE w:val="0"/>
              <w:autoSpaceDN w:val="0"/>
              <w:spacing w:after="0" w:line="240" w:lineRule="auto"/>
              <w:rPr>
                <w:rFonts w:ascii="Times New Roman" w:eastAsia="Calibri" w:hAnsi="Calibri" w:cs="Calibri"/>
                <w:sz w:val="18"/>
                <w:lang w:bidi="en-US"/>
              </w:rPr>
            </w:pPr>
            <w:r w:rsidRPr="00925DBC">
              <w:rPr>
                <w:rFonts w:ascii="Times New Roman" w:eastAsia="Calibri" w:hAnsi="Calibri" w:cs="Calibri"/>
                <w:sz w:val="18"/>
                <w:lang w:bidi="en-US"/>
              </w:rPr>
              <w:t>the SOI and economic development on</w:t>
            </w:r>
          </w:p>
          <w:p w14:paraId="2DA6A9F9" w14:textId="77777777" w:rsidR="00925DBC" w:rsidRPr="00925DBC" w:rsidRDefault="00925DBC" w:rsidP="00925DBC">
            <w:pPr>
              <w:widowControl w:val="0"/>
              <w:autoSpaceDE w:val="0"/>
              <w:autoSpaceDN w:val="0"/>
              <w:spacing w:after="0" w:line="240" w:lineRule="auto"/>
              <w:rPr>
                <w:rFonts w:ascii="Times New Roman" w:eastAsia="Calibri" w:hAnsi="Calibri" w:cs="Calibri"/>
                <w:sz w:val="18"/>
                <w:lang w:bidi="en-US"/>
              </w:rPr>
            </w:pPr>
            <w:r w:rsidRPr="00925DBC">
              <w:rPr>
                <w:rFonts w:ascii="Times New Roman" w:eastAsia="Calibri" w:hAnsi="Calibri" w:cs="Calibri"/>
                <w:sz w:val="18"/>
                <w:lang w:bidi="en-US"/>
              </w:rPr>
              <w:t>Arvin</w:t>
            </w:r>
            <w:r w:rsidRPr="00925DBC">
              <w:rPr>
                <w:rFonts w:ascii="Times New Roman" w:eastAsia="Calibri" w:hAnsi="Calibri" w:cs="Calibri"/>
                <w:sz w:val="18"/>
                <w:lang w:bidi="en-US"/>
              </w:rPr>
              <w:t>’</w:t>
            </w:r>
            <w:r w:rsidRPr="00925DBC">
              <w:rPr>
                <w:rFonts w:ascii="Times New Roman" w:eastAsia="Calibri" w:hAnsi="Calibri" w:cs="Calibri"/>
                <w:sz w:val="18"/>
                <w:lang w:bidi="en-US"/>
              </w:rPr>
              <w:t>s affordable housing stock; 3) Update</w:t>
            </w:r>
          </w:p>
          <w:p w14:paraId="6DD37DC3" w14:textId="77777777" w:rsidR="00925DBC" w:rsidRPr="00925DBC" w:rsidRDefault="00925DBC" w:rsidP="00925DBC">
            <w:pPr>
              <w:widowControl w:val="0"/>
              <w:autoSpaceDE w:val="0"/>
              <w:autoSpaceDN w:val="0"/>
              <w:spacing w:after="0" w:line="240" w:lineRule="auto"/>
              <w:rPr>
                <w:rFonts w:ascii="Times New Roman" w:eastAsia="Calibri" w:hAnsi="Calibri" w:cs="Calibri"/>
                <w:sz w:val="18"/>
                <w:lang w:bidi="en-US"/>
              </w:rPr>
            </w:pPr>
            <w:r w:rsidRPr="00925DBC">
              <w:rPr>
                <w:rFonts w:ascii="Times New Roman" w:eastAsia="Calibri" w:hAnsi="Calibri" w:cs="Calibri"/>
                <w:sz w:val="18"/>
                <w:lang w:bidi="en-US"/>
              </w:rPr>
              <w:t>General Plan and Zoning Map to reflect SOI</w:t>
            </w:r>
          </w:p>
          <w:p w14:paraId="658C868B" w14:textId="77777777" w:rsidR="00925DBC" w:rsidRPr="00925DBC" w:rsidRDefault="00925DBC" w:rsidP="00925DBC">
            <w:pPr>
              <w:widowControl w:val="0"/>
              <w:autoSpaceDE w:val="0"/>
              <w:autoSpaceDN w:val="0"/>
              <w:spacing w:after="0" w:line="240" w:lineRule="auto"/>
              <w:rPr>
                <w:rFonts w:ascii="Times New Roman" w:eastAsia="Calibri" w:hAnsi="Calibri" w:cs="Calibri"/>
                <w:sz w:val="18"/>
                <w:lang w:bidi="en-US"/>
              </w:rPr>
            </w:pPr>
            <w:r w:rsidRPr="00925DBC">
              <w:rPr>
                <w:rFonts w:ascii="Times New Roman" w:eastAsia="Calibri" w:hAnsi="Calibri" w:cs="Calibri"/>
                <w:sz w:val="18"/>
                <w:lang w:bidi="en-US"/>
              </w:rPr>
              <w:lastRenderedPageBreak/>
              <w:t>expansion.</w:t>
            </w:r>
          </w:p>
        </w:tc>
        <w:tc>
          <w:tcPr>
            <w:tcW w:w="4110" w:type="dxa"/>
            <w:gridSpan w:val="3"/>
            <w:tcBorders>
              <w:top w:val="single" w:sz="6" w:space="0" w:color="000000"/>
              <w:right w:val="single" w:sz="6" w:space="0" w:color="000000"/>
            </w:tcBorders>
          </w:tcPr>
          <w:p w14:paraId="5B126121" w14:textId="68D12960" w:rsidR="00925DBC" w:rsidRPr="00925DBC" w:rsidRDefault="00925DBC" w:rsidP="00925DBC">
            <w:pPr>
              <w:widowControl w:val="0"/>
              <w:autoSpaceDE w:val="0"/>
              <w:autoSpaceDN w:val="0"/>
              <w:spacing w:before="61" w:after="0" w:line="240" w:lineRule="auto"/>
              <w:ind w:left="108" w:right="65"/>
              <w:rPr>
                <w:rFonts w:ascii="Calibri" w:eastAsia="Calibri" w:hAnsi="Calibri" w:cs="Calibri"/>
                <w:sz w:val="20"/>
                <w:lang w:bidi="en-US"/>
              </w:rPr>
            </w:pPr>
            <w:r w:rsidRPr="00925DBC">
              <w:rPr>
                <w:rFonts w:ascii="Calibri" w:eastAsia="Calibri" w:hAnsi="Calibri" w:cs="Calibri"/>
                <w:sz w:val="20"/>
                <w:lang w:bidi="en-US"/>
              </w:rPr>
              <w:lastRenderedPageBreak/>
              <w:t>Completed in February 2019, the City Council adopted</w:t>
            </w:r>
          </w:p>
          <w:p w14:paraId="6B2518A3" w14:textId="77777777" w:rsidR="00925DBC" w:rsidRPr="00925DBC" w:rsidRDefault="00925DBC" w:rsidP="00925DBC">
            <w:pPr>
              <w:widowControl w:val="0"/>
              <w:autoSpaceDE w:val="0"/>
              <w:autoSpaceDN w:val="0"/>
              <w:spacing w:before="61" w:after="0" w:line="240" w:lineRule="auto"/>
              <w:ind w:left="108" w:right="65"/>
              <w:rPr>
                <w:rFonts w:ascii="Calibri" w:eastAsia="Calibri" w:hAnsi="Calibri" w:cs="Calibri"/>
                <w:sz w:val="20"/>
                <w:lang w:bidi="en-US"/>
              </w:rPr>
            </w:pPr>
            <w:r w:rsidRPr="00925DBC">
              <w:rPr>
                <w:rFonts w:ascii="Calibri" w:eastAsia="Calibri" w:hAnsi="Calibri" w:cs="Calibri"/>
                <w:sz w:val="20"/>
                <w:lang w:bidi="en-US"/>
              </w:rPr>
              <w:t>Ordinance No. 2019-456 amending the Municipal Code,</w:t>
            </w:r>
          </w:p>
          <w:p w14:paraId="092F0367" w14:textId="77777777" w:rsidR="00925DBC" w:rsidRPr="00925DBC" w:rsidRDefault="00925DBC" w:rsidP="00925DBC">
            <w:pPr>
              <w:widowControl w:val="0"/>
              <w:autoSpaceDE w:val="0"/>
              <w:autoSpaceDN w:val="0"/>
              <w:spacing w:before="61" w:after="0" w:line="240" w:lineRule="auto"/>
              <w:ind w:left="108" w:right="65"/>
              <w:rPr>
                <w:rFonts w:ascii="Calibri" w:eastAsia="Calibri" w:hAnsi="Calibri" w:cs="Calibri"/>
                <w:sz w:val="20"/>
                <w:lang w:bidi="en-US"/>
              </w:rPr>
            </w:pPr>
            <w:r w:rsidRPr="00925DBC">
              <w:rPr>
                <w:rFonts w:ascii="Calibri" w:eastAsia="Calibri" w:hAnsi="Calibri" w:cs="Calibri"/>
                <w:sz w:val="20"/>
                <w:lang w:bidi="en-US"/>
              </w:rPr>
              <w:t>including the Transitional and Supportive Housing ordinance</w:t>
            </w:r>
          </w:p>
          <w:p w14:paraId="44CE46BB" w14:textId="4FE6BE24" w:rsidR="00925DBC" w:rsidRPr="00925DBC" w:rsidRDefault="00925DBC" w:rsidP="006F74CC">
            <w:pPr>
              <w:widowControl w:val="0"/>
              <w:autoSpaceDE w:val="0"/>
              <w:autoSpaceDN w:val="0"/>
              <w:spacing w:before="61" w:after="0" w:line="240" w:lineRule="auto"/>
              <w:ind w:left="108" w:right="65"/>
              <w:rPr>
                <w:rFonts w:ascii="Calibri" w:eastAsia="Calibri" w:hAnsi="Calibri" w:cs="Calibri"/>
                <w:sz w:val="20"/>
                <w:lang w:bidi="en-US"/>
              </w:rPr>
            </w:pPr>
            <w:r w:rsidRPr="00925DBC">
              <w:rPr>
                <w:rFonts w:ascii="Calibri" w:eastAsia="Calibri" w:hAnsi="Calibri" w:cs="Calibri"/>
                <w:sz w:val="20"/>
                <w:lang w:bidi="en-US"/>
              </w:rPr>
              <w:t>to comply with State law.</w:t>
            </w:r>
          </w:p>
        </w:tc>
      </w:tr>
      <w:tr w:rsidR="00925DBC" w:rsidRPr="00925DBC" w14:paraId="2B811B1E" w14:textId="77777777" w:rsidTr="00CE4899">
        <w:trPr>
          <w:gridAfter w:val="1"/>
          <w:wAfter w:w="2614" w:type="dxa"/>
          <w:trHeight w:val="1338"/>
        </w:trPr>
        <w:tc>
          <w:tcPr>
            <w:tcW w:w="4112" w:type="dxa"/>
            <w:gridSpan w:val="2"/>
          </w:tcPr>
          <w:p w14:paraId="16051C7B" w14:textId="77777777" w:rsidR="00925DBC" w:rsidRPr="00925DBC" w:rsidRDefault="00925DBC" w:rsidP="00925DBC">
            <w:pPr>
              <w:widowControl w:val="0"/>
              <w:autoSpaceDE w:val="0"/>
              <w:autoSpaceDN w:val="0"/>
              <w:spacing w:before="121"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13. Update and Amend the General Plan and Zoning Ordinance</w:t>
            </w:r>
          </w:p>
          <w:p w14:paraId="5D22593F" w14:textId="0173235D" w:rsidR="00925DBC" w:rsidRPr="00925DBC" w:rsidRDefault="00925DBC" w:rsidP="00925DBC">
            <w:pPr>
              <w:widowControl w:val="0"/>
              <w:autoSpaceDE w:val="0"/>
              <w:autoSpaceDN w:val="0"/>
              <w:spacing w:before="119"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(b). Density Bonus</w:t>
            </w:r>
            <w:r w:rsidRPr="00925DBC" w:rsidDel="005229D0">
              <w:rPr>
                <w:rFonts w:ascii="Calibri" w:eastAsia="Calibri" w:hAnsi="Calibri" w:cs="Calibri"/>
                <w:b/>
                <w:sz w:val="20"/>
                <w:lang w:bidi="en-US"/>
              </w:rPr>
              <w:t xml:space="preserve"> </w:t>
            </w:r>
          </w:p>
        </w:tc>
        <w:tc>
          <w:tcPr>
            <w:tcW w:w="2410" w:type="dxa"/>
          </w:tcPr>
          <w:p w14:paraId="09C6B96E" w14:textId="39204F3F" w:rsidR="00925DBC" w:rsidRPr="00925DBC" w:rsidRDefault="00925DBC" w:rsidP="00925DBC">
            <w:pPr>
              <w:widowControl w:val="0"/>
              <w:autoSpaceDE w:val="0"/>
              <w:autoSpaceDN w:val="0"/>
              <w:spacing w:before="119" w:after="0" w:line="240" w:lineRule="auto"/>
              <w:ind w:left="107" w:right="25"/>
              <w:rPr>
                <w:rFonts w:ascii="Calibri" w:eastAsia="Calibri" w:hAnsi="Calibri" w:cs="Calibri"/>
                <w:sz w:val="20"/>
                <w:lang w:bidi="en-US"/>
              </w:rPr>
            </w:pPr>
            <w:r w:rsidRPr="00925DBC">
              <w:rPr>
                <w:rFonts w:ascii="Calibri" w:eastAsia="Calibri" w:hAnsi="Calibri" w:cs="Calibri"/>
                <w:sz w:val="20"/>
                <w:lang w:bidi="en-US"/>
              </w:rPr>
              <w:t>Amend the current density bonus ordinance</w:t>
            </w:r>
            <w:r w:rsidRPr="00925DBC" w:rsidDel="005229D0">
              <w:rPr>
                <w:rFonts w:ascii="Calibri" w:eastAsia="Calibri" w:hAnsi="Calibri" w:cs="Calibri"/>
                <w:sz w:val="20"/>
                <w:lang w:bidi="en-US"/>
              </w:rPr>
              <w:t xml:space="preserve"> </w:t>
            </w:r>
          </w:p>
        </w:tc>
        <w:tc>
          <w:tcPr>
            <w:tcW w:w="4110" w:type="dxa"/>
            <w:gridSpan w:val="3"/>
            <w:tcBorders>
              <w:right w:val="single" w:sz="4" w:space="0" w:color="000000"/>
            </w:tcBorders>
          </w:tcPr>
          <w:p w14:paraId="7D651FC7" w14:textId="0A67247C" w:rsidR="00925DBC" w:rsidRPr="00925DBC" w:rsidRDefault="00925DBC" w:rsidP="00925DBC">
            <w:pPr>
              <w:widowControl w:val="0"/>
              <w:autoSpaceDE w:val="0"/>
              <w:autoSpaceDN w:val="0"/>
              <w:spacing w:before="121" w:after="0" w:line="240" w:lineRule="auto"/>
              <w:ind w:left="108" w:right="156"/>
              <w:rPr>
                <w:rFonts w:ascii="Calibri" w:eastAsia="Calibri" w:hAnsi="Calibri" w:cs="Calibri"/>
                <w:sz w:val="20"/>
                <w:lang w:bidi="en-US"/>
              </w:rPr>
            </w:pPr>
            <w:r w:rsidRPr="00C41A22">
              <w:rPr>
                <w:rFonts w:ascii="Calibri" w:eastAsia="Calibri" w:hAnsi="Calibri" w:cs="Calibri"/>
                <w:sz w:val="20"/>
                <w:lang w:bidi="en-US"/>
              </w:rPr>
              <w:t>Completed in February 2019, the City Council adopted Ordinance No. 2019-456</w:t>
            </w:r>
            <w:r w:rsidRPr="00925DBC">
              <w:rPr>
                <w:rFonts w:ascii="Calibri" w:eastAsia="Calibri" w:hAnsi="Calibri" w:cs="Calibri"/>
                <w:sz w:val="20"/>
                <w:lang w:bidi="en-US"/>
              </w:rPr>
              <w:t xml:space="preserve"> </w:t>
            </w:r>
            <w:r w:rsidRPr="00C41A22">
              <w:rPr>
                <w:rFonts w:ascii="Calibri" w:eastAsia="Calibri" w:hAnsi="Calibri" w:cs="Calibri"/>
                <w:sz w:val="20"/>
                <w:lang w:bidi="en-US"/>
              </w:rPr>
              <w:t>amending the Municipal Code, including the Density Bonus Ordinance to comply with</w:t>
            </w:r>
            <w:r w:rsidRPr="00925DBC">
              <w:rPr>
                <w:rFonts w:ascii="Calibri" w:eastAsia="Calibri" w:hAnsi="Calibri" w:cs="Calibri"/>
                <w:sz w:val="20"/>
                <w:lang w:bidi="en-US"/>
              </w:rPr>
              <w:t xml:space="preserve"> </w:t>
            </w:r>
            <w:r w:rsidRPr="00C41A22">
              <w:rPr>
                <w:rFonts w:ascii="Calibri" w:eastAsia="Calibri" w:hAnsi="Calibri" w:cs="Calibri"/>
                <w:sz w:val="20"/>
                <w:lang w:bidi="en-US"/>
              </w:rPr>
              <w:t>State law.</w:t>
            </w:r>
          </w:p>
        </w:tc>
      </w:tr>
      <w:tr w:rsidR="004F22F8" w:rsidRPr="00925DBC" w14:paraId="463C60E3" w14:textId="77777777" w:rsidTr="00CE4899">
        <w:trPr>
          <w:gridAfter w:val="1"/>
          <w:wAfter w:w="2614" w:type="dxa"/>
          <w:trHeight w:val="1338"/>
        </w:trPr>
        <w:tc>
          <w:tcPr>
            <w:tcW w:w="4112" w:type="dxa"/>
            <w:gridSpan w:val="2"/>
            <w:tcBorders>
              <w:top w:val="nil"/>
              <w:bottom w:val="single" w:sz="6" w:space="0" w:color="000000"/>
              <w:right w:val="single" w:sz="6" w:space="0" w:color="000000"/>
            </w:tcBorders>
          </w:tcPr>
          <w:p w14:paraId="7EE28135" w14:textId="77777777" w:rsidR="004F22F8" w:rsidRPr="00925DBC" w:rsidRDefault="004F22F8" w:rsidP="004F22F8">
            <w:pPr>
              <w:widowControl w:val="0"/>
              <w:autoSpaceDE w:val="0"/>
              <w:autoSpaceDN w:val="0"/>
              <w:spacing w:before="121"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13. Update and Amend the General Plan and Zoning Ordinance</w:t>
            </w:r>
          </w:p>
          <w:p w14:paraId="13F8E7D1" w14:textId="5283C2FE" w:rsidR="004F22F8" w:rsidRPr="00925DBC" w:rsidRDefault="004F22F8" w:rsidP="004F22F8">
            <w:pPr>
              <w:widowControl w:val="0"/>
              <w:autoSpaceDE w:val="0"/>
              <w:autoSpaceDN w:val="0"/>
              <w:spacing w:before="121"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(c). Transitional &amp; Supportive Housing</w:t>
            </w:r>
          </w:p>
        </w:tc>
        <w:tc>
          <w:tcPr>
            <w:tcW w:w="2410" w:type="dxa"/>
            <w:tcBorders>
              <w:top w:val="nil"/>
              <w:left w:val="single" w:sz="6" w:space="0" w:color="000000"/>
              <w:bottom w:val="single" w:sz="6" w:space="0" w:color="000000"/>
              <w:right w:val="single" w:sz="6" w:space="0" w:color="000000"/>
            </w:tcBorders>
          </w:tcPr>
          <w:p w14:paraId="4EE1F1AD" w14:textId="23DC641D" w:rsidR="004F22F8" w:rsidRPr="00925DBC" w:rsidRDefault="004F22F8" w:rsidP="004F22F8">
            <w:pPr>
              <w:widowControl w:val="0"/>
              <w:autoSpaceDE w:val="0"/>
              <w:autoSpaceDN w:val="0"/>
              <w:spacing w:before="119" w:after="0" w:line="240" w:lineRule="auto"/>
              <w:ind w:left="107" w:right="25"/>
              <w:rPr>
                <w:rFonts w:ascii="Calibri" w:eastAsia="Calibri" w:hAnsi="Calibri" w:cs="Calibri"/>
                <w:sz w:val="20"/>
                <w:lang w:bidi="en-US"/>
              </w:rPr>
            </w:pPr>
            <w:r w:rsidRPr="00925DBC">
              <w:rPr>
                <w:rFonts w:ascii="Calibri" w:eastAsia="Calibri" w:hAnsi="Calibri" w:cs="Calibri"/>
                <w:sz w:val="20"/>
                <w:lang w:bidi="en-US"/>
              </w:rPr>
              <w:t>Amend the zoning ordinance to comply with State law on transitional and supportive housing</w:t>
            </w:r>
            <w:r w:rsidRPr="00925DBC" w:rsidDel="005229D0">
              <w:rPr>
                <w:rFonts w:ascii="Calibri" w:eastAsia="Calibri" w:hAnsi="Calibri" w:cs="Calibri"/>
                <w:sz w:val="20"/>
                <w:lang w:bidi="en-US"/>
              </w:rPr>
              <w:t xml:space="preserve"> </w:t>
            </w:r>
          </w:p>
        </w:tc>
        <w:tc>
          <w:tcPr>
            <w:tcW w:w="4110" w:type="dxa"/>
            <w:gridSpan w:val="3"/>
            <w:tcBorders>
              <w:top w:val="single" w:sz="6" w:space="0" w:color="000000"/>
              <w:left w:val="single" w:sz="6" w:space="0" w:color="000000"/>
              <w:bottom w:val="single" w:sz="6" w:space="0" w:color="000000"/>
              <w:right w:val="single" w:sz="4" w:space="0" w:color="000000"/>
            </w:tcBorders>
          </w:tcPr>
          <w:p w14:paraId="4D014EE4" w14:textId="58F97E35" w:rsidR="004F22F8" w:rsidRPr="00925DBC" w:rsidRDefault="004F22F8" w:rsidP="004F22F8">
            <w:pPr>
              <w:widowControl w:val="0"/>
              <w:autoSpaceDE w:val="0"/>
              <w:autoSpaceDN w:val="0"/>
              <w:spacing w:before="121" w:after="0" w:line="240" w:lineRule="auto"/>
              <w:ind w:left="108" w:right="156"/>
              <w:rPr>
                <w:rFonts w:ascii="Calibri" w:eastAsia="Calibri" w:hAnsi="Calibri" w:cs="Calibri"/>
                <w:sz w:val="20"/>
                <w:lang w:bidi="en-US"/>
              </w:rPr>
            </w:pPr>
            <w:r w:rsidRPr="005D4790">
              <w:rPr>
                <w:rFonts w:ascii="Calibri" w:eastAsia="Calibri" w:hAnsi="Calibri" w:cs="Calibri"/>
                <w:sz w:val="20"/>
                <w:lang w:bidi="en-US"/>
              </w:rPr>
              <w:t>Completed in February 2019, the City Council adopted Ordinance No. 2019-456 amending the Municipal Code, including the Transitional and Supportive Housing ordinance to comply with State law.</w:t>
            </w:r>
          </w:p>
        </w:tc>
      </w:tr>
      <w:tr w:rsidR="00925DBC" w:rsidRPr="00925DBC" w14:paraId="50EB02E7" w14:textId="77777777" w:rsidTr="00CE4899">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2614" w:type="dxa"/>
          <w:trHeight w:val="1152"/>
        </w:trPr>
        <w:tc>
          <w:tcPr>
            <w:tcW w:w="4112" w:type="dxa"/>
            <w:gridSpan w:val="2"/>
            <w:tcBorders>
              <w:top w:val="single" w:sz="6" w:space="0" w:color="000000"/>
              <w:bottom w:val="single" w:sz="6" w:space="0" w:color="000000"/>
              <w:right w:val="single" w:sz="6" w:space="0" w:color="000000"/>
            </w:tcBorders>
          </w:tcPr>
          <w:p w14:paraId="147D056F" w14:textId="77777777" w:rsidR="00925DBC" w:rsidRPr="00925DBC" w:rsidRDefault="00925DBC" w:rsidP="00925DBC">
            <w:pPr>
              <w:widowControl w:val="0"/>
              <w:autoSpaceDE w:val="0"/>
              <w:autoSpaceDN w:val="0"/>
              <w:spacing w:before="121"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13. Update and Amend the General Plan and Zoning Ordinance</w:t>
            </w:r>
          </w:p>
          <w:p w14:paraId="1B462E4C" w14:textId="21CC4F74" w:rsidR="00925DBC" w:rsidRPr="00925DBC" w:rsidRDefault="00925DBC" w:rsidP="00925DBC">
            <w:pPr>
              <w:widowControl w:val="0"/>
              <w:autoSpaceDE w:val="0"/>
              <w:autoSpaceDN w:val="0"/>
              <w:spacing w:before="119" w:after="0" w:line="240" w:lineRule="auto"/>
              <w:ind w:left="107" w:right="81"/>
              <w:rPr>
                <w:rFonts w:ascii="Calibri" w:eastAsia="Calibri" w:hAnsi="Calibri" w:cs="Calibri"/>
                <w:b/>
                <w:sz w:val="20"/>
                <w:lang w:bidi="en-US"/>
              </w:rPr>
            </w:pPr>
            <w:r w:rsidRPr="00925DBC">
              <w:rPr>
                <w:rFonts w:ascii="Calibri" w:eastAsia="Calibri" w:hAnsi="Calibri" w:cs="Calibri"/>
                <w:b/>
                <w:sz w:val="20"/>
                <w:lang w:bidi="en-US"/>
              </w:rPr>
              <w:t>(d). Definition of Family</w:t>
            </w:r>
            <w:r w:rsidRPr="00925DBC" w:rsidDel="005229D0">
              <w:rPr>
                <w:rFonts w:ascii="Calibri" w:eastAsia="Calibri" w:hAnsi="Calibri" w:cs="Calibri"/>
                <w:b/>
                <w:sz w:val="20"/>
                <w:lang w:bidi="en-US"/>
              </w:rPr>
              <w:t xml:space="preserve"> </w:t>
            </w:r>
          </w:p>
        </w:tc>
        <w:tc>
          <w:tcPr>
            <w:tcW w:w="2410" w:type="dxa"/>
            <w:tcBorders>
              <w:top w:val="single" w:sz="6" w:space="0" w:color="000000"/>
              <w:left w:val="single" w:sz="6" w:space="0" w:color="000000"/>
              <w:bottom w:val="single" w:sz="6" w:space="0" w:color="000000"/>
              <w:right w:val="single" w:sz="6" w:space="0" w:color="000000"/>
            </w:tcBorders>
          </w:tcPr>
          <w:p w14:paraId="6E6ACB36" w14:textId="77777777" w:rsidR="00925DBC" w:rsidRPr="00925DBC" w:rsidRDefault="00925DBC" w:rsidP="00925DBC">
            <w:pPr>
              <w:widowControl w:val="0"/>
              <w:autoSpaceDE w:val="0"/>
              <w:autoSpaceDN w:val="0"/>
              <w:spacing w:before="119" w:after="0" w:line="240" w:lineRule="auto"/>
              <w:ind w:left="107" w:right="81"/>
              <w:rPr>
                <w:rFonts w:ascii="Calibri" w:eastAsia="Calibri" w:hAnsi="Calibri" w:cs="Calibri"/>
                <w:sz w:val="20"/>
                <w:lang w:bidi="en-US"/>
              </w:rPr>
            </w:pPr>
            <w:r w:rsidRPr="00925DBC">
              <w:rPr>
                <w:rFonts w:ascii="Calibri" w:eastAsia="Calibri" w:hAnsi="Calibri" w:cs="Calibri"/>
                <w:sz w:val="20"/>
                <w:lang w:bidi="en-US"/>
              </w:rPr>
              <w:t>Amend the Municipal Code to redefine</w:t>
            </w:r>
          </w:p>
          <w:p w14:paraId="1202B9E6" w14:textId="3610D667" w:rsidR="00925DBC" w:rsidRPr="00925DBC" w:rsidRDefault="00925DBC" w:rsidP="00925DBC">
            <w:pPr>
              <w:widowControl w:val="0"/>
              <w:autoSpaceDE w:val="0"/>
              <w:autoSpaceDN w:val="0"/>
              <w:spacing w:before="119" w:after="0" w:line="240" w:lineRule="auto"/>
              <w:ind w:left="115" w:right="25"/>
              <w:rPr>
                <w:rFonts w:ascii="Calibri" w:eastAsia="Calibri" w:hAnsi="Calibri" w:cs="Calibri"/>
                <w:sz w:val="20"/>
                <w:lang w:bidi="en-US"/>
              </w:rPr>
            </w:pPr>
            <w:r w:rsidRPr="00925DBC">
              <w:rPr>
                <w:rFonts w:ascii="Calibri" w:eastAsia="Calibri" w:hAnsi="Calibri" w:cs="Calibri"/>
                <w:sz w:val="20"/>
                <w:lang w:bidi="en-US"/>
              </w:rPr>
              <w:t>“Family”.</w:t>
            </w:r>
            <w:r w:rsidRPr="00925DBC" w:rsidDel="005229D0">
              <w:rPr>
                <w:rFonts w:ascii="Calibri" w:eastAsia="Calibri" w:hAnsi="Calibri" w:cs="Calibri"/>
                <w:sz w:val="20"/>
                <w:lang w:bidi="en-US"/>
              </w:rPr>
              <w:t xml:space="preserve"> </w:t>
            </w:r>
          </w:p>
        </w:tc>
        <w:tc>
          <w:tcPr>
            <w:tcW w:w="4110" w:type="dxa"/>
            <w:gridSpan w:val="3"/>
            <w:tcBorders>
              <w:top w:val="single" w:sz="6" w:space="0" w:color="000000"/>
              <w:left w:val="single" w:sz="6" w:space="0" w:color="000000"/>
              <w:bottom w:val="single" w:sz="6" w:space="0" w:color="000000"/>
              <w:right w:val="single" w:sz="4" w:space="0" w:color="000000"/>
            </w:tcBorders>
          </w:tcPr>
          <w:p w14:paraId="711BC1E9" w14:textId="75171B38" w:rsidR="00925DBC" w:rsidRPr="00925DBC" w:rsidRDefault="00925DBC" w:rsidP="00925DBC">
            <w:pPr>
              <w:widowControl w:val="0"/>
              <w:autoSpaceDE w:val="0"/>
              <w:autoSpaceDN w:val="0"/>
              <w:spacing w:after="0" w:line="224" w:lineRule="exact"/>
              <w:ind w:left="115"/>
              <w:rPr>
                <w:rFonts w:ascii="Calibri" w:eastAsia="Calibri" w:hAnsi="Calibri" w:cs="Calibri"/>
                <w:sz w:val="20"/>
                <w:lang w:bidi="en-US"/>
              </w:rPr>
            </w:pPr>
            <w:r w:rsidRPr="00C41A22">
              <w:rPr>
                <w:rFonts w:ascii="Calibri" w:eastAsia="Calibri" w:hAnsi="Calibri" w:cs="Calibri"/>
                <w:sz w:val="20"/>
                <w:lang w:bidi="en-US"/>
              </w:rPr>
              <w:t>Completed in February 2019, the City Council adopted Ordinance No. 2019-456</w:t>
            </w:r>
            <w:r w:rsidRPr="00925DBC">
              <w:rPr>
                <w:rFonts w:ascii="Calibri" w:eastAsia="Calibri" w:hAnsi="Calibri" w:cs="Calibri"/>
                <w:sz w:val="20"/>
                <w:lang w:bidi="en-US"/>
              </w:rPr>
              <w:t xml:space="preserve"> </w:t>
            </w:r>
            <w:r w:rsidRPr="00C41A22">
              <w:rPr>
                <w:rFonts w:ascii="Calibri" w:eastAsia="Calibri" w:hAnsi="Calibri" w:cs="Calibri"/>
                <w:sz w:val="20"/>
                <w:lang w:bidi="en-US"/>
              </w:rPr>
              <w:t>amending the Municipal Code, including the definition of Family to comply with State law.</w:t>
            </w:r>
            <w:r w:rsidR="00B70611">
              <w:rPr>
                <w:rFonts w:ascii="Calibri" w:eastAsia="Calibri" w:hAnsi="Calibri" w:cs="Calibri"/>
                <w:sz w:val="20"/>
                <w:lang w:bidi="en-US"/>
              </w:rPr>
              <w:t xml:space="preserve"> </w:t>
            </w:r>
            <w:r w:rsidR="00B70611" w:rsidRPr="005A36AE">
              <w:rPr>
                <w:rFonts w:ascii="Calibri" w:eastAsia="Calibri" w:hAnsi="Calibri" w:cs="Calibri"/>
                <w:sz w:val="20"/>
                <w:lang w:bidi="en-US"/>
              </w:rPr>
              <w:t>Family" shall be defined by the maximum number of individuals permitted in a given residential space per the standards of the Uniform Housing Code and/or the California Building Code as applicable; generally defined as an individual or a group of individuals, related or unrelated, living together as a single housekeeping unit in a dwelling unit, not including a fraternity, sorority, club, or other group of persons occupying a hotel, lodging house, or institution of any kind.</w:t>
            </w:r>
            <w:r w:rsidR="00B70611">
              <w:rPr>
                <w:rFonts w:ascii="Calibri" w:eastAsia="Calibri" w:hAnsi="Calibri" w:cs="Calibri"/>
                <w:sz w:val="20"/>
                <w:lang w:bidi="en-US"/>
              </w:rPr>
              <w:t>”</w:t>
            </w:r>
          </w:p>
        </w:tc>
      </w:tr>
      <w:tr w:rsidR="00F07213" w:rsidRPr="00925DBC" w14:paraId="051784B0" w14:textId="77777777" w:rsidTr="00CE4899">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2614" w:type="dxa"/>
          <w:trHeight w:val="1158"/>
        </w:trPr>
        <w:tc>
          <w:tcPr>
            <w:tcW w:w="4112" w:type="dxa"/>
            <w:gridSpan w:val="2"/>
            <w:tcBorders>
              <w:top w:val="single" w:sz="6" w:space="0" w:color="000000"/>
              <w:bottom w:val="single" w:sz="6" w:space="0" w:color="000000"/>
              <w:right w:val="single" w:sz="6" w:space="0" w:color="000000"/>
            </w:tcBorders>
          </w:tcPr>
          <w:p w14:paraId="62DB2A1D" w14:textId="77777777" w:rsidR="00925DBC" w:rsidRPr="00925DBC" w:rsidRDefault="00925DBC" w:rsidP="00925DBC">
            <w:pPr>
              <w:widowControl w:val="0"/>
              <w:autoSpaceDE w:val="0"/>
              <w:autoSpaceDN w:val="0"/>
              <w:spacing w:before="121"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13. Update and Amend the General Plan and Zoning Ordinance</w:t>
            </w:r>
          </w:p>
          <w:p w14:paraId="0CEB7E58" w14:textId="77777777" w:rsidR="00925DBC" w:rsidRPr="00925DBC" w:rsidRDefault="00925DBC" w:rsidP="00925DBC">
            <w:pPr>
              <w:widowControl w:val="0"/>
              <w:autoSpaceDE w:val="0"/>
              <w:autoSpaceDN w:val="0"/>
              <w:spacing w:before="121"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(e). Minimum Unit per Acre and Units per Site</w:t>
            </w:r>
          </w:p>
        </w:tc>
        <w:tc>
          <w:tcPr>
            <w:tcW w:w="2410" w:type="dxa"/>
            <w:tcBorders>
              <w:top w:val="single" w:sz="6" w:space="0" w:color="000000"/>
              <w:left w:val="single" w:sz="6" w:space="0" w:color="000000"/>
              <w:bottom w:val="single" w:sz="6" w:space="0" w:color="000000"/>
              <w:right w:val="single" w:sz="6" w:space="0" w:color="000000"/>
            </w:tcBorders>
          </w:tcPr>
          <w:p w14:paraId="415AA759" w14:textId="77777777" w:rsidR="00925DBC" w:rsidRPr="00925DBC" w:rsidDel="005229D0" w:rsidRDefault="00925DBC" w:rsidP="00925DBC">
            <w:pPr>
              <w:widowControl w:val="0"/>
              <w:autoSpaceDE w:val="0"/>
              <w:autoSpaceDN w:val="0"/>
              <w:spacing w:before="119" w:after="0" w:line="240" w:lineRule="auto"/>
              <w:ind w:left="115" w:right="25"/>
              <w:rPr>
                <w:rFonts w:ascii="Calibri" w:eastAsia="Calibri" w:hAnsi="Calibri" w:cs="Calibri"/>
                <w:sz w:val="20"/>
                <w:lang w:bidi="en-US"/>
              </w:rPr>
            </w:pPr>
            <w:r w:rsidRPr="00925DBC">
              <w:rPr>
                <w:rFonts w:ascii="Calibri" w:eastAsia="Calibri" w:hAnsi="Calibri" w:cs="Calibri"/>
                <w:sz w:val="20"/>
                <w:lang w:bidi="en-US"/>
              </w:rPr>
              <w:t>Amend the development standards in the R-3 and R-4 zoning ordinances.</w:t>
            </w:r>
          </w:p>
        </w:tc>
        <w:tc>
          <w:tcPr>
            <w:tcW w:w="4110" w:type="dxa"/>
            <w:gridSpan w:val="3"/>
            <w:tcBorders>
              <w:top w:val="single" w:sz="6" w:space="0" w:color="000000"/>
              <w:left w:val="single" w:sz="6" w:space="0" w:color="000000"/>
              <w:bottom w:val="single" w:sz="6" w:space="0" w:color="000000"/>
              <w:right w:val="single" w:sz="4" w:space="0" w:color="000000"/>
            </w:tcBorders>
          </w:tcPr>
          <w:p w14:paraId="4DD2CFB5" w14:textId="77777777" w:rsidR="00925DBC" w:rsidRPr="00925DBC" w:rsidRDefault="00925DBC" w:rsidP="00925DBC">
            <w:pPr>
              <w:widowControl w:val="0"/>
              <w:autoSpaceDE w:val="0"/>
              <w:autoSpaceDN w:val="0"/>
              <w:spacing w:after="0" w:line="224" w:lineRule="exact"/>
              <w:ind w:left="115"/>
              <w:rPr>
                <w:rFonts w:ascii="Calibri" w:eastAsia="Calibri" w:hAnsi="Calibri" w:cs="Calibri"/>
                <w:sz w:val="20"/>
                <w:lang w:bidi="en-US"/>
              </w:rPr>
            </w:pPr>
            <w:r w:rsidRPr="00925DBC">
              <w:rPr>
                <w:rFonts w:ascii="Calibri" w:eastAsia="Calibri" w:hAnsi="Calibri" w:cs="Calibri"/>
                <w:sz w:val="20"/>
                <w:lang w:bidi="en-US"/>
              </w:rPr>
              <w:t>Completed in February 2019, the City Council adopted Ordinance No. 2019-456 amending the Municipal Code, including the Minimum Units/Acre and Units/Site ordinance</w:t>
            </w:r>
          </w:p>
          <w:p w14:paraId="2B772C72" w14:textId="77777777" w:rsidR="00925DBC" w:rsidRPr="00C41A22" w:rsidDel="005229D0" w:rsidRDefault="00925DBC" w:rsidP="00925DBC">
            <w:pPr>
              <w:widowControl w:val="0"/>
              <w:autoSpaceDE w:val="0"/>
              <w:autoSpaceDN w:val="0"/>
              <w:spacing w:after="0" w:line="224" w:lineRule="exact"/>
              <w:ind w:left="115"/>
              <w:rPr>
                <w:rFonts w:ascii="Calibri" w:eastAsia="Calibri" w:hAnsi="Calibri" w:cs="Calibri"/>
                <w:sz w:val="20"/>
                <w:lang w:bidi="en-US"/>
              </w:rPr>
            </w:pPr>
            <w:r w:rsidRPr="00925DBC">
              <w:rPr>
                <w:rFonts w:ascii="Calibri" w:eastAsia="Calibri" w:hAnsi="Calibri" w:cs="Calibri"/>
                <w:sz w:val="20"/>
                <w:lang w:bidi="en-US"/>
              </w:rPr>
              <w:t>to comply with State law.</w:t>
            </w:r>
          </w:p>
        </w:tc>
      </w:tr>
      <w:tr w:rsidR="00F07213" w:rsidRPr="00925DBC" w14:paraId="7F2FD772" w14:textId="77777777" w:rsidTr="00CE4899">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2614" w:type="dxa"/>
          <w:trHeight w:val="177"/>
        </w:trPr>
        <w:tc>
          <w:tcPr>
            <w:tcW w:w="4112" w:type="dxa"/>
            <w:gridSpan w:val="2"/>
            <w:tcBorders>
              <w:top w:val="single" w:sz="6" w:space="0" w:color="000000"/>
              <w:bottom w:val="single" w:sz="6" w:space="0" w:color="000000"/>
              <w:right w:val="single" w:sz="6" w:space="0" w:color="000000"/>
            </w:tcBorders>
          </w:tcPr>
          <w:p w14:paraId="532DF46F" w14:textId="77777777" w:rsidR="00925DBC" w:rsidRPr="00925DBC" w:rsidRDefault="00925DBC" w:rsidP="00925DBC">
            <w:pPr>
              <w:widowControl w:val="0"/>
              <w:autoSpaceDE w:val="0"/>
              <w:autoSpaceDN w:val="0"/>
              <w:spacing w:before="121"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13. Update and Amend the General Plan and Zoning Ordinance</w:t>
            </w:r>
          </w:p>
          <w:p w14:paraId="25073A2A" w14:textId="77777777" w:rsidR="00925DBC" w:rsidRPr="00925DBC" w:rsidRDefault="00925DBC" w:rsidP="00925DBC">
            <w:pPr>
              <w:widowControl w:val="0"/>
              <w:autoSpaceDE w:val="0"/>
              <w:autoSpaceDN w:val="0"/>
              <w:spacing w:before="121"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(f). Remove Minimum Unit Size</w:t>
            </w:r>
          </w:p>
        </w:tc>
        <w:tc>
          <w:tcPr>
            <w:tcW w:w="2410" w:type="dxa"/>
            <w:tcBorders>
              <w:top w:val="single" w:sz="6" w:space="0" w:color="000000"/>
              <w:left w:val="single" w:sz="6" w:space="0" w:color="000000"/>
              <w:bottom w:val="single" w:sz="6" w:space="0" w:color="000000"/>
              <w:right w:val="single" w:sz="6" w:space="0" w:color="000000"/>
            </w:tcBorders>
          </w:tcPr>
          <w:p w14:paraId="214F300E" w14:textId="646EC315" w:rsidR="003D3466" w:rsidRDefault="00925DBC" w:rsidP="00925DBC">
            <w:pPr>
              <w:widowControl w:val="0"/>
              <w:autoSpaceDE w:val="0"/>
              <w:autoSpaceDN w:val="0"/>
              <w:spacing w:before="119" w:after="0" w:line="240" w:lineRule="auto"/>
              <w:ind w:left="115" w:right="25"/>
              <w:rPr>
                <w:rFonts w:ascii="Calibri" w:eastAsia="Calibri" w:hAnsi="Calibri" w:cs="Calibri"/>
                <w:sz w:val="20"/>
                <w:lang w:bidi="en-US"/>
              </w:rPr>
            </w:pPr>
            <w:r w:rsidRPr="00925DBC">
              <w:rPr>
                <w:rFonts w:ascii="Calibri" w:eastAsia="Calibri" w:hAnsi="Calibri" w:cs="Calibri"/>
                <w:sz w:val="20"/>
                <w:lang w:bidi="en-US"/>
              </w:rPr>
              <w:t>Amend the development standard of R-2-7.5 zoning ordinance.</w:t>
            </w:r>
          </w:p>
          <w:p w14:paraId="55D0C46C" w14:textId="77777777" w:rsidR="003D3466" w:rsidRPr="003D3466" w:rsidRDefault="003D3466" w:rsidP="00C41A22">
            <w:pPr>
              <w:rPr>
                <w:rFonts w:ascii="Calibri" w:eastAsia="Calibri" w:hAnsi="Calibri" w:cs="Calibri"/>
                <w:sz w:val="20"/>
                <w:lang w:bidi="en-US"/>
              </w:rPr>
            </w:pPr>
          </w:p>
          <w:p w14:paraId="6F19E3CB" w14:textId="77777777" w:rsidR="003D3466" w:rsidRPr="003D3466" w:rsidRDefault="003D3466" w:rsidP="00C41A22">
            <w:pPr>
              <w:rPr>
                <w:rFonts w:ascii="Calibri" w:eastAsia="Calibri" w:hAnsi="Calibri" w:cs="Calibri"/>
                <w:sz w:val="20"/>
                <w:lang w:bidi="en-US"/>
              </w:rPr>
            </w:pPr>
          </w:p>
          <w:p w14:paraId="083EDB0B" w14:textId="7F83672B" w:rsidR="00925DBC" w:rsidRPr="003D3466" w:rsidDel="005229D0" w:rsidRDefault="00925DBC" w:rsidP="00C41A22">
            <w:pPr>
              <w:jc w:val="center"/>
              <w:rPr>
                <w:rFonts w:ascii="Calibri" w:eastAsia="Calibri" w:hAnsi="Calibri" w:cs="Calibri"/>
                <w:sz w:val="20"/>
                <w:lang w:bidi="en-US"/>
              </w:rPr>
            </w:pPr>
          </w:p>
        </w:tc>
        <w:tc>
          <w:tcPr>
            <w:tcW w:w="4110" w:type="dxa"/>
            <w:gridSpan w:val="3"/>
            <w:tcBorders>
              <w:top w:val="single" w:sz="6" w:space="0" w:color="000000"/>
              <w:left w:val="single" w:sz="6" w:space="0" w:color="000000"/>
              <w:bottom w:val="single" w:sz="6" w:space="0" w:color="000000"/>
              <w:right w:val="single" w:sz="4" w:space="0" w:color="000000"/>
            </w:tcBorders>
          </w:tcPr>
          <w:p w14:paraId="75F357E8" w14:textId="77777777" w:rsidR="00925DBC" w:rsidRPr="00925DBC" w:rsidRDefault="00925DBC" w:rsidP="00925DBC">
            <w:pPr>
              <w:widowControl w:val="0"/>
              <w:autoSpaceDE w:val="0"/>
              <w:autoSpaceDN w:val="0"/>
              <w:spacing w:after="0" w:line="224" w:lineRule="exact"/>
              <w:ind w:left="115"/>
              <w:rPr>
                <w:rFonts w:ascii="Calibri" w:eastAsia="Calibri" w:hAnsi="Calibri" w:cs="Calibri"/>
                <w:sz w:val="20"/>
                <w:lang w:bidi="en-US"/>
              </w:rPr>
            </w:pPr>
            <w:r w:rsidRPr="00925DBC">
              <w:rPr>
                <w:rFonts w:ascii="Calibri" w:eastAsia="Calibri" w:hAnsi="Calibri" w:cs="Calibri"/>
                <w:sz w:val="20"/>
                <w:lang w:bidi="en-US"/>
              </w:rPr>
              <w:t>Completed in February 2019, the City Council adopted Ordinance No. 2019-456</w:t>
            </w:r>
          </w:p>
          <w:p w14:paraId="138062C9" w14:textId="77777777" w:rsidR="00925DBC" w:rsidRPr="00925DBC" w:rsidRDefault="00925DBC" w:rsidP="00925DBC">
            <w:pPr>
              <w:widowControl w:val="0"/>
              <w:autoSpaceDE w:val="0"/>
              <w:autoSpaceDN w:val="0"/>
              <w:spacing w:after="0" w:line="224" w:lineRule="exact"/>
              <w:ind w:left="115"/>
              <w:rPr>
                <w:rFonts w:ascii="Calibri" w:eastAsia="Calibri" w:hAnsi="Calibri" w:cs="Calibri"/>
                <w:sz w:val="20"/>
                <w:lang w:bidi="en-US"/>
              </w:rPr>
            </w:pPr>
            <w:r w:rsidRPr="00925DBC">
              <w:rPr>
                <w:rFonts w:ascii="Calibri" w:eastAsia="Calibri" w:hAnsi="Calibri" w:cs="Calibri"/>
                <w:sz w:val="20"/>
                <w:lang w:bidi="en-US"/>
              </w:rPr>
              <w:t>amending the Municipal Code, including the removal of Minimum Unit Size to comply with</w:t>
            </w:r>
          </w:p>
          <w:p w14:paraId="3F5A641B" w14:textId="77777777" w:rsidR="00925DBC" w:rsidRPr="00C41A22" w:rsidDel="005229D0" w:rsidRDefault="00925DBC" w:rsidP="00925DBC">
            <w:pPr>
              <w:widowControl w:val="0"/>
              <w:autoSpaceDE w:val="0"/>
              <w:autoSpaceDN w:val="0"/>
              <w:spacing w:after="0" w:line="224" w:lineRule="exact"/>
              <w:ind w:left="115"/>
              <w:rPr>
                <w:rFonts w:ascii="Calibri" w:eastAsia="Calibri" w:hAnsi="Calibri" w:cs="Calibri"/>
                <w:sz w:val="20"/>
                <w:lang w:bidi="en-US"/>
              </w:rPr>
            </w:pPr>
            <w:r w:rsidRPr="00925DBC">
              <w:rPr>
                <w:rFonts w:ascii="Calibri" w:eastAsia="Calibri" w:hAnsi="Calibri" w:cs="Calibri"/>
                <w:sz w:val="20"/>
                <w:lang w:bidi="en-US"/>
              </w:rPr>
              <w:t>State law.</w:t>
            </w:r>
          </w:p>
        </w:tc>
      </w:tr>
      <w:tr w:rsidR="009A5138" w:rsidRPr="00925DBC" w14:paraId="3A1E2566" w14:textId="77777777" w:rsidTr="00CE4899">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2614" w:type="dxa"/>
          <w:trHeight w:val="1689"/>
        </w:trPr>
        <w:tc>
          <w:tcPr>
            <w:tcW w:w="4112" w:type="dxa"/>
            <w:gridSpan w:val="2"/>
            <w:tcBorders>
              <w:top w:val="single" w:sz="6" w:space="0" w:color="000000"/>
              <w:bottom w:val="single" w:sz="6" w:space="0" w:color="000000"/>
              <w:right w:val="single" w:sz="6" w:space="0" w:color="000000"/>
            </w:tcBorders>
          </w:tcPr>
          <w:p w14:paraId="04E02BD7" w14:textId="77777777" w:rsidR="00925DBC" w:rsidRPr="00925DBC" w:rsidRDefault="00925DBC" w:rsidP="00925DBC">
            <w:pPr>
              <w:widowControl w:val="0"/>
              <w:autoSpaceDE w:val="0"/>
              <w:autoSpaceDN w:val="0"/>
              <w:spacing w:before="121"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lastRenderedPageBreak/>
              <w:t>13. Update and Amend the General Plan and Zoning Ordinance</w:t>
            </w:r>
          </w:p>
          <w:p w14:paraId="26FE7B5F" w14:textId="77777777" w:rsidR="00925DBC" w:rsidRPr="00925DBC" w:rsidRDefault="00925DBC" w:rsidP="00925DBC">
            <w:pPr>
              <w:widowControl w:val="0"/>
              <w:autoSpaceDE w:val="0"/>
              <w:autoSpaceDN w:val="0"/>
              <w:spacing w:before="121"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(g). Rezone Land to Accommodate the Shortfall of Affordable Housing from the 2008-2013 Housing Element</w:t>
            </w:r>
          </w:p>
        </w:tc>
        <w:tc>
          <w:tcPr>
            <w:tcW w:w="2410" w:type="dxa"/>
            <w:tcBorders>
              <w:top w:val="single" w:sz="6" w:space="0" w:color="000000"/>
              <w:left w:val="single" w:sz="6" w:space="0" w:color="000000"/>
              <w:bottom w:val="single" w:sz="6" w:space="0" w:color="000000"/>
              <w:right w:val="single" w:sz="6" w:space="0" w:color="000000"/>
            </w:tcBorders>
          </w:tcPr>
          <w:p w14:paraId="0BCFC20F" w14:textId="77777777" w:rsidR="00925DBC" w:rsidRPr="00925DBC" w:rsidDel="005229D0" w:rsidRDefault="00925DBC" w:rsidP="00925DBC">
            <w:pPr>
              <w:widowControl w:val="0"/>
              <w:autoSpaceDE w:val="0"/>
              <w:autoSpaceDN w:val="0"/>
              <w:spacing w:before="119" w:after="0" w:line="240" w:lineRule="auto"/>
              <w:ind w:left="115" w:right="25"/>
              <w:rPr>
                <w:rFonts w:ascii="Calibri" w:eastAsia="Calibri" w:hAnsi="Calibri" w:cs="Calibri"/>
                <w:sz w:val="20"/>
                <w:lang w:bidi="en-US"/>
              </w:rPr>
            </w:pPr>
            <w:r w:rsidRPr="00925DBC">
              <w:rPr>
                <w:rFonts w:ascii="Calibri" w:eastAsia="Calibri" w:hAnsi="Calibri" w:cs="Calibri"/>
                <w:sz w:val="20"/>
                <w:lang w:bidi="en-US"/>
              </w:rPr>
              <w:t>Amend zoning for APN 190-030-48 from R-3 to R-4</w:t>
            </w:r>
          </w:p>
        </w:tc>
        <w:tc>
          <w:tcPr>
            <w:tcW w:w="4110" w:type="dxa"/>
            <w:gridSpan w:val="3"/>
            <w:tcBorders>
              <w:top w:val="single" w:sz="6" w:space="0" w:color="000000"/>
              <w:left w:val="single" w:sz="6" w:space="0" w:color="000000"/>
              <w:bottom w:val="single" w:sz="6" w:space="0" w:color="000000"/>
              <w:right w:val="single" w:sz="4" w:space="0" w:color="000000"/>
            </w:tcBorders>
          </w:tcPr>
          <w:p w14:paraId="3C54650F" w14:textId="77777777" w:rsidR="00925DBC" w:rsidRPr="00C41A22" w:rsidDel="005229D0" w:rsidRDefault="00925DBC" w:rsidP="00925DBC">
            <w:pPr>
              <w:widowControl w:val="0"/>
              <w:autoSpaceDE w:val="0"/>
              <w:autoSpaceDN w:val="0"/>
              <w:spacing w:after="0" w:line="224" w:lineRule="exact"/>
              <w:ind w:left="115"/>
              <w:rPr>
                <w:rFonts w:ascii="Calibri" w:eastAsia="Calibri" w:hAnsi="Calibri" w:cs="Calibri"/>
                <w:sz w:val="20"/>
                <w:lang w:bidi="en-US"/>
              </w:rPr>
            </w:pPr>
            <w:r w:rsidRPr="00925DBC">
              <w:rPr>
                <w:rFonts w:ascii="Calibri" w:eastAsia="Calibri" w:hAnsi="Calibri" w:cs="Calibri"/>
                <w:sz w:val="20"/>
                <w:lang w:bidi="en-US"/>
              </w:rPr>
              <w:t>Completed in 2018, the City Council adopted Ordinance No. 2018-445.</w:t>
            </w:r>
          </w:p>
        </w:tc>
      </w:tr>
      <w:tr w:rsidR="00F07213" w:rsidRPr="00925DBC" w14:paraId="32C8F790" w14:textId="77777777" w:rsidTr="00CE4899">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2614" w:type="dxa"/>
          <w:trHeight w:val="1968"/>
        </w:trPr>
        <w:tc>
          <w:tcPr>
            <w:tcW w:w="4112" w:type="dxa"/>
            <w:gridSpan w:val="2"/>
            <w:tcBorders>
              <w:top w:val="single" w:sz="6" w:space="0" w:color="000000"/>
              <w:bottom w:val="single" w:sz="6" w:space="0" w:color="000000"/>
              <w:right w:val="single" w:sz="6" w:space="0" w:color="000000"/>
            </w:tcBorders>
          </w:tcPr>
          <w:p w14:paraId="337A9D70" w14:textId="77777777" w:rsidR="00925DBC" w:rsidRPr="00925DBC" w:rsidRDefault="00925DBC" w:rsidP="00925DBC">
            <w:pPr>
              <w:widowControl w:val="0"/>
              <w:autoSpaceDE w:val="0"/>
              <w:autoSpaceDN w:val="0"/>
              <w:spacing w:before="121"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13. Update and Amend the General Plan and Zoning Ordinance</w:t>
            </w:r>
          </w:p>
          <w:p w14:paraId="01F69EF1" w14:textId="77777777" w:rsidR="00925DBC" w:rsidRPr="00925DBC" w:rsidRDefault="00925DBC" w:rsidP="00925DBC">
            <w:pPr>
              <w:widowControl w:val="0"/>
              <w:autoSpaceDE w:val="0"/>
              <w:autoSpaceDN w:val="0"/>
              <w:spacing w:before="121"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(h). General Plan Consistency</w:t>
            </w:r>
          </w:p>
        </w:tc>
        <w:tc>
          <w:tcPr>
            <w:tcW w:w="2410" w:type="dxa"/>
            <w:tcBorders>
              <w:top w:val="single" w:sz="6" w:space="0" w:color="000000"/>
              <w:left w:val="single" w:sz="6" w:space="0" w:color="000000"/>
              <w:bottom w:val="single" w:sz="6" w:space="0" w:color="000000"/>
              <w:right w:val="single" w:sz="6" w:space="0" w:color="000000"/>
            </w:tcBorders>
          </w:tcPr>
          <w:p w14:paraId="6D3C4170" w14:textId="77777777" w:rsidR="00925DBC" w:rsidRPr="00925DBC" w:rsidDel="005229D0" w:rsidRDefault="00925DBC" w:rsidP="00925DBC">
            <w:pPr>
              <w:widowControl w:val="0"/>
              <w:autoSpaceDE w:val="0"/>
              <w:autoSpaceDN w:val="0"/>
              <w:spacing w:before="119" w:after="0" w:line="240" w:lineRule="auto"/>
              <w:ind w:left="115" w:right="25"/>
              <w:rPr>
                <w:rFonts w:ascii="Calibri" w:eastAsia="Calibri" w:hAnsi="Calibri" w:cs="Calibri"/>
                <w:sz w:val="20"/>
                <w:lang w:bidi="en-US"/>
              </w:rPr>
            </w:pPr>
            <w:r w:rsidRPr="00925DBC">
              <w:rPr>
                <w:rFonts w:ascii="Calibri" w:eastAsia="Calibri" w:hAnsi="Calibri" w:cs="Calibri"/>
                <w:sz w:val="20"/>
                <w:lang w:bidi="en-US"/>
              </w:rPr>
              <w:t>1) Amend the Safety and Conservation Elements of the General Plan to include policies regarding fire and flood hazard management, and the Land Use Element to address disadvantaged communities; 2) Prepare the General Plan Progress Report.</w:t>
            </w:r>
          </w:p>
        </w:tc>
        <w:tc>
          <w:tcPr>
            <w:tcW w:w="4110" w:type="dxa"/>
            <w:gridSpan w:val="3"/>
            <w:tcBorders>
              <w:top w:val="single" w:sz="6" w:space="0" w:color="000000"/>
              <w:left w:val="single" w:sz="6" w:space="0" w:color="000000"/>
              <w:bottom w:val="single" w:sz="6" w:space="0" w:color="000000"/>
              <w:right w:val="single" w:sz="4" w:space="0" w:color="000000"/>
            </w:tcBorders>
          </w:tcPr>
          <w:p w14:paraId="3BA7673E" w14:textId="4EC6B809" w:rsidR="00925DBC" w:rsidRPr="00C41A22" w:rsidDel="005229D0" w:rsidRDefault="00925DBC" w:rsidP="00925DBC">
            <w:pPr>
              <w:widowControl w:val="0"/>
              <w:autoSpaceDE w:val="0"/>
              <w:autoSpaceDN w:val="0"/>
              <w:spacing w:after="0" w:line="224" w:lineRule="exact"/>
              <w:ind w:left="115"/>
              <w:rPr>
                <w:rFonts w:ascii="Calibri" w:eastAsia="Calibri" w:hAnsi="Calibri" w:cs="Calibri"/>
                <w:sz w:val="20"/>
                <w:lang w:bidi="en-US"/>
              </w:rPr>
            </w:pPr>
            <w:r w:rsidRPr="00925DBC">
              <w:rPr>
                <w:rFonts w:ascii="Calibri" w:eastAsia="Calibri" w:hAnsi="Calibri" w:cs="Calibri"/>
                <w:sz w:val="20"/>
                <w:lang w:bidi="en-US"/>
              </w:rPr>
              <w:t xml:space="preserve">Completed in January 2019, the </w:t>
            </w:r>
            <w:r w:rsidR="00824CC6">
              <w:rPr>
                <w:rFonts w:ascii="Calibri" w:eastAsia="Calibri" w:hAnsi="Calibri" w:cs="Calibri"/>
                <w:sz w:val="20"/>
                <w:lang w:bidi="en-US"/>
              </w:rPr>
              <w:t>City Council</w:t>
            </w:r>
            <w:r w:rsidRPr="00925DBC">
              <w:rPr>
                <w:rFonts w:ascii="Calibri" w:eastAsia="Calibri" w:hAnsi="Calibri" w:cs="Calibri"/>
                <w:sz w:val="20"/>
                <w:lang w:bidi="en-US"/>
              </w:rPr>
              <w:t xml:space="preserve"> adopted Resolution No. 2019-03 updating the Safety Element and Conservation Element to address flood and high fire hazards and in February 2019, Resolution No. 2019-09 was adopted to address unincorporated island or fringe communities.</w:t>
            </w:r>
          </w:p>
        </w:tc>
      </w:tr>
      <w:tr w:rsidR="009A5138" w:rsidRPr="00925DBC" w14:paraId="0976F984" w14:textId="77777777" w:rsidTr="00CE4899">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2614" w:type="dxa"/>
          <w:trHeight w:val="3045"/>
        </w:trPr>
        <w:tc>
          <w:tcPr>
            <w:tcW w:w="4112" w:type="dxa"/>
            <w:gridSpan w:val="2"/>
            <w:tcBorders>
              <w:top w:val="single" w:sz="6" w:space="0" w:color="000000"/>
              <w:right w:val="single" w:sz="6" w:space="0" w:color="000000"/>
            </w:tcBorders>
          </w:tcPr>
          <w:p w14:paraId="7FFECB37" w14:textId="77777777" w:rsidR="00925DBC" w:rsidRPr="00925DBC" w:rsidDel="005229D0" w:rsidRDefault="00925DBC" w:rsidP="00925DBC">
            <w:pPr>
              <w:widowControl w:val="0"/>
              <w:autoSpaceDE w:val="0"/>
              <w:autoSpaceDN w:val="0"/>
              <w:spacing w:before="119" w:after="0" w:line="240" w:lineRule="auto"/>
              <w:ind w:left="107" w:right="81"/>
              <w:rPr>
                <w:rFonts w:ascii="Calibri" w:eastAsia="Calibri" w:hAnsi="Calibri" w:cs="Calibri"/>
                <w:b/>
                <w:sz w:val="20"/>
                <w:lang w:bidi="en-US"/>
              </w:rPr>
            </w:pPr>
            <w:r w:rsidRPr="00925DBC">
              <w:rPr>
                <w:rFonts w:ascii="Calibri" w:eastAsia="Calibri" w:hAnsi="Calibri" w:cs="Calibri"/>
                <w:b/>
                <w:sz w:val="20"/>
                <w:lang w:bidi="en-US"/>
              </w:rPr>
              <w:t>14. Adequate Infrastructure for Affordable Housing</w:t>
            </w:r>
          </w:p>
        </w:tc>
        <w:tc>
          <w:tcPr>
            <w:tcW w:w="2410" w:type="dxa"/>
            <w:tcBorders>
              <w:top w:val="single" w:sz="6" w:space="0" w:color="000000"/>
              <w:left w:val="single" w:sz="6" w:space="0" w:color="000000"/>
              <w:right w:val="single" w:sz="6" w:space="0" w:color="000000"/>
            </w:tcBorders>
          </w:tcPr>
          <w:p w14:paraId="6CC6F922" w14:textId="77777777" w:rsidR="00925DBC" w:rsidRPr="00925DBC" w:rsidDel="005229D0" w:rsidRDefault="00925DBC" w:rsidP="00925DBC">
            <w:pPr>
              <w:widowControl w:val="0"/>
              <w:autoSpaceDE w:val="0"/>
              <w:autoSpaceDN w:val="0"/>
              <w:spacing w:before="119" w:after="0" w:line="240" w:lineRule="auto"/>
              <w:ind w:left="115" w:right="25"/>
              <w:rPr>
                <w:rFonts w:ascii="Calibri" w:eastAsia="Calibri" w:hAnsi="Calibri" w:cs="Calibri"/>
                <w:sz w:val="20"/>
                <w:lang w:bidi="en-US"/>
              </w:rPr>
            </w:pPr>
            <w:r w:rsidRPr="00925DBC">
              <w:rPr>
                <w:rFonts w:ascii="Calibri" w:eastAsia="Calibri" w:hAnsi="Calibri" w:cs="Calibri"/>
                <w:sz w:val="20"/>
                <w:lang w:bidi="en-US"/>
              </w:rPr>
              <w:t>Amend the Housing Element to include a policy to provide water and sewer service priority to affordable housing projects</w:t>
            </w:r>
          </w:p>
        </w:tc>
        <w:tc>
          <w:tcPr>
            <w:tcW w:w="4110" w:type="dxa"/>
            <w:gridSpan w:val="3"/>
            <w:tcBorders>
              <w:top w:val="single" w:sz="6" w:space="0" w:color="000000"/>
              <w:left w:val="single" w:sz="6" w:space="0" w:color="000000"/>
              <w:right w:val="single" w:sz="4" w:space="0" w:color="000000"/>
            </w:tcBorders>
          </w:tcPr>
          <w:p w14:paraId="28508CCE" w14:textId="5E46EE56" w:rsidR="00925DBC" w:rsidRPr="00C41A22" w:rsidRDefault="00925DBC" w:rsidP="00925DBC">
            <w:pPr>
              <w:widowControl w:val="0"/>
              <w:autoSpaceDE w:val="0"/>
              <w:autoSpaceDN w:val="0"/>
              <w:spacing w:before="119" w:after="0" w:line="240" w:lineRule="auto"/>
              <w:ind w:left="115" w:right="108"/>
              <w:rPr>
                <w:rFonts w:ascii="Calibri" w:eastAsia="Calibri" w:hAnsi="Calibri" w:cs="Calibri"/>
                <w:bCs/>
                <w:sz w:val="20"/>
                <w:lang w:bidi="en-US"/>
              </w:rPr>
            </w:pPr>
            <w:r w:rsidRPr="00C41A22">
              <w:rPr>
                <w:rFonts w:ascii="Calibri" w:eastAsia="Calibri" w:hAnsi="Calibri" w:cs="Calibri"/>
                <w:b/>
                <w:i/>
                <w:sz w:val="20"/>
                <w:lang w:bidi="en-US"/>
              </w:rPr>
              <w:t xml:space="preserve">Progress: </w:t>
            </w:r>
            <w:r w:rsidRPr="006F74CC">
              <w:rPr>
                <w:rFonts w:ascii="Calibri" w:eastAsia="Calibri" w:hAnsi="Calibri" w:cs="Calibri"/>
                <w:bCs/>
                <w:iCs/>
                <w:sz w:val="20"/>
                <w:lang w:bidi="en-US"/>
              </w:rPr>
              <w:t>The existing housing element has a policy to provide priority infrastructure service to affordable housing</w:t>
            </w:r>
            <w:r w:rsidR="00463C96" w:rsidRPr="00C41A22">
              <w:rPr>
                <w:rFonts w:ascii="Calibri" w:eastAsia="Calibri" w:hAnsi="Calibri" w:cs="Calibri"/>
                <w:bCs/>
                <w:i/>
                <w:sz w:val="20"/>
                <w:lang w:bidi="en-US"/>
              </w:rPr>
              <w:t>.</w:t>
            </w:r>
            <w:r w:rsidRPr="00C41A22">
              <w:rPr>
                <w:rFonts w:ascii="Calibri" w:eastAsia="Calibri" w:hAnsi="Calibri" w:cs="Calibri"/>
                <w:bCs/>
                <w:i/>
                <w:sz w:val="20"/>
                <w:lang w:bidi="en-US"/>
              </w:rPr>
              <w:t xml:space="preserve">   </w:t>
            </w:r>
          </w:p>
          <w:p w14:paraId="353693A0" w14:textId="532FFEF2" w:rsidR="00925DBC" w:rsidRPr="00C41A22" w:rsidRDefault="00925DBC" w:rsidP="00925DBC">
            <w:pPr>
              <w:widowControl w:val="0"/>
              <w:autoSpaceDE w:val="0"/>
              <w:autoSpaceDN w:val="0"/>
              <w:spacing w:before="122" w:after="0" w:line="240" w:lineRule="auto"/>
              <w:ind w:left="115"/>
              <w:rPr>
                <w:rFonts w:ascii="Calibri" w:eastAsia="Calibri" w:hAnsi="Calibri" w:cs="Calibri"/>
                <w:sz w:val="20"/>
                <w:lang w:bidi="en-US"/>
              </w:rPr>
            </w:pPr>
            <w:r w:rsidRPr="00C41A22">
              <w:rPr>
                <w:rFonts w:ascii="Calibri" w:eastAsia="Calibri" w:hAnsi="Calibri" w:cs="Calibri"/>
                <w:b/>
                <w:i/>
                <w:sz w:val="20"/>
                <w:lang w:bidi="en-US"/>
              </w:rPr>
              <w:t>Effectiveness</w:t>
            </w:r>
            <w:r w:rsidRPr="00C41A22">
              <w:rPr>
                <w:rFonts w:ascii="Calibri" w:eastAsia="Calibri" w:hAnsi="Calibri" w:cs="Calibri"/>
                <w:bCs/>
                <w:i/>
                <w:sz w:val="20"/>
                <w:lang w:bidi="en-US"/>
              </w:rPr>
              <w:t xml:space="preserve">: </w:t>
            </w:r>
            <w:r w:rsidRPr="006F74CC">
              <w:rPr>
                <w:rFonts w:ascii="Calibri" w:eastAsia="Calibri" w:hAnsi="Calibri" w:cs="Calibri"/>
                <w:bCs/>
                <w:iCs/>
                <w:sz w:val="20"/>
                <w:lang w:bidi="en-US"/>
              </w:rPr>
              <w:t xml:space="preserve">A </w:t>
            </w:r>
            <w:r w:rsidR="00463C96" w:rsidRPr="006F74CC">
              <w:rPr>
                <w:rFonts w:ascii="Calibri" w:eastAsia="Calibri" w:hAnsi="Calibri" w:cs="Calibri"/>
                <w:bCs/>
                <w:iCs/>
                <w:sz w:val="20"/>
                <w:lang w:bidi="en-US"/>
              </w:rPr>
              <w:t>Resolution</w:t>
            </w:r>
            <w:r w:rsidRPr="006F74CC">
              <w:rPr>
                <w:rFonts w:ascii="Calibri" w:eastAsia="Calibri" w:hAnsi="Calibri" w:cs="Calibri"/>
                <w:bCs/>
                <w:iCs/>
                <w:sz w:val="20"/>
                <w:lang w:bidi="en-US"/>
              </w:rPr>
              <w:t xml:space="preserve"> providing priority service to </w:t>
            </w:r>
            <w:r w:rsidR="00463C96" w:rsidRPr="006F74CC">
              <w:rPr>
                <w:rFonts w:ascii="Calibri" w:eastAsia="Calibri" w:hAnsi="Calibri" w:cs="Calibri"/>
                <w:bCs/>
                <w:iCs/>
                <w:sz w:val="20"/>
                <w:lang w:bidi="en-US"/>
              </w:rPr>
              <w:t>low-income</w:t>
            </w:r>
            <w:r w:rsidRPr="006F74CC">
              <w:rPr>
                <w:rFonts w:ascii="Calibri" w:eastAsia="Calibri" w:hAnsi="Calibri" w:cs="Calibri"/>
                <w:bCs/>
                <w:iCs/>
                <w:sz w:val="20"/>
                <w:lang w:bidi="en-US"/>
              </w:rPr>
              <w:t xml:space="preserve"> housing </w:t>
            </w:r>
            <w:r w:rsidR="00463C96" w:rsidRPr="006F74CC">
              <w:rPr>
                <w:rFonts w:ascii="Calibri" w:eastAsia="Calibri" w:hAnsi="Calibri" w:cs="Calibri"/>
                <w:bCs/>
                <w:iCs/>
                <w:sz w:val="20"/>
                <w:lang w:bidi="en-US"/>
              </w:rPr>
              <w:t>was</w:t>
            </w:r>
            <w:r w:rsidRPr="006F74CC">
              <w:rPr>
                <w:rFonts w:ascii="Calibri" w:eastAsia="Calibri" w:hAnsi="Calibri" w:cs="Calibri"/>
                <w:bCs/>
                <w:iCs/>
                <w:sz w:val="20"/>
                <w:lang w:bidi="en-US"/>
              </w:rPr>
              <w:t xml:space="preserve"> adopted </w:t>
            </w:r>
            <w:r w:rsidR="00463C96" w:rsidRPr="006F74CC">
              <w:rPr>
                <w:rFonts w:ascii="Calibri" w:eastAsia="Calibri" w:hAnsi="Calibri" w:cs="Calibri"/>
                <w:bCs/>
                <w:iCs/>
                <w:sz w:val="20"/>
                <w:lang w:bidi="en-US"/>
              </w:rPr>
              <w:t xml:space="preserve">in 2023, </w:t>
            </w:r>
            <w:r w:rsidR="00DC6CD4" w:rsidRPr="006F74CC">
              <w:rPr>
                <w:rFonts w:ascii="Calibri" w:eastAsia="Calibri" w:hAnsi="Calibri" w:cs="Calibri"/>
                <w:bCs/>
                <w:iCs/>
                <w:sz w:val="20"/>
                <w:lang w:bidi="en-US"/>
              </w:rPr>
              <w:t>Resolution No. 2023</w:t>
            </w:r>
            <w:r w:rsidR="008223C7" w:rsidRPr="006F74CC">
              <w:rPr>
                <w:rFonts w:ascii="Calibri" w:eastAsia="Calibri" w:hAnsi="Calibri" w:cs="Calibri"/>
                <w:bCs/>
                <w:iCs/>
                <w:sz w:val="20"/>
                <w:lang w:bidi="en-US"/>
              </w:rPr>
              <w:t xml:space="preserve">-11 dated March 28, 2023, </w:t>
            </w:r>
            <w:r w:rsidRPr="006F74CC">
              <w:rPr>
                <w:rFonts w:ascii="Calibri" w:eastAsia="Calibri" w:hAnsi="Calibri" w:cs="Calibri"/>
                <w:bCs/>
                <w:iCs/>
                <w:sz w:val="20"/>
                <w:lang w:bidi="en-US"/>
              </w:rPr>
              <w:t>concurrent with the 6</w:t>
            </w:r>
            <w:r w:rsidRPr="006F74CC">
              <w:rPr>
                <w:rFonts w:ascii="Calibri" w:eastAsia="Calibri" w:hAnsi="Calibri" w:cs="Calibri"/>
                <w:bCs/>
                <w:iCs/>
                <w:sz w:val="20"/>
                <w:vertAlign w:val="superscript"/>
                <w:lang w:bidi="en-US"/>
              </w:rPr>
              <w:t>th</w:t>
            </w:r>
            <w:r w:rsidRPr="006F74CC">
              <w:rPr>
                <w:rFonts w:ascii="Calibri" w:eastAsia="Calibri" w:hAnsi="Calibri" w:cs="Calibri"/>
                <w:bCs/>
                <w:iCs/>
                <w:sz w:val="20"/>
                <w:lang w:bidi="en-US"/>
              </w:rPr>
              <w:t xml:space="preserve"> Cycle </w:t>
            </w:r>
            <w:r w:rsidR="00463C96" w:rsidRPr="006F74CC">
              <w:rPr>
                <w:rFonts w:ascii="Calibri" w:eastAsia="Calibri" w:hAnsi="Calibri" w:cs="Calibri"/>
                <w:bCs/>
                <w:iCs/>
                <w:sz w:val="20"/>
                <w:lang w:bidi="en-US"/>
              </w:rPr>
              <w:t xml:space="preserve">Housing Element </w:t>
            </w:r>
            <w:r w:rsidRPr="006F74CC">
              <w:rPr>
                <w:rFonts w:ascii="Calibri" w:eastAsia="Calibri" w:hAnsi="Calibri" w:cs="Calibri"/>
                <w:bCs/>
                <w:iCs/>
                <w:sz w:val="20"/>
                <w:lang w:bidi="en-US"/>
              </w:rPr>
              <w:t>Update.</w:t>
            </w:r>
          </w:p>
          <w:p w14:paraId="09CA4455" w14:textId="77777777" w:rsidR="00925DBC" w:rsidRPr="00925DBC" w:rsidRDefault="00925DBC" w:rsidP="00925DBC">
            <w:pPr>
              <w:widowControl w:val="0"/>
              <w:autoSpaceDE w:val="0"/>
              <w:autoSpaceDN w:val="0"/>
              <w:spacing w:after="0" w:line="224" w:lineRule="exact"/>
              <w:ind w:left="115"/>
              <w:rPr>
                <w:rFonts w:ascii="Calibri" w:eastAsia="Calibri" w:hAnsi="Calibri" w:cs="Calibri"/>
                <w:b/>
                <w:i/>
                <w:sz w:val="20"/>
                <w:lang w:bidi="en-US"/>
              </w:rPr>
            </w:pPr>
          </w:p>
          <w:p w14:paraId="2FAC373D" w14:textId="77777777" w:rsidR="00925DBC" w:rsidRPr="00925DBC" w:rsidDel="005229D0" w:rsidRDefault="00925DBC" w:rsidP="00925DBC">
            <w:pPr>
              <w:widowControl w:val="0"/>
              <w:autoSpaceDE w:val="0"/>
              <w:autoSpaceDN w:val="0"/>
              <w:spacing w:after="0" w:line="224" w:lineRule="exact"/>
              <w:ind w:left="115"/>
              <w:rPr>
                <w:rFonts w:ascii="Calibri" w:eastAsia="Calibri" w:hAnsi="Calibri" w:cs="Calibri"/>
                <w:b/>
                <w:i/>
                <w:sz w:val="20"/>
                <w:lang w:bidi="en-US"/>
              </w:rPr>
            </w:pPr>
            <w:r w:rsidRPr="00C41A22">
              <w:rPr>
                <w:rFonts w:ascii="Calibri" w:eastAsia="Calibri" w:hAnsi="Calibri" w:cs="Calibri"/>
                <w:b/>
                <w:i/>
                <w:sz w:val="20"/>
                <w:lang w:bidi="en-US"/>
              </w:rPr>
              <w:t xml:space="preserve">Appropriateness: </w:t>
            </w:r>
            <w:r w:rsidRPr="00C41A22">
              <w:rPr>
                <w:rFonts w:ascii="Calibri" w:eastAsia="Calibri" w:hAnsi="Calibri" w:cs="Calibri"/>
                <w:sz w:val="20"/>
                <w:lang w:bidi="en-US"/>
              </w:rPr>
              <w:t>Program implementation remains appropriate for the Housing Element update.</w:t>
            </w:r>
          </w:p>
        </w:tc>
      </w:tr>
      <w:tr w:rsidR="00925DBC" w:rsidRPr="00925DBC" w14:paraId="1DCC09A8" w14:textId="77777777" w:rsidTr="00CE4899">
        <w:trPr>
          <w:gridAfter w:val="1"/>
          <w:wAfter w:w="2614" w:type="dxa"/>
          <w:trHeight w:val="1879"/>
        </w:trPr>
        <w:tc>
          <w:tcPr>
            <w:tcW w:w="4112" w:type="dxa"/>
            <w:gridSpan w:val="2"/>
          </w:tcPr>
          <w:p w14:paraId="0453929A" w14:textId="77777777" w:rsidR="00925DBC" w:rsidRDefault="00925DBC" w:rsidP="00925DBC">
            <w:pPr>
              <w:widowControl w:val="0"/>
              <w:autoSpaceDE w:val="0"/>
              <w:autoSpaceDN w:val="0"/>
              <w:spacing w:before="114"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15. Local Plan and Standard Review</w:t>
            </w:r>
          </w:p>
          <w:p w14:paraId="5BFC8009" w14:textId="12D15CBF" w:rsidR="008D16CB" w:rsidRPr="006F74CC" w:rsidRDefault="008D16CB" w:rsidP="006F74CC">
            <w:pPr>
              <w:jc w:val="right"/>
              <w:rPr>
                <w:rFonts w:ascii="Calibri" w:eastAsia="Calibri" w:hAnsi="Calibri" w:cs="Calibri"/>
                <w:sz w:val="20"/>
                <w:lang w:bidi="en-US"/>
              </w:rPr>
            </w:pPr>
          </w:p>
        </w:tc>
        <w:tc>
          <w:tcPr>
            <w:tcW w:w="2410" w:type="dxa"/>
          </w:tcPr>
          <w:p w14:paraId="00C8C5FF" w14:textId="77777777" w:rsidR="00925DBC" w:rsidRPr="00925DBC" w:rsidRDefault="00925DBC" w:rsidP="00925DBC">
            <w:pPr>
              <w:widowControl w:val="0"/>
              <w:autoSpaceDE w:val="0"/>
              <w:autoSpaceDN w:val="0"/>
              <w:spacing w:before="114" w:after="0" w:line="240" w:lineRule="auto"/>
              <w:ind w:left="115" w:right="328"/>
              <w:rPr>
                <w:rFonts w:ascii="Calibri" w:eastAsia="Calibri" w:hAnsi="Calibri" w:cs="Calibri"/>
                <w:sz w:val="20"/>
                <w:lang w:bidi="en-US"/>
              </w:rPr>
            </w:pPr>
            <w:r w:rsidRPr="00925DBC">
              <w:rPr>
                <w:rFonts w:ascii="Calibri" w:eastAsia="Calibri" w:hAnsi="Calibri" w:cs="Calibri"/>
                <w:sz w:val="20"/>
                <w:lang w:bidi="en-US"/>
              </w:rPr>
              <w:t>Facilitate the production of affordable for-sale and rental housing</w:t>
            </w:r>
          </w:p>
        </w:tc>
        <w:tc>
          <w:tcPr>
            <w:tcW w:w="4110" w:type="dxa"/>
            <w:gridSpan w:val="3"/>
          </w:tcPr>
          <w:p w14:paraId="31606A41" w14:textId="1D049343" w:rsidR="00925DBC" w:rsidRPr="00C41A22" w:rsidRDefault="00925DBC" w:rsidP="00925DBC">
            <w:pPr>
              <w:widowControl w:val="0"/>
              <w:autoSpaceDE w:val="0"/>
              <w:autoSpaceDN w:val="0"/>
              <w:spacing w:before="114" w:after="0" w:line="240" w:lineRule="auto"/>
              <w:ind w:left="115"/>
              <w:rPr>
                <w:rFonts w:ascii="Calibri" w:eastAsia="Calibri" w:hAnsi="Calibri" w:cs="Calibri"/>
                <w:b/>
                <w:i/>
                <w:sz w:val="20"/>
                <w:lang w:bidi="en-US"/>
              </w:rPr>
            </w:pPr>
            <w:r w:rsidRPr="00925DBC">
              <w:rPr>
                <w:rFonts w:ascii="Calibri" w:eastAsia="Calibri" w:hAnsi="Calibri" w:cs="Calibri"/>
                <w:b/>
                <w:i/>
                <w:sz w:val="20"/>
                <w:lang w:bidi="en-US"/>
              </w:rPr>
              <w:t xml:space="preserve">Progress: </w:t>
            </w:r>
            <w:r w:rsidRPr="006F74CC">
              <w:rPr>
                <w:rFonts w:ascii="Calibri" w:eastAsia="Calibri" w:hAnsi="Calibri" w:cs="Calibri"/>
                <w:bCs/>
                <w:iCs/>
                <w:sz w:val="20"/>
                <w:lang w:bidi="en-US"/>
              </w:rPr>
              <w:t xml:space="preserve">In 2021 the city designated ten separate parcels as surplus land according to the Surplus Lands Act and released a Request for Proposals for Surplus Lands Public Sale, Lease, or Exchange. City is actively working with interested parties regarding the parcels available to include mainly affordable housing developers. Additionally, using LEAP and SB2 funds, the city is updating </w:t>
            </w:r>
            <w:r w:rsidR="00E56B88" w:rsidRPr="006F74CC">
              <w:rPr>
                <w:rFonts w:ascii="Calibri" w:eastAsia="Calibri" w:hAnsi="Calibri" w:cs="Calibri"/>
                <w:bCs/>
                <w:iCs/>
                <w:sz w:val="20"/>
                <w:lang w:bidi="en-US"/>
              </w:rPr>
              <w:t>its</w:t>
            </w:r>
            <w:r w:rsidRPr="006F74CC">
              <w:rPr>
                <w:rFonts w:ascii="Calibri" w:eastAsia="Calibri" w:hAnsi="Calibri" w:cs="Calibri"/>
                <w:bCs/>
                <w:iCs/>
                <w:sz w:val="20"/>
                <w:lang w:bidi="en-US"/>
              </w:rPr>
              <w:t xml:space="preserve"> </w:t>
            </w:r>
            <w:r w:rsidR="00E56B88" w:rsidRPr="006F74CC">
              <w:rPr>
                <w:rFonts w:ascii="Calibri" w:eastAsia="Calibri" w:hAnsi="Calibri" w:cs="Calibri"/>
                <w:bCs/>
                <w:iCs/>
                <w:sz w:val="20"/>
                <w:lang w:bidi="en-US"/>
              </w:rPr>
              <w:t xml:space="preserve">Land Use Element and </w:t>
            </w:r>
            <w:r w:rsidRPr="006F74CC">
              <w:rPr>
                <w:rFonts w:ascii="Calibri" w:eastAsia="Calibri" w:hAnsi="Calibri" w:cs="Calibri"/>
                <w:bCs/>
                <w:iCs/>
                <w:sz w:val="20"/>
                <w:lang w:bidi="en-US"/>
              </w:rPr>
              <w:t>Zoning Ordinance regarding multi-family units and creating an Accessory Dwelling Unit (ADU) Program to facilitate additional affordable housing options.</w:t>
            </w:r>
          </w:p>
          <w:p w14:paraId="5AD9164E" w14:textId="4A176039" w:rsidR="00925DBC" w:rsidRPr="00925DBC" w:rsidRDefault="00925DBC" w:rsidP="00925DBC">
            <w:pPr>
              <w:widowControl w:val="0"/>
              <w:autoSpaceDE w:val="0"/>
              <w:autoSpaceDN w:val="0"/>
              <w:spacing w:before="119" w:after="0" w:line="240" w:lineRule="auto"/>
              <w:ind w:left="115"/>
              <w:rPr>
                <w:rFonts w:ascii="Calibri" w:eastAsia="Calibri" w:hAnsi="Calibri" w:cs="Calibri"/>
                <w:sz w:val="20"/>
                <w:lang w:bidi="en-US"/>
              </w:rPr>
            </w:pPr>
            <w:r w:rsidRPr="00925DBC">
              <w:rPr>
                <w:rFonts w:ascii="Calibri" w:eastAsia="Calibri" w:hAnsi="Calibri" w:cs="Calibri"/>
                <w:b/>
                <w:i/>
                <w:sz w:val="20"/>
                <w:lang w:bidi="en-US"/>
              </w:rPr>
              <w:t xml:space="preserve">Effectiveness: </w:t>
            </w:r>
            <w:r w:rsidRPr="00925DBC">
              <w:rPr>
                <w:rFonts w:ascii="Calibri" w:eastAsia="Calibri" w:hAnsi="Calibri" w:cs="Calibri"/>
                <w:sz w:val="20"/>
                <w:lang w:bidi="en-US"/>
              </w:rPr>
              <w:t>Highly successful.</w:t>
            </w:r>
          </w:p>
          <w:p w14:paraId="553999BF" w14:textId="77777777" w:rsidR="00925DBC" w:rsidRPr="00925DBC" w:rsidRDefault="00925DBC" w:rsidP="00925DBC">
            <w:pPr>
              <w:widowControl w:val="0"/>
              <w:autoSpaceDE w:val="0"/>
              <w:autoSpaceDN w:val="0"/>
              <w:spacing w:before="120" w:after="0" w:line="240" w:lineRule="auto"/>
              <w:ind w:left="115" w:right="96"/>
              <w:rPr>
                <w:rFonts w:ascii="Calibri" w:eastAsia="Calibri" w:hAnsi="Calibri" w:cs="Calibri"/>
                <w:sz w:val="20"/>
                <w:lang w:bidi="en-US"/>
              </w:rPr>
            </w:pPr>
            <w:r w:rsidRPr="00925DBC">
              <w:rPr>
                <w:rFonts w:ascii="Calibri" w:eastAsia="Calibri" w:hAnsi="Calibri" w:cs="Calibri"/>
                <w:b/>
                <w:i/>
                <w:sz w:val="20"/>
                <w:lang w:bidi="en-US"/>
              </w:rPr>
              <w:t xml:space="preserve">Appropriateness: </w:t>
            </w:r>
            <w:r w:rsidRPr="00925DBC">
              <w:rPr>
                <w:rFonts w:ascii="Calibri" w:eastAsia="Calibri" w:hAnsi="Calibri" w:cs="Calibri"/>
                <w:sz w:val="20"/>
                <w:lang w:bidi="en-US"/>
              </w:rPr>
              <w:t>Since additional affordable units are still needed, program implementation remains appropriate for the Housing Element update</w:t>
            </w:r>
          </w:p>
        </w:tc>
      </w:tr>
      <w:tr w:rsidR="00925DBC" w:rsidRPr="00925DBC" w14:paraId="2D756A49" w14:textId="77777777" w:rsidTr="00CE4899">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2614" w:type="dxa"/>
          <w:trHeight w:val="679"/>
        </w:trPr>
        <w:tc>
          <w:tcPr>
            <w:tcW w:w="4112" w:type="dxa"/>
            <w:gridSpan w:val="2"/>
            <w:tcBorders>
              <w:top w:val="single" w:sz="6" w:space="0" w:color="000000"/>
              <w:left w:val="single" w:sz="6" w:space="0" w:color="000000"/>
              <w:bottom w:val="single" w:sz="6" w:space="0" w:color="000000"/>
              <w:right w:val="single" w:sz="6" w:space="0" w:color="000000"/>
            </w:tcBorders>
          </w:tcPr>
          <w:p w14:paraId="2E1D4A55" w14:textId="4F0AEA36" w:rsidR="00925DBC" w:rsidRPr="00925DBC" w:rsidRDefault="00925DBC" w:rsidP="00925DBC">
            <w:pPr>
              <w:widowControl w:val="0"/>
              <w:autoSpaceDE w:val="0"/>
              <w:autoSpaceDN w:val="0"/>
              <w:spacing w:before="114"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lastRenderedPageBreak/>
              <w:t>16. Facilitating Large Parcels</w:t>
            </w:r>
          </w:p>
        </w:tc>
        <w:tc>
          <w:tcPr>
            <w:tcW w:w="2410" w:type="dxa"/>
            <w:tcBorders>
              <w:top w:val="single" w:sz="6" w:space="0" w:color="000000"/>
              <w:left w:val="single" w:sz="6" w:space="0" w:color="000000"/>
              <w:bottom w:val="single" w:sz="6" w:space="0" w:color="000000"/>
              <w:right w:val="single" w:sz="6" w:space="0" w:color="000000"/>
            </w:tcBorders>
          </w:tcPr>
          <w:p w14:paraId="34B96AC8" w14:textId="70C7F0E8" w:rsidR="00925DBC" w:rsidRPr="00925DBC" w:rsidRDefault="00925DBC" w:rsidP="00925DBC">
            <w:pPr>
              <w:widowControl w:val="0"/>
              <w:autoSpaceDE w:val="0"/>
              <w:autoSpaceDN w:val="0"/>
              <w:spacing w:before="114" w:after="0" w:line="240" w:lineRule="auto"/>
              <w:ind w:left="115" w:right="328"/>
              <w:rPr>
                <w:rFonts w:ascii="Calibri" w:eastAsia="Calibri" w:hAnsi="Calibri" w:cs="Calibri"/>
                <w:sz w:val="20"/>
                <w:lang w:bidi="en-US"/>
              </w:rPr>
            </w:pPr>
            <w:r w:rsidRPr="00925DBC">
              <w:rPr>
                <w:rFonts w:ascii="Calibri" w:eastAsia="Calibri" w:hAnsi="Calibri" w:cs="Calibri"/>
                <w:sz w:val="20"/>
                <w:lang w:bidi="en-US"/>
              </w:rPr>
              <w:t>Facilitate development along Sycamore Road between Meyer Street and Stockton Avenue.</w:t>
            </w:r>
          </w:p>
        </w:tc>
        <w:tc>
          <w:tcPr>
            <w:tcW w:w="4110" w:type="dxa"/>
            <w:gridSpan w:val="3"/>
            <w:tcBorders>
              <w:top w:val="single" w:sz="6" w:space="0" w:color="000000"/>
              <w:left w:val="single" w:sz="6" w:space="0" w:color="000000"/>
              <w:bottom w:val="single" w:sz="6" w:space="0" w:color="000000"/>
              <w:right w:val="single" w:sz="6" w:space="0" w:color="000000"/>
            </w:tcBorders>
          </w:tcPr>
          <w:p w14:paraId="48425492" w14:textId="62194417" w:rsidR="00925DBC" w:rsidRPr="00925DBC" w:rsidRDefault="00925DBC" w:rsidP="00D92B62">
            <w:pPr>
              <w:widowControl w:val="0"/>
              <w:autoSpaceDE w:val="0"/>
              <w:autoSpaceDN w:val="0"/>
              <w:spacing w:before="114" w:after="0" w:line="240" w:lineRule="auto"/>
              <w:ind w:left="115" w:right="140"/>
              <w:rPr>
                <w:rFonts w:ascii="Calibri" w:eastAsia="Calibri" w:hAnsi="Calibri" w:cs="Calibri"/>
                <w:sz w:val="20"/>
                <w:lang w:bidi="en-US"/>
              </w:rPr>
            </w:pPr>
            <w:r w:rsidRPr="00925DBC">
              <w:rPr>
                <w:rFonts w:ascii="Calibri" w:eastAsia="Calibri" w:hAnsi="Calibri" w:cs="Calibri"/>
                <w:b/>
                <w:i/>
                <w:sz w:val="20"/>
                <w:lang w:bidi="en-US"/>
              </w:rPr>
              <w:t xml:space="preserve">Progress: </w:t>
            </w:r>
            <w:r w:rsidRPr="00C41A22">
              <w:rPr>
                <w:rFonts w:ascii="Calibri" w:eastAsia="Calibri" w:hAnsi="Calibri" w:cs="Calibri"/>
                <w:bCs/>
                <w:sz w:val="20"/>
                <w:lang w:bidi="en-US"/>
              </w:rPr>
              <w:t>In 2019, the city approved the construction of the Auburn Oaks housing project (Tract 5816-11) on the vacant property (APN 189-351-58 and 189-351-67) located near the southwest corner of Sycamore Road and Meyer Street. This 140-unit project is funded by the USDA and will primarily serve farmworkers. Site preparation was started in 2020 with construction proposed in 2021 and 2022.</w:t>
            </w:r>
            <w:r w:rsidR="001E66CC">
              <w:rPr>
                <w:rFonts w:ascii="Calibri" w:eastAsia="Calibri" w:hAnsi="Calibri" w:cs="Calibri"/>
                <w:bCs/>
                <w:sz w:val="20"/>
                <w:lang w:bidi="en-US"/>
              </w:rPr>
              <w:t xml:space="preserve"> </w:t>
            </w:r>
            <w:r w:rsidRPr="00C41A22">
              <w:rPr>
                <w:rFonts w:ascii="Calibri" w:eastAsia="Calibri" w:hAnsi="Calibri" w:cs="Calibri"/>
                <w:bCs/>
                <w:sz w:val="20"/>
                <w:lang w:bidi="en-US"/>
              </w:rPr>
              <w:t>As of December 31, 2021 permits have not been issued for the construction on the units</w:t>
            </w:r>
            <w:r w:rsidR="00E56B88">
              <w:rPr>
                <w:rFonts w:ascii="Calibri" w:eastAsia="Calibri" w:hAnsi="Calibri" w:cs="Calibri"/>
                <w:bCs/>
                <w:sz w:val="20"/>
                <w:lang w:bidi="en-US"/>
              </w:rPr>
              <w:t xml:space="preserve">. </w:t>
            </w:r>
            <w:r w:rsidR="0087267C" w:rsidRPr="005A36AE">
              <w:rPr>
                <w:rFonts w:ascii="Calibri" w:eastAsia="Calibri" w:hAnsi="Calibri" w:cs="Calibri"/>
                <w:bCs/>
                <w:sz w:val="20"/>
                <w:lang w:bidi="en-US"/>
              </w:rPr>
              <w:t>Phase C and D final maps are being processed (October 2023).</w:t>
            </w:r>
            <w:r w:rsidR="0087267C" w:rsidRPr="005A36AE">
              <w:rPr>
                <w:rFonts w:ascii="Calibri" w:eastAsia="Calibri" w:hAnsi="Calibri" w:cs="Calibri"/>
                <w:b/>
                <w:sz w:val="20"/>
                <w:lang w:bidi="en-US"/>
              </w:rPr>
              <w:t xml:space="preserve"> </w:t>
            </w:r>
            <w:r w:rsidR="00D92B62" w:rsidRPr="00F13206">
              <w:rPr>
                <w:rFonts w:ascii="Calibri" w:eastAsia="Calibri" w:hAnsi="Calibri" w:cs="Calibri"/>
                <w:bCs/>
                <w:sz w:val="20"/>
                <w:lang w:bidi="en-US"/>
              </w:rPr>
              <w:t>Phase 11A</w:t>
            </w:r>
            <w:r w:rsidR="00D92B62">
              <w:rPr>
                <w:rFonts w:ascii="Calibri" w:eastAsia="Calibri" w:hAnsi="Calibri" w:cs="Calibri"/>
                <w:bCs/>
                <w:sz w:val="20"/>
                <w:lang w:bidi="en-US"/>
              </w:rPr>
              <w:t xml:space="preserve"> </w:t>
            </w:r>
            <w:r w:rsidR="00D92B62" w:rsidRPr="00F13206">
              <w:rPr>
                <w:rFonts w:ascii="Calibri" w:eastAsia="Calibri" w:hAnsi="Calibri" w:cs="Calibri"/>
                <w:bCs/>
                <w:sz w:val="20"/>
                <w:lang w:bidi="en-US"/>
              </w:rPr>
              <w:t>consisting of 40 single family dwelling units was completed.</w:t>
            </w:r>
            <w:r w:rsidR="00D92B62">
              <w:rPr>
                <w:rFonts w:ascii="Calibri" w:eastAsia="Calibri" w:hAnsi="Calibri" w:cs="Calibri"/>
                <w:bCs/>
                <w:sz w:val="20"/>
                <w:lang w:bidi="en-US"/>
              </w:rPr>
              <w:t xml:space="preserve"> </w:t>
            </w:r>
            <w:r w:rsidR="00D92B62" w:rsidRPr="00F13206">
              <w:rPr>
                <w:rFonts w:ascii="Calibri" w:eastAsia="Calibri" w:hAnsi="Calibri" w:cs="Calibri"/>
                <w:bCs/>
                <w:sz w:val="20"/>
                <w:lang w:bidi="en-US"/>
              </w:rPr>
              <w:t>Phases 11B, 11C, and 11D final maps are being processed</w:t>
            </w:r>
            <w:r w:rsidR="006B02F6">
              <w:rPr>
                <w:rFonts w:ascii="Calibri" w:eastAsia="Calibri" w:hAnsi="Calibri" w:cs="Calibri"/>
                <w:b/>
                <w:sz w:val="20"/>
                <w:lang w:bidi="en-US"/>
              </w:rPr>
              <w:t>.</w:t>
            </w:r>
          </w:p>
          <w:p w14:paraId="24EE5A2F" w14:textId="77777777" w:rsidR="001E66CC" w:rsidRDefault="00925DBC" w:rsidP="00925DBC">
            <w:pPr>
              <w:widowControl w:val="0"/>
              <w:autoSpaceDE w:val="0"/>
              <w:autoSpaceDN w:val="0"/>
              <w:spacing w:before="118" w:after="0" w:line="240" w:lineRule="atLeast"/>
              <w:ind w:left="115" w:right="96"/>
              <w:rPr>
                <w:rFonts w:ascii="Calibri" w:eastAsia="Calibri" w:hAnsi="Calibri" w:cs="Calibri"/>
                <w:sz w:val="20"/>
                <w:lang w:bidi="en-US"/>
              </w:rPr>
            </w:pPr>
            <w:r w:rsidRPr="00925DBC">
              <w:rPr>
                <w:rFonts w:ascii="Calibri" w:eastAsia="Calibri" w:hAnsi="Calibri" w:cs="Calibri"/>
                <w:b/>
                <w:i/>
                <w:sz w:val="20"/>
                <w:lang w:bidi="en-US"/>
              </w:rPr>
              <w:t xml:space="preserve">Effectiveness: </w:t>
            </w:r>
            <w:r w:rsidR="007E6C08" w:rsidRPr="007E6C08">
              <w:rPr>
                <w:rFonts w:ascii="Calibri" w:eastAsia="Calibri" w:hAnsi="Calibri" w:cs="Calibri"/>
                <w:sz w:val="20"/>
                <w:lang w:bidi="en-US"/>
              </w:rPr>
              <w:t>40 units completed</w:t>
            </w:r>
            <w:r w:rsidR="007E6C08">
              <w:rPr>
                <w:rFonts w:ascii="Calibri" w:eastAsia="Calibri" w:hAnsi="Calibri" w:cs="Calibri"/>
                <w:sz w:val="20"/>
                <w:lang w:bidi="en-US"/>
              </w:rPr>
              <w:t xml:space="preserve"> </w:t>
            </w:r>
            <w:r w:rsidR="007E6C08" w:rsidRPr="007E6C08">
              <w:rPr>
                <w:rFonts w:ascii="Calibri" w:eastAsia="Calibri" w:hAnsi="Calibri" w:cs="Calibri"/>
                <w:sz w:val="20"/>
                <w:lang w:bidi="en-US"/>
              </w:rPr>
              <w:t>– pending final maps is anticipated to occur in 2024 – potential</w:t>
            </w:r>
            <w:r w:rsidR="007E6C08">
              <w:rPr>
                <w:rFonts w:ascii="Calibri" w:eastAsia="Calibri" w:hAnsi="Calibri" w:cs="Calibri"/>
                <w:sz w:val="20"/>
                <w:lang w:bidi="en-US"/>
              </w:rPr>
              <w:t xml:space="preserve"> </w:t>
            </w:r>
            <w:r w:rsidR="007E6C08" w:rsidRPr="007E6C08">
              <w:rPr>
                <w:rFonts w:ascii="Calibri" w:eastAsia="Calibri" w:hAnsi="Calibri" w:cs="Calibri"/>
                <w:sz w:val="20"/>
                <w:lang w:bidi="en-US"/>
              </w:rPr>
              <w:t>construction of an additional 100 units during the 2023-2031</w:t>
            </w:r>
            <w:r w:rsidR="007E6C08">
              <w:rPr>
                <w:rFonts w:ascii="Calibri" w:eastAsia="Calibri" w:hAnsi="Calibri" w:cs="Calibri"/>
                <w:sz w:val="20"/>
                <w:lang w:bidi="en-US"/>
              </w:rPr>
              <w:t xml:space="preserve"> </w:t>
            </w:r>
            <w:r w:rsidR="007E6C08" w:rsidRPr="007E6C08">
              <w:rPr>
                <w:rFonts w:ascii="Calibri" w:eastAsia="Calibri" w:hAnsi="Calibri" w:cs="Calibri"/>
                <w:sz w:val="20"/>
                <w:lang w:bidi="en-US"/>
              </w:rPr>
              <w:t>planning cycle.</w:t>
            </w:r>
          </w:p>
          <w:p w14:paraId="7E52117A" w14:textId="421118B9" w:rsidR="00925DBC" w:rsidRPr="00925DBC" w:rsidRDefault="00925DBC" w:rsidP="00925DBC">
            <w:pPr>
              <w:widowControl w:val="0"/>
              <w:autoSpaceDE w:val="0"/>
              <w:autoSpaceDN w:val="0"/>
              <w:spacing w:before="118" w:after="0" w:line="240" w:lineRule="atLeast"/>
              <w:ind w:left="115" w:right="96"/>
              <w:rPr>
                <w:rFonts w:ascii="Calibri" w:eastAsia="Calibri" w:hAnsi="Calibri" w:cs="Calibri"/>
                <w:sz w:val="20"/>
                <w:lang w:bidi="en-US"/>
              </w:rPr>
            </w:pPr>
            <w:r w:rsidRPr="00925DBC">
              <w:rPr>
                <w:rFonts w:ascii="Calibri" w:eastAsia="Calibri" w:hAnsi="Calibri" w:cs="Calibri"/>
                <w:b/>
                <w:i/>
                <w:sz w:val="20"/>
                <w:lang w:bidi="en-US"/>
              </w:rPr>
              <w:t xml:space="preserve">Appropriateness: </w:t>
            </w:r>
            <w:r w:rsidRPr="00925DBC">
              <w:rPr>
                <w:rFonts w:ascii="Calibri" w:eastAsia="Calibri" w:hAnsi="Calibri" w:cs="Calibri"/>
                <w:sz w:val="20"/>
                <w:lang w:bidi="en-US"/>
              </w:rPr>
              <w:t>Since additional affordable units are still needed, program implementation remains appropriate for the Housing Element update</w:t>
            </w:r>
            <w:r w:rsidR="00D056D9">
              <w:rPr>
                <w:rFonts w:ascii="Calibri" w:eastAsia="Calibri" w:hAnsi="Calibri" w:cs="Calibri"/>
                <w:sz w:val="20"/>
                <w:lang w:bidi="en-US"/>
              </w:rPr>
              <w:t>.</w:t>
            </w:r>
          </w:p>
        </w:tc>
      </w:tr>
      <w:tr w:rsidR="009A5138" w:rsidRPr="00925DBC" w14:paraId="022FC4BE" w14:textId="77777777" w:rsidTr="00CE4899">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2614" w:type="dxa"/>
          <w:trHeight w:val="3228"/>
        </w:trPr>
        <w:tc>
          <w:tcPr>
            <w:tcW w:w="4112" w:type="dxa"/>
            <w:gridSpan w:val="2"/>
            <w:tcBorders>
              <w:top w:val="single" w:sz="4" w:space="0" w:color="auto"/>
              <w:bottom w:val="single" w:sz="6" w:space="0" w:color="000000"/>
              <w:right w:val="single" w:sz="6" w:space="0" w:color="000000"/>
            </w:tcBorders>
          </w:tcPr>
          <w:p w14:paraId="0C7B3AD4" w14:textId="77777777" w:rsidR="00925DBC" w:rsidRPr="00925DBC" w:rsidRDefault="00925DBC" w:rsidP="00925DBC">
            <w:pPr>
              <w:widowControl w:val="0"/>
              <w:autoSpaceDE w:val="0"/>
              <w:autoSpaceDN w:val="0"/>
              <w:spacing w:before="114"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17. Promote Variety of Housing</w:t>
            </w:r>
          </w:p>
        </w:tc>
        <w:tc>
          <w:tcPr>
            <w:tcW w:w="2410" w:type="dxa"/>
            <w:tcBorders>
              <w:top w:val="single" w:sz="4" w:space="0" w:color="auto"/>
              <w:left w:val="single" w:sz="6" w:space="0" w:color="000000"/>
              <w:bottom w:val="single" w:sz="6" w:space="0" w:color="000000"/>
              <w:right w:val="single" w:sz="6" w:space="0" w:color="000000"/>
            </w:tcBorders>
          </w:tcPr>
          <w:p w14:paraId="6E8C955A" w14:textId="2ECAA586" w:rsidR="00925DBC" w:rsidRPr="00925DBC" w:rsidRDefault="00925DBC" w:rsidP="00925DBC">
            <w:pPr>
              <w:widowControl w:val="0"/>
              <w:autoSpaceDE w:val="0"/>
              <w:autoSpaceDN w:val="0"/>
              <w:spacing w:before="114" w:after="0" w:line="240" w:lineRule="auto"/>
              <w:ind w:left="115" w:right="328"/>
              <w:rPr>
                <w:rFonts w:ascii="Calibri" w:eastAsia="Calibri" w:hAnsi="Calibri" w:cs="Calibri"/>
                <w:sz w:val="20"/>
                <w:lang w:bidi="en-US"/>
              </w:rPr>
            </w:pPr>
            <w:r w:rsidRPr="00925DBC">
              <w:rPr>
                <w:rFonts w:ascii="Calibri" w:eastAsia="Calibri" w:hAnsi="Calibri" w:cs="Calibri"/>
                <w:sz w:val="20"/>
                <w:lang w:bidi="en-US"/>
              </w:rPr>
              <w:t>Provide the development guide/marketing package on the city's website and mail the marketing package to local and regional for-profit and non- profit housing developers</w:t>
            </w:r>
          </w:p>
        </w:tc>
        <w:tc>
          <w:tcPr>
            <w:tcW w:w="4110" w:type="dxa"/>
            <w:gridSpan w:val="3"/>
            <w:tcBorders>
              <w:top w:val="single" w:sz="4" w:space="0" w:color="auto"/>
              <w:left w:val="single" w:sz="6" w:space="0" w:color="000000"/>
              <w:bottom w:val="single" w:sz="6" w:space="0" w:color="000000"/>
              <w:right w:val="single" w:sz="4" w:space="0" w:color="000000"/>
            </w:tcBorders>
          </w:tcPr>
          <w:p w14:paraId="224AA2B2" w14:textId="5E91A3BB" w:rsidR="00925DBC" w:rsidRPr="00C41A22" w:rsidRDefault="00925DBC" w:rsidP="00925DBC">
            <w:pPr>
              <w:widowControl w:val="0"/>
              <w:autoSpaceDE w:val="0"/>
              <w:autoSpaceDN w:val="0"/>
              <w:spacing w:before="119" w:after="0" w:line="240" w:lineRule="auto"/>
              <w:ind w:left="115" w:right="108"/>
              <w:rPr>
                <w:rFonts w:ascii="Calibri" w:eastAsia="Calibri" w:hAnsi="Calibri" w:cs="Calibri"/>
                <w:sz w:val="20"/>
                <w:lang w:bidi="en-US"/>
              </w:rPr>
            </w:pPr>
            <w:r w:rsidRPr="00C41A22">
              <w:rPr>
                <w:rFonts w:ascii="Calibri" w:eastAsia="Calibri" w:hAnsi="Calibri" w:cs="Calibri"/>
                <w:b/>
                <w:i/>
                <w:sz w:val="20"/>
                <w:lang w:bidi="en-US"/>
              </w:rPr>
              <w:t xml:space="preserve">Progress: </w:t>
            </w:r>
            <w:r w:rsidRPr="00C41A22">
              <w:rPr>
                <w:rFonts w:ascii="Calibri" w:eastAsia="Calibri" w:hAnsi="Calibri" w:cs="Calibri"/>
                <w:sz w:val="20"/>
                <w:lang w:bidi="en-US"/>
              </w:rPr>
              <w:t xml:space="preserve">As discussed in Program 15, </w:t>
            </w:r>
            <w:r w:rsidRPr="00925DBC">
              <w:rPr>
                <w:rFonts w:ascii="Calibri" w:eastAsia="Calibri" w:hAnsi="Calibri" w:cs="Calibri"/>
                <w:sz w:val="20"/>
                <w:lang w:bidi="en-US"/>
              </w:rPr>
              <w:t>the city</w:t>
            </w:r>
            <w:r w:rsidRPr="00C41A22">
              <w:rPr>
                <w:rFonts w:ascii="Calibri" w:eastAsia="Calibri" w:hAnsi="Calibri" w:cs="Calibri"/>
                <w:sz w:val="20"/>
                <w:lang w:bidi="en-US"/>
              </w:rPr>
              <w:t xml:space="preserve"> was awarded LEAP, PLHA, and SB2 funding to develop an ADU Program, pre-approved plans, and a corresponding ordinance to facilitate ADU construction. Additionally, </w:t>
            </w:r>
            <w:bookmarkStart w:id="61" w:name="_Hlk126219776"/>
            <w:r w:rsidRPr="00C41A22">
              <w:rPr>
                <w:rFonts w:ascii="Calibri" w:eastAsia="Calibri" w:hAnsi="Calibri" w:cs="Calibri"/>
                <w:sz w:val="20"/>
                <w:lang w:bidi="en-US"/>
              </w:rPr>
              <w:t xml:space="preserve">in 2021, in compliance with the Surplus Lands Act, </w:t>
            </w:r>
            <w:r w:rsidRPr="00925DBC">
              <w:rPr>
                <w:rFonts w:ascii="Calibri" w:eastAsia="Calibri" w:hAnsi="Calibri" w:cs="Calibri"/>
                <w:sz w:val="20"/>
                <w:lang w:bidi="en-US"/>
              </w:rPr>
              <w:t>the city</w:t>
            </w:r>
            <w:r w:rsidRPr="00C41A22">
              <w:rPr>
                <w:rFonts w:ascii="Calibri" w:eastAsia="Calibri" w:hAnsi="Calibri" w:cs="Calibri"/>
                <w:sz w:val="20"/>
                <w:lang w:bidi="en-US"/>
              </w:rPr>
              <w:t xml:space="preserve"> published surplus lands available for possible low to moderate housing development. </w:t>
            </w:r>
            <w:r w:rsidRPr="00925DBC">
              <w:rPr>
                <w:rFonts w:ascii="Calibri" w:eastAsia="Calibri" w:hAnsi="Calibri" w:cs="Calibri"/>
                <w:sz w:val="20"/>
                <w:lang w:bidi="en-US"/>
              </w:rPr>
              <w:t>The city</w:t>
            </w:r>
            <w:r w:rsidRPr="00C41A22">
              <w:rPr>
                <w:rFonts w:ascii="Calibri" w:eastAsia="Calibri" w:hAnsi="Calibri" w:cs="Calibri"/>
                <w:sz w:val="20"/>
                <w:lang w:bidi="en-US"/>
              </w:rPr>
              <w:t xml:space="preserve"> website is up to date with the most recent General Plan, Municipal</w:t>
            </w:r>
            <w:r w:rsidRPr="00925DBC">
              <w:rPr>
                <w:rFonts w:ascii="Calibri" w:eastAsia="Calibri" w:hAnsi="Calibri" w:cs="Calibri"/>
                <w:sz w:val="20"/>
                <w:lang w:bidi="en-US"/>
              </w:rPr>
              <w:t xml:space="preserve"> </w:t>
            </w:r>
            <w:r w:rsidRPr="00C41A22">
              <w:rPr>
                <w:rFonts w:ascii="Calibri" w:eastAsia="Calibri" w:hAnsi="Calibri" w:cs="Calibri"/>
                <w:sz w:val="20"/>
                <w:lang w:bidi="en-US"/>
              </w:rPr>
              <w:t>Code, application and impact fee schedules.</w:t>
            </w:r>
            <w:bookmarkEnd w:id="61"/>
          </w:p>
          <w:p w14:paraId="24504A07" w14:textId="77777777" w:rsidR="00925DBC" w:rsidRPr="00C41A22" w:rsidRDefault="00925DBC" w:rsidP="00925DBC">
            <w:pPr>
              <w:widowControl w:val="0"/>
              <w:autoSpaceDE w:val="0"/>
              <w:autoSpaceDN w:val="0"/>
              <w:spacing w:before="122" w:after="0" w:line="240" w:lineRule="auto"/>
              <w:ind w:left="115"/>
              <w:rPr>
                <w:rFonts w:ascii="Calibri" w:eastAsia="Calibri" w:hAnsi="Calibri" w:cs="Calibri"/>
                <w:sz w:val="20"/>
                <w:lang w:bidi="en-US"/>
              </w:rPr>
            </w:pPr>
            <w:r w:rsidRPr="00C41A22">
              <w:rPr>
                <w:rFonts w:ascii="Calibri" w:eastAsia="Calibri" w:hAnsi="Calibri" w:cs="Calibri"/>
                <w:b/>
                <w:i/>
                <w:sz w:val="20"/>
                <w:lang w:bidi="en-US"/>
              </w:rPr>
              <w:t xml:space="preserve">Effectiveness: </w:t>
            </w:r>
            <w:r w:rsidRPr="00C41A22">
              <w:rPr>
                <w:rFonts w:ascii="Calibri" w:eastAsia="Calibri" w:hAnsi="Calibri" w:cs="Calibri"/>
                <w:sz w:val="20"/>
                <w:lang w:bidi="en-US"/>
              </w:rPr>
              <w:t>This project is a continuing effort.</w:t>
            </w:r>
          </w:p>
          <w:p w14:paraId="3734AD55" w14:textId="77777777" w:rsidR="00925DBC" w:rsidRPr="00925DBC" w:rsidRDefault="00925DBC" w:rsidP="00925DBC">
            <w:pPr>
              <w:widowControl w:val="0"/>
              <w:autoSpaceDE w:val="0"/>
              <w:autoSpaceDN w:val="0"/>
              <w:spacing w:before="114" w:after="0" w:line="240" w:lineRule="auto"/>
              <w:ind w:left="115" w:right="140"/>
              <w:rPr>
                <w:rFonts w:ascii="Calibri" w:eastAsia="Calibri" w:hAnsi="Calibri" w:cs="Calibri"/>
                <w:b/>
                <w:i/>
                <w:sz w:val="20"/>
                <w:lang w:bidi="en-US"/>
              </w:rPr>
            </w:pPr>
            <w:r w:rsidRPr="00C41A22">
              <w:rPr>
                <w:rFonts w:ascii="Calibri" w:eastAsia="Calibri" w:hAnsi="Calibri" w:cs="Calibri"/>
                <w:b/>
                <w:i/>
                <w:sz w:val="20"/>
                <w:lang w:bidi="en-US"/>
              </w:rPr>
              <w:t xml:space="preserve">Appropriateness: </w:t>
            </w:r>
            <w:r w:rsidRPr="00C41A22">
              <w:rPr>
                <w:rFonts w:ascii="Calibri" w:eastAsia="Calibri" w:hAnsi="Calibri" w:cs="Calibri"/>
                <w:sz w:val="20"/>
                <w:lang w:bidi="en-US"/>
              </w:rPr>
              <w:t>Program implementation remains appropriate for the Housing Element update.</w:t>
            </w:r>
          </w:p>
        </w:tc>
      </w:tr>
      <w:tr w:rsidR="00925DBC" w:rsidRPr="00925DBC" w14:paraId="35000235" w14:textId="77777777" w:rsidTr="00CE4899">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2614" w:type="dxa"/>
          <w:trHeight w:val="3047"/>
        </w:trPr>
        <w:tc>
          <w:tcPr>
            <w:tcW w:w="4112" w:type="dxa"/>
            <w:gridSpan w:val="2"/>
            <w:tcBorders>
              <w:top w:val="single" w:sz="6" w:space="0" w:color="000000"/>
              <w:right w:val="single" w:sz="6" w:space="0" w:color="000000"/>
            </w:tcBorders>
          </w:tcPr>
          <w:p w14:paraId="1008E94B" w14:textId="1CCEE58A" w:rsidR="00925DBC" w:rsidRPr="00925DBC" w:rsidRDefault="00925DBC" w:rsidP="00925DBC">
            <w:pPr>
              <w:widowControl w:val="0"/>
              <w:autoSpaceDE w:val="0"/>
              <w:autoSpaceDN w:val="0"/>
              <w:spacing w:before="119"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lastRenderedPageBreak/>
              <w:t>18. Adequate Sites Monitoring Program</w:t>
            </w:r>
          </w:p>
        </w:tc>
        <w:tc>
          <w:tcPr>
            <w:tcW w:w="2410" w:type="dxa"/>
            <w:tcBorders>
              <w:top w:val="single" w:sz="6" w:space="0" w:color="000000"/>
              <w:left w:val="single" w:sz="6" w:space="0" w:color="000000"/>
              <w:right w:val="single" w:sz="6" w:space="0" w:color="000000"/>
            </w:tcBorders>
          </w:tcPr>
          <w:p w14:paraId="40EA9C51" w14:textId="7E561E76" w:rsidR="00925DBC" w:rsidRPr="00925DBC" w:rsidRDefault="00925DBC" w:rsidP="00925DBC">
            <w:pPr>
              <w:widowControl w:val="0"/>
              <w:autoSpaceDE w:val="0"/>
              <w:autoSpaceDN w:val="0"/>
              <w:spacing w:before="119" w:after="0" w:line="240" w:lineRule="auto"/>
              <w:ind w:left="115" w:right="76"/>
              <w:rPr>
                <w:rFonts w:ascii="Calibri" w:eastAsia="Calibri" w:hAnsi="Calibri" w:cs="Calibri"/>
                <w:sz w:val="20"/>
                <w:lang w:bidi="en-US"/>
              </w:rPr>
            </w:pPr>
            <w:r w:rsidRPr="00925DBC">
              <w:rPr>
                <w:rFonts w:ascii="Calibri" w:eastAsia="Calibri" w:hAnsi="Calibri" w:cs="Calibri"/>
                <w:sz w:val="20"/>
                <w:lang w:bidi="en-US"/>
              </w:rPr>
              <w:t>1) Maintain an up-to-date inventory of adequate housing sites for each income category on the city’s website; and 2</w:t>
            </w:r>
            <w:r w:rsidR="00983F95" w:rsidRPr="00925DBC">
              <w:rPr>
                <w:rFonts w:ascii="Calibri" w:eastAsia="Calibri" w:hAnsi="Calibri" w:cs="Calibri"/>
                <w:sz w:val="20"/>
                <w:lang w:bidi="en-US"/>
              </w:rPr>
              <w:t>) perform</w:t>
            </w:r>
            <w:r w:rsidRPr="00925DBC">
              <w:rPr>
                <w:rFonts w:ascii="Calibri" w:eastAsia="Calibri" w:hAnsi="Calibri" w:cs="Calibri"/>
                <w:sz w:val="20"/>
                <w:lang w:bidi="en-US"/>
              </w:rPr>
              <w:t xml:space="preserve"> an annual evaluation to determine whether sites are being utilized for residential development and monitor the effectiveness of programs and incentives.</w:t>
            </w:r>
          </w:p>
        </w:tc>
        <w:tc>
          <w:tcPr>
            <w:tcW w:w="4110" w:type="dxa"/>
            <w:gridSpan w:val="3"/>
            <w:tcBorders>
              <w:top w:val="single" w:sz="6" w:space="0" w:color="000000"/>
              <w:left w:val="single" w:sz="6" w:space="0" w:color="000000"/>
              <w:right w:val="single" w:sz="4" w:space="0" w:color="000000"/>
            </w:tcBorders>
          </w:tcPr>
          <w:p w14:paraId="037BA081" w14:textId="465597E8" w:rsidR="00925DBC" w:rsidRPr="00925DBC" w:rsidRDefault="00925DBC" w:rsidP="00925DBC">
            <w:pPr>
              <w:widowControl w:val="0"/>
              <w:autoSpaceDE w:val="0"/>
              <w:autoSpaceDN w:val="0"/>
              <w:spacing w:before="119" w:after="0" w:line="240" w:lineRule="auto"/>
              <w:ind w:left="115" w:right="89"/>
              <w:rPr>
                <w:rFonts w:ascii="Calibri" w:eastAsia="Calibri" w:hAnsi="Calibri" w:cs="Calibri"/>
                <w:sz w:val="20"/>
                <w:lang w:bidi="en-US"/>
              </w:rPr>
            </w:pPr>
            <w:r w:rsidRPr="00925DBC">
              <w:rPr>
                <w:rFonts w:ascii="Calibri" w:eastAsia="Calibri" w:hAnsi="Calibri" w:cs="Calibri"/>
                <w:b/>
                <w:sz w:val="20"/>
                <w:lang w:bidi="en-US"/>
              </w:rPr>
              <w:t xml:space="preserve">Program Completed. </w:t>
            </w:r>
            <w:r w:rsidRPr="00925DBC">
              <w:rPr>
                <w:rFonts w:ascii="Calibri" w:eastAsia="Calibri" w:hAnsi="Calibri" w:cs="Calibri"/>
                <w:sz w:val="20"/>
                <w:lang w:bidi="en-US"/>
              </w:rPr>
              <w:t>An annual land use survey was conducted by the city to monitor the development of vacant land identified in the Arvin 2013-2023 Housing Element. Results of the visual survey are on file with the Arvin Community Development Department. In summary, new development on previously vacant land mainly occurred in the northeast (vicinity of Varsity Avenue and Tejon Highway). (See APR Table A2 for a list of site</w:t>
            </w:r>
            <w:r w:rsidR="00983F95">
              <w:rPr>
                <w:rFonts w:ascii="Calibri" w:eastAsia="Calibri" w:hAnsi="Calibri" w:cs="Calibri"/>
                <w:sz w:val="20"/>
                <w:lang w:bidi="en-US"/>
              </w:rPr>
              <w:t>s</w:t>
            </w:r>
            <w:r w:rsidRPr="00925DBC">
              <w:rPr>
                <w:rFonts w:ascii="Calibri" w:eastAsia="Calibri" w:hAnsi="Calibri" w:cs="Calibri"/>
                <w:sz w:val="20"/>
                <w:lang w:bidi="en-US"/>
              </w:rPr>
              <w:t xml:space="preserve"> issued Certificate of Occupancy).</w:t>
            </w:r>
          </w:p>
          <w:p w14:paraId="38C91682" w14:textId="10E7BD0D" w:rsidR="00925DBC" w:rsidRPr="00925DBC" w:rsidRDefault="00925DBC" w:rsidP="007057A9">
            <w:pPr>
              <w:widowControl w:val="0"/>
              <w:autoSpaceDE w:val="0"/>
              <w:autoSpaceDN w:val="0"/>
              <w:spacing w:before="120" w:after="0" w:line="240" w:lineRule="auto"/>
              <w:ind w:left="115" w:right="225"/>
              <w:rPr>
                <w:rFonts w:ascii="Calibri" w:eastAsia="Calibri" w:hAnsi="Calibri" w:cs="Calibri"/>
                <w:sz w:val="20"/>
                <w:lang w:bidi="en-US"/>
              </w:rPr>
            </w:pPr>
            <w:r w:rsidRPr="00925DBC">
              <w:rPr>
                <w:rFonts w:ascii="Calibri" w:eastAsia="Calibri" w:hAnsi="Calibri" w:cs="Calibri"/>
                <w:b/>
                <w:i/>
                <w:sz w:val="20"/>
                <w:lang w:bidi="en-US"/>
              </w:rPr>
              <w:t xml:space="preserve">Effectiveness: </w:t>
            </w:r>
            <w:r w:rsidR="00A1041D" w:rsidRPr="00C41A22">
              <w:rPr>
                <w:rFonts w:ascii="Calibri" w:eastAsia="Calibri" w:hAnsi="Calibri" w:cs="Calibri"/>
                <w:sz w:val="20"/>
                <w:lang w:bidi="en-US"/>
              </w:rPr>
              <w:t xml:space="preserve">The site inventory is on file with the City; however, the city has not been able to place it on the city’s </w:t>
            </w:r>
            <w:r w:rsidR="001E66CC">
              <w:rPr>
                <w:rFonts w:ascii="Calibri" w:eastAsia="Calibri" w:hAnsi="Calibri" w:cs="Calibri"/>
                <w:sz w:val="20"/>
                <w:lang w:bidi="en-US"/>
              </w:rPr>
              <w:t>w</w:t>
            </w:r>
            <w:r w:rsidR="00A1041D" w:rsidRPr="00C41A22">
              <w:rPr>
                <w:rFonts w:ascii="Calibri" w:eastAsia="Calibri" w:hAnsi="Calibri" w:cs="Calibri"/>
                <w:sz w:val="20"/>
                <w:lang w:bidi="en-US"/>
              </w:rPr>
              <w:t>ebsite.</w:t>
            </w:r>
            <w:r w:rsidR="007057A9">
              <w:rPr>
                <w:rFonts w:ascii="Calibri" w:eastAsia="Calibri" w:hAnsi="Calibri" w:cs="Calibri"/>
                <w:sz w:val="20"/>
                <w:lang w:bidi="en-US"/>
              </w:rPr>
              <w:t xml:space="preserve"> </w:t>
            </w:r>
            <w:r w:rsidR="007057A9" w:rsidRPr="007057A9">
              <w:rPr>
                <w:rFonts w:ascii="Calibri" w:eastAsia="Calibri" w:hAnsi="Calibri" w:cs="Calibri"/>
                <w:sz w:val="20"/>
                <w:lang w:bidi="en-US"/>
              </w:rPr>
              <w:t>The site inventory was updated with the 2023-</w:t>
            </w:r>
            <w:r w:rsidR="007057A9">
              <w:rPr>
                <w:rFonts w:ascii="Calibri" w:eastAsia="Calibri" w:hAnsi="Calibri" w:cs="Calibri"/>
                <w:sz w:val="20"/>
                <w:lang w:bidi="en-US"/>
              </w:rPr>
              <w:t xml:space="preserve"> </w:t>
            </w:r>
            <w:r w:rsidR="007057A9" w:rsidRPr="007057A9">
              <w:rPr>
                <w:rFonts w:ascii="Calibri" w:eastAsia="Calibri" w:hAnsi="Calibri" w:cs="Calibri"/>
                <w:sz w:val="20"/>
                <w:lang w:bidi="en-US"/>
              </w:rPr>
              <w:t xml:space="preserve">2031 Housing Element and </w:t>
            </w:r>
            <w:r w:rsidR="00FB5727">
              <w:rPr>
                <w:rFonts w:ascii="Calibri" w:eastAsia="Calibri" w:hAnsi="Calibri" w:cs="Calibri"/>
                <w:sz w:val="20"/>
                <w:lang w:bidi="en-US"/>
              </w:rPr>
              <w:t>provided</w:t>
            </w:r>
            <w:r w:rsidR="007057A9" w:rsidRPr="007057A9">
              <w:rPr>
                <w:rFonts w:ascii="Calibri" w:eastAsia="Calibri" w:hAnsi="Calibri" w:cs="Calibri"/>
                <w:sz w:val="20"/>
                <w:lang w:bidi="en-US"/>
              </w:rPr>
              <w:t xml:space="preserve"> as Appendix B.</w:t>
            </w:r>
          </w:p>
          <w:p w14:paraId="1571420F" w14:textId="43B9A6D3" w:rsidR="00925DBC" w:rsidRPr="00925DBC" w:rsidRDefault="00925DBC" w:rsidP="00925DBC">
            <w:pPr>
              <w:widowControl w:val="0"/>
              <w:autoSpaceDE w:val="0"/>
              <w:autoSpaceDN w:val="0"/>
              <w:spacing w:before="121" w:after="0" w:line="240" w:lineRule="auto"/>
              <w:ind w:left="115" w:right="96"/>
              <w:rPr>
                <w:rFonts w:ascii="Calibri" w:eastAsia="Calibri" w:hAnsi="Calibri" w:cs="Calibri"/>
                <w:sz w:val="20"/>
                <w:lang w:bidi="en-US"/>
              </w:rPr>
            </w:pPr>
            <w:r w:rsidRPr="00925DBC">
              <w:rPr>
                <w:rFonts w:ascii="Calibri" w:eastAsia="Calibri" w:hAnsi="Calibri" w:cs="Calibri"/>
                <w:b/>
                <w:i/>
                <w:sz w:val="20"/>
                <w:lang w:bidi="en-US"/>
              </w:rPr>
              <w:t xml:space="preserve">Appropriateness: </w:t>
            </w:r>
            <w:r w:rsidRPr="00925DBC">
              <w:rPr>
                <w:rFonts w:ascii="Calibri" w:eastAsia="Calibri" w:hAnsi="Calibri" w:cs="Calibri"/>
                <w:sz w:val="20"/>
                <w:lang w:bidi="en-US"/>
              </w:rPr>
              <w:t>Since additional affordable units are still needed, program implementation remains appropriate for the Housing Element update</w:t>
            </w:r>
            <w:r w:rsidR="00A377A0">
              <w:rPr>
                <w:rFonts w:ascii="Calibri" w:eastAsia="Calibri" w:hAnsi="Calibri" w:cs="Calibri"/>
                <w:sz w:val="20"/>
                <w:lang w:bidi="en-US"/>
              </w:rPr>
              <w:t>.</w:t>
            </w:r>
          </w:p>
        </w:tc>
      </w:tr>
      <w:tr w:rsidR="00925DBC" w:rsidRPr="00925DBC" w14:paraId="2811C88C" w14:textId="77777777" w:rsidTr="00CE4899">
        <w:trPr>
          <w:gridAfter w:val="1"/>
          <w:wAfter w:w="2614" w:type="dxa"/>
          <w:trHeight w:val="2337"/>
        </w:trPr>
        <w:tc>
          <w:tcPr>
            <w:tcW w:w="4112" w:type="dxa"/>
            <w:gridSpan w:val="2"/>
            <w:tcBorders>
              <w:left w:val="single" w:sz="12" w:space="0" w:color="000000"/>
            </w:tcBorders>
          </w:tcPr>
          <w:p w14:paraId="2CA75907" w14:textId="38E6CD0C" w:rsidR="00925DBC" w:rsidRPr="00925DBC" w:rsidRDefault="00925DBC" w:rsidP="00925DBC">
            <w:pPr>
              <w:widowControl w:val="0"/>
              <w:autoSpaceDE w:val="0"/>
              <w:autoSpaceDN w:val="0"/>
              <w:spacing w:before="121"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19. Reasonable Accommodation</w:t>
            </w:r>
          </w:p>
        </w:tc>
        <w:tc>
          <w:tcPr>
            <w:tcW w:w="2410" w:type="dxa"/>
          </w:tcPr>
          <w:p w14:paraId="2B0F1FBC" w14:textId="21AED84C" w:rsidR="00925DBC" w:rsidRPr="00925DBC" w:rsidRDefault="00925DBC" w:rsidP="00925DBC">
            <w:pPr>
              <w:widowControl w:val="0"/>
              <w:autoSpaceDE w:val="0"/>
              <w:autoSpaceDN w:val="0"/>
              <w:spacing w:before="121" w:after="0" w:line="240" w:lineRule="auto"/>
              <w:ind w:left="115" w:right="25"/>
              <w:rPr>
                <w:rFonts w:ascii="Calibri" w:eastAsia="Calibri" w:hAnsi="Calibri" w:cs="Calibri"/>
                <w:sz w:val="20"/>
                <w:lang w:bidi="en-US"/>
              </w:rPr>
            </w:pPr>
            <w:r w:rsidRPr="00925DBC">
              <w:rPr>
                <w:rFonts w:ascii="Calibri" w:eastAsia="Calibri" w:hAnsi="Calibri" w:cs="Calibri"/>
                <w:sz w:val="20"/>
                <w:lang w:bidi="en-US"/>
              </w:rPr>
              <w:t>Provide information on the reasonable accommodation ordinance on the city's website and at City Hall and at the Building and Planning counter.</w:t>
            </w:r>
          </w:p>
        </w:tc>
        <w:tc>
          <w:tcPr>
            <w:tcW w:w="4110" w:type="dxa"/>
            <w:gridSpan w:val="3"/>
            <w:tcBorders>
              <w:right w:val="single" w:sz="4" w:space="0" w:color="000000"/>
            </w:tcBorders>
          </w:tcPr>
          <w:p w14:paraId="7E413FFE" w14:textId="3F686272" w:rsidR="00925DBC" w:rsidRPr="00925DBC" w:rsidRDefault="00925DBC" w:rsidP="00FC7E57">
            <w:pPr>
              <w:widowControl w:val="0"/>
              <w:autoSpaceDE w:val="0"/>
              <w:autoSpaceDN w:val="0"/>
              <w:spacing w:before="121" w:after="0" w:line="240" w:lineRule="auto"/>
              <w:ind w:left="115" w:right="104"/>
              <w:rPr>
                <w:rFonts w:ascii="Calibri" w:eastAsia="Calibri" w:hAnsi="Calibri" w:cs="Calibri"/>
                <w:sz w:val="20"/>
                <w:lang w:bidi="en-US"/>
              </w:rPr>
            </w:pPr>
            <w:r w:rsidRPr="00925DBC">
              <w:rPr>
                <w:rFonts w:ascii="Calibri" w:eastAsia="Calibri" w:hAnsi="Calibri" w:cs="Calibri"/>
                <w:b/>
                <w:i/>
                <w:sz w:val="20"/>
                <w:lang w:bidi="en-US"/>
              </w:rPr>
              <w:t xml:space="preserve">Progress: </w:t>
            </w:r>
            <w:r w:rsidRPr="00925DBC">
              <w:rPr>
                <w:rFonts w:ascii="Calibri" w:eastAsia="Calibri" w:hAnsi="Calibri" w:cs="Calibri"/>
                <w:sz w:val="20"/>
                <w:lang w:bidi="en-US"/>
              </w:rPr>
              <w:t>Reasonable accommodation information is available at City Hall</w:t>
            </w:r>
            <w:r w:rsidR="00FC7E57">
              <w:rPr>
                <w:rFonts w:ascii="Calibri" w:eastAsia="Calibri" w:hAnsi="Calibri" w:cs="Calibri"/>
                <w:sz w:val="20"/>
                <w:lang w:bidi="en-US"/>
              </w:rPr>
              <w:t xml:space="preserve"> </w:t>
            </w:r>
            <w:r w:rsidR="00FC7E57" w:rsidRPr="00FC7E57">
              <w:rPr>
                <w:rFonts w:ascii="Calibri" w:eastAsia="Calibri" w:hAnsi="Calibri" w:cs="Calibri"/>
                <w:sz w:val="20"/>
                <w:lang w:bidi="en-US"/>
              </w:rPr>
              <w:t>but was not posted on the website due to the lack</w:t>
            </w:r>
            <w:r w:rsidR="00FC7E57">
              <w:rPr>
                <w:rFonts w:ascii="Calibri" w:eastAsia="Calibri" w:hAnsi="Calibri" w:cs="Calibri"/>
                <w:sz w:val="20"/>
                <w:lang w:bidi="en-US"/>
              </w:rPr>
              <w:t xml:space="preserve"> </w:t>
            </w:r>
            <w:r w:rsidR="00FC7E57" w:rsidRPr="00FC7E57">
              <w:rPr>
                <w:rFonts w:ascii="Calibri" w:eastAsia="Calibri" w:hAnsi="Calibri" w:cs="Calibri"/>
                <w:sz w:val="20"/>
                <w:lang w:bidi="en-US"/>
              </w:rPr>
              <w:t>of staffing, COVID, and competing priorities of the city.</w:t>
            </w:r>
          </w:p>
          <w:p w14:paraId="50EB7B58" w14:textId="77777777" w:rsidR="00983F95" w:rsidRDefault="00925DBC" w:rsidP="00694198">
            <w:pPr>
              <w:widowControl w:val="0"/>
              <w:autoSpaceDE w:val="0"/>
              <w:autoSpaceDN w:val="0"/>
              <w:spacing w:before="121" w:after="0" w:line="240" w:lineRule="auto"/>
              <w:ind w:left="115" w:right="119"/>
              <w:rPr>
                <w:rFonts w:ascii="Calibri" w:eastAsia="Calibri" w:hAnsi="Calibri" w:cs="Calibri"/>
                <w:sz w:val="20"/>
                <w:lang w:bidi="en-US"/>
              </w:rPr>
            </w:pPr>
            <w:r w:rsidRPr="00925DBC">
              <w:rPr>
                <w:rFonts w:ascii="Calibri" w:eastAsia="Calibri" w:hAnsi="Calibri" w:cs="Calibri"/>
                <w:b/>
                <w:i/>
                <w:sz w:val="20"/>
                <w:lang w:bidi="en-US"/>
              </w:rPr>
              <w:t xml:space="preserve">Effectiveness: </w:t>
            </w:r>
            <w:r w:rsidR="00457B2B" w:rsidRPr="00457B2B">
              <w:rPr>
                <w:rFonts w:ascii="Calibri" w:eastAsia="Calibri" w:hAnsi="Calibri" w:cs="Calibri"/>
                <w:sz w:val="20"/>
                <w:lang w:bidi="en-US"/>
              </w:rPr>
              <w:t>The program was partially</w:t>
            </w:r>
            <w:r w:rsidR="00457B2B">
              <w:rPr>
                <w:rFonts w:ascii="Calibri" w:eastAsia="Calibri" w:hAnsi="Calibri" w:cs="Calibri"/>
                <w:sz w:val="20"/>
                <w:lang w:bidi="en-US"/>
              </w:rPr>
              <w:t xml:space="preserve"> </w:t>
            </w:r>
            <w:r w:rsidR="00457B2B" w:rsidRPr="00457B2B">
              <w:rPr>
                <w:rFonts w:ascii="Calibri" w:eastAsia="Calibri" w:hAnsi="Calibri" w:cs="Calibri"/>
                <w:sz w:val="20"/>
                <w:lang w:bidi="en-US"/>
              </w:rPr>
              <w:t>implemented. The program is ongoing and is continued.</w:t>
            </w:r>
          </w:p>
          <w:p w14:paraId="5CA459B1" w14:textId="3B76A02C" w:rsidR="00925DBC" w:rsidRPr="00925DBC" w:rsidRDefault="00925DBC" w:rsidP="00694198">
            <w:pPr>
              <w:widowControl w:val="0"/>
              <w:autoSpaceDE w:val="0"/>
              <w:autoSpaceDN w:val="0"/>
              <w:spacing w:before="121" w:after="0" w:line="240" w:lineRule="auto"/>
              <w:ind w:left="115" w:right="119"/>
              <w:rPr>
                <w:rFonts w:ascii="Calibri" w:eastAsia="Calibri" w:hAnsi="Calibri" w:cs="Calibri"/>
                <w:sz w:val="20"/>
                <w:lang w:bidi="en-US"/>
              </w:rPr>
            </w:pPr>
            <w:r w:rsidRPr="00925DBC">
              <w:rPr>
                <w:rFonts w:ascii="Calibri" w:eastAsia="Calibri" w:hAnsi="Calibri" w:cs="Calibri"/>
                <w:b/>
                <w:i/>
                <w:sz w:val="20"/>
                <w:lang w:bidi="en-US"/>
              </w:rPr>
              <w:t xml:space="preserve">Appropriateness: </w:t>
            </w:r>
            <w:r w:rsidRPr="00925DBC">
              <w:rPr>
                <w:rFonts w:ascii="Calibri" w:eastAsia="Calibri" w:hAnsi="Calibri" w:cs="Calibri"/>
                <w:sz w:val="20"/>
                <w:lang w:bidi="en-US"/>
              </w:rPr>
              <w:t>To ensure that persons with disabilities are informed of this Ordinance, the Housing Element Amendment will include a program to provide information in both English and Spanish and have it available at City Hall</w:t>
            </w:r>
            <w:r w:rsidR="00694198">
              <w:rPr>
                <w:rFonts w:ascii="Calibri" w:eastAsia="Calibri" w:hAnsi="Calibri" w:cs="Calibri"/>
                <w:sz w:val="20"/>
                <w:lang w:bidi="en-US"/>
              </w:rPr>
              <w:t xml:space="preserve"> </w:t>
            </w:r>
            <w:r w:rsidR="00694198" w:rsidRPr="00694198">
              <w:rPr>
                <w:rFonts w:ascii="Calibri" w:eastAsia="Calibri" w:hAnsi="Calibri" w:cs="Calibri"/>
                <w:sz w:val="20"/>
                <w:lang w:bidi="en-US"/>
              </w:rPr>
              <w:t>and posted on</w:t>
            </w:r>
            <w:r w:rsidR="00694198">
              <w:rPr>
                <w:rFonts w:ascii="Calibri" w:eastAsia="Calibri" w:hAnsi="Calibri" w:cs="Calibri"/>
                <w:sz w:val="20"/>
                <w:lang w:bidi="en-US"/>
              </w:rPr>
              <w:t xml:space="preserve"> </w:t>
            </w:r>
            <w:r w:rsidR="00694198" w:rsidRPr="00694198">
              <w:rPr>
                <w:rFonts w:ascii="Calibri" w:eastAsia="Calibri" w:hAnsi="Calibri" w:cs="Calibri"/>
                <w:sz w:val="20"/>
                <w:lang w:bidi="en-US"/>
              </w:rPr>
              <w:t>the city’s website</w:t>
            </w:r>
            <w:r w:rsidRPr="00925DBC">
              <w:rPr>
                <w:rFonts w:ascii="Calibri" w:eastAsia="Calibri" w:hAnsi="Calibri" w:cs="Calibri"/>
                <w:sz w:val="20"/>
                <w:lang w:bidi="en-US"/>
              </w:rPr>
              <w:t>.</w:t>
            </w:r>
          </w:p>
        </w:tc>
      </w:tr>
      <w:tr w:rsidR="006A1E29" w:rsidRPr="00925DBC" w14:paraId="4C645141" w14:textId="77777777" w:rsidTr="00CE4899">
        <w:tblPrEx>
          <w:jc w:val="right"/>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2589" w:type="dxa"/>
          <w:trHeight w:val="1598"/>
          <w:jc w:val="right"/>
        </w:trPr>
        <w:tc>
          <w:tcPr>
            <w:tcW w:w="4162" w:type="dxa"/>
            <w:gridSpan w:val="3"/>
            <w:tcBorders>
              <w:top w:val="single" w:sz="6" w:space="0" w:color="000000"/>
              <w:bottom w:val="single" w:sz="6" w:space="0" w:color="000000"/>
              <w:right w:val="single" w:sz="6" w:space="0" w:color="000000"/>
            </w:tcBorders>
          </w:tcPr>
          <w:p w14:paraId="377650DE" w14:textId="2BECBA1C" w:rsidR="00925DBC" w:rsidRDefault="00925DBC" w:rsidP="006F74CC">
            <w:pPr>
              <w:widowControl w:val="0"/>
              <w:autoSpaceDE w:val="0"/>
              <w:autoSpaceDN w:val="0"/>
              <w:spacing w:before="121" w:after="0" w:line="240" w:lineRule="auto"/>
              <w:ind w:left="420" w:right="-910"/>
              <w:rPr>
                <w:rFonts w:ascii="Calibri" w:eastAsia="Calibri" w:hAnsi="Calibri" w:cs="Calibri"/>
                <w:b/>
                <w:sz w:val="20"/>
                <w:lang w:bidi="en-US"/>
              </w:rPr>
            </w:pPr>
            <w:r w:rsidRPr="00925DBC">
              <w:rPr>
                <w:rFonts w:ascii="Calibri" w:eastAsia="Calibri" w:hAnsi="Calibri" w:cs="Calibri"/>
                <w:b/>
                <w:sz w:val="20"/>
                <w:lang w:bidi="en-US"/>
              </w:rPr>
              <w:t>20. Farmworker Housing</w:t>
            </w:r>
          </w:p>
          <w:p w14:paraId="7DF2B302" w14:textId="09F5D844" w:rsidR="006A34F0" w:rsidRPr="006F74CC" w:rsidRDefault="006A34F0" w:rsidP="006F74CC">
            <w:pPr>
              <w:ind w:left="4651"/>
              <w:rPr>
                <w:rFonts w:ascii="Calibri" w:eastAsia="Calibri" w:hAnsi="Calibri" w:cs="Calibri"/>
                <w:sz w:val="20"/>
                <w:lang w:bidi="en-US"/>
              </w:rPr>
            </w:pPr>
          </w:p>
        </w:tc>
        <w:tc>
          <w:tcPr>
            <w:tcW w:w="2410" w:type="dxa"/>
            <w:tcBorders>
              <w:top w:val="single" w:sz="6" w:space="0" w:color="000000"/>
              <w:left w:val="single" w:sz="6" w:space="0" w:color="000000"/>
              <w:bottom w:val="single" w:sz="6" w:space="0" w:color="000000"/>
              <w:right w:val="single" w:sz="6" w:space="0" w:color="000000"/>
            </w:tcBorders>
          </w:tcPr>
          <w:p w14:paraId="62CA60F7" w14:textId="77777777" w:rsidR="00925DBC" w:rsidRPr="00925DBC" w:rsidRDefault="00925DBC" w:rsidP="006F74CC">
            <w:pPr>
              <w:widowControl w:val="0"/>
              <w:autoSpaceDE w:val="0"/>
              <w:autoSpaceDN w:val="0"/>
              <w:spacing w:before="121" w:after="0" w:line="240" w:lineRule="auto"/>
              <w:ind w:left="740" w:right="208"/>
              <w:rPr>
                <w:rFonts w:ascii="Calibri" w:eastAsia="Calibri" w:hAnsi="Calibri" w:cs="Calibri"/>
                <w:sz w:val="20"/>
                <w:lang w:bidi="en-US"/>
              </w:rPr>
            </w:pPr>
            <w:r w:rsidRPr="00925DBC">
              <w:rPr>
                <w:rFonts w:ascii="Calibri" w:eastAsia="Calibri" w:hAnsi="Calibri" w:cs="Calibri"/>
                <w:sz w:val="20"/>
                <w:lang w:bidi="en-US"/>
              </w:rPr>
              <w:t>Develop information packages on developing farmworker housing and procedures to priority processing farmworker housing projects</w:t>
            </w:r>
          </w:p>
        </w:tc>
        <w:tc>
          <w:tcPr>
            <w:tcW w:w="4085" w:type="dxa"/>
            <w:gridSpan w:val="2"/>
            <w:tcBorders>
              <w:top w:val="single" w:sz="6" w:space="0" w:color="000000"/>
              <w:left w:val="single" w:sz="6" w:space="0" w:color="000000"/>
              <w:bottom w:val="single" w:sz="6" w:space="0" w:color="000000"/>
              <w:right w:val="single" w:sz="4" w:space="0" w:color="000000"/>
            </w:tcBorders>
            <w:shd w:val="clear" w:color="auto" w:fill="auto"/>
          </w:tcPr>
          <w:p w14:paraId="08F6CCB5" w14:textId="1E5C9A45" w:rsidR="00925DBC" w:rsidRDefault="00925DBC" w:rsidP="004322EC">
            <w:pPr>
              <w:widowControl w:val="0"/>
              <w:autoSpaceDE w:val="0"/>
              <w:autoSpaceDN w:val="0"/>
              <w:spacing w:before="119" w:after="0" w:line="240" w:lineRule="auto"/>
              <w:ind w:left="115" w:right="108"/>
              <w:rPr>
                <w:rFonts w:ascii="Calibri" w:eastAsia="Calibri" w:hAnsi="Calibri" w:cs="Calibri"/>
                <w:sz w:val="20"/>
                <w:lang w:bidi="en-US"/>
              </w:rPr>
            </w:pPr>
            <w:r w:rsidRPr="00C41A22">
              <w:rPr>
                <w:rFonts w:ascii="Calibri" w:eastAsia="Calibri" w:hAnsi="Calibri" w:cs="Calibri"/>
                <w:b/>
                <w:i/>
                <w:sz w:val="20"/>
                <w:lang w:bidi="en-US"/>
              </w:rPr>
              <w:t>Progress</w:t>
            </w:r>
            <w:r w:rsidRPr="00C41A22">
              <w:rPr>
                <w:rFonts w:ascii="Calibri" w:eastAsia="Calibri" w:hAnsi="Calibri" w:cs="Calibri"/>
                <w:sz w:val="20"/>
                <w:lang w:bidi="en-US"/>
              </w:rPr>
              <w:t xml:space="preserve">: In 2019, </w:t>
            </w:r>
            <w:r w:rsidRPr="00925DBC">
              <w:rPr>
                <w:rFonts w:ascii="Calibri" w:eastAsia="Calibri" w:hAnsi="Calibri" w:cs="Calibri"/>
                <w:sz w:val="20"/>
                <w:lang w:bidi="en-US"/>
              </w:rPr>
              <w:t>the city</w:t>
            </w:r>
            <w:r w:rsidRPr="00C41A22">
              <w:rPr>
                <w:rFonts w:ascii="Calibri" w:eastAsia="Calibri" w:hAnsi="Calibri" w:cs="Calibri"/>
                <w:sz w:val="20"/>
                <w:lang w:bidi="en-US"/>
              </w:rPr>
              <w:t xml:space="preserve"> approved the construction of the Auburn Oaks housing project (Tract5816-11) on the vacant property (APN 189-351-58 and 189-351-67) located near the</w:t>
            </w:r>
            <w:r w:rsidRPr="00925DBC">
              <w:rPr>
                <w:rFonts w:ascii="Calibri" w:eastAsia="Calibri" w:hAnsi="Calibri" w:cs="Calibri"/>
                <w:sz w:val="20"/>
                <w:lang w:bidi="en-US"/>
              </w:rPr>
              <w:t xml:space="preserve"> </w:t>
            </w:r>
            <w:r w:rsidRPr="00C41A22">
              <w:rPr>
                <w:rFonts w:ascii="Calibri" w:eastAsia="Calibri" w:hAnsi="Calibri" w:cs="Calibri"/>
                <w:sz w:val="20"/>
                <w:lang w:bidi="en-US"/>
              </w:rPr>
              <w:t xml:space="preserve">southwest corner of Sycamore Road and Meyer Street. </w:t>
            </w:r>
            <w:r w:rsidR="00381651" w:rsidRPr="00381651">
              <w:rPr>
                <w:rFonts w:ascii="Calibri" w:eastAsia="Calibri" w:hAnsi="Calibri" w:cs="Calibri"/>
                <w:sz w:val="20"/>
                <w:lang w:bidi="en-US"/>
              </w:rPr>
              <w:t>The</w:t>
            </w:r>
            <w:r w:rsidR="00381651">
              <w:rPr>
                <w:rFonts w:ascii="Calibri" w:eastAsia="Calibri" w:hAnsi="Calibri" w:cs="Calibri"/>
                <w:sz w:val="20"/>
                <w:lang w:bidi="en-US"/>
              </w:rPr>
              <w:t xml:space="preserve"> </w:t>
            </w:r>
            <w:r w:rsidR="00381651" w:rsidRPr="00381651">
              <w:rPr>
                <w:rFonts w:ascii="Calibri" w:eastAsia="Calibri" w:hAnsi="Calibri" w:cs="Calibri"/>
                <w:sz w:val="20"/>
                <w:lang w:bidi="en-US"/>
              </w:rPr>
              <w:t xml:space="preserve">first phase (40 Units) of </w:t>
            </w:r>
            <w:r w:rsidR="00983F95" w:rsidRPr="00381651">
              <w:rPr>
                <w:rFonts w:ascii="Calibri" w:eastAsia="Calibri" w:hAnsi="Calibri" w:cs="Calibri"/>
                <w:sz w:val="20"/>
                <w:lang w:bidi="en-US"/>
              </w:rPr>
              <w:t xml:space="preserve">the </w:t>
            </w:r>
            <w:r w:rsidR="00983F95" w:rsidRPr="00C41A22">
              <w:rPr>
                <w:rFonts w:ascii="Calibri" w:eastAsia="Calibri" w:hAnsi="Calibri" w:cs="Calibri"/>
                <w:sz w:val="20"/>
                <w:lang w:bidi="en-US"/>
              </w:rPr>
              <w:t>140</w:t>
            </w:r>
            <w:r w:rsidRPr="00C41A22">
              <w:rPr>
                <w:rFonts w:ascii="Calibri" w:eastAsia="Calibri" w:hAnsi="Calibri" w:cs="Calibri"/>
                <w:sz w:val="20"/>
                <w:lang w:bidi="en-US"/>
              </w:rPr>
              <w:t>-unit project is funded by</w:t>
            </w:r>
            <w:r w:rsidRPr="00925DBC">
              <w:rPr>
                <w:rFonts w:ascii="Calibri" w:eastAsia="Calibri" w:hAnsi="Calibri" w:cs="Calibri"/>
                <w:sz w:val="20"/>
                <w:lang w:bidi="en-US"/>
              </w:rPr>
              <w:t xml:space="preserve"> </w:t>
            </w:r>
            <w:r w:rsidRPr="00C41A22">
              <w:rPr>
                <w:rFonts w:ascii="Calibri" w:eastAsia="Calibri" w:hAnsi="Calibri" w:cs="Calibri"/>
                <w:sz w:val="20"/>
                <w:lang w:bidi="en-US"/>
              </w:rPr>
              <w:t>the USDA and will primarily serve farmworkers. Site preparation started in 2020 with</w:t>
            </w:r>
            <w:r w:rsidRPr="00925DBC">
              <w:rPr>
                <w:rFonts w:ascii="Calibri" w:eastAsia="Calibri" w:hAnsi="Calibri" w:cs="Calibri"/>
                <w:sz w:val="20"/>
                <w:lang w:bidi="en-US"/>
              </w:rPr>
              <w:t xml:space="preserve"> </w:t>
            </w:r>
            <w:r w:rsidRPr="00C41A22">
              <w:rPr>
                <w:rFonts w:ascii="Calibri" w:eastAsia="Calibri" w:hAnsi="Calibri" w:cs="Calibri"/>
                <w:sz w:val="20"/>
                <w:lang w:bidi="en-US"/>
              </w:rPr>
              <w:t xml:space="preserve">construction </w:t>
            </w:r>
            <w:r w:rsidR="008A73E2">
              <w:rPr>
                <w:rFonts w:ascii="Calibri" w:eastAsia="Calibri" w:hAnsi="Calibri" w:cs="Calibri"/>
                <w:sz w:val="20"/>
                <w:lang w:bidi="en-US"/>
              </w:rPr>
              <w:t xml:space="preserve">of </w:t>
            </w:r>
            <w:r w:rsidR="00725040" w:rsidRPr="00725040">
              <w:rPr>
                <w:rFonts w:ascii="Calibri" w:eastAsia="Calibri" w:hAnsi="Calibri" w:cs="Calibri"/>
                <w:sz w:val="20"/>
                <w:lang w:bidi="en-US"/>
              </w:rPr>
              <w:t>Phase 11A consisting of 40 units</w:t>
            </w:r>
            <w:r w:rsidR="00725040">
              <w:rPr>
                <w:rFonts w:ascii="Calibri" w:eastAsia="Calibri" w:hAnsi="Calibri" w:cs="Calibri"/>
                <w:sz w:val="20"/>
                <w:lang w:bidi="en-US"/>
              </w:rPr>
              <w:t xml:space="preserve"> </w:t>
            </w:r>
            <w:r w:rsidR="00725040" w:rsidRPr="00725040">
              <w:rPr>
                <w:rFonts w:ascii="Calibri" w:eastAsia="Calibri" w:hAnsi="Calibri" w:cs="Calibri"/>
                <w:sz w:val="20"/>
                <w:lang w:bidi="en-US"/>
              </w:rPr>
              <w:t>completed in 2021 and 2022</w:t>
            </w:r>
            <w:r w:rsidR="00983F95">
              <w:rPr>
                <w:rFonts w:ascii="Calibri" w:eastAsia="Calibri" w:hAnsi="Calibri" w:cs="Calibri"/>
                <w:sz w:val="20"/>
                <w:lang w:bidi="en-US"/>
              </w:rPr>
              <w:t>.</w:t>
            </w:r>
            <w:r w:rsidRPr="00C41A22">
              <w:rPr>
                <w:rFonts w:ascii="Calibri" w:eastAsia="Calibri" w:hAnsi="Calibri" w:cs="Calibri"/>
                <w:sz w:val="20"/>
                <w:lang w:bidi="en-US"/>
              </w:rPr>
              <w:t xml:space="preserve"> </w:t>
            </w:r>
          </w:p>
          <w:p w14:paraId="7917BB94" w14:textId="77777777" w:rsidR="007842DA" w:rsidRDefault="007842DA" w:rsidP="004322EC">
            <w:pPr>
              <w:widowControl w:val="0"/>
              <w:autoSpaceDE w:val="0"/>
              <w:autoSpaceDN w:val="0"/>
              <w:spacing w:before="119" w:after="0" w:line="240" w:lineRule="auto"/>
              <w:ind w:left="115" w:right="108"/>
              <w:rPr>
                <w:rFonts w:ascii="Calibri" w:eastAsia="Calibri" w:hAnsi="Calibri" w:cs="Calibri"/>
                <w:sz w:val="20"/>
                <w:lang w:bidi="en-US"/>
              </w:rPr>
            </w:pPr>
          </w:p>
          <w:p w14:paraId="70024447" w14:textId="77777777" w:rsidR="00CE4899" w:rsidRPr="00C41A22" w:rsidRDefault="00CE4899" w:rsidP="004322EC">
            <w:pPr>
              <w:widowControl w:val="0"/>
              <w:autoSpaceDE w:val="0"/>
              <w:autoSpaceDN w:val="0"/>
              <w:spacing w:before="119" w:after="0" w:line="240" w:lineRule="auto"/>
              <w:ind w:left="115" w:right="108"/>
              <w:rPr>
                <w:rFonts w:ascii="Calibri" w:eastAsia="Calibri" w:hAnsi="Calibri" w:cs="Calibri"/>
                <w:sz w:val="20"/>
                <w:lang w:bidi="en-US"/>
              </w:rPr>
            </w:pPr>
          </w:p>
          <w:p w14:paraId="5701BC6B" w14:textId="7908FCA1" w:rsidR="00925DBC" w:rsidRPr="00925DBC" w:rsidRDefault="00925DBC" w:rsidP="004322EC">
            <w:pPr>
              <w:widowControl w:val="0"/>
              <w:autoSpaceDE w:val="0"/>
              <w:autoSpaceDN w:val="0"/>
              <w:spacing w:before="121" w:after="0" w:line="240" w:lineRule="auto"/>
              <w:ind w:left="115" w:right="280"/>
              <w:rPr>
                <w:rFonts w:ascii="Calibri" w:eastAsia="Calibri" w:hAnsi="Calibri" w:cs="Calibri"/>
                <w:b/>
                <w:i/>
                <w:sz w:val="20"/>
                <w:lang w:bidi="en-US"/>
              </w:rPr>
            </w:pPr>
            <w:r w:rsidRPr="00C41A22">
              <w:rPr>
                <w:rFonts w:ascii="Calibri" w:eastAsia="Calibri" w:hAnsi="Calibri" w:cs="Calibri"/>
                <w:b/>
                <w:i/>
                <w:sz w:val="20"/>
                <w:lang w:bidi="en-US"/>
              </w:rPr>
              <w:lastRenderedPageBreak/>
              <w:t>Effectiveness</w:t>
            </w:r>
            <w:r w:rsidRPr="005A36AE">
              <w:rPr>
                <w:rFonts w:ascii="Calibri" w:eastAsia="Calibri" w:hAnsi="Calibri" w:cs="Calibri"/>
                <w:b/>
                <w:iCs/>
                <w:sz w:val="20"/>
                <w:lang w:bidi="en-US"/>
              </w:rPr>
              <w:t xml:space="preserve">:  </w:t>
            </w:r>
            <w:r w:rsidR="000B4DCB" w:rsidRPr="005A36AE">
              <w:rPr>
                <w:rFonts w:ascii="Calibri" w:eastAsia="Calibri" w:hAnsi="Calibri" w:cs="Calibri"/>
                <w:bCs/>
                <w:iCs/>
                <w:sz w:val="20"/>
                <w:lang w:bidi="en-US"/>
              </w:rPr>
              <w:t>40 units have been completed and an additional 100 units to be created with the filing of Phases 11B, 11C, and 11D.</w:t>
            </w:r>
            <w:r w:rsidRPr="00C41A22">
              <w:rPr>
                <w:rFonts w:ascii="Calibri" w:eastAsia="Calibri" w:hAnsi="Calibri" w:cs="Calibri"/>
                <w:b/>
                <w:i/>
                <w:sz w:val="20"/>
                <w:lang w:bidi="en-US"/>
              </w:rPr>
              <w:t xml:space="preserve">Appropriateness: </w:t>
            </w:r>
            <w:r w:rsidRPr="00C41A22">
              <w:rPr>
                <w:rFonts w:ascii="Calibri" w:eastAsia="Calibri" w:hAnsi="Calibri" w:cs="Calibri"/>
                <w:sz w:val="20"/>
                <w:lang w:bidi="en-US"/>
              </w:rPr>
              <w:t>Program implementation remains appropriate for the Housing Element update.</w:t>
            </w:r>
          </w:p>
        </w:tc>
      </w:tr>
      <w:tr w:rsidR="006A1E29" w:rsidRPr="00925DBC" w14:paraId="1B634CF4" w14:textId="77777777" w:rsidTr="00CE4899">
        <w:tblPrEx>
          <w:jc w:val="right"/>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2589" w:type="dxa"/>
          <w:trHeight w:val="2041"/>
          <w:jc w:val="right"/>
        </w:trPr>
        <w:tc>
          <w:tcPr>
            <w:tcW w:w="4162" w:type="dxa"/>
            <w:gridSpan w:val="3"/>
            <w:tcBorders>
              <w:top w:val="single" w:sz="6" w:space="0" w:color="000000"/>
              <w:bottom w:val="single" w:sz="6" w:space="0" w:color="000000"/>
              <w:right w:val="single" w:sz="6" w:space="0" w:color="000000"/>
            </w:tcBorders>
          </w:tcPr>
          <w:p w14:paraId="1E37A14E" w14:textId="5784F40E" w:rsidR="00925DBC" w:rsidRPr="00925DBC" w:rsidRDefault="00925DBC" w:rsidP="006F74CC">
            <w:pPr>
              <w:widowControl w:val="0"/>
              <w:autoSpaceDE w:val="0"/>
              <w:autoSpaceDN w:val="0"/>
              <w:spacing w:before="121" w:after="0" w:line="240" w:lineRule="auto"/>
              <w:ind w:left="151"/>
              <w:rPr>
                <w:rFonts w:ascii="Calibri" w:eastAsia="Calibri" w:hAnsi="Calibri" w:cs="Calibri"/>
                <w:b/>
                <w:sz w:val="20"/>
                <w:lang w:bidi="en-US"/>
              </w:rPr>
            </w:pPr>
            <w:r w:rsidRPr="00925DBC">
              <w:rPr>
                <w:rFonts w:ascii="Calibri" w:eastAsia="Calibri" w:hAnsi="Calibri" w:cs="Calibri"/>
                <w:b/>
                <w:sz w:val="20"/>
                <w:lang w:bidi="en-US"/>
              </w:rPr>
              <w:lastRenderedPageBreak/>
              <w:t xml:space="preserve">21. Outreach for Persons with </w:t>
            </w:r>
            <w:r w:rsidR="00E91847">
              <w:rPr>
                <w:rFonts w:ascii="Calibri" w:eastAsia="Calibri" w:hAnsi="Calibri" w:cs="Calibri"/>
                <w:b/>
                <w:sz w:val="20"/>
                <w:lang w:bidi="en-US"/>
              </w:rPr>
              <w:t xml:space="preserve">   </w:t>
            </w:r>
            <w:r w:rsidRPr="00925DBC">
              <w:rPr>
                <w:rFonts w:ascii="Calibri" w:eastAsia="Calibri" w:hAnsi="Calibri" w:cs="Calibri"/>
                <w:b/>
                <w:sz w:val="20"/>
                <w:lang w:bidi="en-US"/>
              </w:rPr>
              <w:t>Developmental Disabilities</w:t>
            </w:r>
          </w:p>
        </w:tc>
        <w:tc>
          <w:tcPr>
            <w:tcW w:w="2410" w:type="dxa"/>
            <w:tcBorders>
              <w:top w:val="single" w:sz="6" w:space="0" w:color="000000"/>
              <w:left w:val="single" w:sz="6" w:space="0" w:color="000000"/>
              <w:bottom w:val="single" w:sz="6" w:space="0" w:color="000000"/>
              <w:right w:val="single" w:sz="6" w:space="0" w:color="000000"/>
            </w:tcBorders>
          </w:tcPr>
          <w:p w14:paraId="5733E24F" w14:textId="77777777" w:rsidR="00925DBC" w:rsidRPr="00925DBC" w:rsidRDefault="00925DBC" w:rsidP="004322EC">
            <w:pPr>
              <w:widowControl w:val="0"/>
              <w:autoSpaceDE w:val="0"/>
              <w:autoSpaceDN w:val="0"/>
              <w:spacing w:before="121" w:after="0" w:line="240" w:lineRule="auto"/>
              <w:ind w:left="115" w:right="208"/>
              <w:rPr>
                <w:rFonts w:ascii="Calibri" w:eastAsia="Calibri" w:hAnsi="Calibri" w:cs="Calibri"/>
                <w:sz w:val="20"/>
                <w:lang w:bidi="en-US"/>
              </w:rPr>
            </w:pPr>
            <w:r w:rsidRPr="00925DBC">
              <w:rPr>
                <w:rFonts w:ascii="Calibri" w:eastAsia="Calibri" w:hAnsi="Calibri" w:cs="Calibri"/>
                <w:sz w:val="20"/>
                <w:lang w:bidi="en-US"/>
              </w:rPr>
              <w:t>Develop an outreach program providing information on housing options for persons with developmental disabilities through a variety of traditional and electronic media, as well as through face-to-face interaction.</w:t>
            </w:r>
          </w:p>
        </w:tc>
        <w:tc>
          <w:tcPr>
            <w:tcW w:w="4085" w:type="dxa"/>
            <w:gridSpan w:val="2"/>
            <w:tcBorders>
              <w:top w:val="single" w:sz="6" w:space="0" w:color="000000"/>
              <w:left w:val="single" w:sz="6" w:space="0" w:color="000000"/>
              <w:bottom w:val="single" w:sz="6" w:space="0" w:color="000000"/>
              <w:right w:val="single" w:sz="4" w:space="0" w:color="000000"/>
            </w:tcBorders>
          </w:tcPr>
          <w:p w14:paraId="7C7DDAA5" w14:textId="6197189F" w:rsidR="00925DBC" w:rsidRPr="00C41A22" w:rsidRDefault="00925DBC" w:rsidP="004322EC">
            <w:pPr>
              <w:widowControl w:val="0"/>
              <w:autoSpaceDE w:val="0"/>
              <w:autoSpaceDN w:val="0"/>
              <w:spacing w:before="119" w:after="0" w:line="240" w:lineRule="auto"/>
              <w:ind w:left="115" w:right="108"/>
              <w:rPr>
                <w:rFonts w:ascii="Calibri" w:eastAsia="Calibri" w:hAnsi="Calibri" w:cs="Calibri"/>
                <w:sz w:val="20"/>
                <w:lang w:bidi="en-US"/>
              </w:rPr>
            </w:pPr>
            <w:r w:rsidRPr="00C41A22">
              <w:rPr>
                <w:rFonts w:ascii="Calibri" w:eastAsia="Calibri" w:hAnsi="Calibri" w:cs="Calibri"/>
                <w:b/>
                <w:i/>
                <w:sz w:val="20"/>
                <w:lang w:bidi="en-US"/>
              </w:rPr>
              <w:t xml:space="preserve">Progress: </w:t>
            </w:r>
            <w:r w:rsidRPr="00C41A22">
              <w:rPr>
                <w:rFonts w:ascii="Calibri" w:eastAsia="Calibri" w:hAnsi="Calibri" w:cs="Calibri"/>
                <w:sz w:val="20"/>
                <w:lang w:bidi="en-US"/>
              </w:rPr>
              <w:t xml:space="preserve">Due to staffing shortages, the COVID-19 pandemic, and other constraints this program was not active </w:t>
            </w:r>
            <w:r w:rsidR="00D94C46">
              <w:rPr>
                <w:rFonts w:ascii="Calibri" w:eastAsia="Calibri" w:hAnsi="Calibri" w:cs="Calibri"/>
                <w:sz w:val="20"/>
                <w:lang w:bidi="en-US"/>
              </w:rPr>
              <w:t>during the 2013-</w:t>
            </w:r>
            <w:r w:rsidR="00983F95">
              <w:rPr>
                <w:rFonts w:ascii="Calibri" w:eastAsia="Calibri" w:hAnsi="Calibri" w:cs="Calibri"/>
                <w:sz w:val="20"/>
                <w:lang w:bidi="en-US"/>
              </w:rPr>
              <w:t>2023 planning</w:t>
            </w:r>
            <w:r w:rsidR="00D94C46">
              <w:rPr>
                <w:rFonts w:ascii="Calibri" w:eastAsia="Calibri" w:hAnsi="Calibri" w:cs="Calibri"/>
                <w:sz w:val="20"/>
                <w:lang w:bidi="en-US"/>
              </w:rPr>
              <w:t xml:space="preserve"> period</w:t>
            </w:r>
            <w:r w:rsidRPr="00C41A22">
              <w:rPr>
                <w:rFonts w:ascii="Calibri" w:eastAsia="Calibri" w:hAnsi="Calibri" w:cs="Calibri"/>
                <w:sz w:val="20"/>
                <w:lang w:bidi="en-US"/>
              </w:rPr>
              <w:t xml:space="preserve">. </w:t>
            </w:r>
          </w:p>
          <w:p w14:paraId="486CAB97" w14:textId="77777777" w:rsidR="001E66CC" w:rsidRDefault="00925DBC" w:rsidP="004322EC">
            <w:pPr>
              <w:widowControl w:val="0"/>
              <w:autoSpaceDE w:val="0"/>
              <w:autoSpaceDN w:val="0"/>
              <w:spacing w:before="121" w:after="0" w:line="240" w:lineRule="auto"/>
              <w:ind w:left="115" w:right="280"/>
              <w:rPr>
                <w:rFonts w:ascii="Calibri" w:eastAsia="Calibri" w:hAnsi="Calibri" w:cs="Calibri"/>
                <w:sz w:val="20"/>
                <w:lang w:bidi="en-US"/>
              </w:rPr>
            </w:pPr>
            <w:r w:rsidRPr="00C41A22">
              <w:rPr>
                <w:rFonts w:ascii="Calibri" w:eastAsia="Calibri" w:hAnsi="Calibri" w:cs="Calibri"/>
                <w:b/>
                <w:i/>
                <w:sz w:val="20"/>
                <w:lang w:bidi="en-US"/>
              </w:rPr>
              <w:t>Effectiveness</w:t>
            </w:r>
            <w:r w:rsidRPr="00C41A22">
              <w:rPr>
                <w:rFonts w:ascii="Calibri" w:eastAsia="Calibri" w:hAnsi="Calibri" w:cs="Calibri"/>
                <w:sz w:val="20"/>
                <w:lang w:bidi="en-US"/>
              </w:rPr>
              <w:t xml:space="preserve">: </w:t>
            </w:r>
            <w:r w:rsidR="00187F5E" w:rsidRPr="00187F5E">
              <w:rPr>
                <w:rFonts w:ascii="Calibri" w:eastAsia="Calibri" w:hAnsi="Calibri" w:cs="Calibri"/>
                <w:sz w:val="20"/>
                <w:lang w:bidi="en-US"/>
              </w:rPr>
              <w:t>The program was not</w:t>
            </w:r>
            <w:r w:rsidR="00187F5E">
              <w:rPr>
                <w:rFonts w:ascii="Calibri" w:eastAsia="Calibri" w:hAnsi="Calibri" w:cs="Calibri"/>
                <w:sz w:val="20"/>
                <w:lang w:bidi="en-US"/>
              </w:rPr>
              <w:t xml:space="preserve"> </w:t>
            </w:r>
            <w:r w:rsidR="00187F5E" w:rsidRPr="00187F5E">
              <w:rPr>
                <w:rFonts w:ascii="Calibri" w:eastAsia="Calibri" w:hAnsi="Calibri" w:cs="Calibri"/>
                <w:sz w:val="20"/>
                <w:lang w:bidi="en-US"/>
              </w:rPr>
              <w:t>implemented; however, the city continues to explore other</w:t>
            </w:r>
            <w:r w:rsidR="00187F5E">
              <w:rPr>
                <w:rFonts w:ascii="Calibri" w:eastAsia="Calibri" w:hAnsi="Calibri" w:cs="Calibri"/>
                <w:sz w:val="20"/>
                <w:lang w:bidi="en-US"/>
              </w:rPr>
              <w:t xml:space="preserve"> </w:t>
            </w:r>
            <w:r w:rsidR="00187F5E" w:rsidRPr="00187F5E">
              <w:rPr>
                <w:rFonts w:ascii="Calibri" w:eastAsia="Calibri" w:hAnsi="Calibri" w:cs="Calibri"/>
                <w:sz w:val="20"/>
                <w:lang w:bidi="en-US"/>
              </w:rPr>
              <w:t>funding opportunities from the State and collaboration with</w:t>
            </w:r>
            <w:r w:rsidR="00187F5E">
              <w:rPr>
                <w:rFonts w:ascii="Calibri" w:eastAsia="Calibri" w:hAnsi="Calibri" w:cs="Calibri"/>
                <w:sz w:val="20"/>
                <w:lang w:bidi="en-US"/>
              </w:rPr>
              <w:t xml:space="preserve"> </w:t>
            </w:r>
            <w:r w:rsidR="00187F5E" w:rsidRPr="00187F5E">
              <w:rPr>
                <w:rFonts w:ascii="Calibri" w:eastAsia="Calibri" w:hAnsi="Calibri" w:cs="Calibri"/>
                <w:sz w:val="20"/>
                <w:lang w:bidi="en-US"/>
              </w:rPr>
              <w:t>non-profits.</w:t>
            </w:r>
          </w:p>
          <w:p w14:paraId="5F3963CB" w14:textId="1B167AAB" w:rsidR="00925DBC" w:rsidRPr="00925DBC" w:rsidRDefault="00925DBC" w:rsidP="004322EC">
            <w:pPr>
              <w:widowControl w:val="0"/>
              <w:autoSpaceDE w:val="0"/>
              <w:autoSpaceDN w:val="0"/>
              <w:spacing w:before="121" w:after="0" w:line="240" w:lineRule="auto"/>
              <w:ind w:left="115" w:right="280"/>
              <w:rPr>
                <w:rFonts w:ascii="Calibri" w:eastAsia="Calibri" w:hAnsi="Calibri" w:cs="Calibri"/>
                <w:b/>
                <w:i/>
                <w:sz w:val="20"/>
                <w:lang w:bidi="en-US"/>
              </w:rPr>
            </w:pPr>
            <w:r w:rsidRPr="00C41A22">
              <w:rPr>
                <w:rFonts w:ascii="Calibri" w:eastAsia="Calibri" w:hAnsi="Calibri" w:cs="Calibri"/>
                <w:b/>
                <w:i/>
                <w:sz w:val="20"/>
                <w:lang w:bidi="en-US"/>
              </w:rPr>
              <w:t xml:space="preserve">Appropriateness: </w:t>
            </w:r>
            <w:r w:rsidRPr="00C41A22">
              <w:rPr>
                <w:rFonts w:ascii="Calibri" w:eastAsia="Calibri" w:hAnsi="Calibri" w:cs="Calibri"/>
                <w:sz w:val="20"/>
                <w:lang w:bidi="en-US"/>
              </w:rPr>
              <w:t>Program implementation remains appropriate for the Housing Element update.</w:t>
            </w:r>
          </w:p>
        </w:tc>
      </w:tr>
      <w:tr w:rsidR="006A1E29" w:rsidRPr="00925DBC" w14:paraId="50EEDBCD" w14:textId="77777777" w:rsidTr="00CE4899">
        <w:tblPrEx>
          <w:jc w:val="right"/>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2589" w:type="dxa"/>
          <w:trHeight w:val="2599"/>
          <w:jc w:val="right"/>
        </w:trPr>
        <w:tc>
          <w:tcPr>
            <w:tcW w:w="4162" w:type="dxa"/>
            <w:gridSpan w:val="3"/>
            <w:tcBorders>
              <w:top w:val="single" w:sz="6" w:space="0" w:color="000000"/>
              <w:bottom w:val="single" w:sz="6" w:space="0" w:color="000000"/>
              <w:right w:val="single" w:sz="6" w:space="0" w:color="000000"/>
            </w:tcBorders>
          </w:tcPr>
          <w:p w14:paraId="651F9096" w14:textId="77777777" w:rsidR="00925DBC" w:rsidRPr="00925DBC" w:rsidRDefault="00925DBC" w:rsidP="006F74CC">
            <w:pPr>
              <w:widowControl w:val="0"/>
              <w:autoSpaceDE w:val="0"/>
              <w:autoSpaceDN w:val="0"/>
              <w:spacing w:before="121" w:after="0" w:line="240" w:lineRule="auto"/>
              <w:ind w:left="61"/>
              <w:rPr>
                <w:rFonts w:ascii="Calibri" w:eastAsia="Calibri" w:hAnsi="Calibri" w:cs="Calibri"/>
                <w:b/>
                <w:sz w:val="20"/>
                <w:lang w:bidi="en-US"/>
              </w:rPr>
            </w:pPr>
            <w:r w:rsidRPr="00925DBC">
              <w:rPr>
                <w:rFonts w:ascii="Calibri" w:eastAsia="Calibri" w:hAnsi="Calibri" w:cs="Calibri"/>
                <w:b/>
                <w:sz w:val="20"/>
                <w:lang w:bidi="en-US"/>
              </w:rPr>
              <w:t>22. Equal Housing Opportunity Program</w:t>
            </w:r>
          </w:p>
        </w:tc>
        <w:tc>
          <w:tcPr>
            <w:tcW w:w="2410" w:type="dxa"/>
            <w:tcBorders>
              <w:top w:val="single" w:sz="6" w:space="0" w:color="000000"/>
              <w:left w:val="single" w:sz="6" w:space="0" w:color="000000"/>
              <w:bottom w:val="single" w:sz="6" w:space="0" w:color="000000"/>
              <w:right w:val="single" w:sz="6" w:space="0" w:color="000000"/>
            </w:tcBorders>
          </w:tcPr>
          <w:p w14:paraId="06FAC827" w14:textId="662E1FD7" w:rsidR="00925DBC" w:rsidRPr="00925DBC" w:rsidRDefault="00925DBC" w:rsidP="004322EC">
            <w:pPr>
              <w:widowControl w:val="0"/>
              <w:autoSpaceDE w:val="0"/>
              <w:autoSpaceDN w:val="0"/>
              <w:spacing w:before="121" w:after="0" w:line="240" w:lineRule="auto"/>
              <w:ind w:left="115" w:right="208"/>
              <w:rPr>
                <w:rFonts w:ascii="Calibri" w:eastAsia="Calibri" w:hAnsi="Calibri" w:cs="Calibri"/>
                <w:sz w:val="20"/>
                <w:lang w:bidi="en-US"/>
              </w:rPr>
            </w:pPr>
            <w:r w:rsidRPr="00925DBC">
              <w:rPr>
                <w:rFonts w:ascii="Calibri" w:eastAsia="Calibri" w:hAnsi="Calibri" w:cs="Calibri"/>
                <w:sz w:val="20"/>
                <w:lang w:bidi="en-US"/>
              </w:rPr>
              <w:t>1) Continue to refer fair housing inquires to GBLA and provide fair housing information at City Hall, on the city's website, and at other public buildings; 2) Host a community meeting in the in the city during the development of the State AFH; and 3) Support the recommendations of the San Joaquin Valley Fair Housing and Equity Assessment.</w:t>
            </w:r>
          </w:p>
        </w:tc>
        <w:tc>
          <w:tcPr>
            <w:tcW w:w="4085" w:type="dxa"/>
            <w:gridSpan w:val="2"/>
            <w:tcBorders>
              <w:top w:val="single" w:sz="6" w:space="0" w:color="000000"/>
              <w:left w:val="single" w:sz="6" w:space="0" w:color="000000"/>
              <w:bottom w:val="single" w:sz="6" w:space="0" w:color="000000"/>
              <w:right w:val="single" w:sz="4" w:space="0" w:color="000000"/>
            </w:tcBorders>
          </w:tcPr>
          <w:p w14:paraId="07D70C5A" w14:textId="7C9869B8" w:rsidR="00925DBC" w:rsidRPr="00C41A22" w:rsidRDefault="00925DBC" w:rsidP="004322EC">
            <w:pPr>
              <w:widowControl w:val="0"/>
              <w:autoSpaceDE w:val="0"/>
              <w:autoSpaceDN w:val="0"/>
              <w:spacing w:before="119" w:after="0" w:line="240" w:lineRule="auto"/>
              <w:ind w:left="115" w:right="108"/>
              <w:rPr>
                <w:rFonts w:ascii="Calibri" w:eastAsia="Calibri" w:hAnsi="Calibri" w:cs="Calibri"/>
                <w:sz w:val="20"/>
                <w:lang w:bidi="en-US"/>
              </w:rPr>
            </w:pPr>
            <w:r w:rsidRPr="00C41A22">
              <w:rPr>
                <w:rFonts w:ascii="Calibri" w:eastAsia="Calibri" w:hAnsi="Calibri" w:cs="Calibri"/>
                <w:b/>
                <w:i/>
                <w:sz w:val="20"/>
                <w:lang w:bidi="en-US"/>
              </w:rPr>
              <w:t xml:space="preserve">Progress: </w:t>
            </w:r>
            <w:r w:rsidRPr="006F74CC">
              <w:rPr>
                <w:rFonts w:ascii="Calibri" w:eastAsia="Calibri" w:hAnsi="Calibri" w:cs="Calibri"/>
                <w:bCs/>
                <w:iCs/>
                <w:sz w:val="20"/>
                <w:lang w:bidi="en-US"/>
              </w:rPr>
              <w:t>The city continues to refer fair housing inquiries to Greater Bakersfield Legal Assistance (GBLA) and California Rural Legal Assistance (CRLA). CRLA continues to rent office space (Arvin Veterans Hall) from the city to provide fair housing services for Arvin residents.</w:t>
            </w:r>
          </w:p>
          <w:p w14:paraId="60019A2E" w14:textId="77777777" w:rsidR="00925DBC" w:rsidRPr="00C41A22" w:rsidRDefault="00925DBC" w:rsidP="004322EC">
            <w:pPr>
              <w:widowControl w:val="0"/>
              <w:autoSpaceDE w:val="0"/>
              <w:autoSpaceDN w:val="0"/>
              <w:spacing w:before="122" w:after="0" w:line="240" w:lineRule="auto"/>
              <w:ind w:left="115"/>
              <w:rPr>
                <w:rFonts w:ascii="Calibri" w:eastAsia="Calibri" w:hAnsi="Calibri" w:cs="Calibri"/>
                <w:sz w:val="20"/>
                <w:lang w:bidi="en-US"/>
              </w:rPr>
            </w:pPr>
            <w:r w:rsidRPr="00C41A22">
              <w:rPr>
                <w:rFonts w:ascii="Calibri" w:eastAsia="Calibri" w:hAnsi="Calibri" w:cs="Calibri"/>
                <w:b/>
                <w:i/>
                <w:sz w:val="20"/>
                <w:lang w:bidi="en-US"/>
              </w:rPr>
              <w:t xml:space="preserve">Effectiveness: </w:t>
            </w:r>
            <w:r w:rsidRPr="00C41A22">
              <w:rPr>
                <w:rFonts w:ascii="Calibri" w:eastAsia="Calibri" w:hAnsi="Calibri" w:cs="Calibri"/>
                <w:sz w:val="20"/>
                <w:lang w:bidi="en-US"/>
              </w:rPr>
              <w:t>This project is a continuing effort.</w:t>
            </w:r>
          </w:p>
          <w:p w14:paraId="3884CD79" w14:textId="77777777" w:rsidR="00925DBC" w:rsidRPr="00925DBC" w:rsidRDefault="00925DBC" w:rsidP="004322EC">
            <w:pPr>
              <w:widowControl w:val="0"/>
              <w:autoSpaceDE w:val="0"/>
              <w:autoSpaceDN w:val="0"/>
              <w:spacing w:before="121" w:after="0" w:line="240" w:lineRule="auto"/>
              <w:ind w:left="115" w:right="280"/>
              <w:rPr>
                <w:rFonts w:ascii="Calibri" w:eastAsia="Calibri" w:hAnsi="Calibri" w:cs="Calibri"/>
                <w:b/>
                <w:i/>
                <w:sz w:val="20"/>
                <w:lang w:bidi="en-US"/>
              </w:rPr>
            </w:pPr>
            <w:r w:rsidRPr="00C41A22">
              <w:rPr>
                <w:rFonts w:ascii="Calibri" w:eastAsia="Calibri" w:hAnsi="Calibri" w:cs="Calibri"/>
                <w:b/>
                <w:i/>
                <w:sz w:val="20"/>
                <w:lang w:bidi="en-US"/>
              </w:rPr>
              <w:t xml:space="preserve">Appropriateness: </w:t>
            </w:r>
            <w:r w:rsidRPr="00C41A22">
              <w:rPr>
                <w:rFonts w:ascii="Calibri" w:eastAsia="Calibri" w:hAnsi="Calibri" w:cs="Calibri"/>
                <w:sz w:val="20"/>
                <w:lang w:bidi="en-US"/>
              </w:rPr>
              <w:t>Program implementation remains appropriate for the Housing Element update.</w:t>
            </w:r>
          </w:p>
        </w:tc>
      </w:tr>
      <w:tr w:rsidR="006A1E29" w:rsidRPr="00925DBC" w14:paraId="10B8AFCB" w14:textId="77777777" w:rsidTr="00CE4899">
        <w:tblPrEx>
          <w:jc w:val="right"/>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2589" w:type="dxa"/>
          <w:trHeight w:val="1328"/>
          <w:jc w:val="right"/>
        </w:trPr>
        <w:tc>
          <w:tcPr>
            <w:tcW w:w="4162" w:type="dxa"/>
            <w:gridSpan w:val="3"/>
            <w:tcBorders>
              <w:top w:val="single" w:sz="6" w:space="0" w:color="000000"/>
              <w:right w:val="single" w:sz="6" w:space="0" w:color="000000"/>
            </w:tcBorders>
          </w:tcPr>
          <w:p w14:paraId="6CB9EE60" w14:textId="77777777" w:rsidR="00925DBC" w:rsidRPr="00925DBC" w:rsidRDefault="00925DBC" w:rsidP="004322EC">
            <w:pPr>
              <w:widowControl w:val="0"/>
              <w:autoSpaceDE w:val="0"/>
              <w:autoSpaceDN w:val="0"/>
              <w:spacing w:before="121" w:after="0" w:line="240" w:lineRule="auto"/>
              <w:ind w:left="107"/>
              <w:rPr>
                <w:rFonts w:ascii="Calibri" w:eastAsia="Calibri" w:hAnsi="Calibri" w:cs="Calibri"/>
                <w:b/>
                <w:sz w:val="20"/>
                <w:lang w:bidi="en-US"/>
              </w:rPr>
            </w:pPr>
            <w:r w:rsidRPr="00925DBC">
              <w:rPr>
                <w:rFonts w:ascii="Calibri" w:eastAsia="Calibri" w:hAnsi="Calibri" w:cs="Calibri"/>
                <w:b/>
                <w:sz w:val="20"/>
                <w:lang w:bidi="en-US"/>
              </w:rPr>
              <w:t>23. Housing No Net Loss Program</w:t>
            </w:r>
          </w:p>
        </w:tc>
        <w:tc>
          <w:tcPr>
            <w:tcW w:w="2410" w:type="dxa"/>
            <w:tcBorders>
              <w:top w:val="single" w:sz="6" w:space="0" w:color="000000"/>
              <w:left w:val="single" w:sz="6" w:space="0" w:color="000000"/>
              <w:right w:val="single" w:sz="6" w:space="0" w:color="000000"/>
            </w:tcBorders>
          </w:tcPr>
          <w:p w14:paraId="33FAC49F" w14:textId="3DF249D5" w:rsidR="00925DBC" w:rsidRPr="00925DBC" w:rsidRDefault="00925DBC" w:rsidP="004322EC">
            <w:pPr>
              <w:widowControl w:val="0"/>
              <w:autoSpaceDE w:val="0"/>
              <w:autoSpaceDN w:val="0"/>
              <w:spacing w:before="121" w:after="0" w:line="240" w:lineRule="auto"/>
              <w:ind w:left="115" w:right="208"/>
              <w:rPr>
                <w:rFonts w:ascii="Calibri" w:eastAsia="Calibri" w:hAnsi="Calibri" w:cs="Calibri"/>
                <w:sz w:val="20"/>
                <w:lang w:bidi="en-US"/>
              </w:rPr>
            </w:pPr>
            <w:r w:rsidRPr="00925DBC">
              <w:rPr>
                <w:rFonts w:ascii="Calibri" w:eastAsia="Calibri" w:hAnsi="Calibri" w:cs="Calibri"/>
                <w:sz w:val="20"/>
                <w:lang w:bidi="en-US"/>
              </w:rPr>
              <w:t>Develop an evaluation procedure to implement Government Code Section 65863</w:t>
            </w:r>
            <w:r w:rsidR="002D63A5">
              <w:rPr>
                <w:rFonts w:ascii="Calibri" w:eastAsia="Calibri" w:hAnsi="Calibri" w:cs="Calibri"/>
                <w:sz w:val="20"/>
                <w:lang w:bidi="en-US"/>
              </w:rPr>
              <w:t xml:space="preserve"> </w:t>
            </w:r>
            <w:r w:rsidR="002D63A5" w:rsidRPr="002D63A5">
              <w:rPr>
                <w:rFonts w:ascii="Calibri" w:eastAsia="Calibri" w:hAnsi="Calibri" w:cs="Calibri"/>
                <w:sz w:val="20"/>
                <w:lang w:bidi="en-US"/>
              </w:rPr>
              <w:t>ensuring that adequate sites</w:t>
            </w:r>
            <w:r w:rsidR="002D63A5">
              <w:rPr>
                <w:rFonts w:ascii="Calibri" w:eastAsia="Calibri" w:hAnsi="Calibri" w:cs="Calibri"/>
                <w:sz w:val="20"/>
                <w:lang w:bidi="en-US"/>
              </w:rPr>
              <w:t xml:space="preserve"> </w:t>
            </w:r>
            <w:r w:rsidR="002D63A5" w:rsidRPr="002D63A5">
              <w:rPr>
                <w:rFonts w:ascii="Calibri" w:eastAsia="Calibri" w:hAnsi="Calibri" w:cs="Calibri"/>
                <w:sz w:val="20"/>
                <w:lang w:bidi="en-US"/>
              </w:rPr>
              <w:t>remain available to meet the regional</w:t>
            </w:r>
            <w:r w:rsidR="002D63A5">
              <w:rPr>
                <w:rFonts w:ascii="Calibri" w:eastAsia="Calibri" w:hAnsi="Calibri" w:cs="Calibri"/>
                <w:sz w:val="20"/>
                <w:lang w:bidi="en-US"/>
              </w:rPr>
              <w:t xml:space="preserve"> </w:t>
            </w:r>
            <w:r w:rsidR="002D63A5" w:rsidRPr="002D63A5">
              <w:rPr>
                <w:rFonts w:ascii="Calibri" w:eastAsia="Calibri" w:hAnsi="Calibri" w:cs="Calibri"/>
                <w:sz w:val="20"/>
                <w:lang w:bidi="en-US"/>
              </w:rPr>
              <w:t>housing needs during the planning</w:t>
            </w:r>
            <w:r w:rsidR="002D63A5">
              <w:rPr>
                <w:rFonts w:ascii="Calibri" w:eastAsia="Calibri" w:hAnsi="Calibri" w:cs="Calibri"/>
                <w:sz w:val="20"/>
                <w:lang w:bidi="en-US"/>
              </w:rPr>
              <w:t xml:space="preserve"> </w:t>
            </w:r>
            <w:r w:rsidR="002D63A5" w:rsidRPr="002D63A5">
              <w:rPr>
                <w:rFonts w:ascii="Calibri" w:eastAsia="Calibri" w:hAnsi="Calibri" w:cs="Calibri"/>
                <w:sz w:val="20"/>
                <w:lang w:bidi="en-US"/>
              </w:rPr>
              <w:t>cycle. .</w:t>
            </w:r>
            <w:r w:rsidRPr="00925DBC">
              <w:rPr>
                <w:rFonts w:ascii="Calibri" w:eastAsia="Calibri" w:hAnsi="Calibri" w:cs="Calibri"/>
                <w:sz w:val="20"/>
                <w:lang w:bidi="en-US"/>
              </w:rPr>
              <w:t>.</w:t>
            </w:r>
          </w:p>
        </w:tc>
        <w:tc>
          <w:tcPr>
            <w:tcW w:w="4085" w:type="dxa"/>
            <w:gridSpan w:val="2"/>
            <w:tcBorders>
              <w:top w:val="single" w:sz="6" w:space="0" w:color="000000"/>
              <w:left w:val="single" w:sz="6" w:space="0" w:color="000000"/>
              <w:right w:val="single" w:sz="4" w:space="0" w:color="000000"/>
            </w:tcBorders>
          </w:tcPr>
          <w:p w14:paraId="3655E965" w14:textId="66249614" w:rsidR="00925DBC" w:rsidRPr="00C41A22" w:rsidRDefault="00925DBC" w:rsidP="004322EC">
            <w:pPr>
              <w:widowControl w:val="0"/>
              <w:autoSpaceDE w:val="0"/>
              <w:autoSpaceDN w:val="0"/>
              <w:spacing w:before="119" w:after="0" w:line="240" w:lineRule="auto"/>
              <w:ind w:left="115" w:right="108"/>
              <w:rPr>
                <w:rFonts w:ascii="Calibri" w:eastAsia="Calibri" w:hAnsi="Calibri" w:cs="Calibri"/>
                <w:sz w:val="20"/>
                <w:lang w:bidi="en-US"/>
              </w:rPr>
            </w:pPr>
            <w:r w:rsidRPr="00C41A22">
              <w:rPr>
                <w:rFonts w:ascii="Calibri" w:eastAsia="Calibri" w:hAnsi="Calibri" w:cs="Calibri"/>
                <w:b/>
                <w:i/>
                <w:sz w:val="20"/>
                <w:lang w:bidi="en-US"/>
              </w:rPr>
              <w:t xml:space="preserve">Progress: </w:t>
            </w:r>
            <w:r w:rsidRPr="00925DBC">
              <w:rPr>
                <w:rFonts w:ascii="Calibri" w:eastAsia="Calibri" w:hAnsi="Calibri" w:cs="Calibri"/>
                <w:b/>
                <w:i/>
                <w:sz w:val="20"/>
                <w:lang w:bidi="en-US"/>
              </w:rPr>
              <w:t xml:space="preserve"> </w:t>
            </w:r>
            <w:r w:rsidRPr="006F74CC">
              <w:rPr>
                <w:rFonts w:ascii="Calibri" w:eastAsia="Calibri" w:hAnsi="Calibri" w:cs="Calibri"/>
                <w:bCs/>
                <w:iCs/>
                <w:sz w:val="20"/>
                <w:lang w:bidi="en-US"/>
              </w:rPr>
              <w:t>The city monitors the availability of adequate sites to meet the RHNA requirements</w:t>
            </w:r>
            <w:r w:rsidRPr="006F74CC">
              <w:rPr>
                <w:rFonts w:ascii="Calibri" w:eastAsia="Calibri" w:hAnsi="Calibri" w:cs="Calibri"/>
                <w:bCs/>
                <w:i/>
                <w:sz w:val="20"/>
                <w:lang w:bidi="en-US"/>
              </w:rPr>
              <w:t>.</w:t>
            </w:r>
          </w:p>
          <w:p w14:paraId="5F6426A6" w14:textId="77777777" w:rsidR="001E66CC" w:rsidRDefault="00925DBC" w:rsidP="004322EC">
            <w:pPr>
              <w:widowControl w:val="0"/>
              <w:autoSpaceDE w:val="0"/>
              <w:autoSpaceDN w:val="0"/>
              <w:spacing w:before="121" w:after="0" w:line="240" w:lineRule="auto"/>
              <w:ind w:left="115" w:right="280"/>
              <w:rPr>
                <w:rFonts w:ascii="Calibri" w:eastAsia="Calibri" w:hAnsi="Calibri" w:cs="Calibri"/>
                <w:sz w:val="20"/>
                <w:lang w:bidi="en-US"/>
              </w:rPr>
            </w:pPr>
            <w:r w:rsidRPr="00C41A22">
              <w:rPr>
                <w:rFonts w:ascii="Calibri" w:eastAsia="Calibri" w:hAnsi="Calibri" w:cs="Calibri"/>
                <w:b/>
                <w:i/>
                <w:sz w:val="20"/>
                <w:lang w:bidi="en-US"/>
              </w:rPr>
              <w:t xml:space="preserve">Effectiveness: </w:t>
            </w:r>
            <w:r w:rsidRPr="00925DBC">
              <w:rPr>
                <w:rFonts w:ascii="Calibri" w:eastAsia="Calibri" w:hAnsi="Calibri" w:cs="Calibri"/>
                <w:b/>
                <w:i/>
                <w:sz w:val="20"/>
                <w:lang w:bidi="en-US"/>
              </w:rPr>
              <w:t xml:space="preserve"> </w:t>
            </w:r>
            <w:r w:rsidR="00BA0D19" w:rsidRPr="00BA0D19">
              <w:rPr>
                <w:rFonts w:ascii="Calibri" w:eastAsia="Calibri" w:hAnsi="Calibri" w:cs="Calibri"/>
                <w:sz w:val="20"/>
                <w:lang w:bidi="en-US"/>
              </w:rPr>
              <w:t>The site inventory was updated with the</w:t>
            </w:r>
            <w:r w:rsidR="00BA0D19">
              <w:rPr>
                <w:rFonts w:ascii="Calibri" w:eastAsia="Calibri" w:hAnsi="Calibri" w:cs="Calibri"/>
                <w:sz w:val="20"/>
                <w:lang w:bidi="en-US"/>
              </w:rPr>
              <w:t xml:space="preserve"> </w:t>
            </w:r>
            <w:r w:rsidR="00BA0D19" w:rsidRPr="00BA0D19">
              <w:rPr>
                <w:rFonts w:ascii="Calibri" w:eastAsia="Calibri" w:hAnsi="Calibri" w:cs="Calibri"/>
                <w:sz w:val="20"/>
                <w:lang w:bidi="en-US"/>
              </w:rPr>
              <w:t xml:space="preserve">2023-2031 Housing Element and is </w:t>
            </w:r>
            <w:r w:rsidR="00BA0D19">
              <w:rPr>
                <w:rFonts w:ascii="Calibri" w:eastAsia="Calibri" w:hAnsi="Calibri" w:cs="Calibri"/>
                <w:sz w:val="20"/>
                <w:lang w:bidi="en-US"/>
              </w:rPr>
              <w:t>listed</w:t>
            </w:r>
            <w:r w:rsidR="00BA0D19" w:rsidRPr="00BA0D19">
              <w:rPr>
                <w:rFonts w:ascii="Calibri" w:eastAsia="Calibri" w:hAnsi="Calibri" w:cs="Calibri"/>
                <w:sz w:val="20"/>
                <w:lang w:bidi="en-US"/>
              </w:rPr>
              <w:t xml:space="preserve"> as Appendix B and</w:t>
            </w:r>
            <w:r w:rsidR="00BA0D19">
              <w:rPr>
                <w:rFonts w:ascii="Calibri" w:eastAsia="Calibri" w:hAnsi="Calibri" w:cs="Calibri"/>
                <w:sz w:val="20"/>
                <w:lang w:bidi="en-US"/>
              </w:rPr>
              <w:t xml:space="preserve"> </w:t>
            </w:r>
            <w:r w:rsidR="00BA0D19" w:rsidRPr="00BA0D19">
              <w:rPr>
                <w:rFonts w:ascii="Calibri" w:eastAsia="Calibri" w:hAnsi="Calibri" w:cs="Calibri"/>
                <w:sz w:val="20"/>
                <w:lang w:bidi="en-US"/>
              </w:rPr>
              <w:t>continues to provide adequate sites meeting the regional needs</w:t>
            </w:r>
            <w:r w:rsidR="006175AF">
              <w:rPr>
                <w:rFonts w:ascii="Calibri" w:eastAsia="Calibri" w:hAnsi="Calibri" w:cs="Calibri"/>
                <w:sz w:val="20"/>
                <w:lang w:bidi="en-US"/>
              </w:rPr>
              <w:t xml:space="preserve"> </w:t>
            </w:r>
            <w:r w:rsidR="00BA0D19" w:rsidRPr="00BA0D19">
              <w:rPr>
                <w:rFonts w:ascii="Calibri" w:eastAsia="Calibri" w:hAnsi="Calibri" w:cs="Calibri"/>
                <w:sz w:val="20"/>
                <w:lang w:bidi="en-US"/>
              </w:rPr>
              <w:t>during the next planning cycle.</w:t>
            </w:r>
          </w:p>
          <w:p w14:paraId="0752656C" w14:textId="56C5052B" w:rsidR="00925DBC" w:rsidRPr="00925DBC" w:rsidRDefault="00925DBC" w:rsidP="004322EC">
            <w:pPr>
              <w:widowControl w:val="0"/>
              <w:autoSpaceDE w:val="0"/>
              <w:autoSpaceDN w:val="0"/>
              <w:spacing w:before="121" w:after="0" w:line="240" w:lineRule="auto"/>
              <w:ind w:left="115" w:right="280"/>
              <w:rPr>
                <w:rFonts w:ascii="Calibri" w:eastAsia="Calibri" w:hAnsi="Calibri" w:cs="Calibri"/>
                <w:b/>
                <w:i/>
                <w:sz w:val="20"/>
                <w:lang w:bidi="en-US"/>
              </w:rPr>
            </w:pPr>
            <w:r w:rsidRPr="00C41A22">
              <w:rPr>
                <w:rFonts w:ascii="Calibri" w:eastAsia="Calibri" w:hAnsi="Calibri" w:cs="Calibri"/>
                <w:b/>
                <w:i/>
                <w:sz w:val="20"/>
                <w:lang w:bidi="en-US"/>
              </w:rPr>
              <w:t xml:space="preserve">Appropriateness: </w:t>
            </w:r>
            <w:r w:rsidRPr="00C41A22">
              <w:rPr>
                <w:rFonts w:ascii="Calibri" w:eastAsia="Calibri" w:hAnsi="Calibri" w:cs="Calibri"/>
                <w:sz w:val="20"/>
                <w:lang w:bidi="en-US"/>
              </w:rPr>
              <w:t>Program implementation remains appropriate for the Housing Element update.</w:t>
            </w:r>
          </w:p>
        </w:tc>
      </w:tr>
    </w:tbl>
    <w:p w14:paraId="73870045" w14:textId="00A6B719" w:rsidR="00925DBC" w:rsidRDefault="00925DBC" w:rsidP="00925DBC">
      <w:pPr>
        <w:widowControl w:val="0"/>
        <w:autoSpaceDE w:val="0"/>
        <w:autoSpaceDN w:val="0"/>
        <w:spacing w:after="0" w:line="240" w:lineRule="auto"/>
        <w:rPr>
          <w:rFonts w:ascii="Calibri" w:eastAsia="Calibri" w:hAnsi="Calibri" w:cs="Calibri"/>
          <w:sz w:val="20"/>
          <w:lang w:bidi="en-US"/>
        </w:rPr>
      </w:pPr>
    </w:p>
    <w:p w14:paraId="2744E9DD" w14:textId="77777777" w:rsidR="00CA0C7C" w:rsidRDefault="00CA0C7C" w:rsidP="00925DBC">
      <w:pPr>
        <w:widowControl w:val="0"/>
        <w:autoSpaceDE w:val="0"/>
        <w:autoSpaceDN w:val="0"/>
        <w:spacing w:after="0" w:line="240" w:lineRule="auto"/>
        <w:rPr>
          <w:rFonts w:ascii="Calibri" w:eastAsia="Calibri" w:hAnsi="Calibri" w:cs="Calibri"/>
          <w:sz w:val="20"/>
          <w:lang w:bidi="en-US"/>
        </w:rPr>
      </w:pPr>
    </w:p>
    <w:p w14:paraId="22025E4B" w14:textId="77777777" w:rsidR="00CE4899" w:rsidRDefault="00CE4899" w:rsidP="00CE4899">
      <w:pPr>
        <w:widowControl w:val="0"/>
        <w:tabs>
          <w:tab w:val="left" w:pos="1160"/>
          <w:tab w:val="left" w:pos="1161"/>
        </w:tabs>
        <w:autoSpaceDE w:val="0"/>
        <w:autoSpaceDN w:val="0"/>
        <w:spacing w:after="0" w:line="240" w:lineRule="auto"/>
        <w:ind w:left="1160" w:right="432"/>
        <w:outlineLvl w:val="3"/>
        <w:rPr>
          <w:rFonts w:ascii="Calibri" w:eastAsia="Calibri" w:hAnsi="Calibri" w:cs="Calibri"/>
          <w:b/>
          <w:bCs/>
          <w:color w:val="30849B"/>
          <w:sz w:val="32"/>
          <w:szCs w:val="32"/>
          <w:lang w:bidi="en-US"/>
        </w:rPr>
      </w:pPr>
    </w:p>
    <w:p w14:paraId="03671823" w14:textId="7E1CAF80" w:rsidR="001462C0" w:rsidRPr="005A36AE" w:rsidRDefault="001462C0" w:rsidP="008A6A19">
      <w:pPr>
        <w:widowControl w:val="0"/>
        <w:numPr>
          <w:ilvl w:val="0"/>
          <w:numId w:val="3"/>
        </w:numPr>
        <w:tabs>
          <w:tab w:val="left" w:pos="1160"/>
          <w:tab w:val="left" w:pos="1161"/>
        </w:tabs>
        <w:autoSpaceDE w:val="0"/>
        <w:autoSpaceDN w:val="0"/>
        <w:spacing w:after="120" w:line="240" w:lineRule="auto"/>
        <w:ind w:right="431" w:hanging="721"/>
        <w:outlineLvl w:val="3"/>
        <w:rPr>
          <w:rFonts w:ascii="Calibri" w:eastAsia="Calibri" w:hAnsi="Calibri" w:cs="Calibri"/>
          <w:b/>
          <w:bCs/>
          <w:color w:val="30849B"/>
          <w:sz w:val="32"/>
          <w:szCs w:val="32"/>
          <w:lang w:bidi="en-US"/>
        </w:rPr>
      </w:pPr>
      <w:r w:rsidRPr="005A36AE">
        <w:rPr>
          <w:rFonts w:ascii="Calibri" w:eastAsia="Calibri" w:hAnsi="Calibri" w:cs="Calibri"/>
          <w:b/>
          <w:bCs/>
          <w:color w:val="30849B"/>
          <w:sz w:val="32"/>
          <w:szCs w:val="32"/>
          <w:lang w:bidi="en-US"/>
        </w:rPr>
        <w:lastRenderedPageBreak/>
        <w:t xml:space="preserve"> </w:t>
      </w:r>
      <w:bookmarkStart w:id="62" w:name="_Hlk172145667"/>
      <w:r w:rsidRPr="005A36AE">
        <w:rPr>
          <w:rFonts w:ascii="Calibri" w:eastAsia="Calibri" w:hAnsi="Calibri" w:cs="Calibri"/>
          <w:b/>
          <w:bCs/>
          <w:color w:val="30849B"/>
          <w:sz w:val="32"/>
          <w:szCs w:val="32"/>
          <w:lang w:bidi="en-US"/>
        </w:rPr>
        <w:t>Evaluation of The Effectiveness of Goals, Policies</w:t>
      </w:r>
      <w:r w:rsidR="001428CD">
        <w:rPr>
          <w:rFonts w:ascii="Calibri" w:eastAsia="Calibri" w:hAnsi="Calibri" w:cs="Calibri"/>
          <w:b/>
          <w:bCs/>
          <w:color w:val="30849B"/>
          <w:sz w:val="32"/>
          <w:szCs w:val="32"/>
          <w:lang w:bidi="en-US"/>
        </w:rPr>
        <w:t xml:space="preserve"> &amp;</w:t>
      </w:r>
      <w:r w:rsidRPr="005A36AE">
        <w:rPr>
          <w:rFonts w:ascii="Calibri" w:eastAsia="Calibri" w:hAnsi="Calibri" w:cs="Calibri"/>
          <w:b/>
          <w:bCs/>
          <w:color w:val="30849B"/>
          <w:sz w:val="32"/>
          <w:szCs w:val="32"/>
          <w:lang w:bidi="en-US"/>
        </w:rPr>
        <w:t xml:space="preserve"> Related Actions in Meeting the Housing Need of Special Needs Populations</w:t>
      </w:r>
      <w:bookmarkEnd w:id="62"/>
    </w:p>
    <w:p w14:paraId="4C541E48" w14:textId="77777777" w:rsidR="001462C0" w:rsidRPr="005A36AE" w:rsidRDefault="001462C0" w:rsidP="00CE4899">
      <w:pPr>
        <w:spacing w:after="120"/>
        <w:ind w:left="426" w:right="431"/>
        <w:rPr>
          <w:rFonts w:cstheme="minorHAnsi"/>
          <w:b/>
        </w:rPr>
      </w:pPr>
      <w:r w:rsidRPr="005A36AE">
        <w:rPr>
          <w:rFonts w:cstheme="minorHAnsi"/>
          <w:b/>
        </w:rPr>
        <w:t xml:space="preserve">Seniors/Persons with Disabilities: </w:t>
      </w:r>
    </w:p>
    <w:p w14:paraId="5F5ACB3D" w14:textId="6E123A2B" w:rsidR="001462C0" w:rsidRPr="005A36AE" w:rsidRDefault="001462C0" w:rsidP="00CE4899">
      <w:pPr>
        <w:spacing w:after="120"/>
        <w:ind w:left="426" w:right="431"/>
        <w:jc w:val="both"/>
        <w:rPr>
          <w:rFonts w:cstheme="minorHAnsi"/>
          <w:bCs/>
        </w:rPr>
      </w:pPr>
      <w:r w:rsidRPr="005A36AE">
        <w:rPr>
          <w:rFonts w:cstheme="minorHAnsi"/>
          <w:bCs/>
        </w:rPr>
        <w:t xml:space="preserve">Seniors and persons with disabilities share certain similarities, particularly in the context of their housing needs and challenges, such as housing accessibility, supportive services, and availability of affordable housing. </w:t>
      </w:r>
      <w:r w:rsidR="000321A3">
        <w:rPr>
          <w:rFonts w:cstheme="minorHAnsi"/>
          <w:bCs/>
        </w:rPr>
        <w:t>5% of the population in Arvin has a disability.</w:t>
      </w:r>
      <w:r w:rsidRPr="005A36AE">
        <w:rPr>
          <w:rFonts w:cstheme="minorHAnsi"/>
          <w:bCs/>
        </w:rPr>
        <w:t xml:space="preserve">  Among seniors aged 65 and older in Arvin</w:t>
      </w:r>
      <w:r w:rsidR="00CC7788">
        <w:rPr>
          <w:rFonts w:cstheme="minorHAnsi"/>
          <w:bCs/>
        </w:rPr>
        <w:t xml:space="preserve"> (</w:t>
      </w:r>
      <w:r w:rsidR="00430493">
        <w:rPr>
          <w:rFonts w:cstheme="minorHAnsi"/>
          <w:bCs/>
        </w:rPr>
        <w:t>11.4% of the households)</w:t>
      </w:r>
      <w:r w:rsidRPr="005A36AE">
        <w:rPr>
          <w:rFonts w:cstheme="minorHAnsi"/>
          <w:bCs/>
        </w:rPr>
        <w:t>, the most prevalent disability is ambulatory disability and independent living</w:t>
      </w:r>
      <w:r w:rsidR="0054486E">
        <w:rPr>
          <w:rFonts w:cstheme="minorHAnsi"/>
          <w:bCs/>
        </w:rPr>
        <w:t>,</w:t>
      </w:r>
      <w:r w:rsidRPr="005A36AE">
        <w:rPr>
          <w:rFonts w:cstheme="minorHAnsi"/>
          <w:bCs/>
        </w:rPr>
        <w:t xml:space="preserve"> </w:t>
      </w:r>
      <w:r w:rsidR="0054486E">
        <w:rPr>
          <w:rFonts w:cstheme="minorHAnsi"/>
          <w:bCs/>
        </w:rPr>
        <w:t xml:space="preserve">and it </w:t>
      </w:r>
      <w:r w:rsidRPr="005A36AE">
        <w:rPr>
          <w:rFonts w:cstheme="minorHAnsi"/>
          <w:bCs/>
        </w:rPr>
        <w:t>affect</w:t>
      </w:r>
      <w:r w:rsidR="0054486E">
        <w:rPr>
          <w:rFonts w:cstheme="minorHAnsi"/>
          <w:bCs/>
        </w:rPr>
        <w:t>s</w:t>
      </w:r>
      <w:r w:rsidRPr="005A36AE">
        <w:rPr>
          <w:rFonts w:cstheme="minorHAnsi"/>
          <w:bCs/>
        </w:rPr>
        <w:t xml:space="preserve"> approximately 32.8% of the senior population</w:t>
      </w:r>
      <w:r w:rsidR="009A6A15">
        <w:rPr>
          <w:rFonts w:cstheme="minorHAnsi"/>
          <w:bCs/>
        </w:rPr>
        <w:t xml:space="preserve"> (</w:t>
      </w:r>
      <w:r w:rsidRPr="005A36AE">
        <w:rPr>
          <w:rFonts w:cstheme="minorHAnsi"/>
          <w:bCs/>
        </w:rPr>
        <w:t>Table 26A- Disability by Type Age for the Total Population</w:t>
      </w:r>
      <w:r w:rsidR="009A6A15">
        <w:rPr>
          <w:rFonts w:cstheme="minorHAnsi"/>
          <w:bCs/>
        </w:rPr>
        <w:t>)</w:t>
      </w:r>
      <w:r w:rsidRPr="005A36AE">
        <w:rPr>
          <w:rFonts w:cstheme="minorHAnsi"/>
          <w:bCs/>
        </w:rPr>
        <w:t xml:space="preserve">.  </w:t>
      </w:r>
      <w:bookmarkStart w:id="63" w:name="Seniors/Persons_with_Disabilities"/>
      <w:bookmarkEnd w:id="63"/>
      <w:r w:rsidRPr="005A36AE">
        <w:rPr>
          <w:rFonts w:eastAsia="Calibri" w:cstheme="minorHAnsi"/>
          <w:lang w:bidi="en-US"/>
        </w:rPr>
        <w:t>There are four housing complexes totaling 299 units available to seniors that are operated by HACK countywide. Of the four senior apartments, Village Congregational Community located at 112 Richard Street is located within Arvin. The apartments are owned by Housing Authority of Kern County (HACK) and consist of 60 units for seniors and the disabled. There are 25 studios and 35 one-bedroom apartment units.</w:t>
      </w:r>
      <w:r w:rsidR="0054486E">
        <w:rPr>
          <w:rFonts w:eastAsia="Calibri" w:cstheme="minorHAnsi"/>
          <w:lang w:bidi="en-US"/>
        </w:rPr>
        <w:t xml:space="preserve"> </w:t>
      </w:r>
    </w:p>
    <w:p w14:paraId="4FCEC0F9" w14:textId="77777777" w:rsidR="004E53B4" w:rsidRDefault="001462C0" w:rsidP="00CE4899">
      <w:pPr>
        <w:spacing w:before="134" w:after="120" w:line="273" w:lineRule="auto"/>
        <w:ind w:left="426" w:right="431"/>
        <w:jc w:val="both"/>
        <w:rPr>
          <w:rFonts w:cstheme="minorHAnsi"/>
        </w:rPr>
      </w:pPr>
      <w:r w:rsidRPr="00580464">
        <w:rPr>
          <w:rFonts w:cstheme="minorHAnsi"/>
        </w:rPr>
        <w:t xml:space="preserve">Approximately 3,305 of the 4,711 of Arvin’s housing stock was constructed prior to the enactment of the Americans with Disabilities Act (AD) in 1990.  Ensuring accessibility for </w:t>
      </w:r>
      <w:r w:rsidR="005D282D">
        <w:rPr>
          <w:rFonts w:cstheme="minorHAnsi"/>
        </w:rPr>
        <w:t xml:space="preserve">people with disability and </w:t>
      </w:r>
      <w:r w:rsidRPr="00580464">
        <w:rPr>
          <w:rFonts w:cstheme="minorHAnsi"/>
        </w:rPr>
        <w:t xml:space="preserve">the aging population requires the rehabilitation and physical improvement of these housing units.   Section VI 2023-2031 Housing Plan Program, Program A – New Construction Policies, housing Rehabilitation Policies, Housing Preservation Policies, Fair Housing Policies, have been established to support rehabilitation efforts.   These programs are successful in that Arvin is continuing to be a cooperative city providing residents access through various state and federal grants. </w:t>
      </w:r>
      <w:r w:rsidR="004E53B4">
        <w:rPr>
          <w:rFonts w:cstheme="minorHAnsi"/>
        </w:rPr>
        <w:t>These include the following:</w:t>
      </w:r>
    </w:p>
    <w:p w14:paraId="14BFBC69" w14:textId="2D85C4DA" w:rsidR="003A37EF" w:rsidRDefault="005D7DCD" w:rsidP="008A6A19">
      <w:pPr>
        <w:pStyle w:val="ListParagraph"/>
        <w:numPr>
          <w:ilvl w:val="0"/>
          <w:numId w:val="28"/>
        </w:numPr>
        <w:spacing w:before="134" w:after="120" w:line="274" w:lineRule="auto"/>
        <w:ind w:left="714" w:right="431" w:hanging="357"/>
        <w:jc w:val="both"/>
        <w:rPr>
          <w:rFonts w:cstheme="minorHAnsi"/>
        </w:rPr>
      </w:pPr>
      <w:r>
        <w:rPr>
          <w:rFonts w:cstheme="minorHAnsi"/>
        </w:rPr>
        <w:t xml:space="preserve">Permanent Local Housing Allocation (PLHA) - beginning in 2020, </w:t>
      </w:r>
      <w:r w:rsidR="00066C4D">
        <w:rPr>
          <w:rFonts w:cstheme="minorHAnsi"/>
        </w:rPr>
        <w:t>the City of Arvin is implementing a strategic use of its PLHA funds to support its residents by targeting individuals and families facing homelessness</w:t>
      </w:r>
      <w:r w:rsidR="00F838C9">
        <w:rPr>
          <w:rFonts w:cstheme="minorHAnsi"/>
        </w:rPr>
        <w:t xml:space="preserve"> or earning at or below 30% of the Area Median Income. Assistance include</w:t>
      </w:r>
      <w:r w:rsidR="003A37EF">
        <w:rPr>
          <w:rFonts w:cstheme="minorHAnsi"/>
        </w:rPr>
        <w:t xml:space="preserve">s coverage for rental, mortgage, or utility expenses with the goal of preventing evictions or foreclosures. </w:t>
      </w:r>
      <w:r w:rsidR="0048260A">
        <w:rPr>
          <w:rFonts w:cstheme="minorHAnsi"/>
        </w:rPr>
        <w:t>The City of Arvin also plans to use its PLHA funds to enhance the quality and availability of ADU</w:t>
      </w:r>
      <w:r w:rsidR="00FE7A59">
        <w:rPr>
          <w:rFonts w:cstheme="minorHAnsi"/>
        </w:rPr>
        <w:t>s within the city aimed at tenant safety and expanding affordable housing options</w:t>
      </w:r>
      <w:r w:rsidR="00C635EA">
        <w:rPr>
          <w:rFonts w:cstheme="minorHAnsi"/>
        </w:rPr>
        <w:t>.</w:t>
      </w:r>
    </w:p>
    <w:p w14:paraId="27EF35E5" w14:textId="7FDDA2B4" w:rsidR="00DA2DE1" w:rsidRDefault="00C635EA" w:rsidP="008A6A19">
      <w:pPr>
        <w:pStyle w:val="ListParagraph"/>
        <w:numPr>
          <w:ilvl w:val="0"/>
          <w:numId w:val="28"/>
        </w:numPr>
        <w:spacing w:before="134" w:after="120" w:line="274" w:lineRule="auto"/>
        <w:ind w:left="714" w:right="431" w:hanging="357"/>
        <w:jc w:val="both"/>
        <w:rPr>
          <w:rFonts w:cstheme="minorHAnsi"/>
        </w:rPr>
      </w:pPr>
      <w:r>
        <w:rPr>
          <w:rFonts w:cstheme="minorHAnsi"/>
        </w:rPr>
        <w:t xml:space="preserve">Community Development Block Grant (CDBG) Program - </w:t>
      </w:r>
      <w:r w:rsidR="00911EB5">
        <w:rPr>
          <w:rFonts w:cstheme="minorHAnsi"/>
        </w:rPr>
        <w:t>$116,166 was allocated in 2020 to help residents at risk of homelessness. $422,720 was invested to establish Arvin Homeless Navigation Center</w:t>
      </w:r>
      <w:r w:rsidR="000556E2">
        <w:rPr>
          <w:rFonts w:cstheme="minorHAnsi"/>
        </w:rPr>
        <w:t xml:space="preserve"> to offer a range of services to those without shelter. </w:t>
      </w:r>
      <w:r w:rsidR="0023791B">
        <w:rPr>
          <w:rFonts w:cstheme="minorHAnsi"/>
        </w:rPr>
        <w:t xml:space="preserve">$500,000 was allocated in 2022 to provide financial assistance to </w:t>
      </w:r>
      <w:r w:rsidR="00BC7806">
        <w:rPr>
          <w:rFonts w:cstheme="minorHAnsi"/>
        </w:rPr>
        <w:t>low-income owner-occupied</w:t>
      </w:r>
      <w:r w:rsidR="0023791B">
        <w:rPr>
          <w:rFonts w:cstheme="minorHAnsi"/>
        </w:rPr>
        <w:t xml:space="preserve"> homeowners for necessary home repairs. </w:t>
      </w:r>
      <w:r w:rsidR="002859DF">
        <w:rPr>
          <w:rFonts w:cstheme="minorHAnsi"/>
        </w:rPr>
        <w:t xml:space="preserve">An additional $500,000 was awarded to Arvin Navigation Center in 2022 to support </w:t>
      </w:r>
      <w:r w:rsidR="00561422">
        <w:rPr>
          <w:rFonts w:cstheme="minorHAnsi"/>
        </w:rPr>
        <w:t xml:space="preserve">essential services – meals, clothing, personal grooming services, </w:t>
      </w:r>
      <w:r w:rsidR="00A30F7E">
        <w:rPr>
          <w:rFonts w:cstheme="minorHAnsi"/>
        </w:rPr>
        <w:t>showers, dental services, and support for behavioral health and su</w:t>
      </w:r>
      <w:r w:rsidR="00DA2DE1">
        <w:rPr>
          <w:rFonts w:cstheme="minorHAnsi"/>
        </w:rPr>
        <w:t xml:space="preserve">bstance abuse disorders. </w:t>
      </w:r>
    </w:p>
    <w:p w14:paraId="5D93B352" w14:textId="46C96B87" w:rsidR="000B2BCE" w:rsidRDefault="00DA2DE1" w:rsidP="008A6A19">
      <w:pPr>
        <w:pStyle w:val="ListParagraph"/>
        <w:numPr>
          <w:ilvl w:val="0"/>
          <w:numId w:val="28"/>
        </w:numPr>
        <w:spacing w:before="134" w:after="120" w:line="274" w:lineRule="auto"/>
        <w:ind w:left="714" w:right="431" w:hanging="357"/>
        <w:jc w:val="both"/>
        <w:rPr>
          <w:rFonts w:cstheme="minorHAnsi"/>
        </w:rPr>
      </w:pPr>
      <w:r>
        <w:rPr>
          <w:rFonts w:cstheme="minorHAnsi"/>
        </w:rPr>
        <w:t>Transformative Climate Communities</w:t>
      </w:r>
      <w:r w:rsidR="00A7151B">
        <w:rPr>
          <w:rFonts w:cstheme="minorHAnsi"/>
        </w:rPr>
        <w:t xml:space="preserve"> – Arvin has applied for this grant to fund a compre</w:t>
      </w:r>
      <w:r w:rsidR="00A10954">
        <w:rPr>
          <w:rFonts w:cstheme="minorHAnsi"/>
        </w:rPr>
        <w:t>hensive housing and sustainability project that includes 50 affordable housing units</w:t>
      </w:r>
      <w:r w:rsidR="00E96DA8">
        <w:rPr>
          <w:rFonts w:cstheme="minorHAnsi"/>
        </w:rPr>
        <w:t xml:space="preserve"> with EV charging stations and solar PV to promote ecofriendly transportation options. </w:t>
      </w:r>
      <w:r w:rsidR="000B2BCE">
        <w:rPr>
          <w:rFonts w:cstheme="minorHAnsi"/>
        </w:rPr>
        <w:t xml:space="preserve">Arvin’s application is still pending. </w:t>
      </w:r>
    </w:p>
    <w:p w14:paraId="45C3208D" w14:textId="77777777" w:rsidR="00062890" w:rsidRDefault="008A7DED" w:rsidP="008A6A19">
      <w:pPr>
        <w:pStyle w:val="ListParagraph"/>
        <w:numPr>
          <w:ilvl w:val="0"/>
          <w:numId w:val="28"/>
        </w:numPr>
        <w:spacing w:before="134" w:after="120" w:line="274" w:lineRule="auto"/>
        <w:ind w:left="714" w:right="431" w:hanging="357"/>
        <w:jc w:val="both"/>
        <w:rPr>
          <w:rFonts w:cstheme="minorHAnsi"/>
        </w:rPr>
      </w:pPr>
      <w:r>
        <w:rPr>
          <w:rFonts w:cstheme="minorHAnsi"/>
        </w:rPr>
        <w:t>California Department of Conservation’s Sustainable Communities Planning Grant</w:t>
      </w:r>
      <w:r w:rsidR="009C1CEE">
        <w:rPr>
          <w:rFonts w:cstheme="minorHAnsi"/>
        </w:rPr>
        <w:t xml:space="preserve"> (CSCPG) </w:t>
      </w:r>
      <w:r w:rsidR="00C25400">
        <w:rPr>
          <w:rFonts w:cstheme="minorHAnsi"/>
        </w:rPr>
        <w:t>–</w:t>
      </w:r>
      <w:r w:rsidR="009C1CEE">
        <w:rPr>
          <w:rFonts w:cstheme="minorHAnsi"/>
        </w:rPr>
        <w:t xml:space="preserve"> </w:t>
      </w:r>
      <w:r w:rsidR="00C25400">
        <w:rPr>
          <w:rFonts w:cstheme="minorHAnsi"/>
        </w:rPr>
        <w:t xml:space="preserve">City of </w:t>
      </w:r>
      <w:r w:rsidR="00C25400">
        <w:rPr>
          <w:rFonts w:cstheme="minorHAnsi"/>
        </w:rPr>
        <w:lastRenderedPageBreak/>
        <w:t>Arvin developed Climate Action Plan</w:t>
      </w:r>
      <w:r w:rsidR="00367D68">
        <w:rPr>
          <w:rFonts w:cstheme="minorHAnsi"/>
        </w:rPr>
        <w:t xml:space="preserve"> utilizing the grant funding</w:t>
      </w:r>
      <w:r w:rsidR="00062890">
        <w:rPr>
          <w:rFonts w:cstheme="minorHAnsi"/>
        </w:rPr>
        <w:t>. Focus of the plan is renewable energy, energy efficiency, and transportation.</w:t>
      </w:r>
    </w:p>
    <w:p w14:paraId="4977FFEC" w14:textId="77777777" w:rsidR="003F06ED" w:rsidRDefault="00EC3090" w:rsidP="008A6A19">
      <w:pPr>
        <w:pStyle w:val="ListParagraph"/>
        <w:numPr>
          <w:ilvl w:val="0"/>
          <w:numId w:val="28"/>
        </w:numPr>
        <w:spacing w:before="134" w:after="120" w:line="274" w:lineRule="auto"/>
        <w:ind w:left="714" w:right="431" w:hanging="357"/>
        <w:jc w:val="both"/>
        <w:rPr>
          <w:rFonts w:cstheme="minorHAnsi"/>
        </w:rPr>
      </w:pPr>
      <w:r w:rsidRPr="00147457">
        <w:rPr>
          <w:rFonts w:cstheme="minorHAnsi"/>
        </w:rPr>
        <w:t xml:space="preserve">Senate Bill 2 Planning Grant Program - </w:t>
      </w:r>
      <w:r w:rsidR="00147457" w:rsidRPr="00147457">
        <w:rPr>
          <w:rFonts w:cstheme="minorHAnsi"/>
        </w:rPr>
        <w:t>Arvin used SB2 Planning Grants funds of $160,000 for a series of targeted actions, primarily focusing on updates and amendments to Title 17 Zoning. These actions are designed to facilitate and streamline high-density residential development in the city</w:t>
      </w:r>
      <w:r w:rsidR="008141D9">
        <w:rPr>
          <w:rFonts w:cstheme="minorHAnsi"/>
        </w:rPr>
        <w:t xml:space="preserve"> by amending zoning regulations, establishing site development standards for high density residential projects, </w:t>
      </w:r>
      <w:r w:rsidR="003F06ED">
        <w:rPr>
          <w:rFonts w:cstheme="minorHAnsi"/>
        </w:rPr>
        <w:t>streamlining approval process etc.</w:t>
      </w:r>
    </w:p>
    <w:p w14:paraId="084C84BD" w14:textId="415A6F9C" w:rsidR="00F0198F" w:rsidRDefault="003F06ED" w:rsidP="008A6A19">
      <w:pPr>
        <w:pStyle w:val="ListParagraph"/>
        <w:numPr>
          <w:ilvl w:val="0"/>
          <w:numId w:val="28"/>
        </w:numPr>
        <w:spacing w:before="134" w:after="120" w:line="274" w:lineRule="auto"/>
        <w:ind w:left="714" w:right="431" w:hanging="357"/>
        <w:jc w:val="both"/>
        <w:rPr>
          <w:rFonts w:cstheme="minorHAnsi"/>
        </w:rPr>
      </w:pPr>
      <w:r w:rsidRPr="00F0198F">
        <w:rPr>
          <w:rFonts w:cstheme="minorHAnsi"/>
        </w:rPr>
        <w:t xml:space="preserve">Local Early Action Planning Grant (LEAP) - </w:t>
      </w:r>
      <w:r w:rsidR="007D34D9" w:rsidRPr="00F0198F">
        <w:rPr>
          <w:rFonts w:cstheme="minorHAnsi"/>
        </w:rPr>
        <w:t>the City of Arvin used</w:t>
      </w:r>
      <w:r w:rsidR="00F97E29" w:rsidRPr="00F0198F">
        <w:rPr>
          <w:rFonts w:cstheme="minorHAnsi"/>
        </w:rPr>
        <w:t xml:space="preserve"> $150,000</w:t>
      </w:r>
      <w:r w:rsidR="007D34D9" w:rsidRPr="00F0198F">
        <w:rPr>
          <w:rFonts w:cstheme="minorHAnsi"/>
        </w:rPr>
        <w:t xml:space="preserve"> funding from the Local Early Action Planning</w:t>
      </w:r>
      <w:r w:rsidR="00F97E29" w:rsidRPr="00F0198F">
        <w:rPr>
          <w:rFonts w:cstheme="minorHAnsi"/>
        </w:rPr>
        <w:t xml:space="preserve"> </w:t>
      </w:r>
      <w:r w:rsidR="007D34D9" w:rsidRPr="00F0198F">
        <w:rPr>
          <w:rFonts w:cstheme="minorHAnsi"/>
        </w:rPr>
        <w:t xml:space="preserve">Grant to boost housing production and infill </w:t>
      </w:r>
      <w:r w:rsidR="00F0198F" w:rsidRPr="00F0198F">
        <w:rPr>
          <w:rFonts w:cstheme="minorHAnsi"/>
        </w:rPr>
        <w:t>development. A</w:t>
      </w:r>
      <w:r w:rsidR="007D34D9" w:rsidRPr="00F0198F">
        <w:rPr>
          <w:rFonts w:cstheme="minorHAnsi"/>
        </w:rPr>
        <w:t xml:space="preserve"> key focus was on the development of an Accessory Dwelling Unit (ADU)</w:t>
      </w:r>
      <w:r w:rsidR="00F0198F" w:rsidRPr="00F0198F">
        <w:rPr>
          <w:rFonts w:cstheme="minorHAnsi"/>
        </w:rPr>
        <w:t xml:space="preserve"> </w:t>
      </w:r>
      <w:r w:rsidR="007D34D9" w:rsidRPr="00F0198F">
        <w:rPr>
          <w:rFonts w:cstheme="minorHAnsi"/>
        </w:rPr>
        <w:t>ordinance and the creation</w:t>
      </w:r>
      <w:r w:rsidR="00F97E29" w:rsidRPr="00F0198F">
        <w:rPr>
          <w:rFonts w:cstheme="minorHAnsi"/>
        </w:rPr>
        <w:t>,</w:t>
      </w:r>
      <w:r w:rsidR="007D34D9" w:rsidRPr="00F0198F">
        <w:rPr>
          <w:rFonts w:cstheme="minorHAnsi"/>
        </w:rPr>
        <w:t xml:space="preserve"> of objective design standards for ADUs, including ADU Jr., attached and</w:t>
      </w:r>
      <w:r w:rsidR="00F0198F" w:rsidRPr="00F0198F">
        <w:rPr>
          <w:rFonts w:cstheme="minorHAnsi"/>
        </w:rPr>
        <w:t xml:space="preserve"> </w:t>
      </w:r>
      <w:r w:rsidR="007D34D9" w:rsidRPr="00F0198F">
        <w:rPr>
          <w:rFonts w:cstheme="minorHAnsi"/>
        </w:rPr>
        <w:t>detached units. The city also plans to implement an ADU program, where residents can select from</w:t>
      </w:r>
      <w:r w:rsidR="00F0198F" w:rsidRPr="00F0198F">
        <w:rPr>
          <w:rFonts w:cstheme="minorHAnsi"/>
        </w:rPr>
        <w:t xml:space="preserve"> </w:t>
      </w:r>
      <w:r w:rsidR="007D34D9" w:rsidRPr="00F0198F">
        <w:rPr>
          <w:rFonts w:cstheme="minorHAnsi"/>
        </w:rPr>
        <w:t>three pre-approved templates for ADU construction</w:t>
      </w:r>
      <w:r w:rsidR="00F0198F">
        <w:rPr>
          <w:rFonts w:cstheme="minorHAnsi"/>
        </w:rPr>
        <w:t>.</w:t>
      </w:r>
    </w:p>
    <w:p w14:paraId="02014D44" w14:textId="25A6846E" w:rsidR="006A5A4F" w:rsidRDefault="00F0198F" w:rsidP="008A6A19">
      <w:pPr>
        <w:pStyle w:val="ListParagraph"/>
        <w:numPr>
          <w:ilvl w:val="0"/>
          <w:numId w:val="28"/>
        </w:numPr>
        <w:spacing w:before="134" w:after="120" w:line="274" w:lineRule="auto"/>
        <w:ind w:left="714" w:right="431" w:hanging="357"/>
        <w:jc w:val="both"/>
        <w:rPr>
          <w:rFonts w:cstheme="minorHAnsi"/>
        </w:rPr>
      </w:pPr>
      <w:r w:rsidRPr="006D7B0E">
        <w:rPr>
          <w:rFonts w:cstheme="minorHAnsi"/>
        </w:rPr>
        <w:t xml:space="preserve">Regional Early Action Planning Grant (REAP) </w:t>
      </w:r>
      <w:r w:rsidR="00506ED5" w:rsidRPr="006D7B0E">
        <w:rPr>
          <w:rFonts w:cstheme="minorHAnsi"/>
        </w:rPr>
        <w:t>- $</w:t>
      </w:r>
      <w:r w:rsidR="00497F28" w:rsidRPr="006D7B0E">
        <w:rPr>
          <w:rFonts w:cstheme="minorHAnsi"/>
        </w:rPr>
        <w:t xml:space="preserve">5,690,482 awarded in August 2023. </w:t>
      </w:r>
      <w:r w:rsidR="00D22729" w:rsidRPr="006D7B0E">
        <w:rPr>
          <w:rFonts w:cstheme="minorHAnsi"/>
        </w:rPr>
        <w:t>involves the development of the Arvin Family Apartments, a significant affordable housing project</w:t>
      </w:r>
      <w:r w:rsidR="006D7B0E" w:rsidRPr="006D7B0E">
        <w:rPr>
          <w:rFonts w:cstheme="minorHAnsi"/>
        </w:rPr>
        <w:t xml:space="preserve"> </w:t>
      </w:r>
      <w:r w:rsidR="00D22729" w:rsidRPr="006D7B0E">
        <w:rPr>
          <w:rFonts w:cstheme="minorHAnsi"/>
        </w:rPr>
        <w:t>targeting low-income and very low-income households. The Arvin Family Apartments, located in a</w:t>
      </w:r>
      <w:r w:rsidR="006D7B0E" w:rsidRPr="006D7B0E">
        <w:rPr>
          <w:rFonts w:cstheme="minorHAnsi"/>
        </w:rPr>
        <w:t xml:space="preserve"> </w:t>
      </w:r>
      <w:r w:rsidR="00D22729" w:rsidRPr="006D7B0E">
        <w:rPr>
          <w:rFonts w:cstheme="minorHAnsi"/>
        </w:rPr>
        <w:t>Disadvantaged and Historically Underserved Community, are designed to affirmatively further fair</w:t>
      </w:r>
      <w:r w:rsidR="006D7B0E" w:rsidRPr="006D7B0E">
        <w:rPr>
          <w:rFonts w:cstheme="minorHAnsi"/>
        </w:rPr>
        <w:t xml:space="preserve"> </w:t>
      </w:r>
      <w:r w:rsidR="00D22729" w:rsidRPr="006D7B0E">
        <w:rPr>
          <w:rFonts w:cstheme="minorHAnsi"/>
        </w:rPr>
        <w:t>housing. The project includes 50 new housing units, positioned within a quarter mile of essential</w:t>
      </w:r>
      <w:r w:rsidR="006D7B0E" w:rsidRPr="006D7B0E">
        <w:rPr>
          <w:rFonts w:cstheme="minorHAnsi"/>
        </w:rPr>
        <w:t xml:space="preserve"> </w:t>
      </w:r>
      <w:r w:rsidR="00D22729" w:rsidRPr="006D7B0E">
        <w:rPr>
          <w:rFonts w:cstheme="minorHAnsi"/>
        </w:rPr>
        <w:t>amenities like grocery stores, schools (including Bakersfield College Arvin Campus and Arvin High</w:t>
      </w:r>
      <w:r w:rsidR="006D7B0E" w:rsidRPr="006D7B0E">
        <w:rPr>
          <w:rFonts w:cstheme="minorHAnsi"/>
        </w:rPr>
        <w:t xml:space="preserve"> </w:t>
      </w:r>
      <w:r w:rsidR="00D22729" w:rsidRPr="006D7B0E">
        <w:rPr>
          <w:rFonts w:cstheme="minorHAnsi"/>
        </w:rPr>
        <w:t>School), parks, a library, a medical clinic, transportation paths, and a bus stop. Additionally, the project is</w:t>
      </w:r>
      <w:r w:rsidR="006D7B0E" w:rsidRPr="006D7B0E">
        <w:rPr>
          <w:rFonts w:cstheme="minorHAnsi"/>
        </w:rPr>
        <w:t xml:space="preserve"> </w:t>
      </w:r>
      <w:r w:rsidR="00D22729" w:rsidRPr="006D7B0E">
        <w:rPr>
          <w:rFonts w:cstheme="minorHAnsi"/>
        </w:rPr>
        <w:t>adjacent to a Qualified Census Tract, where 50% of households earn less than 50% of the country's</w:t>
      </w:r>
      <w:r w:rsidR="006D7B0E" w:rsidRPr="006D7B0E">
        <w:rPr>
          <w:rFonts w:cstheme="minorHAnsi"/>
        </w:rPr>
        <w:t xml:space="preserve"> </w:t>
      </w:r>
      <w:r w:rsidR="00D22729" w:rsidRPr="006D7B0E">
        <w:rPr>
          <w:rFonts w:cstheme="minorHAnsi"/>
        </w:rPr>
        <w:t>median income.</w:t>
      </w:r>
    </w:p>
    <w:p w14:paraId="6015505A" w14:textId="45DD661C" w:rsidR="00FD4B1E" w:rsidRDefault="008B762E" w:rsidP="008A6A19">
      <w:pPr>
        <w:pStyle w:val="ListParagraph"/>
        <w:numPr>
          <w:ilvl w:val="0"/>
          <w:numId w:val="28"/>
        </w:numPr>
        <w:spacing w:before="134" w:after="120" w:line="274" w:lineRule="auto"/>
        <w:ind w:left="714" w:right="431" w:hanging="357"/>
        <w:jc w:val="both"/>
        <w:rPr>
          <w:rFonts w:cstheme="minorHAnsi"/>
        </w:rPr>
      </w:pPr>
      <w:r w:rsidRPr="0041602F">
        <w:rPr>
          <w:rFonts w:cstheme="minorHAnsi"/>
        </w:rPr>
        <w:t xml:space="preserve">Community Engagement and Outreach - </w:t>
      </w:r>
      <w:r w:rsidR="00620916" w:rsidRPr="0041602F">
        <w:rPr>
          <w:rFonts w:cstheme="minorHAnsi"/>
        </w:rPr>
        <w:t>From 2016 to 2023, the City of Arvin has demonstrated a strong commitment to community engagement and outreach. This period saw the city conducting public workshops and meetings,</w:t>
      </w:r>
      <w:r w:rsidR="00F55A3A">
        <w:rPr>
          <w:rFonts w:cstheme="minorHAnsi"/>
        </w:rPr>
        <w:t xml:space="preserve"> </w:t>
      </w:r>
      <w:r w:rsidR="00620916" w:rsidRPr="0041602F">
        <w:rPr>
          <w:rFonts w:cstheme="minorHAnsi"/>
        </w:rPr>
        <w:t xml:space="preserve">organizing outreach events, and engaging in door-to-door canvassing. These efforts, targeting a rural community of 4,400 households, focused on crucial issues like housing, energy, air pollution, transit needs, and tree planting. 15 meetings were held between </w:t>
      </w:r>
      <w:r w:rsidR="0041602F" w:rsidRPr="0041602F">
        <w:rPr>
          <w:rFonts w:cstheme="minorHAnsi"/>
        </w:rPr>
        <w:t>June 2022 and July 2023, with 5 meetings focused on housing and 1 focused on transportation.</w:t>
      </w:r>
    </w:p>
    <w:p w14:paraId="127328D4" w14:textId="68249FDA" w:rsidR="001462C0" w:rsidRPr="00580464" w:rsidRDefault="001462C0" w:rsidP="008A6A19">
      <w:pPr>
        <w:pStyle w:val="ListParagraph"/>
        <w:numPr>
          <w:ilvl w:val="0"/>
          <w:numId w:val="28"/>
        </w:numPr>
        <w:spacing w:before="134" w:after="120" w:line="274" w:lineRule="auto"/>
        <w:ind w:left="714" w:right="431" w:hanging="357"/>
        <w:jc w:val="both"/>
        <w:rPr>
          <w:rFonts w:cstheme="minorHAnsi"/>
        </w:rPr>
      </w:pPr>
      <w:r w:rsidRPr="00580464">
        <w:rPr>
          <w:rFonts w:cstheme="minorHAnsi"/>
        </w:rPr>
        <w:t xml:space="preserve">Code enforcement is an ongoing basic function of the City and the City Building Official/Code Enforcement Officer continues to monitor the housing stock for property maintenance and compliance with the California Building Codes and the City of Arvin’s Municipal Codes and will continue to assist residents to address violations and rehabilitate their properties, Program 5 – Code Enforcement Program.  </w:t>
      </w:r>
    </w:p>
    <w:p w14:paraId="66F206C9" w14:textId="59A30C4D" w:rsidR="001462C0" w:rsidRPr="00580464" w:rsidRDefault="001462C0" w:rsidP="00CE4899">
      <w:pPr>
        <w:spacing w:before="134" w:after="120" w:line="273" w:lineRule="auto"/>
        <w:ind w:left="426" w:right="432"/>
        <w:jc w:val="both"/>
        <w:rPr>
          <w:rFonts w:cstheme="minorHAnsi"/>
        </w:rPr>
      </w:pPr>
      <w:r w:rsidRPr="00580464">
        <w:rPr>
          <w:rFonts w:cstheme="minorHAnsi"/>
        </w:rPr>
        <w:t>Affordable housing options are also crucial for seniors and persons with disabilities who often have restricted incomes.   The City of Arvin is implementing accessory dwelling units as an affordable housing option, adoption of Ordinance No. 2023-486 on October 10, 2023.   The ADU Ordinance has been submitted to HCD for review, ADU0002444-ADU Ordinance Review on October 30, 2023. Should amendments be required by HCD’s review, the City shall move forward with all needed amendments</w:t>
      </w:r>
      <w:r w:rsidR="006A7101">
        <w:rPr>
          <w:rFonts w:cstheme="minorHAnsi"/>
        </w:rPr>
        <w:t xml:space="preserve"> as stated in Program 13</w:t>
      </w:r>
      <w:r w:rsidR="004C095E">
        <w:rPr>
          <w:rFonts w:cstheme="minorHAnsi"/>
        </w:rPr>
        <w:t xml:space="preserve"> e)</w:t>
      </w:r>
      <w:r w:rsidRPr="00580464">
        <w:rPr>
          <w:rFonts w:cstheme="minorHAnsi"/>
        </w:rPr>
        <w:t>.</w:t>
      </w:r>
    </w:p>
    <w:p w14:paraId="6DFB2894" w14:textId="77777777" w:rsidR="001462C0" w:rsidRPr="00580464" w:rsidRDefault="001462C0" w:rsidP="00CE4899">
      <w:pPr>
        <w:spacing w:before="134" w:after="120" w:line="273" w:lineRule="auto"/>
        <w:ind w:left="426" w:right="432"/>
        <w:jc w:val="both"/>
        <w:rPr>
          <w:rFonts w:cstheme="minorHAnsi"/>
        </w:rPr>
      </w:pPr>
      <w:r w:rsidRPr="00580464">
        <w:rPr>
          <w:rFonts w:cstheme="minorHAnsi"/>
        </w:rPr>
        <w:lastRenderedPageBreak/>
        <w:t xml:space="preserve">As seniors and persons with disabilities tend to occupy deed-restricted affordable housing, preservation of affordable housing is important to these groups.  Section G Assisted Housing Inventory identifies the existing affordable housing opportunities.   The units are income restricted and provide support and information on rental assistance and federal initiatives aimed at supporting seniors and persons with disabilities.   Additionally, the City implements Program 19 – Reasonable Accommodation to accomplish the housing needs of persons with disabilities.  </w:t>
      </w:r>
    </w:p>
    <w:p w14:paraId="5750B49E" w14:textId="770FDB46" w:rsidR="001462C0" w:rsidRPr="00580464" w:rsidRDefault="001462C0" w:rsidP="00CE4899">
      <w:pPr>
        <w:spacing w:before="134" w:after="120" w:line="273" w:lineRule="auto"/>
        <w:ind w:left="426" w:right="432"/>
        <w:jc w:val="both"/>
        <w:rPr>
          <w:rFonts w:cstheme="minorHAnsi"/>
        </w:rPr>
      </w:pPr>
      <w:r w:rsidRPr="00580464">
        <w:rPr>
          <w:rFonts w:cstheme="minorHAnsi"/>
        </w:rPr>
        <w:t xml:space="preserve">By establishing processes such as reasonable accommodation and allowing for residential care facilities in accordance with State regulations, Arvin demonstrates its ongoing commitment to promoting inclusive housing options and enhancing medical care for individuals with disabilities.  These efforts will provide additional financial opportunities and incentives for developers, non-profits, and medical business owners to provide individuals with disabilities access to suitable housing and receive the necessary support for their specific </w:t>
      </w:r>
      <w:r w:rsidR="00776C1B" w:rsidRPr="00580464">
        <w:rPr>
          <w:rFonts w:cstheme="minorHAnsi"/>
        </w:rPr>
        <w:t>needs.</w:t>
      </w:r>
      <w:r w:rsidR="00776C1B">
        <w:rPr>
          <w:rFonts w:cstheme="minorHAnsi"/>
        </w:rPr>
        <w:t xml:space="preserve"> </w:t>
      </w:r>
      <w:r w:rsidRPr="00580464">
        <w:rPr>
          <w:rFonts w:cstheme="minorHAnsi"/>
        </w:rPr>
        <w:t>As state laws evolve, Arvin will adapt and update its programs to ensure continued compliance and effectiveness in meeting the housing and healthcare needs of individuals with disabilities.</w:t>
      </w:r>
    </w:p>
    <w:p w14:paraId="55A2F26E" w14:textId="77777777" w:rsidR="001462C0" w:rsidRPr="005A36AE" w:rsidRDefault="001462C0" w:rsidP="00CE4899">
      <w:pPr>
        <w:spacing w:after="120" w:line="240" w:lineRule="auto"/>
        <w:ind w:left="426" w:right="432"/>
        <w:jc w:val="both"/>
        <w:rPr>
          <w:rFonts w:cstheme="minorHAnsi"/>
          <w:b/>
          <w:bCs/>
        </w:rPr>
      </w:pPr>
      <w:r w:rsidRPr="005A36AE">
        <w:rPr>
          <w:rFonts w:cstheme="minorHAnsi"/>
          <w:b/>
          <w:bCs/>
        </w:rPr>
        <w:t xml:space="preserve">Large Households: </w:t>
      </w:r>
    </w:p>
    <w:p w14:paraId="696CD1BA" w14:textId="162F6AF5" w:rsidR="001462C0" w:rsidRPr="005A36AE" w:rsidRDefault="001462C0" w:rsidP="00CE4899">
      <w:pPr>
        <w:spacing w:after="120" w:line="240" w:lineRule="auto"/>
        <w:ind w:left="426" w:right="432"/>
        <w:jc w:val="both"/>
        <w:rPr>
          <w:rFonts w:cstheme="minorHAnsi"/>
        </w:rPr>
      </w:pPr>
      <w:r w:rsidRPr="005A36AE">
        <w:rPr>
          <w:rFonts w:cstheme="minorHAnsi"/>
        </w:rPr>
        <w:t>Families consisting of five or more members often face challenges in finding affordable and adequately sized housing options.   In Arvin, approximately 1,218 households have five or mor</w:t>
      </w:r>
      <w:r w:rsidR="00EF201E">
        <w:rPr>
          <w:rFonts w:cstheme="minorHAnsi"/>
        </w:rPr>
        <w:t>e</w:t>
      </w:r>
      <w:r w:rsidRPr="005A36AE">
        <w:rPr>
          <w:rFonts w:cstheme="minorHAnsi"/>
        </w:rPr>
        <w:t xml:space="preserve"> persons per household. Table 44-Overcrowded Households in Arvin-2020.   Overcrowding is also prevalent in Arvin, 19% of owner-occupied household and 35% of renter-occupied households are overcrowded, with 3% of all households severely overcrowded.  Table 45- Overcrowded Households in Arvin by Tenure – 2010-2020. </w:t>
      </w:r>
    </w:p>
    <w:p w14:paraId="5115F9F4" w14:textId="7BE72F86" w:rsidR="001462C0" w:rsidRPr="005A36AE" w:rsidRDefault="001462C0" w:rsidP="008A6A19">
      <w:pPr>
        <w:numPr>
          <w:ilvl w:val="0"/>
          <w:numId w:val="21"/>
        </w:numPr>
        <w:spacing w:after="120" w:line="271" w:lineRule="auto"/>
        <w:ind w:right="432"/>
        <w:jc w:val="both"/>
        <w:rPr>
          <w:rFonts w:cstheme="minorHAnsi"/>
        </w:rPr>
      </w:pPr>
      <w:r w:rsidRPr="005A36AE">
        <w:rPr>
          <w:rFonts w:cstheme="minorHAnsi"/>
        </w:rPr>
        <w:t xml:space="preserve"> The needs of large households and overcrowding can be most effectively addressed with </w:t>
      </w:r>
      <w:r w:rsidR="00EF201E">
        <w:rPr>
          <w:rFonts w:cstheme="minorHAnsi"/>
        </w:rPr>
        <w:t>t</w:t>
      </w:r>
      <w:r w:rsidRPr="005A36AE">
        <w:rPr>
          <w:rFonts w:cstheme="minorHAnsi"/>
        </w:rPr>
        <w:t>he construction of new housing units.  From 2010 through 2020, 516 residential units were built in Arvin, Table 16 – Total Housing Units Over Time.   The Kern County LAFC</w:t>
      </w:r>
      <w:r w:rsidR="004C2421">
        <w:rPr>
          <w:rFonts w:cstheme="minorHAnsi"/>
        </w:rPr>
        <w:t>O</w:t>
      </w:r>
      <w:r w:rsidRPr="005A36AE">
        <w:rPr>
          <w:rFonts w:cstheme="minorHAnsi"/>
        </w:rPr>
        <w:t xml:space="preserve"> approved the City of Arvin’s Sphere of Influence, Resolution No. 19-21 dated June 26, 2019 which makes unincorporated land available for residential development through the annexation process.  </w:t>
      </w:r>
    </w:p>
    <w:p w14:paraId="5322F402" w14:textId="1FE3359D" w:rsidR="001462C0" w:rsidRPr="005A36AE" w:rsidRDefault="001462C0" w:rsidP="008A6A19">
      <w:pPr>
        <w:numPr>
          <w:ilvl w:val="0"/>
          <w:numId w:val="21"/>
        </w:numPr>
        <w:spacing w:after="120" w:line="271" w:lineRule="auto"/>
        <w:ind w:right="432"/>
        <w:jc w:val="both"/>
        <w:rPr>
          <w:rFonts w:cstheme="minorHAnsi"/>
        </w:rPr>
      </w:pPr>
      <w:r w:rsidRPr="005A36AE">
        <w:rPr>
          <w:rFonts w:cstheme="minorHAnsi"/>
        </w:rPr>
        <w:t xml:space="preserve">The City has utilized SB2 grant funding </w:t>
      </w:r>
      <w:bookmarkStart w:id="64" w:name="Large_Households"/>
      <w:bookmarkEnd w:id="64"/>
      <w:r w:rsidRPr="005A36AE">
        <w:rPr>
          <w:rFonts w:eastAsia="Calibri" w:cstheme="minorHAnsi"/>
        </w:rPr>
        <w:t xml:space="preserve">for the </w:t>
      </w:r>
      <w:r w:rsidRPr="005A36AE">
        <w:rPr>
          <w:rFonts w:eastAsia="Calibri" w:cstheme="minorHAnsi"/>
          <w:b/>
          <w:bCs/>
        </w:rPr>
        <w:t>purpose of providing additional opportunities for housing,</w:t>
      </w:r>
      <w:r w:rsidRPr="005A36AE">
        <w:rPr>
          <w:rFonts w:eastAsia="Calibri" w:cstheme="minorHAnsi"/>
        </w:rPr>
        <w:t xml:space="preserve"> in line with the goals contained in the Arvin General Plan and 2021-2023 Housing Element and the 2023-2031 Housing Element.   The facilitation of affordable housing is being implemented by the City of Arvin by amending the General Plan Land Use Element.  The City has re</w:t>
      </w:r>
      <w:r w:rsidR="00750428">
        <w:rPr>
          <w:rFonts w:eastAsia="Calibri" w:cstheme="minorHAnsi"/>
        </w:rPr>
        <w:t>-</w:t>
      </w:r>
      <w:r w:rsidRPr="005A36AE">
        <w:rPr>
          <w:rFonts w:eastAsia="Calibri" w:cstheme="minorHAnsi"/>
        </w:rPr>
        <w:t>designated 8.86 acres from Public Facilities to High Density Residential and rezoned, GPA 2033-01 (4</w:t>
      </w:r>
      <w:r w:rsidRPr="005A36AE">
        <w:rPr>
          <w:rFonts w:eastAsia="Calibri" w:cstheme="minorHAnsi"/>
          <w:vertAlign w:val="superscript"/>
        </w:rPr>
        <w:t>th</w:t>
      </w:r>
      <w:r w:rsidRPr="005A36AE">
        <w:rPr>
          <w:rFonts w:eastAsia="Calibri" w:cstheme="minorHAnsi"/>
        </w:rPr>
        <w:t xml:space="preserve"> Street and Campus Drive).  The property was rezoned, ZC 2023-01 (4</w:t>
      </w:r>
      <w:r w:rsidRPr="005A36AE">
        <w:rPr>
          <w:rFonts w:eastAsia="Calibri" w:cstheme="minorHAnsi"/>
          <w:vertAlign w:val="superscript"/>
        </w:rPr>
        <w:t>th</w:t>
      </w:r>
      <w:r w:rsidRPr="005A36AE">
        <w:rPr>
          <w:rFonts w:eastAsia="Calibri" w:cstheme="minorHAnsi"/>
        </w:rPr>
        <w:t xml:space="preserve"> Street and Campus Drive) from PF- Public Facilities to R-3.  The project provides an opportunity for up to 212 residential units.  </w:t>
      </w:r>
    </w:p>
    <w:p w14:paraId="7EF7DFEB" w14:textId="68591809" w:rsidR="001462C0" w:rsidRPr="005A36AE" w:rsidRDefault="001462C0" w:rsidP="008A6A19">
      <w:pPr>
        <w:numPr>
          <w:ilvl w:val="0"/>
          <w:numId w:val="21"/>
        </w:numPr>
        <w:spacing w:after="120" w:line="271" w:lineRule="auto"/>
        <w:ind w:right="432"/>
        <w:jc w:val="both"/>
        <w:rPr>
          <w:rFonts w:cstheme="minorHAnsi"/>
        </w:rPr>
      </w:pPr>
      <w:r w:rsidRPr="005A36AE">
        <w:rPr>
          <w:rFonts w:eastAsia="Calibri" w:cstheme="minorHAnsi"/>
        </w:rPr>
        <w:t xml:space="preserve">The City adopted Ordinance No. 2023- </w:t>
      </w:r>
      <w:r w:rsidR="002D228E">
        <w:rPr>
          <w:rFonts w:eastAsia="Calibri" w:cstheme="minorHAnsi"/>
        </w:rPr>
        <w:t xml:space="preserve">486 </w:t>
      </w:r>
      <w:r w:rsidRPr="005A36AE">
        <w:rPr>
          <w:rFonts w:eastAsia="Calibri" w:cstheme="minorHAnsi"/>
        </w:rPr>
        <w:t xml:space="preserve">amending various sections of Title 17 Zoning to increase densities for the R-2, R-3, and R-4 Zone Districts, amended the zoning code to approve high density projects administratively when in compliance with adopted standards, amended the zoning code </w:t>
      </w:r>
      <w:r w:rsidR="00CE4899">
        <w:rPr>
          <w:rFonts w:eastAsia="Calibri" w:cstheme="minorHAnsi"/>
        </w:rPr>
        <w:t>e</w:t>
      </w:r>
      <w:r w:rsidRPr="005A36AE">
        <w:rPr>
          <w:rFonts w:eastAsia="Calibri" w:cstheme="minorHAnsi"/>
        </w:rPr>
        <w:t>stablishing standards for high density residential development.  The code amendments are as follows</w:t>
      </w:r>
      <w:r w:rsidR="002D228E">
        <w:rPr>
          <w:rFonts w:eastAsia="Calibri" w:cstheme="minorHAnsi"/>
        </w:rPr>
        <w:t>:</w:t>
      </w:r>
      <w:r w:rsidRPr="005A36AE">
        <w:rPr>
          <w:rFonts w:eastAsia="Calibri" w:cstheme="minorHAnsi"/>
        </w:rPr>
        <w:t xml:space="preserve"> </w:t>
      </w:r>
      <w:r w:rsidRPr="005A36AE">
        <w:rPr>
          <w:rFonts w:cstheme="minorHAnsi"/>
          <w:color w:val="1D1D1D"/>
          <w:spacing w:val="-14"/>
          <w:w w:val="105"/>
          <w:shd w:val="clear" w:color="auto" w:fill="FFFF00"/>
        </w:rPr>
        <w:t xml:space="preserve">  </w:t>
      </w:r>
    </w:p>
    <w:p w14:paraId="328288A3" w14:textId="77777777" w:rsidR="001462C0" w:rsidRPr="005A36AE" w:rsidRDefault="001462C0" w:rsidP="008A6A19">
      <w:pPr>
        <w:numPr>
          <w:ilvl w:val="0"/>
          <w:numId w:val="22"/>
        </w:numPr>
        <w:spacing w:after="120"/>
        <w:ind w:right="432"/>
        <w:jc w:val="both"/>
        <w:rPr>
          <w:rFonts w:eastAsia="SimSun" w:cstheme="minorHAnsi"/>
          <w:lang w:eastAsia="zh-CN"/>
        </w:rPr>
      </w:pPr>
      <w:r w:rsidRPr="005A36AE">
        <w:rPr>
          <w:rFonts w:eastAsia="SimSun" w:cstheme="minorHAnsi"/>
          <w:lang w:eastAsia="zh-CN"/>
        </w:rPr>
        <w:lastRenderedPageBreak/>
        <w:t xml:space="preserve">Deleting of and Addition of Chapter 17.05 Uses Permitted Subject to Administrative Approval establishes the application process for approval- review procedure by the City Planner. </w:t>
      </w:r>
    </w:p>
    <w:p w14:paraId="54C0A217" w14:textId="77777777" w:rsidR="001462C0" w:rsidRPr="005A36AE" w:rsidRDefault="001462C0" w:rsidP="008A6A19">
      <w:pPr>
        <w:numPr>
          <w:ilvl w:val="0"/>
          <w:numId w:val="22"/>
        </w:numPr>
        <w:spacing w:after="120"/>
        <w:ind w:right="432"/>
        <w:jc w:val="both"/>
        <w:rPr>
          <w:rFonts w:eastAsia="SimSun" w:cstheme="minorHAnsi"/>
          <w:lang w:eastAsia="zh-CN"/>
        </w:rPr>
      </w:pPr>
      <w:r w:rsidRPr="005A36AE">
        <w:rPr>
          <w:rFonts w:eastAsia="SimSun" w:cstheme="minorHAnsi"/>
          <w:lang w:eastAsia="zh-CN"/>
        </w:rPr>
        <w:t xml:space="preserve">Adding Chapter 17.055 Multiple Family Residential Design Review Ministerial Permit establishes and regulates the ministerial review and approval of Multiple family residential development in compliance with Chapter 17.72 Multiple Family residential Design Review. </w:t>
      </w:r>
    </w:p>
    <w:p w14:paraId="7D173421" w14:textId="77777777" w:rsidR="001462C0" w:rsidRPr="005A36AE" w:rsidRDefault="001462C0" w:rsidP="008A6A19">
      <w:pPr>
        <w:numPr>
          <w:ilvl w:val="0"/>
          <w:numId w:val="22"/>
        </w:numPr>
        <w:spacing w:after="120"/>
        <w:ind w:right="432"/>
        <w:jc w:val="both"/>
        <w:rPr>
          <w:rFonts w:eastAsia="SimSun" w:cstheme="minorHAnsi"/>
          <w:lang w:eastAsia="zh-CN"/>
        </w:rPr>
      </w:pPr>
      <w:r w:rsidRPr="005A36AE">
        <w:rPr>
          <w:rFonts w:eastAsia="SimSun" w:cstheme="minorHAnsi"/>
          <w:lang w:eastAsia="zh-CN"/>
        </w:rPr>
        <w:t xml:space="preserve">Amending Chapter 17.10 R-2 Two-Family Dwelling Zone establishes Permitted Uses, Other Uses Permitted, modifies the front yard setback, modifies lot coverage; and establishes minimum lot size.  </w:t>
      </w:r>
    </w:p>
    <w:p w14:paraId="7E37C5C7" w14:textId="77777777" w:rsidR="001462C0" w:rsidRPr="005A36AE" w:rsidRDefault="001462C0" w:rsidP="008A6A19">
      <w:pPr>
        <w:numPr>
          <w:ilvl w:val="0"/>
          <w:numId w:val="22"/>
        </w:numPr>
        <w:spacing w:after="120"/>
        <w:ind w:right="432"/>
        <w:jc w:val="both"/>
        <w:rPr>
          <w:rFonts w:eastAsia="SimSun" w:cstheme="minorHAnsi"/>
          <w:lang w:eastAsia="zh-CN"/>
        </w:rPr>
      </w:pPr>
      <w:r w:rsidRPr="005A36AE">
        <w:rPr>
          <w:rFonts w:eastAsia="SimSun" w:cstheme="minorHAnsi"/>
          <w:lang w:eastAsia="zh-CN"/>
        </w:rPr>
        <w:t xml:space="preserve">Amending Chapter 17.12 R-3 Limited Multiple-Family Dwelling Zone establishes Permitted Uses, Other Uses Permitted, modifies the front yard setback, modifies lot coverage; and establishes minimum lot size.  </w:t>
      </w:r>
    </w:p>
    <w:p w14:paraId="3CAB63CC" w14:textId="706A2B8F" w:rsidR="001462C0" w:rsidRPr="005A36AE" w:rsidRDefault="001462C0" w:rsidP="008A6A19">
      <w:pPr>
        <w:numPr>
          <w:ilvl w:val="0"/>
          <w:numId w:val="22"/>
        </w:numPr>
        <w:spacing w:after="120"/>
        <w:ind w:right="432"/>
        <w:jc w:val="both"/>
        <w:rPr>
          <w:rFonts w:eastAsia="SimSun" w:cstheme="minorHAnsi"/>
          <w:lang w:eastAsia="zh-CN"/>
        </w:rPr>
      </w:pPr>
      <w:r w:rsidRPr="005A36AE">
        <w:rPr>
          <w:rFonts w:eastAsia="SimSun" w:cstheme="minorHAnsi"/>
          <w:lang w:eastAsia="zh-CN"/>
        </w:rPr>
        <w:t xml:space="preserve">Amending Chapter 17.14 R-4 Multiple-Family Zone establishes Permitted Uses, Other Uses Permitted, modifies the front yard setback, modifies lot coverage; and establishes minimum lot size, and establishes Environmental Justice Site </w:t>
      </w:r>
      <w:r w:rsidR="005848D9">
        <w:rPr>
          <w:rFonts w:eastAsia="SimSun" w:cstheme="minorHAnsi"/>
          <w:lang w:eastAsia="zh-CN"/>
        </w:rPr>
        <w:t>E</w:t>
      </w:r>
      <w:r w:rsidR="000520B0">
        <w:rPr>
          <w:rFonts w:eastAsia="SimSun" w:cstheme="minorHAnsi"/>
          <w:lang w:eastAsia="zh-CN"/>
        </w:rPr>
        <w:t>valuation</w:t>
      </w:r>
      <w:r w:rsidRPr="005A36AE">
        <w:rPr>
          <w:rFonts w:eastAsia="SimSun" w:cstheme="minorHAnsi"/>
          <w:lang w:eastAsia="zh-CN"/>
        </w:rPr>
        <w:t xml:space="preserve"> Process</w:t>
      </w:r>
    </w:p>
    <w:p w14:paraId="1620505E" w14:textId="4906F0C0" w:rsidR="001462C0" w:rsidRPr="005A36AE" w:rsidRDefault="001462C0" w:rsidP="008A6A19">
      <w:pPr>
        <w:numPr>
          <w:ilvl w:val="0"/>
          <w:numId w:val="22"/>
        </w:numPr>
        <w:spacing w:after="120"/>
        <w:ind w:right="432"/>
        <w:jc w:val="both"/>
        <w:rPr>
          <w:rFonts w:eastAsia="SimSun" w:cstheme="minorHAnsi"/>
          <w:lang w:eastAsia="zh-CN"/>
        </w:rPr>
      </w:pPr>
      <w:r w:rsidRPr="005A36AE">
        <w:rPr>
          <w:rFonts w:eastAsia="SimSun" w:cstheme="minorHAnsi"/>
          <w:lang w:eastAsia="zh-CN"/>
        </w:rPr>
        <w:t xml:space="preserve">Amending Chapter 17.60 Site Development Permits establishes Permitted Uses, Other Uses Permitted, modifies the front yard setback, modifies lot coverage; and establishes minimum lot size, and establishes Environmental Justice Site </w:t>
      </w:r>
      <w:r w:rsidR="005848D9">
        <w:rPr>
          <w:rFonts w:eastAsia="SimSun" w:cstheme="minorHAnsi"/>
          <w:lang w:eastAsia="zh-CN"/>
        </w:rPr>
        <w:t>E</w:t>
      </w:r>
      <w:r w:rsidR="00D455A7">
        <w:rPr>
          <w:rFonts w:eastAsia="SimSun" w:cstheme="minorHAnsi"/>
          <w:lang w:eastAsia="zh-CN"/>
        </w:rPr>
        <w:t>valuation</w:t>
      </w:r>
      <w:r w:rsidRPr="005A36AE">
        <w:rPr>
          <w:rFonts w:eastAsia="SimSun" w:cstheme="minorHAnsi"/>
          <w:lang w:eastAsia="zh-CN"/>
        </w:rPr>
        <w:t xml:space="preserve"> Process.   </w:t>
      </w:r>
    </w:p>
    <w:p w14:paraId="70B7F605" w14:textId="54A242E9" w:rsidR="001462C0" w:rsidRDefault="001462C0" w:rsidP="008A6A19">
      <w:pPr>
        <w:numPr>
          <w:ilvl w:val="0"/>
          <w:numId w:val="22"/>
        </w:numPr>
        <w:spacing w:after="120"/>
        <w:ind w:right="432"/>
        <w:jc w:val="both"/>
        <w:rPr>
          <w:rFonts w:eastAsia="SimSun" w:cstheme="minorHAnsi"/>
          <w:lang w:eastAsia="zh-CN"/>
        </w:rPr>
      </w:pPr>
      <w:r w:rsidRPr="005A36AE">
        <w:rPr>
          <w:rFonts w:eastAsia="SimSun" w:cstheme="minorHAnsi"/>
          <w:lang w:eastAsia="zh-CN"/>
        </w:rPr>
        <w:t xml:space="preserve">Adding Chapter 17.72 Multiple-Family Residential Design Review establishes objective standards for review and approval by City Staff. </w:t>
      </w:r>
    </w:p>
    <w:p w14:paraId="5C660FC8" w14:textId="77777777" w:rsidR="001462C0" w:rsidRPr="005A36AE" w:rsidRDefault="001462C0" w:rsidP="008A6A19">
      <w:pPr>
        <w:numPr>
          <w:ilvl w:val="0"/>
          <w:numId w:val="21"/>
        </w:numPr>
        <w:spacing w:before="154" w:after="120" w:line="273" w:lineRule="auto"/>
        <w:ind w:right="432"/>
        <w:jc w:val="both"/>
        <w:rPr>
          <w:rFonts w:cstheme="minorHAnsi"/>
        </w:rPr>
      </w:pPr>
      <w:r w:rsidRPr="005A36AE">
        <w:rPr>
          <w:rFonts w:cstheme="minorHAnsi"/>
        </w:rPr>
        <w:t>Upon adoption of Ordinance No. 2023-485, dated July 25, 2023, the City Staff administratively approved, as authorized by Chapter 17.0 Uses Permitted Subject to Administrative Approval, Permit No. 2023-4</w:t>
      </w:r>
      <w:r w:rsidRPr="005A36AE">
        <w:rPr>
          <w:rFonts w:cstheme="minorHAnsi"/>
          <w:vertAlign w:val="superscript"/>
        </w:rPr>
        <w:t>th</w:t>
      </w:r>
      <w:r w:rsidRPr="005A36AE">
        <w:rPr>
          <w:rFonts w:cstheme="minorHAnsi"/>
        </w:rPr>
        <w:t xml:space="preserve"> Street – Chavez Multi-Family Development on July 26, 2023.  </w:t>
      </w:r>
      <w:r w:rsidRPr="005A36AE">
        <w:rPr>
          <w:rFonts w:eastAsia="Times New Roman" w:cstheme="minorHAnsi"/>
          <w:lang w:val="de-DE"/>
        </w:rPr>
        <w:t xml:space="preserve">The </w:t>
      </w:r>
      <w:r w:rsidRPr="005A36AE">
        <w:rPr>
          <w:rFonts w:eastAsia="Times New Roman" w:cstheme="minorHAnsi"/>
        </w:rPr>
        <w:t xml:space="preserve">development will be a total of 51 units, 50 affordable and 1 manager’s unit comprised of 20% one-bedroom units, 55% two-bedroom units, and 25% three-bedroom units.  The project will be 2- story massing, multi-story buildings, meeting the State of California’s energy codes, to include energy-efficient appliances, charging stations, and solar carports with room for additional EV Charging stations, Dog Park, Sports Court, Tot Lot, BBQ/Lounge/Community Garden, Laundry Facilities, External Rest Rooms.  The project provides 25% of the 50 units with 3 bedrooms that will accommodate large families. </w:t>
      </w:r>
    </w:p>
    <w:p w14:paraId="52785022" w14:textId="7CFBD861" w:rsidR="001462C0" w:rsidRPr="005A36AE" w:rsidRDefault="001462C0" w:rsidP="008A6A19">
      <w:pPr>
        <w:numPr>
          <w:ilvl w:val="0"/>
          <w:numId w:val="21"/>
        </w:numPr>
        <w:spacing w:before="154" w:after="120" w:line="273" w:lineRule="auto"/>
        <w:ind w:right="432"/>
        <w:jc w:val="both"/>
        <w:rPr>
          <w:rFonts w:cstheme="minorHAnsi"/>
        </w:rPr>
      </w:pPr>
      <w:r w:rsidRPr="005A36AE">
        <w:rPr>
          <w:rFonts w:eastAsia="Times New Roman" w:cstheme="minorHAnsi"/>
        </w:rPr>
        <w:t xml:space="preserve">The </w:t>
      </w:r>
      <w:r w:rsidRPr="005A36AE">
        <w:rPr>
          <w:rFonts w:cstheme="minorHAnsi"/>
        </w:rPr>
        <w:t xml:space="preserve">City adopted Ordinance No. 2023-486 on October 24, 2023, establishing Chapter 17.51 Accessory Dwelling Units.  </w:t>
      </w:r>
      <w:r w:rsidRPr="005A36AE">
        <w:rPr>
          <w:rFonts w:eastAsia="Tahoma" w:cstheme="minorHAnsi"/>
          <w:color w:val="0B0D09"/>
          <w:spacing w:val="5"/>
        </w:rPr>
        <w:t xml:space="preserve">The City of Arvin received a grant from the State of California Housing and Community Development Department to prepare an Accessory Dwelling Unit ordinance, to prepare pre-approved construction plans for accessory dwelling units, and to prepare handouts, both in English and in Spanish, for use by the residents of Arvin.  The ADU ordinance has been delivered to HCD, ADU0002444, October 30, 2023, for compliance review. Should any changes be required, per HCD’s staff review, the city will cause the changes to be amended.  </w:t>
      </w:r>
    </w:p>
    <w:p w14:paraId="6CA71871" w14:textId="443B8BB1" w:rsidR="001462C0" w:rsidRPr="005A36AE" w:rsidRDefault="001462C0" w:rsidP="00CE4899">
      <w:pPr>
        <w:spacing w:before="154" w:after="120" w:line="273" w:lineRule="auto"/>
        <w:ind w:left="720" w:right="432"/>
        <w:jc w:val="both"/>
        <w:rPr>
          <w:rFonts w:eastAsia="Tahoma" w:cstheme="minorHAnsi"/>
          <w:b/>
          <w:color w:val="0B0D09"/>
          <w:spacing w:val="-13"/>
          <w:u w:val="single"/>
        </w:rPr>
      </w:pPr>
      <w:r w:rsidRPr="005A36AE">
        <w:rPr>
          <w:rFonts w:eastAsia="Tahoma" w:cstheme="minorHAnsi"/>
          <w:color w:val="0B0D09"/>
          <w:spacing w:val="5"/>
        </w:rPr>
        <w:t xml:space="preserve"> </w:t>
      </w:r>
      <w:r w:rsidRPr="005A36AE">
        <w:rPr>
          <w:rFonts w:eastAsia="Tahoma" w:cstheme="minorHAnsi"/>
          <w:bCs/>
          <w:color w:val="0B0D09"/>
          <w:spacing w:val="-13"/>
        </w:rPr>
        <w:t>T</w:t>
      </w:r>
      <w:r w:rsidRPr="005A36AE">
        <w:rPr>
          <w:rFonts w:eastAsia="Tahoma" w:cstheme="minorHAnsi"/>
          <w:color w:val="0B0D09"/>
        </w:rPr>
        <w:t xml:space="preserve">he Accessory Dwelling Unit Handbook published by the California Department of Housing and Community Development- Updated July 2022, provides a comprehensive review of the state legislation and HCD’s interpretation.   The handbook contains a section relating to questions and </w:t>
      </w:r>
      <w:r w:rsidRPr="005A36AE">
        <w:rPr>
          <w:rFonts w:eastAsia="Tahoma" w:cstheme="minorHAnsi"/>
          <w:color w:val="0B0D09"/>
        </w:rPr>
        <w:lastRenderedPageBreak/>
        <w:t xml:space="preserve">answers for use by local government and residents.  It also contains legislative mandates requiring cities and counties to abide by in the implementation of the state laws. The following definitions provide a general overview of the Accessory Dwelling Unit legislation. </w:t>
      </w:r>
    </w:p>
    <w:p w14:paraId="78D34BF2" w14:textId="77777777" w:rsidR="001462C0" w:rsidRPr="005A36AE" w:rsidRDefault="001462C0" w:rsidP="00CE4899">
      <w:pPr>
        <w:spacing w:after="120"/>
        <w:ind w:left="720" w:right="432"/>
        <w:jc w:val="both"/>
        <w:textAlignment w:val="baseline"/>
        <w:rPr>
          <w:rFonts w:eastAsia="Tahoma" w:cstheme="minorHAnsi"/>
          <w:color w:val="0B0D09"/>
          <w:spacing w:val="3"/>
          <w:u w:val="single"/>
        </w:rPr>
      </w:pPr>
      <w:r w:rsidRPr="005A36AE">
        <w:rPr>
          <w:rFonts w:eastAsia="Tahoma" w:cstheme="minorHAnsi"/>
          <w:color w:val="0B0D09"/>
          <w:spacing w:val="3"/>
          <w:u w:val="single"/>
        </w:rPr>
        <w:t xml:space="preserve">Structure: Accessory Dwelling Unit (ADU) </w:t>
      </w:r>
      <w:r w:rsidRPr="005A36AE">
        <w:rPr>
          <w:rFonts w:eastAsia="Tahoma" w:cstheme="minorHAnsi"/>
          <w:color w:val="0B0D09"/>
          <w:spacing w:val="3"/>
        </w:rPr>
        <w:t>is accessory to a primary residence and has complete independent living facilities for one or more persons and has a few variations: Detached – the unit is separated from the primary structure; Attached – the unit is attached to the primary structure; Converted Existing Space – Space (e.g., master bedroom, attached garage, storage area, or similar use, or an accessory structure) on the lot of the primary residence that is converted into an independent living unit.</w:t>
      </w:r>
    </w:p>
    <w:p w14:paraId="1C0F1656" w14:textId="77777777" w:rsidR="001462C0" w:rsidRPr="005A36AE" w:rsidRDefault="001462C0" w:rsidP="00CE4899">
      <w:pPr>
        <w:spacing w:after="120"/>
        <w:ind w:left="720" w:right="432"/>
        <w:jc w:val="both"/>
        <w:textAlignment w:val="baseline"/>
        <w:rPr>
          <w:rFonts w:eastAsia="Verdana" w:cstheme="minorHAnsi"/>
          <w:color w:val="0B0D09"/>
          <w:spacing w:val="6"/>
        </w:rPr>
      </w:pPr>
      <w:r w:rsidRPr="005A36AE">
        <w:rPr>
          <w:rFonts w:eastAsia="Tahoma" w:cstheme="minorHAnsi"/>
          <w:color w:val="0B0D09"/>
          <w:spacing w:val="3"/>
          <w:u w:val="single"/>
        </w:rPr>
        <w:t>Junior ADUs:</w:t>
      </w:r>
      <w:r w:rsidRPr="005A36AE">
        <w:rPr>
          <w:rFonts w:eastAsia="Tahoma" w:cstheme="minorHAnsi"/>
          <w:color w:val="0B0D09"/>
          <w:spacing w:val="3"/>
        </w:rPr>
        <w:t xml:space="preserve"> We are required to allow these smaller ADUs, only in single-family homes, and less </w:t>
      </w:r>
      <w:r w:rsidRPr="005A36AE">
        <w:rPr>
          <w:rFonts w:eastAsia="Verdana" w:cstheme="minorHAnsi"/>
          <w:color w:val="0B0D09"/>
          <w:spacing w:val="6"/>
        </w:rPr>
        <w:t>than 500 square feet of existing space.</w:t>
      </w:r>
    </w:p>
    <w:p w14:paraId="579FA80E" w14:textId="77777777" w:rsidR="001462C0" w:rsidRPr="005A36AE" w:rsidRDefault="001462C0" w:rsidP="00CE4899">
      <w:pPr>
        <w:spacing w:after="120"/>
        <w:ind w:left="720" w:right="432"/>
        <w:jc w:val="both"/>
        <w:textAlignment w:val="baseline"/>
        <w:rPr>
          <w:rFonts w:eastAsia="Verdana" w:cstheme="minorHAnsi"/>
          <w:color w:val="000000"/>
        </w:rPr>
      </w:pPr>
      <w:r w:rsidRPr="005A36AE">
        <w:rPr>
          <w:rFonts w:eastAsia="Tahoma" w:cstheme="minorHAnsi"/>
          <w:color w:val="0B0D09"/>
          <w:spacing w:val="6"/>
          <w:u w:val="single"/>
        </w:rPr>
        <w:t>Separate sale of JADUs:</w:t>
      </w:r>
      <w:r w:rsidRPr="005A36AE">
        <w:rPr>
          <w:rFonts w:eastAsia="Tahoma" w:cstheme="minorHAnsi"/>
          <w:color w:val="0B0D09"/>
          <w:spacing w:val="6"/>
        </w:rPr>
        <w:t xml:space="preserve"> Government Code Section 65852.26 was added which allows, under certain circumstances, the separate sale of a JADU when the property is constructed and owned by a 501(c)(3) nonprofit.  </w:t>
      </w:r>
      <w:r w:rsidRPr="005A36AE">
        <w:rPr>
          <w:rFonts w:eastAsia="Verdana" w:cstheme="minorHAnsi"/>
          <w:color w:val="000000"/>
        </w:rPr>
        <w:t>The JADU must, among other requirements, remain affordable for a minimum of 45 years, and the owner of the single-family home must reside within the home.</w:t>
      </w:r>
    </w:p>
    <w:p w14:paraId="74324467" w14:textId="0EBFD117" w:rsidR="00EA3246" w:rsidRDefault="001462C0" w:rsidP="008A6A19">
      <w:pPr>
        <w:numPr>
          <w:ilvl w:val="0"/>
          <w:numId w:val="21"/>
        </w:numPr>
        <w:spacing w:after="120"/>
        <w:ind w:right="432"/>
        <w:jc w:val="both"/>
        <w:textAlignment w:val="baseline"/>
        <w:rPr>
          <w:rFonts w:eastAsia="Verdana" w:cstheme="minorHAnsi"/>
          <w:color w:val="000000"/>
        </w:rPr>
      </w:pPr>
      <w:r w:rsidRPr="005A36AE">
        <w:rPr>
          <w:rFonts w:eastAsia="Verdana" w:cstheme="minorHAnsi"/>
          <w:color w:val="000000"/>
        </w:rPr>
        <w:t xml:space="preserve">Recent State legislation has also incentivized housing development by providing funding and construction waivers for developers that provide affordable housing. Encouraging the construction of ADU’s and implementation of SB9 Urban Lot Splits and two dwelling units on all </w:t>
      </w:r>
      <w:r w:rsidR="00DB380D" w:rsidRPr="005A36AE">
        <w:rPr>
          <w:rFonts w:eastAsia="Verdana" w:cstheme="minorHAnsi"/>
          <w:color w:val="000000"/>
        </w:rPr>
        <w:t>single-family</w:t>
      </w:r>
      <w:r w:rsidRPr="005A36AE">
        <w:rPr>
          <w:rFonts w:eastAsia="Verdana" w:cstheme="minorHAnsi"/>
          <w:color w:val="000000"/>
        </w:rPr>
        <w:t xml:space="preserve"> zoned properties. The City through HCD grant is in the process of causing pre-approved construction drawings for ADU’s and potential funding for the construction of ADU’s within the City of Arvin.  These are among the measures included in the 2023-2031 Housing Action Plan to expand the housing supply and accommodate the needs of large households</w:t>
      </w:r>
      <w:r w:rsidR="00EA3246">
        <w:rPr>
          <w:rFonts w:eastAsia="Verdana" w:cstheme="minorHAnsi"/>
          <w:color w:val="000000"/>
        </w:rPr>
        <w:t>.</w:t>
      </w:r>
    </w:p>
    <w:p w14:paraId="51685CDD" w14:textId="77777777" w:rsidR="001462C0" w:rsidRPr="005A36AE" w:rsidRDefault="001462C0" w:rsidP="00CE4899">
      <w:pPr>
        <w:spacing w:after="120"/>
        <w:ind w:left="567" w:right="432"/>
        <w:textAlignment w:val="baseline"/>
        <w:rPr>
          <w:rFonts w:eastAsia="Verdana" w:cstheme="minorHAnsi"/>
          <w:b/>
          <w:bCs/>
          <w:color w:val="000000"/>
          <w:kern w:val="2"/>
          <w14:ligatures w14:val="standardContextual"/>
        </w:rPr>
      </w:pPr>
      <w:r w:rsidRPr="005A36AE">
        <w:rPr>
          <w:rFonts w:eastAsia="Verdana" w:cstheme="minorHAnsi"/>
          <w:b/>
          <w:bCs/>
          <w:color w:val="000000"/>
          <w:kern w:val="2"/>
          <w14:ligatures w14:val="standardContextual"/>
        </w:rPr>
        <w:t>Single-Parent Households (Female-Headed)</w:t>
      </w:r>
    </w:p>
    <w:p w14:paraId="2BBF74FC" w14:textId="6FC50AD0" w:rsidR="001462C0" w:rsidRPr="005A36AE" w:rsidRDefault="001462C0" w:rsidP="00CE4899">
      <w:pPr>
        <w:spacing w:after="120"/>
        <w:ind w:left="567" w:right="432"/>
        <w:jc w:val="both"/>
        <w:textAlignment w:val="baseline"/>
        <w:rPr>
          <w:rFonts w:eastAsia="Verdana" w:cstheme="minorHAnsi"/>
          <w:color w:val="000000"/>
          <w:kern w:val="2"/>
          <w14:ligatures w14:val="standardContextual"/>
        </w:rPr>
      </w:pPr>
      <w:r w:rsidRPr="005A36AE">
        <w:rPr>
          <w:rFonts w:eastAsia="Verdana" w:cstheme="minorHAnsi"/>
          <w:color w:val="000000"/>
          <w:kern w:val="2"/>
          <w14:ligatures w14:val="standardContextual"/>
        </w:rPr>
        <w:t>Single-Parent households, Chapter II Housing Needs Assessment, F. Special Needs, identifies that the City of Arvin has entrusted Kern County and the Housing Authority of Kern County (</w:t>
      </w:r>
      <w:r w:rsidR="004C2421" w:rsidRPr="005A36AE">
        <w:rPr>
          <w:rFonts w:eastAsia="Verdana" w:cstheme="minorHAnsi"/>
          <w:color w:val="000000"/>
          <w:kern w:val="2"/>
          <w14:ligatures w14:val="standardContextual"/>
        </w:rPr>
        <w:t>HACK) to</w:t>
      </w:r>
      <w:r w:rsidRPr="005A36AE">
        <w:rPr>
          <w:rFonts w:eastAsia="Verdana" w:cstheme="minorHAnsi"/>
          <w:color w:val="000000"/>
          <w:kern w:val="2"/>
          <w14:ligatures w14:val="standardContextual"/>
        </w:rPr>
        <w:t xml:space="preserve"> administer most housing programs for the city.   Households, particularly those headed by females, often face financial hardships due to low incomes and increased family expenses.  Table 25- Special Needs Population identifies that Female Headed Households make up 18% of the </w:t>
      </w:r>
      <w:r w:rsidR="0078797C">
        <w:rPr>
          <w:rFonts w:eastAsia="Verdana" w:cstheme="minorHAnsi"/>
          <w:color w:val="000000"/>
          <w:kern w:val="2"/>
          <w14:ligatures w14:val="standardContextual"/>
        </w:rPr>
        <w:t xml:space="preserve">total </w:t>
      </w:r>
      <w:r w:rsidR="00DF65B6">
        <w:rPr>
          <w:rFonts w:eastAsia="Verdana" w:cstheme="minorHAnsi"/>
          <w:color w:val="000000"/>
          <w:kern w:val="2"/>
          <w14:ligatures w14:val="standardContextual"/>
        </w:rPr>
        <w:t>households</w:t>
      </w:r>
      <w:r w:rsidRPr="005A36AE">
        <w:rPr>
          <w:rFonts w:eastAsia="Verdana" w:cstheme="minorHAnsi"/>
          <w:color w:val="000000"/>
          <w:kern w:val="2"/>
          <w14:ligatures w14:val="standardContextual"/>
        </w:rPr>
        <w:t xml:space="preserve"> with </w:t>
      </w:r>
      <w:r w:rsidR="0078797C">
        <w:rPr>
          <w:rFonts w:eastAsia="Verdana" w:cstheme="minorHAnsi"/>
          <w:color w:val="000000"/>
          <w:kern w:val="2"/>
          <w14:ligatures w14:val="standardContextual"/>
        </w:rPr>
        <w:t>60.8</w:t>
      </w:r>
      <w:r w:rsidRPr="005A36AE">
        <w:rPr>
          <w:rFonts w:eastAsia="Verdana" w:cstheme="minorHAnsi"/>
          <w:color w:val="000000"/>
          <w:kern w:val="2"/>
          <w14:ligatures w14:val="standardContextual"/>
        </w:rPr>
        <w:t xml:space="preserve">% of the Female Headed Households below the poverty line.   In addressing the needs of these households and other low-income individuals and families, programs such as 17 – Promote Variety of Housing objective is to </w:t>
      </w:r>
      <w:r w:rsidRPr="005A36AE">
        <w:rPr>
          <w:rFonts w:eastAsia="Calibri" w:cstheme="minorHAnsi"/>
          <w:kern w:val="2"/>
          <w:lang w:bidi="en-US"/>
          <w14:ligatures w14:val="standardContextual"/>
        </w:rPr>
        <w:t>collaborate with Kern County and the Regional Housing Authority to promote special needs housing (Seniors, Farmworkers, Female Headed Households, Persons with Disability, Youth) programs targeted to areas of the county where such housing is most needed.  P</w:t>
      </w:r>
      <w:r w:rsidRPr="005A36AE">
        <w:rPr>
          <w:rFonts w:eastAsia="Calibri" w:cstheme="minorHAnsi"/>
          <w:bCs/>
          <w:kern w:val="2"/>
          <w:lang w:bidi="en-US"/>
          <w14:ligatures w14:val="standardContextual"/>
        </w:rPr>
        <w:t xml:space="preserve">romote opportunities for people with special needs and their families to obtain safe and affordable housing by collaborating with employers, non-profit organizations, service providers, housing developers and government agencies.  This continuous collaboration will </w:t>
      </w:r>
      <w:r w:rsidRPr="005A36AE">
        <w:rPr>
          <w:rFonts w:eastAsia="Verdana" w:cstheme="minorHAnsi"/>
          <w:color w:val="000000"/>
          <w:kern w:val="2"/>
          <w14:ligatures w14:val="standardContextual"/>
        </w:rPr>
        <w:t xml:space="preserve">assist in the development of affordable housing; Program 19- Reasonable Accommodations that </w:t>
      </w:r>
      <w:r w:rsidRPr="005A36AE">
        <w:rPr>
          <w:rFonts w:eastAsia="Calibri" w:cstheme="minorHAnsi"/>
          <w:kern w:val="2"/>
          <w:lang w:bidi="en-US"/>
          <w14:ligatures w14:val="standardContextual"/>
        </w:rPr>
        <w:t xml:space="preserve">may be necessary to afford a person with a disability the equal opportunity to use and enjoy a dwelling; Program 20 Farmworker Housing - identify opportunities to partner with profit and nonprofit housing developers to provide additional farmworker units; Program 21 – Outreach for Persons with Development Disabilities; and Program 24-Affirmatively Furthering Fair Housing by facilitating equal and fair housing opportunities by taking meaningful actions to affirmatively </w:t>
      </w:r>
      <w:r w:rsidRPr="005A36AE">
        <w:rPr>
          <w:rFonts w:eastAsia="Calibri" w:cstheme="minorHAnsi"/>
          <w:kern w:val="2"/>
          <w:lang w:bidi="en-US"/>
          <w14:ligatures w14:val="standardContextual"/>
        </w:rPr>
        <w:lastRenderedPageBreak/>
        <w:t xml:space="preserve">further fair housing and address impediments.   </w:t>
      </w:r>
      <w:r w:rsidRPr="005A36AE">
        <w:rPr>
          <w:rFonts w:eastAsia="Verdana" w:cstheme="minorHAnsi"/>
          <w:color w:val="000000"/>
          <w:kern w:val="2"/>
          <w14:ligatures w14:val="standardContextual"/>
        </w:rPr>
        <w:t xml:space="preserve">Programs in the 2023-2031 Housing Element are focused on encouraging and prioritizing lower-income housing. These programs offer support to lower-income households, including single-parent families, in their pursuit of affordable housing.  The City remains proactive in addressing the housing challenges faced by vulnerable populations, including single-parent households, through the implementation of these programs. </w:t>
      </w:r>
    </w:p>
    <w:p w14:paraId="3D80A79D" w14:textId="77777777" w:rsidR="001462C0" w:rsidRPr="005A36AE" w:rsidRDefault="001462C0" w:rsidP="00CE4899">
      <w:pPr>
        <w:spacing w:before="6" w:after="120"/>
        <w:ind w:left="567" w:right="432"/>
        <w:jc w:val="both"/>
        <w:rPr>
          <w:rFonts w:cstheme="minorHAnsi"/>
          <w:b/>
          <w:bCs/>
        </w:rPr>
      </w:pPr>
      <w:r w:rsidRPr="005A36AE">
        <w:rPr>
          <w:rFonts w:cstheme="minorHAnsi"/>
          <w:b/>
          <w:bCs/>
        </w:rPr>
        <w:t>Homeless</w:t>
      </w:r>
    </w:p>
    <w:p w14:paraId="0BAAF733" w14:textId="5C252F9D" w:rsidR="001462C0" w:rsidRDefault="001462C0" w:rsidP="00CE4899">
      <w:pPr>
        <w:spacing w:before="6" w:after="120"/>
        <w:ind w:left="567" w:right="432"/>
        <w:jc w:val="both"/>
      </w:pPr>
      <w:r w:rsidRPr="005A36AE">
        <w:t xml:space="preserve">The insufficient availability of affordable housing for individuals with low- and moderate-incomes has led to an increase in the number of people falling below the poverty line and facing housing insecurity, including homelessness.   The City of Arvin, in cooperation with the Arvin Navigation Center (ANC) of Flood Ministries was established in 2022 </w:t>
      </w:r>
      <w:r w:rsidR="350C8A2F" w:rsidRPr="350C8A2F">
        <w:t xml:space="preserve">and </w:t>
      </w:r>
      <w:r w:rsidRPr="005A36AE">
        <w:t>is funded through grants from HCD</w:t>
      </w:r>
      <w:r w:rsidR="00E366A6" w:rsidRPr="350C8A2F">
        <w:t xml:space="preserve"> of</w:t>
      </w:r>
      <w:r w:rsidR="0044487E" w:rsidRPr="350C8A2F">
        <w:t xml:space="preserve"> $422,720. This center is a significant step</w:t>
      </w:r>
      <w:r w:rsidR="00966848" w:rsidRPr="350C8A2F">
        <w:t xml:space="preserve"> </w:t>
      </w:r>
      <w:r w:rsidR="0044487E" w:rsidRPr="350C8A2F">
        <w:t>towards addressing homelessness in the city, offering a range of services and support to those without</w:t>
      </w:r>
      <w:r w:rsidR="00966848" w:rsidRPr="350C8A2F">
        <w:t xml:space="preserve"> </w:t>
      </w:r>
      <w:r w:rsidR="0044487E" w:rsidRPr="350C8A2F">
        <w:t>shelter.</w:t>
      </w:r>
      <w:r w:rsidRPr="005A36AE">
        <w:t xml:space="preserve"> The Arvin Navigation Center services Arvin and Lamont communities and is dedicated to the work of reducing homelessness and transforming lives through the building and strengthening of relationships.   Through the targeting of services, they are achieving success in overcoming certain barriers to housing, providing continued support systems that contribute to retention to housing.  From August 2022 through September 2023, the Arvin Navigation Center has achieved the following: </w:t>
      </w:r>
    </w:p>
    <w:p w14:paraId="38DA05BE" w14:textId="77777777" w:rsidR="001462C0" w:rsidRPr="005A36AE" w:rsidRDefault="001462C0" w:rsidP="00CE4899">
      <w:pPr>
        <w:spacing w:after="120"/>
        <w:ind w:left="567" w:right="432"/>
        <w:rPr>
          <w:rFonts w:cstheme="minorHAnsi"/>
        </w:rPr>
      </w:pPr>
      <w:r w:rsidRPr="005A36AE">
        <w:rPr>
          <w:rFonts w:cstheme="minorHAnsi"/>
        </w:rPr>
        <w:t>Total Meals and Food Packs – 1,804</w:t>
      </w:r>
    </w:p>
    <w:p w14:paraId="1F1B15EE" w14:textId="77777777" w:rsidR="001462C0" w:rsidRPr="005A36AE" w:rsidRDefault="001462C0" w:rsidP="008A6A19">
      <w:pPr>
        <w:numPr>
          <w:ilvl w:val="0"/>
          <w:numId w:val="23"/>
        </w:numPr>
        <w:spacing w:before="100" w:beforeAutospacing="1" w:after="120" w:line="240" w:lineRule="auto"/>
        <w:ind w:left="567" w:right="432" w:hanging="357"/>
        <w:jc w:val="both"/>
        <w:rPr>
          <w:rFonts w:cstheme="minorHAnsi"/>
        </w:rPr>
      </w:pPr>
      <w:r w:rsidRPr="005A36AE">
        <w:rPr>
          <w:rFonts w:cstheme="minorHAnsi"/>
        </w:rPr>
        <w:t>Hygiene Kits – 460</w:t>
      </w:r>
    </w:p>
    <w:p w14:paraId="6D24FF02" w14:textId="77777777" w:rsidR="001462C0" w:rsidRPr="005A36AE" w:rsidRDefault="001462C0" w:rsidP="008A6A19">
      <w:pPr>
        <w:numPr>
          <w:ilvl w:val="0"/>
          <w:numId w:val="23"/>
        </w:numPr>
        <w:spacing w:before="100" w:beforeAutospacing="1" w:after="120" w:line="240" w:lineRule="auto"/>
        <w:ind w:left="567" w:right="432" w:hanging="357"/>
        <w:jc w:val="both"/>
        <w:rPr>
          <w:rFonts w:cstheme="minorHAnsi"/>
        </w:rPr>
      </w:pPr>
      <w:r w:rsidRPr="005A36AE">
        <w:rPr>
          <w:rFonts w:cstheme="minorHAnsi"/>
        </w:rPr>
        <w:t>Laundry Services – 116</w:t>
      </w:r>
    </w:p>
    <w:p w14:paraId="3F57EEBB" w14:textId="77777777" w:rsidR="001462C0" w:rsidRPr="005A36AE" w:rsidRDefault="001462C0" w:rsidP="008A6A19">
      <w:pPr>
        <w:numPr>
          <w:ilvl w:val="0"/>
          <w:numId w:val="23"/>
        </w:numPr>
        <w:spacing w:before="100" w:beforeAutospacing="1" w:after="120" w:line="240" w:lineRule="auto"/>
        <w:ind w:left="567" w:right="432" w:hanging="357"/>
        <w:jc w:val="both"/>
        <w:rPr>
          <w:rFonts w:cstheme="minorHAnsi"/>
        </w:rPr>
      </w:pPr>
      <w:r w:rsidRPr="005A36AE">
        <w:rPr>
          <w:rFonts w:cstheme="minorHAnsi"/>
        </w:rPr>
        <w:t>Medi-Cal Acquire – 20</w:t>
      </w:r>
    </w:p>
    <w:p w14:paraId="2B6E5147" w14:textId="77777777" w:rsidR="001462C0" w:rsidRPr="005A36AE" w:rsidRDefault="001462C0" w:rsidP="008A6A19">
      <w:pPr>
        <w:numPr>
          <w:ilvl w:val="0"/>
          <w:numId w:val="23"/>
        </w:numPr>
        <w:spacing w:before="100" w:beforeAutospacing="1" w:after="120" w:line="240" w:lineRule="auto"/>
        <w:ind w:left="567" w:right="432" w:hanging="357"/>
        <w:jc w:val="both"/>
        <w:rPr>
          <w:rFonts w:cstheme="minorHAnsi"/>
        </w:rPr>
      </w:pPr>
      <w:r w:rsidRPr="005A36AE">
        <w:rPr>
          <w:rFonts w:cstheme="minorHAnsi"/>
        </w:rPr>
        <w:t>Vital Documentation (includes PRC) – 105</w:t>
      </w:r>
    </w:p>
    <w:p w14:paraId="4230E65C" w14:textId="77777777" w:rsidR="001462C0" w:rsidRPr="005A36AE" w:rsidRDefault="001462C0" w:rsidP="008A6A19">
      <w:pPr>
        <w:numPr>
          <w:ilvl w:val="0"/>
          <w:numId w:val="23"/>
        </w:numPr>
        <w:spacing w:before="100" w:beforeAutospacing="1" w:after="120" w:line="240" w:lineRule="auto"/>
        <w:ind w:left="567" w:right="432" w:hanging="357"/>
        <w:jc w:val="both"/>
        <w:rPr>
          <w:rFonts w:cstheme="minorHAnsi"/>
        </w:rPr>
      </w:pPr>
      <w:r w:rsidRPr="005A36AE">
        <w:rPr>
          <w:rFonts w:cstheme="minorHAnsi"/>
        </w:rPr>
        <w:t>Immigration Services -9</w:t>
      </w:r>
    </w:p>
    <w:p w14:paraId="690241E5" w14:textId="77777777" w:rsidR="001462C0" w:rsidRPr="005A36AE" w:rsidRDefault="001462C0" w:rsidP="008A6A19">
      <w:pPr>
        <w:numPr>
          <w:ilvl w:val="0"/>
          <w:numId w:val="23"/>
        </w:numPr>
        <w:spacing w:before="100" w:beforeAutospacing="1" w:after="120" w:line="240" w:lineRule="auto"/>
        <w:ind w:left="567" w:right="432" w:hanging="357"/>
        <w:jc w:val="both"/>
        <w:rPr>
          <w:rFonts w:cstheme="minorHAnsi"/>
        </w:rPr>
      </w:pPr>
      <w:r w:rsidRPr="005A36AE">
        <w:rPr>
          <w:rFonts w:cstheme="minorHAnsi"/>
        </w:rPr>
        <w:t>Mental Health and Substance Abuse Services – 33</w:t>
      </w:r>
    </w:p>
    <w:p w14:paraId="16A6CC4E" w14:textId="76DFB88A" w:rsidR="001462C0" w:rsidRPr="005A36AE" w:rsidRDefault="001462C0" w:rsidP="008A6A19">
      <w:pPr>
        <w:numPr>
          <w:ilvl w:val="0"/>
          <w:numId w:val="23"/>
        </w:numPr>
        <w:spacing w:before="100" w:beforeAutospacing="1" w:after="120" w:line="240" w:lineRule="auto"/>
        <w:ind w:left="567" w:right="432" w:hanging="357"/>
        <w:jc w:val="both"/>
      </w:pPr>
      <w:r w:rsidRPr="005A36AE">
        <w:t>Homeless Prevention (Self-Help) – Shelter Placements – 36 and Housed (Bakersfield) -8</w:t>
      </w:r>
    </w:p>
    <w:p w14:paraId="341B16ED" w14:textId="77777777" w:rsidR="001462C0" w:rsidRPr="005A36AE" w:rsidRDefault="001462C0" w:rsidP="00CE4899">
      <w:pPr>
        <w:spacing w:after="120"/>
        <w:ind w:left="567" w:right="432"/>
        <w:jc w:val="both"/>
        <w:rPr>
          <w:rFonts w:eastAsia="Calibri" w:cstheme="minorHAnsi"/>
          <w:kern w:val="2"/>
          <w14:ligatures w14:val="standardContextual"/>
        </w:rPr>
      </w:pPr>
      <w:r w:rsidRPr="005A36AE">
        <w:rPr>
          <w:rFonts w:eastAsia="Calibri" w:cstheme="minorHAnsi"/>
          <w:kern w:val="2"/>
          <w14:ligatures w14:val="standardContextual"/>
        </w:rPr>
        <w:t xml:space="preserve">Arvin Navigation Center (ANC) Goals include: </w:t>
      </w:r>
    </w:p>
    <w:p w14:paraId="77C8C942" w14:textId="4ECA584E" w:rsidR="001462C0" w:rsidRPr="005A36AE" w:rsidRDefault="001462C0" w:rsidP="008A6A19">
      <w:pPr>
        <w:pStyle w:val="ListParagraph"/>
        <w:numPr>
          <w:ilvl w:val="0"/>
          <w:numId w:val="24"/>
        </w:numPr>
        <w:spacing w:after="120"/>
        <w:ind w:left="567" w:right="432"/>
        <w:jc w:val="both"/>
        <w:rPr>
          <w:rFonts w:cstheme="minorHAnsi"/>
          <w:kern w:val="2"/>
          <w14:ligatures w14:val="standardContextual"/>
        </w:rPr>
      </w:pPr>
      <w:r w:rsidRPr="005A36AE">
        <w:rPr>
          <w:rFonts w:cstheme="minorHAnsi"/>
          <w:kern w:val="2"/>
          <w14:ligatures w14:val="standardContextual"/>
        </w:rPr>
        <w:t xml:space="preserve">Continually grow as a service provider in the Community. </w:t>
      </w:r>
      <w:r w:rsidR="002F5F15" w:rsidRPr="002F5F15">
        <w:rPr>
          <w:rFonts w:cstheme="minorHAnsi"/>
          <w:kern w:val="2"/>
          <w14:ligatures w14:val="standardContextual"/>
        </w:rPr>
        <w:t xml:space="preserve"> </w:t>
      </w:r>
      <w:r w:rsidRPr="005A36AE">
        <w:rPr>
          <w:rFonts w:cstheme="minorHAnsi"/>
          <w:kern w:val="2"/>
          <w14:ligatures w14:val="standardContextual"/>
        </w:rPr>
        <w:t>Mobile showers will be added and are expected to expand the number of services provided.</w:t>
      </w:r>
    </w:p>
    <w:p w14:paraId="1869D9E9" w14:textId="225AB8B0" w:rsidR="001462C0" w:rsidRPr="005A36AE" w:rsidRDefault="001462C0" w:rsidP="008A6A19">
      <w:pPr>
        <w:pStyle w:val="ListParagraph"/>
        <w:numPr>
          <w:ilvl w:val="0"/>
          <w:numId w:val="24"/>
        </w:numPr>
        <w:spacing w:after="120"/>
        <w:ind w:left="567" w:right="432"/>
        <w:jc w:val="both"/>
        <w:rPr>
          <w:rFonts w:cstheme="minorHAnsi"/>
          <w:kern w:val="2"/>
          <w14:ligatures w14:val="standardContextual"/>
        </w:rPr>
      </w:pPr>
      <w:r w:rsidRPr="005A36AE">
        <w:rPr>
          <w:rFonts w:cstheme="minorHAnsi"/>
          <w:kern w:val="2"/>
          <w14:ligatures w14:val="standardContextual"/>
        </w:rPr>
        <w:t>Seek to establish a reliable transportation system and form collaborations to ensure that our guests are transported to and receive regular services from primary care providers.</w:t>
      </w:r>
    </w:p>
    <w:p w14:paraId="2FD96EA0" w14:textId="505C3520" w:rsidR="001462C0" w:rsidRPr="005A36AE" w:rsidRDefault="001462C0" w:rsidP="008A6A19">
      <w:pPr>
        <w:pStyle w:val="ListParagraph"/>
        <w:numPr>
          <w:ilvl w:val="0"/>
          <w:numId w:val="24"/>
        </w:numPr>
        <w:spacing w:after="120"/>
        <w:ind w:left="567" w:right="432"/>
        <w:jc w:val="both"/>
        <w:rPr>
          <w:rFonts w:cstheme="minorHAnsi"/>
          <w:kern w:val="2"/>
          <w14:ligatures w14:val="standardContextual"/>
        </w:rPr>
      </w:pPr>
      <w:r w:rsidRPr="005A36AE">
        <w:rPr>
          <w:rFonts w:cstheme="minorHAnsi"/>
          <w:kern w:val="2"/>
          <w14:ligatures w14:val="standardContextual"/>
        </w:rPr>
        <w:t>Prov</w:t>
      </w:r>
      <w:r w:rsidR="002F5F15">
        <w:rPr>
          <w:rFonts w:cstheme="minorHAnsi"/>
          <w:kern w:val="2"/>
          <w14:ligatures w14:val="standardContextual"/>
        </w:rPr>
        <w:t>ide</w:t>
      </w:r>
      <w:r w:rsidRPr="005A36AE">
        <w:rPr>
          <w:rFonts w:cstheme="minorHAnsi"/>
          <w:kern w:val="2"/>
          <w14:ligatures w14:val="standardContextual"/>
        </w:rPr>
        <w:t xml:space="preserve"> 24/7 access for persons experiencing homelessness in the Arvin and Lamont Communities. </w:t>
      </w:r>
    </w:p>
    <w:p w14:paraId="55EC6B17" w14:textId="77777777" w:rsidR="00201EAF" w:rsidRDefault="00201EAF" w:rsidP="00CE4899">
      <w:pPr>
        <w:spacing w:after="120"/>
        <w:ind w:left="567" w:right="432"/>
        <w:jc w:val="both"/>
        <w:rPr>
          <w:rFonts w:eastAsia="Calibri" w:cstheme="minorHAnsi"/>
          <w:kern w:val="2"/>
          <w14:ligatures w14:val="standardContextual"/>
        </w:rPr>
      </w:pPr>
    </w:p>
    <w:p w14:paraId="182E01C7" w14:textId="6E413072" w:rsidR="001462C0" w:rsidRPr="005A36AE" w:rsidRDefault="001462C0" w:rsidP="00CE4899">
      <w:pPr>
        <w:spacing w:after="120"/>
        <w:ind w:left="567" w:right="432"/>
        <w:jc w:val="both"/>
        <w:rPr>
          <w:rFonts w:eastAsia="Calibri" w:cstheme="minorHAnsi"/>
          <w:kern w:val="2"/>
          <w14:ligatures w14:val="standardContextual"/>
        </w:rPr>
      </w:pPr>
      <w:r w:rsidRPr="005A36AE">
        <w:rPr>
          <w:rFonts w:eastAsia="Calibri" w:cstheme="minorHAnsi"/>
          <w:kern w:val="2"/>
          <w14:ligatures w14:val="standardContextual"/>
        </w:rPr>
        <w:t xml:space="preserve">However, to effectively expand the supply of affordable housing through the 2023-2031 planning period, </w:t>
      </w:r>
      <w:r w:rsidR="00C907BD">
        <w:rPr>
          <w:rFonts w:eastAsia="Calibri" w:cstheme="minorHAnsi"/>
          <w:kern w:val="2"/>
          <w14:ligatures w14:val="standardContextual"/>
        </w:rPr>
        <w:t>the Housing Plan contains several programs that address housing production for all income groups, all types of housing, and ameliorate fair housing issues. A</w:t>
      </w:r>
      <w:r w:rsidRPr="005A36AE">
        <w:rPr>
          <w:rFonts w:eastAsia="Calibri" w:cstheme="minorHAnsi"/>
          <w:kern w:val="2"/>
          <w14:ligatures w14:val="standardContextual"/>
        </w:rPr>
        <w:t>s mentioned in Chapter III</w:t>
      </w:r>
      <w:r w:rsidR="00EB0CC6">
        <w:rPr>
          <w:rFonts w:eastAsia="Calibri" w:cstheme="minorHAnsi"/>
          <w:kern w:val="2"/>
          <w14:ligatures w14:val="standardContextual"/>
        </w:rPr>
        <w:t>,</w:t>
      </w:r>
      <w:r w:rsidRPr="005A36AE">
        <w:rPr>
          <w:rFonts w:eastAsia="Calibri" w:cstheme="minorHAnsi"/>
          <w:kern w:val="2"/>
          <w14:ligatures w14:val="standardContextual"/>
        </w:rPr>
        <w:t xml:space="preserve"> Constraints</w:t>
      </w:r>
      <w:r w:rsidR="00FF39C2">
        <w:rPr>
          <w:rFonts w:eastAsia="Calibri" w:cstheme="minorHAnsi"/>
          <w:kern w:val="2"/>
          <w14:ligatures w14:val="standardContextual"/>
        </w:rPr>
        <w:t xml:space="preserve">, the city has amended the Zoning Code </w:t>
      </w:r>
      <w:r w:rsidR="00EB0CC6">
        <w:rPr>
          <w:rFonts w:eastAsia="Calibri" w:cstheme="minorHAnsi"/>
          <w:kern w:val="2"/>
          <w14:ligatures w14:val="standardContextual"/>
        </w:rPr>
        <w:t>by</w:t>
      </w:r>
      <w:r w:rsidR="00FF39C2">
        <w:rPr>
          <w:rFonts w:eastAsia="Calibri" w:cstheme="minorHAnsi"/>
          <w:kern w:val="2"/>
          <w14:ligatures w14:val="standardContextual"/>
        </w:rPr>
        <w:t xml:space="preserve"> adopting Ordinance No. </w:t>
      </w:r>
      <w:r w:rsidR="006B00DD">
        <w:rPr>
          <w:rFonts w:eastAsia="Calibri" w:cstheme="minorHAnsi"/>
          <w:kern w:val="2"/>
          <w14:ligatures w14:val="standardContextual"/>
        </w:rPr>
        <w:t xml:space="preserve">2023-486. Additional zoning code </w:t>
      </w:r>
      <w:r w:rsidR="00D27507">
        <w:rPr>
          <w:rFonts w:eastAsia="Calibri" w:cstheme="minorHAnsi"/>
          <w:kern w:val="2"/>
          <w14:ligatures w14:val="standardContextual"/>
        </w:rPr>
        <w:t xml:space="preserve">amendments planned for </w:t>
      </w:r>
      <w:r w:rsidRPr="005A36AE">
        <w:rPr>
          <w:rFonts w:eastAsia="Calibri" w:cstheme="minorHAnsi"/>
          <w:kern w:val="2"/>
          <w14:ligatures w14:val="standardContextual"/>
        </w:rPr>
        <w:t xml:space="preserve">will provide </w:t>
      </w:r>
      <w:r w:rsidR="006B00DD">
        <w:rPr>
          <w:rFonts w:eastAsia="Calibri" w:cstheme="minorHAnsi"/>
          <w:kern w:val="2"/>
          <w14:ligatures w14:val="standardContextual"/>
        </w:rPr>
        <w:t xml:space="preserve">the </w:t>
      </w:r>
      <w:r w:rsidRPr="005A36AE">
        <w:rPr>
          <w:rFonts w:eastAsia="Calibri" w:cstheme="minorHAnsi"/>
          <w:kern w:val="2"/>
          <w14:ligatures w14:val="standardContextual"/>
        </w:rPr>
        <w:t xml:space="preserve">necessary support for the continued development of </w:t>
      </w:r>
      <w:r w:rsidRPr="005A36AE">
        <w:rPr>
          <w:rFonts w:eastAsia="Calibri" w:cstheme="minorHAnsi"/>
          <w:kern w:val="2"/>
          <w14:ligatures w14:val="standardContextual"/>
        </w:rPr>
        <w:lastRenderedPageBreak/>
        <w:t>affordable housing</w:t>
      </w:r>
      <w:r w:rsidR="006B00DD">
        <w:rPr>
          <w:rFonts w:eastAsia="Calibri" w:cstheme="minorHAnsi"/>
          <w:kern w:val="2"/>
          <w14:ligatures w14:val="standardContextual"/>
        </w:rPr>
        <w:t xml:space="preserve"> in the city</w:t>
      </w:r>
      <w:r w:rsidRPr="005A36AE">
        <w:rPr>
          <w:rFonts w:eastAsia="Calibri" w:cstheme="minorHAnsi"/>
          <w:kern w:val="2"/>
          <w14:ligatures w14:val="standardContextual"/>
        </w:rPr>
        <w:t xml:space="preserve">.   Programs are being </w:t>
      </w:r>
      <w:r w:rsidR="006B00DD">
        <w:rPr>
          <w:rFonts w:eastAsia="Calibri" w:cstheme="minorHAnsi"/>
          <w:kern w:val="2"/>
          <w14:ligatures w14:val="standardContextual"/>
        </w:rPr>
        <w:t>crafted</w:t>
      </w:r>
      <w:r w:rsidRPr="005A36AE">
        <w:rPr>
          <w:rFonts w:eastAsia="Calibri" w:cstheme="minorHAnsi"/>
          <w:kern w:val="2"/>
          <w14:ligatures w14:val="standardContextual"/>
        </w:rPr>
        <w:t xml:space="preserve"> with </w:t>
      </w:r>
      <w:r w:rsidR="00C374F1">
        <w:rPr>
          <w:rFonts w:eastAsia="Calibri" w:cstheme="minorHAnsi"/>
          <w:kern w:val="2"/>
          <w14:ligatures w14:val="standardContextual"/>
        </w:rPr>
        <w:t xml:space="preserve">specific </w:t>
      </w:r>
      <w:r w:rsidRPr="005A36AE">
        <w:rPr>
          <w:rFonts w:eastAsia="Calibri" w:cstheme="minorHAnsi"/>
          <w:kern w:val="2"/>
          <w14:ligatures w14:val="standardContextual"/>
        </w:rPr>
        <w:t>actions</w:t>
      </w:r>
      <w:r w:rsidR="00C374F1">
        <w:rPr>
          <w:rFonts w:eastAsia="Calibri" w:cstheme="minorHAnsi"/>
          <w:kern w:val="2"/>
          <w14:ligatures w14:val="standardContextual"/>
        </w:rPr>
        <w:t xml:space="preserve"> and timelines</w:t>
      </w:r>
      <w:r w:rsidRPr="005A36AE">
        <w:rPr>
          <w:rFonts w:eastAsia="Calibri" w:cstheme="minorHAnsi"/>
          <w:kern w:val="2"/>
          <w14:ligatures w14:val="standardContextual"/>
        </w:rPr>
        <w:t xml:space="preserve"> in the 6</w:t>
      </w:r>
      <w:r w:rsidRPr="005A36AE">
        <w:rPr>
          <w:rFonts w:eastAsia="Calibri" w:cstheme="minorHAnsi"/>
          <w:kern w:val="2"/>
          <w:vertAlign w:val="superscript"/>
          <w14:ligatures w14:val="standardContextual"/>
        </w:rPr>
        <w:t>th</w:t>
      </w:r>
      <w:r w:rsidRPr="005A36AE">
        <w:rPr>
          <w:rFonts w:eastAsia="Calibri" w:cstheme="minorHAnsi"/>
          <w:kern w:val="2"/>
          <w14:ligatures w14:val="standardContextual"/>
        </w:rPr>
        <w:t xml:space="preserve"> Cycle to promote the development of affordable housing. </w:t>
      </w:r>
    </w:p>
    <w:p w14:paraId="7BDA49DD" w14:textId="3428C9CC" w:rsidR="001462C0" w:rsidRDefault="001462C0" w:rsidP="00CE4899">
      <w:pPr>
        <w:spacing w:after="120"/>
        <w:ind w:left="567" w:right="432"/>
        <w:jc w:val="both"/>
        <w:rPr>
          <w:rFonts w:eastAsia="Calibri" w:cstheme="minorHAnsi"/>
          <w:b/>
          <w:bCs/>
          <w:kern w:val="2"/>
          <w14:ligatures w14:val="standardContextual"/>
        </w:rPr>
      </w:pPr>
      <w:r w:rsidRPr="005A36AE">
        <w:rPr>
          <w:rFonts w:eastAsia="Calibri" w:cstheme="minorHAnsi"/>
          <w:b/>
          <w:bCs/>
          <w:kern w:val="2"/>
          <w14:ligatures w14:val="standardContextual"/>
        </w:rPr>
        <w:t>Farmworkers</w:t>
      </w:r>
    </w:p>
    <w:p w14:paraId="05BC6AA7" w14:textId="69D53DED" w:rsidR="00EE24CF" w:rsidRDefault="001462C0" w:rsidP="00CE4899">
      <w:pPr>
        <w:spacing w:after="120"/>
        <w:ind w:left="567" w:right="432"/>
        <w:jc w:val="both"/>
        <w:rPr>
          <w:rFonts w:eastAsia="Calibri"/>
          <w:kern w:val="2"/>
          <w14:ligatures w14:val="standardContextual"/>
        </w:rPr>
      </w:pPr>
      <w:r w:rsidRPr="005A36AE">
        <w:rPr>
          <w:rFonts w:eastAsia="Calibri"/>
        </w:rPr>
        <w:t xml:space="preserve">As mentioned in Chapter II Housing Needs Assessment, D. Employment Characteristics, Table 14- Industry in which Civilian Employed Population, out of the total employed civilian population over the age of 16 in Arvin, over 47% individuals were employed in agricultural, forestry, fishing, hunting, and mining sectors.  While the City has undertaken certain initiatives to address the need for affordable housing, including housing for the special needs’ population, the demand still surpasses the available resources. </w:t>
      </w:r>
      <w:r w:rsidR="00BC6F5D" w:rsidRPr="005A36AE">
        <w:rPr>
          <w:rFonts w:eastAsia="Calibri"/>
        </w:rPr>
        <w:t>During</w:t>
      </w:r>
      <w:r w:rsidRPr="005A36AE">
        <w:rPr>
          <w:rFonts w:eastAsia="Calibri"/>
        </w:rPr>
        <w:t xml:space="preserve"> the 5</w:t>
      </w:r>
      <w:r w:rsidRPr="005A36AE">
        <w:rPr>
          <w:rFonts w:eastAsia="Calibri"/>
          <w:vertAlign w:val="superscript"/>
        </w:rPr>
        <w:t>th</w:t>
      </w:r>
      <w:r w:rsidRPr="005A36AE">
        <w:rPr>
          <w:rFonts w:eastAsia="Calibri"/>
        </w:rPr>
        <w:t xml:space="preserve"> Cycle report period</w:t>
      </w:r>
      <w:r w:rsidR="00465680">
        <w:rPr>
          <w:rFonts w:eastAsia="Calibri"/>
        </w:rPr>
        <w:t>, t</w:t>
      </w:r>
      <w:r w:rsidRPr="005A36AE">
        <w:rPr>
          <w:rFonts w:eastAsia="Calibri"/>
        </w:rPr>
        <w:t xml:space="preserve">he City’s Program 19 of Table 63 – Review of the 2013-2023 Housing Element Accomplishments, documents the city’s approval </w:t>
      </w:r>
      <w:r w:rsidRPr="005A36AE">
        <w:rPr>
          <w:rFonts w:eastAsia="Calibri"/>
          <w:lang w:bidi="en-US"/>
        </w:rPr>
        <w:t>the final map submitted by the Auburn Oaks housing project (Tract5816-11) on the vacant property (APN 189-351-58 and 189-351-67) located near the southwest corner of Sycamore Road and Meyer Street. This 140-unit subdivision is funded by the USDA and will primarily serve farm workers. Site preparation was started in 2020 with construction proposed in 2021 and 2022.  The first phase, Tract 5816A, consists of 40 parcels that have been developed and sold 2022. The City will continue to work with the developers in completing the remaining 80</w:t>
      </w:r>
      <w:r w:rsidR="350C8A2F" w:rsidRPr="350C8A2F">
        <w:rPr>
          <w:rFonts w:eastAsia="Calibri"/>
          <w:lang w:bidi="en-US"/>
        </w:rPr>
        <w:t>-</w:t>
      </w:r>
      <w:r w:rsidRPr="005A36AE">
        <w:rPr>
          <w:rFonts w:eastAsia="Calibri"/>
          <w:lang w:bidi="en-US"/>
        </w:rPr>
        <w:t xml:space="preserve">unit development. The City will continue </w:t>
      </w:r>
      <w:r w:rsidRPr="005A36AE">
        <w:rPr>
          <w:rFonts w:eastAsia="Calibri"/>
        </w:rPr>
        <w:t>to assist the preservation of and or development of housing for farm workers, Chapter IV Housing Resources, H. Financial Resources, Farmworker Housing has identified that this program is funded by the U.S. Department of Agriculture-Rural Development.   Housing Authority of Kern County (HACK) owns and manages eight developments of this type located in Arvin, Bakersfield, Delano, Lamont, Shafter, and Wasco.       The directives to coordinate with the County and organizations serving farm workers, and to seek funding, prioritize funding, and offer technical assistance and regulatory incentives as appropriate for farmworker housing, are included in Program 20– Farmworker Housing of the 2023-2031 Housing Program.   Program 20 – Farmworker Housing of the 2023-2031 Housing Program directs the City to apply for grants to assist the provision of farmworker housing.   Furthermore, Program 20 – Farmworker Housing of the 2023-2031 Housing Program includes amending Title 17 – Zoning code to be consistent with the State Code requirements for farm worker housing.   By incorporating these programs and updating the Municipal Code, Arvin aims to provide suitable housing options for farm laborers and address the housing needs specific to this sector.</w:t>
      </w:r>
    </w:p>
    <w:p w14:paraId="52286BCE" w14:textId="3C239750" w:rsidR="00EE24CF" w:rsidRPr="005A36AE" w:rsidRDefault="00EE24CF" w:rsidP="00CE4899">
      <w:pPr>
        <w:spacing w:after="120"/>
        <w:ind w:left="567" w:right="432"/>
        <w:jc w:val="both"/>
        <w:rPr>
          <w:rFonts w:eastAsia="Calibri" w:cstheme="minorHAnsi"/>
          <w:b/>
          <w:bCs/>
          <w:kern w:val="2"/>
          <w14:ligatures w14:val="standardContextual"/>
        </w:rPr>
      </w:pPr>
      <w:r>
        <w:rPr>
          <w:rFonts w:eastAsia="Calibri" w:cstheme="minorHAnsi"/>
          <w:b/>
          <w:bCs/>
          <w:kern w:val="2"/>
          <w14:ligatures w14:val="standardContextual"/>
        </w:rPr>
        <w:t>Reasonable Accommodation</w:t>
      </w:r>
    </w:p>
    <w:p w14:paraId="63DDC4D5" w14:textId="365BF747" w:rsidR="00EE24CF" w:rsidRPr="00EE24CF" w:rsidRDefault="00EE24CF" w:rsidP="00CE4899">
      <w:pPr>
        <w:spacing w:after="120"/>
        <w:ind w:left="567" w:right="432"/>
        <w:jc w:val="both"/>
        <w:rPr>
          <w:rFonts w:eastAsia="Calibri" w:cstheme="minorHAnsi"/>
          <w:kern w:val="2"/>
          <w14:ligatures w14:val="standardContextual"/>
        </w:rPr>
      </w:pPr>
      <w:r w:rsidRPr="00EE24CF">
        <w:rPr>
          <w:rFonts w:eastAsia="Calibri" w:cstheme="minorHAnsi"/>
          <w:kern w:val="2"/>
          <w14:ligatures w14:val="standardContextual"/>
        </w:rPr>
        <w:t>The City of Arvin Title 17 Zoning Chapter 17.02 Title and Definitions, Section 17.02.520 (</w:t>
      </w:r>
      <w:r w:rsidR="00244EE0" w:rsidRPr="00EE24CF">
        <w:rPr>
          <w:rFonts w:eastAsia="Calibri" w:cstheme="minorHAnsi"/>
          <w:kern w:val="2"/>
          <w14:ligatures w14:val="standardContextual"/>
        </w:rPr>
        <w:t>a) “</w:t>
      </w:r>
      <w:r w:rsidRPr="00EE24CF">
        <w:rPr>
          <w:rFonts w:eastAsia="Calibri" w:cstheme="minorHAnsi"/>
          <w:kern w:val="2"/>
          <w14:ligatures w14:val="standardContextual"/>
        </w:rPr>
        <w:t>Reasonable accommodation" means providing disabled persons flexibility in the application of land use and zoning regulations and procedures, or even waiving certain requirements, when necessary to eliminate barriers to housing opportunities. It may include such things as yard area modifications for ramps, handrails, or other such accessibility improvements; hardscape additions, such as widened driveways, parking area or walkways; building additions for accessibility; tree removal; or reduced off-street parking where the disability clearly limits the number of people operating vehicles. Reasonable accommodation does not include an accommodation which would (1) impose an undue financial or administrative burden on the city or (2) require a fundamental alteration in the nature of the city's land use and zoning program.  (Ord. No. 421, § 1, 7-7-2015)</w:t>
      </w:r>
    </w:p>
    <w:p w14:paraId="4DD50BF3" w14:textId="753CB4E3" w:rsidR="00EE24CF" w:rsidRPr="00EE24CF" w:rsidRDefault="00EE24CF" w:rsidP="00CE4899">
      <w:pPr>
        <w:spacing w:after="120"/>
        <w:ind w:left="567" w:right="432"/>
        <w:jc w:val="both"/>
        <w:rPr>
          <w:rFonts w:eastAsia="Calibri" w:cstheme="minorHAnsi"/>
          <w:kern w:val="2"/>
          <w14:ligatures w14:val="standardContextual"/>
        </w:rPr>
      </w:pPr>
      <w:r w:rsidRPr="00EE24CF">
        <w:rPr>
          <w:rFonts w:eastAsia="Calibri" w:cstheme="minorHAnsi"/>
          <w:kern w:val="2"/>
          <w14:ligatures w14:val="standardContextual"/>
        </w:rPr>
        <w:lastRenderedPageBreak/>
        <w:t xml:space="preserve"> The City adopted Chapter 17.54 Variances, Modifications, and Zone Changes in 1965 and last updated in 2008 adding Section 17.54.160 Reasonable accommodations standards.  A request for reasonable accommodation from any zoning provision, rule, practice, or policy may be made by any person with a disability, their representative, a developer of housing for individuals with disabilities, or a provider of residential care to individuals with disabilities. A reasonable accommodation may be approved only for the benefit of one or more individuals with a disability.” Section 17.54.160 Reasonable Accommodations Standards details the application process and clearly establishes the authority of the City Manager to render the decision based on the ordinance. </w:t>
      </w:r>
    </w:p>
    <w:p w14:paraId="6795FA82" w14:textId="34F454E3" w:rsidR="00EE24CF" w:rsidRPr="00EE24CF" w:rsidRDefault="00EE24CF" w:rsidP="00CE4899">
      <w:pPr>
        <w:spacing w:after="120"/>
        <w:ind w:left="567" w:right="432"/>
        <w:jc w:val="both"/>
        <w:rPr>
          <w:rFonts w:eastAsia="Calibri"/>
          <w:kern w:val="2"/>
          <w14:ligatures w14:val="standardContextual"/>
        </w:rPr>
      </w:pPr>
      <w:r w:rsidRPr="350C8A2F">
        <w:rPr>
          <w:rFonts w:eastAsia="Calibri"/>
        </w:rPr>
        <w:t xml:space="preserve">Reasonable accommodation under the Fair Housing Acts is permitted use for residential dwellings.  Section 17.54.160 designates the City Manager the authority to approve applications for reasonable accommodation. To apply for reasonable accommodation, the applicant would submit a request for reasonable accommodation in writing to the City Manager, and no specific fee has been set for the processing of an application for Reasonable Accommodation.  However, the city’s adopted fee schedule provides that where a specific fee is not adopted, an application shall be processed on a full cost recovery for time expended by City Staff and or consultants in the processing of such application.   The ordinance requires the City Manager to make a decision </w:t>
      </w:r>
      <w:r w:rsidR="350C8A2F" w:rsidRPr="350C8A2F">
        <w:rPr>
          <w:rFonts w:eastAsia="Calibri"/>
        </w:rPr>
        <w:t>on</w:t>
      </w:r>
      <w:r w:rsidRPr="350C8A2F">
        <w:rPr>
          <w:rFonts w:eastAsia="Calibri"/>
        </w:rPr>
        <w:t xml:space="preserve"> an application submitted for Reasonable Accommodation within 30 days of receipt.   If a decision is not rendered within the 30-day time period, the application for the Request for Reasonable Accommodation is approved.</w:t>
      </w:r>
      <w:r w:rsidR="00FA28EA">
        <w:rPr>
          <w:rFonts w:eastAsia="Calibri"/>
        </w:rPr>
        <w:t xml:space="preserve"> </w:t>
      </w:r>
      <w:r w:rsidRPr="350C8A2F">
        <w:rPr>
          <w:rFonts w:eastAsia="Calibri"/>
        </w:rPr>
        <w:t xml:space="preserve">Should the City Manager disapprove the request, the applicant has a 10-day period in which to appeal the decision of the City Manager.   </w:t>
      </w:r>
    </w:p>
    <w:p w14:paraId="578BAB21" w14:textId="77777777" w:rsidR="00EE24CF" w:rsidRPr="00EE24CF" w:rsidRDefault="00EE24CF" w:rsidP="00CE4899">
      <w:pPr>
        <w:spacing w:after="120"/>
        <w:ind w:left="567" w:right="432"/>
        <w:jc w:val="both"/>
        <w:rPr>
          <w:rFonts w:eastAsia="Calibri" w:cstheme="minorHAnsi"/>
          <w:kern w:val="2"/>
          <w14:ligatures w14:val="standardContextual"/>
        </w:rPr>
      </w:pPr>
      <w:r w:rsidRPr="00EE24CF">
        <w:rPr>
          <w:rFonts w:eastAsia="Calibri" w:cstheme="minorHAnsi"/>
          <w:kern w:val="2"/>
          <w14:ligatures w14:val="standardContextual"/>
        </w:rPr>
        <w:t xml:space="preserve">The City of Arvin code is somewhat confusing and Chapter 17.54 Variances, Modifications, and Zone Changes lumps the procedures under one chapter.   The text does is not clearer written to clearly separate application processes, findings, appeals.  </w:t>
      </w:r>
    </w:p>
    <w:p w14:paraId="04938E58" w14:textId="3871A1C1" w:rsidR="00EE24CF" w:rsidRDefault="00EE24CF" w:rsidP="00CE4899">
      <w:pPr>
        <w:spacing w:after="120"/>
        <w:ind w:left="567" w:right="432"/>
        <w:jc w:val="both"/>
        <w:rPr>
          <w:rFonts w:eastAsia="Calibri" w:cstheme="minorHAnsi"/>
          <w:kern w:val="2"/>
          <w14:ligatures w14:val="standardContextual"/>
        </w:rPr>
      </w:pPr>
      <w:r w:rsidRPr="00EE24CF">
        <w:rPr>
          <w:rFonts w:eastAsia="Calibri" w:cstheme="minorHAnsi"/>
          <w:kern w:val="2"/>
          <w14:ligatures w14:val="standardContextual"/>
        </w:rPr>
        <w:t xml:space="preserve">To further remove barriers to reasonable accommodation, the code is proposed to be revised to streamline and clarify the procedure. and to make the reasonable accommodation procedure broadly applicable to all existing and proposed types of housing. A program has been included in Chapter VI to amend the code to make improvements to the reasonable accommodation provisions: </w:t>
      </w:r>
    </w:p>
    <w:p w14:paraId="69286D49" w14:textId="77777777" w:rsidR="00BC1066" w:rsidRDefault="00BC1066" w:rsidP="00CE4899">
      <w:pPr>
        <w:spacing w:after="120"/>
        <w:ind w:left="567" w:right="432"/>
        <w:jc w:val="both"/>
        <w:textAlignment w:val="baseline"/>
        <w:rPr>
          <w:rFonts w:eastAsia="Verdana" w:cstheme="minorHAnsi"/>
          <w:color w:val="000000"/>
        </w:rPr>
      </w:pPr>
      <w:r w:rsidRPr="00132665">
        <w:rPr>
          <w:rFonts w:eastAsia="Verdana" w:cstheme="minorHAnsi"/>
          <w:b/>
          <w:color w:val="000000"/>
        </w:rPr>
        <w:t>Incentives</w:t>
      </w:r>
      <w:r>
        <w:rPr>
          <w:rFonts w:eastAsia="Verdana" w:cstheme="minorHAnsi"/>
          <w:color w:val="000000"/>
        </w:rPr>
        <w:t>:</w:t>
      </w:r>
    </w:p>
    <w:p w14:paraId="4EF578A3" w14:textId="77777777" w:rsidR="00BC1066" w:rsidRDefault="00BC1066" w:rsidP="00CE4899">
      <w:pPr>
        <w:spacing w:after="120"/>
        <w:ind w:left="567" w:right="432"/>
        <w:jc w:val="both"/>
        <w:textAlignment w:val="baseline"/>
        <w:rPr>
          <w:rFonts w:eastAsia="Verdana" w:cstheme="minorHAnsi"/>
          <w:color w:val="000000"/>
        </w:rPr>
      </w:pPr>
      <w:r>
        <w:rPr>
          <w:rFonts w:eastAsia="Verdana" w:cstheme="minorHAnsi"/>
          <w:color w:val="000000"/>
        </w:rPr>
        <w:t>The City has provided incentives for development by amending the Zoning Code (Ordinance No. 2023-485) to promote affordability and fair housing objectives as follows:</w:t>
      </w:r>
    </w:p>
    <w:p w14:paraId="6B49BC9E" w14:textId="77777777" w:rsidR="00BC1066" w:rsidRDefault="00BC1066" w:rsidP="008A6A19">
      <w:pPr>
        <w:pStyle w:val="ListParagraph"/>
        <w:numPr>
          <w:ilvl w:val="0"/>
          <w:numId w:val="44"/>
        </w:numPr>
        <w:spacing w:after="120"/>
        <w:ind w:left="567" w:right="432" w:hanging="270"/>
        <w:jc w:val="both"/>
        <w:textAlignment w:val="baseline"/>
        <w:rPr>
          <w:rFonts w:eastAsia="Verdana" w:cstheme="minorHAnsi"/>
          <w:color w:val="000000"/>
        </w:rPr>
      </w:pPr>
      <w:r w:rsidRPr="009624B8">
        <w:rPr>
          <w:rFonts w:eastAsia="Verdana" w:cstheme="minorHAnsi"/>
          <w:color w:val="000000"/>
        </w:rPr>
        <w:t>M</w:t>
      </w:r>
      <w:r w:rsidRPr="00132665">
        <w:rPr>
          <w:rFonts w:eastAsia="Verdana" w:cstheme="minorHAnsi"/>
          <w:color w:val="000000"/>
        </w:rPr>
        <w:t>odif</w:t>
      </w:r>
      <w:r w:rsidRPr="009624B8">
        <w:rPr>
          <w:rFonts w:eastAsia="Verdana" w:cstheme="minorHAnsi"/>
          <w:color w:val="000000"/>
        </w:rPr>
        <w:t>ied</w:t>
      </w:r>
      <w:r w:rsidRPr="00132665">
        <w:rPr>
          <w:rFonts w:eastAsia="Verdana" w:cstheme="minorHAnsi"/>
          <w:color w:val="000000"/>
        </w:rPr>
        <w:t xml:space="preserve"> development standards</w:t>
      </w:r>
      <w:r>
        <w:rPr>
          <w:rFonts w:eastAsia="Verdana" w:cstheme="minorHAnsi"/>
          <w:color w:val="000000"/>
        </w:rPr>
        <w:t xml:space="preserve">: Through Ordinance 2023-485, the city has </w:t>
      </w:r>
      <w:r w:rsidRPr="009624B8">
        <w:rPr>
          <w:rFonts w:eastAsia="Verdana" w:cstheme="minorHAnsi"/>
          <w:color w:val="000000"/>
        </w:rPr>
        <w:t xml:space="preserve">increased building </w:t>
      </w:r>
      <w:r w:rsidRPr="00132665">
        <w:rPr>
          <w:rFonts w:eastAsia="Verdana" w:cstheme="minorHAnsi"/>
          <w:color w:val="000000"/>
        </w:rPr>
        <w:t>height</w:t>
      </w:r>
      <w:r w:rsidRPr="009624B8">
        <w:rPr>
          <w:rFonts w:eastAsia="Verdana" w:cstheme="minorHAnsi"/>
          <w:color w:val="000000"/>
        </w:rPr>
        <w:t xml:space="preserve"> from 2 ½ to three stories</w:t>
      </w:r>
      <w:r>
        <w:rPr>
          <w:rFonts w:eastAsia="Verdana" w:cstheme="minorHAnsi"/>
          <w:color w:val="000000"/>
        </w:rPr>
        <w:t xml:space="preserve"> and</w:t>
      </w:r>
      <w:r w:rsidRPr="009624B8">
        <w:rPr>
          <w:rFonts w:eastAsia="Verdana" w:cstheme="minorHAnsi"/>
          <w:color w:val="000000"/>
        </w:rPr>
        <w:t xml:space="preserve"> decreased front yard requirements from 25 to 15 feet in the R-2 and R-3 zones. Existing lots that do not meet the minimum lot size requirements shall be allowed to</w:t>
      </w:r>
      <w:r>
        <w:rPr>
          <w:rFonts w:eastAsia="Verdana" w:cstheme="minorHAnsi"/>
          <w:color w:val="000000"/>
        </w:rPr>
        <w:t xml:space="preserve"> </w:t>
      </w:r>
      <w:r w:rsidRPr="009624B8">
        <w:rPr>
          <w:rFonts w:eastAsia="Verdana" w:cstheme="minorHAnsi"/>
          <w:color w:val="000000"/>
        </w:rPr>
        <w:t>develop permitted residential uses subject to density requirements</w:t>
      </w:r>
      <w:r>
        <w:rPr>
          <w:rFonts w:eastAsia="Verdana" w:cstheme="minorHAnsi"/>
          <w:color w:val="000000"/>
        </w:rPr>
        <w:t>.</w:t>
      </w:r>
      <w:r w:rsidRPr="009624B8">
        <w:rPr>
          <w:rFonts w:eastAsia="Verdana" w:cstheme="minorHAnsi"/>
          <w:color w:val="000000"/>
        </w:rPr>
        <w:t xml:space="preserve"> </w:t>
      </w:r>
    </w:p>
    <w:p w14:paraId="4EAFB8FB" w14:textId="77777777" w:rsidR="00BC1066" w:rsidRDefault="00BC1066" w:rsidP="008A6A19">
      <w:pPr>
        <w:pStyle w:val="ListParagraph"/>
        <w:numPr>
          <w:ilvl w:val="0"/>
          <w:numId w:val="44"/>
        </w:numPr>
        <w:spacing w:after="120"/>
        <w:ind w:left="567" w:right="432" w:hanging="270"/>
        <w:jc w:val="both"/>
        <w:textAlignment w:val="baseline"/>
        <w:rPr>
          <w:rFonts w:eastAsia="Verdana" w:cstheme="minorHAnsi"/>
          <w:color w:val="000000"/>
        </w:rPr>
      </w:pPr>
      <w:r w:rsidRPr="006F74CC">
        <w:rPr>
          <w:rFonts w:eastAsia="Verdana" w:cstheme="minorHAnsi"/>
          <w:color w:val="000000"/>
        </w:rPr>
        <w:t>Pursuing funding: The City is awaiting the funding for an affordable housing project upon certification of housing element. Numerous housing programs have been included in the housing element to seek funding annually for such projects.</w:t>
      </w:r>
    </w:p>
    <w:p w14:paraId="69D839B2" w14:textId="178BCA9B" w:rsidR="00BC1066" w:rsidRDefault="00BC1066" w:rsidP="008A6A19">
      <w:pPr>
        <w:pStyle w:val="ListParagraph"/>
        <w:numPr>
          <w:ilvl w:val="0"/>
          <w:numId w:val="44"/>
        </w:numPr>
        <w:spacing w:after="120"/>
        <w:ind w:left="567" w:right="432" w:hanging="270"/>
        <w:jc w:val="both"/>
        <w:textAlignment w:val="baseline"/>
        <w:rPr>
          <w:rFonts w:eastAsia="Verdana" w:cstheme="minorHAnsi"/>
          <w:color w:val="000000"/>
        </w:rPr>
      </w:pPr>
      <w:r w:rsidRPr="006F74CC">
        <w:rPr>
          <w:rFonts w:eastAsia="Verdana" w:cstheme="minorHAnsi"/>
          <w:color w:val="000000"/>
        </w:rPr>
        <w:t>Making ADU prototype plans available: The city is nearly completing three pre-approved design plans for the construction of ADUs, which will save thousands of Dollars to the applicant which will serve as an incentive to build ADUs.</w:t>
      </w:r>
      <w:r w:rsidR="00803403">
        <w:rPr>
          <w:rFonts w:eastAsia="Verdana" w:cstheme="minorHAnsi"/>
          <w:color w:val="000000"/>
        </w:rPr>
        <w:t xml:space="preserve"> </w:t>
      </w:r>
      <w:r w:rsidR="003D4E37">
        <w:rPr>
          <w:rFonts w:eastAsia="Verdana" w:cstheme="minorHAnsi"/>
          <w:color w:val="000000"/>
        </w:rPr>
        <w:t xml:space="preserve">See Housing </w:t>
      </w:r>
      <w:r w:rsidR="00803403">
        <w:rPr>
          <w:rFonts w:eastAsia="Verdana" w:cstheme="minorHAnsi"/>
          <w:color w:val="000000"/>
        </w:rPr>
        <w:t>Program 13 e)</w:t>
      </w:r>
      <w:r w:rsidR="003D4E37">
        <w:rPr>
          <w:rFonts w:eastAsia="Verdana" w:cstheme="minorHAnsi"/>
          <w:color w:val="000000"/>
        </w:rPr>
        <w:t>.</w:t>
      </w:r>
    </w:p>
    <w:p w14:paraId="7A574486" w14:textId="2DD89BA8" w:rsidR="00BC1066" w:rsidRPr="006F74CC" w:rsidRDefault="00BC1066" w:rsidP="008A6A19">
      <w:pPr>
        <w:pStyle w:val="ListParagraph"/>
        <w:numPr>
          <w:ilvl w:val="0"/>
          <w:numId w:val="44"/>
        </w:numPr>
        <w:spacing w:after="120"/>
        <w:ind w:left="567" w:right="432" w:hanging="270"/>
        <w:jc w:val="both"/>
        <w:textAlignment w:val="baseline"/>
        <w:rPr>
          <w:rFonts w:eastAsia="Verdana" w:cstheme="minorHAnsi"/>
          <w:color w:val="000000"/>
        </w:rPr>
      </w:pPr>
      <w:r w:rsidRPr="006F74CC">
        <w:rPr>
          <w:rFonts w:eastAsia="Verdana" w:cstheme="minorHAnsi"/>
          <w:color w:val="000000"/>
        </w:rPr>
        <w:lastRenderedPageBreak/>
        <w:t>Proactive marketing and establishing points of contact to ease permitting processes: The housing programs include publication of pre-approved plans and procedures on the city’s website providing a one-stop permit processing contact.</w:t>
      </w:r>
    </w:p>
    <w:p w14:paraId="52D579B6" w14:textId="77777777" w:rsidR="00BC1066" w:rsidRPr="00EE24CF" w:rsidRDefault="00BC1066" w:rsidP="00CE4899">
      <w:pPr>
        <w:spacing w:after="120"/>
        <w:contextualSpacing/>
        <w:jc w:val="both"/>
        <w:rPr>
          <w:rFonts w:eastAsia="Calibri" w:cstheme="minorHAnsi"/>
          <w:kern w:val="2"/>
          <w14:ligatures w14:val="standardContextual"/>
        </w:rPr>
      </w:pPr>
    </w:p>
    <w:p w14:paraId="6E62C87F" w14:textId="77777777" w:rsidR="002F5F15" w:rsidRDefault="002F5F15" w:rsidP="00E96B77">
      <w:pPr>
        <w:shd w:val="clear" w:color="auto" w:fill="E2EFD9" w:themeFill="accent6" w:themeFillTint="33"/>
        <w:jc w:val="both"/>
        <w:rPr>
          <w:rFonts w:eastAsia="Calibri" w:cstheme="minorHAnsi"/>
          <w:kern w:val="2"/>
          <w14:ligatures w14:val="standardContextual"/>
        </w:rPr>
        <w:sectPr w:rsidR="002F5F15" w:rsidSect="00C821A9">
          <w:headerReference w:type="even" r:id="rId167"/>
          <w:headerReference w:type="default" r:id="rId168"/>
          <w:headerReference w:type="first" r:id="rId169"/>
          <w:pgSz w:w="12240" w:h="15840"/>
          <w:pgMar w:top="1440" w:right="979" w:bottom="1699" w:left="1080" w:header="0" w:footer="806" w:gutter="0"/>
          <w:pgNumType w:start="144"/>
          <w:cols w:space="720"/>
        </w:sectPr>
      </w:pPr>
    </w:p>
    <w:p w14:paraId="2EF62038" w14:textId="156B9D66" w:rsidR="00925DBC" w:rsidRPr="00C41A22" w:rsidRDefault="00925DBC" w:rsidP="008A6A19">
      <w:pPr>
        <w:widowControl w:val="0"/>
        <w:numPr>
          <w:ilvl w:val="0"/>
          <w:numId w:val="51"/>
        </w:numPr>
        <w:tabs>
          <w:tab w:val="left" w:pos="1160"/>
          <w:tab w:val="left" w:pos="1161"/>
        </w:tabs>
        <w:autoSpaceDE w:val="0"/>
        <w:autoSpaceDN w:val="0"/>
        <w:spacing w:before="11" w:after="0" w:line="240" w:lineRule="auto"/>
        <w:outlineLvl w:val="2"/>
        <w:rPr>
          <w:rFonts w:ascii="Calibri" w:eastAsia="Calibri" w:hAnsi="Calibri" w:cs="Calibri"/>
          <w:b/>
          <w:bCs/>
          <w:color w:val="FF0000"/>
          <w:sz w:val="44"/>
          <w:szCs w:val="44"/>
          <w:lang w:bidi="en-US"/>
        </w:rPr>
      </w:pPr>
      <w:bookmarkStart w:id="65" w:name="_Toc152246477"/>
      <w:bookmarkStart w:id="66" w:name="_Toc152246906"/>
      <w:r w:rsidRPr="00C41A22">
        <w:rPr>
          <w:rFonts w:ascii="Calibri" w:eastAsia="Calibri" w:hAnsi="Calibri" w:cs="Calibri"/>
          <w:b/>
          <w:bCs/>
          <w:color w:val="FF0000"/>
          <w:sz w:val="44"/>
          <w:szCs w:val="44"/>
          <w:lang w:bidi="en-US"/>
        </w:rPr>
        <w:lastRenderedPageBreak/>
        <w:t>2023</w:t>
      </w:r>
      <w:r w:rsidRPr="00925DBC">
        <w:rPr>
          <w:rFonts w:ascii="Calibri" w:eastAsia="Calibri" w:hAnsi="Calibri" w:cs="Calibri"/>
          <w:b/>
          <w:bCs/>
          <w:color w:val="FF0000"/>
          <w:sz w:val="44"/>
          <w:szCs w:val="44"/>
          <w:lang w:bidi="en-US"/>
        </w:rPr>
        <w:t>-2031</w:t>
      </w:r>
      <w:r w:rsidRPr="00C41A22">
        <w:rPr>
          <w:rFonts w:ascii="Calibri" w:eastAsia="Calibri" w:hAnsi="Calibri" w:cs="Calibri"/>
          <w:b/>
          <w:bCs/>
          <w:color w:val="FF0000"/>
          <w:sz w:val="44"/>
          <w:szCs w:val="44"/>
          <w:lang w:bidi="en-US"/>
        </w:rPr>
        <w:t xml:space="preserve"> Housing</w:t>
      </w:r>
      <w:r w:rsidRPr="00C41A22">
        <w:rPr>
          <w:rFonts w:ascii="Calibri" w:eastAsia="Calibri" w:hAnsi="Calibri" w:cs="Calibri"/>
          <w:b/>
          <w:bCs/>
          <w:color w:val="FF0000"/>
          <w:spacing w:val="-2"/>
          <w:sz w:val="44"/>
          <w:szCs w:val="44"/>
          <w:lang w:bidi="en-US"/>
        </w:rPr>
        <w:t xml:space="preserve"> </w:t>
      </w:r>
      <w:r w:rsidRPr="00C41A22">
        <w:rPr>
          <w:rFonts w:ascii="Calibri" w:eastAsia="Calibri" w:hAnsi="Calibri" w:cs="Calibri"/>
          <w:b/>
          <w:bCs/>
          <w:color w:val="FF0000"/>
          <w:sz w:val="44"/>
          <w:szCs w:val="44"/>
          <w:lang w:bidi="en-US"/>
        </w:rPr>
        <w:t>Plan</w:t>
      </w:r>
      <w:bookmarkEnd w:id="65"/>
      <w:bookmarkEnd w:id="66"/>
    </w:p>
    <w:p w14:paraId="333EDEEF" w14:textId="77777777" w:rsidR="00925DBC" w:rsidRPr="00925DBC" w:rsidRDefault="00925DBC" w:rsidP="00925DBC">
      <w:pPr>
        <w:widowControl w:val="0"/>
        <w:autoSpaceDE w:val="0"/>
        <w:autoSpaceDN w:val="0"/>
        <w:spacing w:before="4" w:after="0" w:line="240" w:lineRule="auto"/>
        <w:rPr>
          <w:rFonts w:ascii="Calibri" w:eastAsia="Calibri" w:hAnsi="Calibri" w:cs="Calibri"/>
          <w:b/>
          <w:sz w:val="10"/>
          <w:lang w:bidi="en-US"/>
        </w:rPr>
      </w:pPr>
      <w:r w:rsidRPr="00925DBC">
        <w:rPr>
          <w:rFonts w:ascii="Calibri" w:eastAsia="Calibri" w:hAnsi="Calibri" w:cs="Calibri"/>
          <w:noProof/>
          <w:lang w:val="en-IN" w:eastAsia="en-IN"/>
        </w:rPr>
        <mc:AlternateContent>
          <mc:Choice Requires="wps">
            <w:drawing>
              <wp:anchor distT="0" distB="0" distL="0" distR="0" simplePos="0" relativeHeight="251658269" behindDoc="1" locked="0" layoutInCell="1" allowOverlap="1" wp14:anchorId="74B8BA05" wp14:editId="52D821E7">
                <wp:simplePos x="0" y="0"/>
                <wp:positionH relativeFrom="page">
                  <wp:posOffset>1377950</wp:posOffset>
                </wp:positionH>
                <wp:positionV relativeFrom="paragraph">
                  <wp:posOffset>117475</wp:posOffset>
                </wp:positionV>
                <wp:extent cx="5441950" cy="1270"/>
                <wp:effectExtent l="0" t="0" r="0" b="0"/>
                <wp:wrapTopAndBottom/>
                <wp:docPr id="21" name="Freeform: 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41950" cy="1270"/>
                        </a:xfrm>
                        <a:custGeom>
                          <a:avLst/>
                          <a:gdLst>
                            <a:gd name="T0" fmla="+- 0 2170 2170"/>
                            <a:gd name="T1" fmla="*/ T0 w 8570"/>
                            <a:gd name="T2" fmla="+- 0 10740 2170"/>
                            <a:gd name="T3" fmla="*/ T2 w 8570"/>
                          </a:gdLst>
                          <a:ahLst/>
                          <a:cxnLst>
                            <a:cxn ang="0">
                              <a:pos x="T1" y="0"/>
                            </a:cxn>
                            <a:cxn ang="0">
                              <a:pos x="T3" y="0"/>
                            </a:cxn>
                          </a:cxnLst>
                          <a:rect l="0" t="0" r="r" b="b"/>
                          <a:pathLst>
                            <a:path w="8570">
                              <a:moveTo>
                                <a:pt x="0" y="0"/>
                              </a:moveTo>
                              <a:lnTo>
                                <a:pt x="8570" y="0"/>
                              </a:lnTo>
                            </a:path>
                          </a:pathLst>
                        </a:custGeom>
                        <a:noFill/>
                        <a:ln w="25400">
                          <a:solidFill>
                            <a:srgbClr val="F795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ADF87" id="Freeform: Shape 21" o:spid="_x0000_s1026" style="position:absolute;margin-left:108.5pt;margin-top:9.25pt;width:428.5pt;height:.1pt;z-index:-25165821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" path="m,l8570,e" filled="f" strokecolor="#f79546" strokeweight="2pt">
                <v:path arrowok="t" o:connecttype="custom" o:connectlocs="0,0;5441950,0" o:connectangles="0,0"/>
                <w10:wrap type="topAndBottom" anchorx="page"/>
              </v:shape>
            </w:pict>
          </mc:Fallback>
        </mc:AlternateContent>
      </w:r>
    </w:p>
    <w:p w14:paraId="485A9240" w14:textId="77777777" w:rsidR="00CE4899" w:rsidRDefault="00CE4899" w:rsidP="00CE4899">
      <w:pPr>
        <w:widowControl w:val="0"/>
        <w:autoSpaceDE w:val="0"/>
        <w:autoSpaceDN w:val="0"/>
        <w:spacing w:after="120" w:line="240" w:lineRule="auto"/>
        <w:ind w:left="440" w:right="432"/>
        <w:jc w:val="both"/>
        <w:rPr>
          <w:rFonts w:ascii="Calibri" w:eastAsia="Calibri" w:hAnsi="Calibri" w:cs="Calibri"/>
          <w:lang w:bidi="en-US"/>
        </w:rPr>
      </w:pPr>
    </w:p>
    <w:p w14:paraId="323032E7" w14:textId="2D22239F" w:rsidR="00D31424" w:rsidRDefault="00925DBC" w:rsidP="00CE4899">
      <w:pPr>
        <w:widowControl w:val="0"/>
        <w:autoSpaceDE w:val="0"/>
        <w:autoSpaceDN w:val="0"/>
        <w:spacing w:after="120" w:line="240" w:lineRule="auto"/>
        <w:ind w:left="440" w:right="432"/>
        <w:jc w:val="both"/>
        <w:rPr>
          <w:rFonts w:ascii="Calibri" w:eastAsia="Calibri" w:hAnsi="Calibri" w:cs="Calibri"/>
          <w:lang w:bidi="en-US"/>
        </w:rPr>
      </w:pPr>
      <w:r w:rsidRPr="00925DBC">
        <w:rPr>
          <w:rFonts w:ascii="Calibri" w:eastAsia="Calibri" w:hAnsi="Calibri" w:cs="Calibri"/>
          <w:lang w:bidi="en-US"/>
        </w:rPr>
        <w:t>In accordance with State Housing Element law, this section presents a statement of goals, policies and priorities. The statement is intended to convey to the community at large Arvin’s plan to provide a variety of housing types for all economic segments of the community. In addition, the goals, policies and priorities also serve as a framework or foundation for the evolution, initiation and implementation of specific programs and actions to improve the existing housing stock</w:t>
      </w:r>
      <w:r w:rsidR="00D62DFE">
        <w:rPr>
          <w:rFonts w:ascii="Calibri" w:eastAsia="Calibri" w:hAnsi="Calibri" w:cs="Calibri"/>
          <w:lang w:bidi="en-US"/>
        </w:rPr>
        <w:t>;</w:t>
      </w:r>
      <w:r w:rsidRPr="00925DBC">
        <w:rPr>
          <w:rFonts w:ascii="Calibri" w:eastAsia="Calibri" w:hAnsi="Calibri" w:cs="Calibri"/>
          <w:lang w:bidi="en-US"/>
        </w:rPr>
        <w:t xml:space="preserve"> </w:t>
      </w:r>
      <w:r w:rsidR="00D62DFE">
        <w:rPr>
          <w:rFonts w:ascii="Calibri" w:eastAsia="Calibri" w:hAnsi="Calibri" w:cs="Calibri"/>
          <w:lang w:bidi="en-US"/>
        </w:rPr>
        <w:t xml:space="preserve">facilitate new </w:t>
      </w:r>
      <w:r w:rsidRPr="00925DBC">
        <w:rPr>
          <w:rFonts w:ascii="Calibri" w:eastAsia="Calibri" w:hAnsi="Calibri" w:cs="Calibri"/>
          <w:lang w:bidi="en-US"/>
        </w:rPr>
        <w:t>housing</w:t>
      </w:r>
      <w:r w:rsidR="00D62DFE">
        <w:rPr>
          <w:rFonts w:ascii="Calibri" w:eastAsia="Calibri" w:hAnsi="Calibri" w:cs="Calibri"/>
          <w:lang w:bidi="en-US"/>
        </w:rPr>
        <w:t xml:space="preserve"> construction;</w:t>
      </w:r>
      <w:r w:rsidRPr="00925DBC">
        <w:rPr>
          <w:rFonts w:ascii="Calibri" w:eastAsia="Calibri" w:hAnsi="Calibri" w:cs="Calibri"/>
          <w:lang w:bidi="en-US"/>
        </w:rPr>
        <w:t xml:space="preserve"> provide financial assistance</w:t>
      </w:r>
      <w:r w:rsidR="00D62DFE">
        <w:rPr>
          <w:rFonts w:ascii="Calibri" w:eastAsia="Calibri" w:hAnsi="Calibri" w:cs="Calibri"/>
          <w:lang w:bidi="en-US"/>
        </w:rPr>
        <w:t xml:space="preserve">; promote affirmatively furthering fair housing goals, policies, programs, and projects; </w:t>
      </w:r>
      <w:r w:rsidRPr="00925DBC">
        <w:rPr>
          <w:rFonts w:ascii="Calibri" w:eastAsia="Calibri" w:hAnsi="Calibri" w:cs="Calibri"/>
          <w:lang w:bidi="en-US"/>
        </w:rPr>
        <w:t>and to mitigate the adverse impacts of economic and market</w:t>
      </w:r>
      <w:r w:rsidRPr="00925DBC">
        <w:rPr>
          <w:rFonts w:ascii="Calibri" w:eastAsia="Calibri" w:hAnsi="Calibri" w:cs="Calibri"/>
          <w:spacing w:val="-13"/>
          <w:lang w:bidi="en-US"/>
        </w:rPr>
        <w:t xml:space="preserve"> </w:t>
      </w:r>
      <w:r w:rsidRPr="00925DBC">
        <w:rPr>
          <w:rFonts w:ascii="Calibri" w:eastAsia="Calibri" w:hAnsi="Calibri" w:cs="Calibri"/>
          <w:lang w:bidi="en-US"/>
        </w:rPr>
        <w:t>constraints.</w:t>
      </w:r>
    </w:p>
    <w:p w14:paraId="49B505E9" w14:textId="77777777" w:rsidR="00925DBC" w:rsidRPr="00925DBC" w:rsidRDefault="00925DBC" w:rsidP="008A6A19">
      <w:pPr>
        <w:widowControl w:val="0"/>
        <w:numPr>
          <w:ilvl w:val="0"/>
          <w:numId w:val="2"/>
        </w:numPr>
        <w:tabs>
          <w:tab w:val="left" w:pos="1160"/>
          <w:tab w:val="left" w:pos="1161"/>
        </w:tabs>
        <w:autoSpaceDE w:val="0"/>
        <w:autoSpaceDN w:val="0"/>
        <w:spacing w:after="120" w:line="240" w:lineRule="auto"/>
        <w:ind w:right="432" w:hanging="721"/>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t>Housing Element</w:t>
      </w:r>
      <w:r w:rsidRPr="00925DBC">
        <w:rPr>
          <w:rFonts w:ascii="Calibri" w:eastAsia="Calibri" w:hAnsi="Calibri" w:cs="Calibri"/>
          <w:b/>
          <w:bCs/>
          <w:color w:val="30849B"/>
          <w:spacing w:val="-8"/>
          <w:sz w:val="32"/>
          <w:szCs w:val="32"/>
          <w:lang w:bidi="en-US"/>
        </w:rPr>
        <w:t xml:space="preserve"> </w:t>
      </w:r>
      <w:r w:rsidRPr="00925DBC">
        <w:rPr>
          <w:rFonts w:ascii="Calibri" w:eastAsia="Calibri" w:hAnsi="Calibri" w:cs="Calibri"/>
          <w:b/>
          <w:bCs/>
          <w:color w:val="30849B"/>
          <w:sz w:val="32"/>
          <w:szCs w:val="32"/>
          <w:lang w:bidi="en-US"/>
        </w:rPr>
        <w:t>Plan</w:t>
      </w:r>
    </w:p>
    <w:p w14:paraId="40B08753" w14:textId="77777777" w:rsidR="00925DBC" w:rsidRPr="00925DBC" w:rsidRDefault="00925DBC" w:rsidP="00CE4899">
      <w:pPr>
        <w:widowControl w:val="0"/>
        <w:autoSpaceDE w:val="0"/>
        <w:autoSpaceDN w:val="0"/>
        <w:spacing w:before="279" w:after="120" w:line="240" w:lineRule="auto"/>
        <w:ind w:left="440" w:right="43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New Housing Construction Policies</w:t>
      </w:r>
    </w:p>
    <w:p w14:paraId="4F444029" w14:textId="77777777" w:rsidR="00925DBC" w:rsidRPr="00925DBC" w:rsidRDefault="00925DBC" w:rsidP="00CE4899">
      <w:pPr>
        <w:widowControl w:val="0"/>
        <w:autoSpaceDE w:val="0"/>
        <w:autoSpaceDN w:val="0"/>
        <w:spacing w:before="152" w:after="120" w:line="264" w:lineRule="auto"/>
        <w:ind w:left="440" w:right="432"/>
        <w:jc w:val="both"/>
        <w:rPr>
          <w:rFonts w:ascii="Calibri" w:eastAsia="Calibri" w:hAnsi="Calibri" w:cs="Calibri"/>
          <w:lang w:bidi="en-US"/>
        </w:rPr>
      </w:pPr>
      <w:r w:rsidRPr="00925DBC">
        <w:rPr>
          <w:rFonts w:ascii="Calibri" w:eastAsia="Calibri" w:hAnsi="Calibri" w:cs="Calibri"/>
          <w:lang w:bidi="en-US"/>
        </w:rPr>
        <w:t>To increase the supply of sound housing at prices affordable by all segments of the community through construction of new units.</w:t>
      </w:r>
    </w:p>
    <w:p w14:paraId="085E49E7" w14:textId="77777777" w:rsidR="00925DBC" w:rsidRPr="00925DBC" w:rsidRDefault="00925DBC" w:rsidP="00CE4899">
      <w:pPr>
        <w:widowControl w:val="0"/>
        <w:autoSpaceDE w:val="0"/>
        <w:autoSpaceDN w:val="0"/>
        <w:spacing w:before="119" w:after="120" w:line="266" w:lineRule="auto"/>
        <w:ind w:left="1440" w:right="432" w:hanging="990"/>
        <w:jc w:val="both"/>
        <w:rPr>
          <w:rFonts w:ascii="Calibri" w:eastAsia="Calibri" w:hAnsi="Calibri" w:cs="Calibri"/>
          <w:lang w:bidi="en-US"/>
        </w:rPr>
      </w:pPr>
      <w:r w:rsidRPr="00925DBC">
        <w:rPr>
          <w:rFonts w:ascii="Calibri" w:eastAsia="Calibri" w:hAnsi="Calibri" w:cs="Calibri"/>
          <w:b/>
          <w:lang w:bidi="en-US"/>
        </w:rPr>
        <w:t xml:space="preserve">Policy 1.1: </w:t>
      </w:r>
      <w:r w:rsidRPr="00925DBC">
        <w:rPr>
          <w:rFonts w:ascii="Calibri" w:eastAsia="Calibri" w:hAnsi="Calibri" w:cs="Calibri"/>
          <w:lang w:bidi="en-US"/>
        </w:rPr>
        <w:t>Encourage the development of a balanced housing stock in the community, including a variety of housing types, ownership configurations and prices.</w:t>
      </w:r>
    </w:p>
    <w:p w14:paraId="2445D0B4" w14:textId="294A6C77" w:rsidR="00925DBC" w:rsidRPr="00925DBC" w:rsidRDefault="00925DBC" w:rsidP="00CE4899">
      <w:pPr>
        <w:widowControl w:val="0"/>
        <w:autoSpaceDE w:val="0"/>
        <w:autoSpaceDN w:val="0"/>
        <w:spacing w:before="117" w:after="120" w:line="264" w:lineRule="auto"/>
        <w:ind w:left="1440" w:right="432" w:hanging="990"/>
        <w:jc w:val="both"/>
        <w:rPr>
          <w:rFonts w:ascii="Calibri" w:eastAsia="Calibri" w:hAnsi="Calibri" w:cs="Calibri"/>
          <w:lang w:bidi="en-US"/>
        </w:rPr>
      </w:pPr>
      <w:r w:rsidRPr="00925DBC">
        <w:rPr>
          <w:rFonts w:ascii="Calibri" w:eastAsia="Calibri" w:hAnsi="Calibri" w:cs="Calibri"/>
          <w:b/>
          <w:lang w:bidi="en-US"/>
        </w:rPr>
        <w:t xml:space="preserve">Policy 1.2: </w:t>
      </w:r>
      <w:r w:rsidRPr="00925DBC">
        <w:rPr>
          <w:rFonts w:ascii="Calibri" w:eastAsia="Calibri" w:hAnsi="Calibri" w:cs="Calibri"/>
          <w:lang w:bidi="en-US"/>
        </w:rPr>
        <w:t xml:space="preserve">Encourage the development of additional sales and rental housing </w:t>
      </w:r>
      <w:r w:rsidR="00B179F5" w:rsidRPr="00925DBC">
        <w:rPr>
          <w:rFonts w:ascii="Calibri" w:eastAsia="Calibri" w:hAnsi="Calibri" w:cs="Calibri"/>
          <w:lang w:bidi="en-US"/>
        </w:rPr>
        <w:t>units for low</w:t>
      </w:r>
      <w:r w:rsidRPr="00925DBC">
        <w:rPr>
          <w:rFonts w:ascii="Calibri" w:eastAsia="Calibri" w:hAnsi="Calibri" w:cs="Calibri"/>
          <w:lang w:bidi="en-US"/>
        </w:rPr>
        <w:t xml:space="preserve"> and moderate-income</w:t>
      </w:r>
      <w:r w:rsidRPr="00925DBC">
        <w:rPr>
          <w:rFonts w:ascii="Calibri" w:eastAsia="Calibri" w:hAnsi="Calibri" w:cs="Calibri"/>
          <w:spacing w:val="-5"/>
          <w:lang w:bidi="en-US"/>
        </w:rPr>
        <w:t xml:space="preserve"> </w:t>
      </w:r>
      <w:r w:rsidRPr="00925DBC">
        <w:rPr>
          <w:rFonts w:ascii="Calibri" w:eastAsia="Calibri" w:hAnsi="Calibri" w:cs="Calibri"/>
          <w:lang w:bidi="en-US"/>
        </w:rPr>
        <w:t>households.</w:t>
      </w:r>
    </w:p>
    <w:p w14:paraId="25643C32" w14:textId="2E60B783" w:rsidR="00925DBC" w:rsidRPr="00925DBC" w:rsidRDefault="00925DBC" w:rsidP="00CE4899">
      <w:pPr>
        <w:widowControl w:val="0"/>
        <w:autoSpaceDE w:val="0"/>
        <w:autoSpaceDN w:val="0"/>
        <w:spacing w:before="120" w:after="120" w:line="264" w:lineRule="auto"/>
        <w:ind w:left="1440" w:right="432" w:hanging="990"/>
        <w:jc w:val="both"/>
        <w:rPr>
          <w:rFonts w:ascii="Calibri" w:eastAsia="Calibri" w:hAnsi="Calibri" w:cs="Calibri"/>
          <w:lang w:bidi="en-US"/>
        </w:rPr>
      </w:pPr>
      <w:r w:rsidRPr="00925DBC">
        <w:rPr>
          <w:rFonts w:ascii="Calibri" w:eastAsia="Calibri" w:hAnsi="Calibri" w:cs="Calibri"/>
          <w:b/>
          <w:lang w:bidi="en-US"/>
        </w:rPr>
        <w:t xml:space="preserve">Policy 1.3: </w:t>
      </w:r>
      <w:r w:rsidRPr="00925DBC">
        <w:rPr>
          <w:rFonts w:ascii="Calibri" w:eastAsia="Calibri" w:hAnsi="Calibri" w:cs="Calibri"/>
          <w:lang w:bidi="en-US"/>
        </w:rPr>
        <w:t xml:space="preserve">Promote the development of additional housing units in </w:t>
      </w:r>
      <w:r w:rsidR="00B179F5" w:rsidRPr="00925DBC">
        <w:rPr>
          <w:rFonts w:ascii="Calibri" w:eastAsia="Calibri" w:hAnsi="Calibri" w:cs="Calibri"/>
          <w:lang w:bidi="en-US"/>
        </w:rPr>
        <w:t>areas where</w:t>
      </w:r>
      <w:r w:rsidRPr="00925DBC">
        <w:rPr>
          <w:rFonts w:ascii="Calibri" w:eastAsia="Calibri" w:hAnsi="Calibri" w:cs="Calibri"/>
          <w:lang w:bidi="en-US"/>
        </w:rPr>
        <w:t xml:space="preserve"> residential use is consistent with land use patterns as established by the city’s General Plan and other guiding</w:t>
      </w:r>
      <w:r w:rsidRPr="00925DBC">
        <w:rPr>
          <w:rFonts w:ascii="Calibri" w:eastAsia="Calibri" w:hAnsi="Calibri" w:cs="Calibri"/>
          <w:spacing w:val="-9"/>
          <w:lang w:bidi="en-US"/>
        </w:rPr>
        <w:t xml:space="preserve"> </w:t>
      </w:r>
      <w:r w:rsidRPr="00925DBC">
        <w:rPr>
          <w:rFonts w:ascii="Calibri" w:eastAsia="Calibri" w:hAnsi="Calibri" w:cs="Calibri"/>
          <w:lang w:bidi="en-US"/>
        </w:rPr>
        <w:t>documents.</w:t>
      </w:r>
    </w:p>
    <w:p w14:paraId="1166037D" w14:textId="1B9208BA" w:rsidR="00925DBC" w:rsidRPr="00925DBC" w:rsidRDefault="00925DBC" w:rsidP="00CE4899">
      <w:pPr>
        <w:widowControl w:val="0"/>
        <w:autoSpaceDE w:val="0"/>
        <w:autoSpaceDN w:val="0"/>
        <w:spacing w:before="119" w:after="120" w:line="264" w:lineRule="auto"/>
        <w:ind w:left="1440" w:right="432" w:hanging="990"/>
        <w:jc w:val="both"/>
        <w:rPr>
          <w:rFonts w:ascii="Calibri" w:eastAsia="Calibri" w:hAnsi="Calibri" w:cs="Calibri"/>
          <w:lang w:bidi="en-US"/>
        </w:rPr>
      </w:pPr>
      <w:r w:rsidRPr="00925DBC">
        <w:rPr>
          <w:rFonts w:ascii="Calibri" w:eastAsia="Calibri" w:hAnsi="Calibri" w:cs="Calibri"/>
          <w:b/>
          <w:lang w:bidi="en-US"/>
        </w:rPr>
        <w:t xml:space="preserve">Policy 1.4: </w:t>
      </w:r>
      <w:r w:rsidRPr="00925DBC">
        <w:rPr>
          <w:rFonts w:ascii="Calibri" w:eastAsia="Calibri" w:hAnsi="Calibri" w:cs="Calibri"/>
          <w:lang w:bidi="en-US"/>
        </w:rPr>
        <w:t xml:space="preserve">Encourage more widespread use of such favorable home </w:t>
      </w:r>
      <w:r w:rsidR="00B179F5" w:rsidRPr="00925DBC">
        <w:rPr>
          <w:rFonts w:ascii="Calibri" w:eastAsia="Calibri" w:hAnsi="Calibri" w:cs="Calibri"/>
          <w:lang w:bidi="en-US"/>
        </w:rPr>
        <w:t>purchasing techniques</w:t>
      </w:r>
      <w:r w:rsidRPr="00925DBC">
        <w:rPr>
          <w:rFonts w:ascii="Calibri" w:eastAsia="Calibri" w:hAnsi="Calibri" w:cs="Calibri"/>
          <w:lang w:bidi="en-US"/>
        </w:rPr>
        <w:t xml:space="preserve"> that might become available through public and private agencies and</w:t>
      </w:r>
      <w:r w:rsidRPr="00925DBC">
        <w:rPr>
          <w:rFonts w:ascii="Calibri" w:eastAsia="Calibri" w:hAnsi="Calibri" w:cs="Calibri"/>
          <w:spacing w:val="-1"/>
          <w:lang w:bidi="en-US"/>
        </w:rPr>
        <w:t xml:space="preserve"> </w:t>
      </w:r>
      <w:r w:rsidRPr="00925DBC">
        <w:rPr>
          <w:rFonts w:ascii="Calibri" w:eastAsia="Calibri" w:hAnsi="Calibri" w:cs="Calibri"/>
          <w:lang w:bidi="en-US"/>
        </w:rPr>
        <w:t>institutions.</w:t>
      </w:r>
    </w:p>
    <w:p w14:paraId="11A0842A" w14:textId="6A0682DF" w:rsidR="00925DBC" w:rsidRPr="00925DBC" w:rsidRDefault="00925DBC" w:rsidP="00CE4899">
      <w:pPr>
        <w:widowControl w:val="0"/>
        <w:autoSpaceDE w:val="0"/>
        <w:autoSpaceDN w:val="0"/>
        <w:spacing w:before="120" w:after="120" w:line="264" w:lineRule="auto"/>
        <w:ind w:left="1440" w:right="432" w:hanging="990"/>
        <w:jc w:val="both"/>
        <w:rPr>
          <w:rFonts w:ascii="Calibri" w:eastAsia="Calibri" w:hAnsi="Calibri" w:cs="Calibri"/>
          <w:lang w:bidi="en-US"/>
        </w:rPr>
      </w:pPr>
      <w:r w:rsidRPr="00925DBC">
        <w:rPr>
          <w:rFonts w:ascii="Calibri" w:eastAsia="Calibri" w:hAnsi="Calibri" w:cs="Calibri"/>
          <w:b/>
          <w:lang w:bidi="en-US"/>
        </w:rPr>
        <w:t xml:space="preserve">Policy 1.5: </w:t>
      </w:r>
      <w:r w:rsidRPr="00925DBC">
        <w:rPr>
          <w:rFonts w:ascii="Calibri" w:eastAsia="Calibri" w:hAnsi="Calibri" w:cs="Calibri"/>
          <w:lang w:bidi="en-US"/>
        </w:rPr>
        <w:t>Enforce the State Energy Conservation Standards for both Residential and Commercial uses.</w:t>
      </w:r>
    </w:p>
    <w:p w14:paraId="55FB0A1C" w14:textId="77777777" w:rsidR="00925DBC" w:rsidRPr="00925DBC" w:rsidRDefault="00925DBC" w:rsidP="00CE4899">
      <w:pPr>
        <w:widowControl w:val="0"/>
        <w:autoSpaceDE w:val="0"/>
        <w:autoSpaceDN w:val="0"/>
        <w:spacing w:before="122" w:after="120" w:line="240" w:lineRule="auto"/>
        <w:ind w:left="1440" w:right="432" w:hanging="990"/>
        <w:jc w:val="both"/>
        <w:rPr>
          <w:rFonts w:ascii="Calibri" w:eastAsia="Calibri" w:hAnsi="Calibri" w:cs="Calibri"/>
          <w:lang w:bidi="en-US"/>
        </w:rPr>
      </w:pPr>
      <w:r w:rsidRPr="00925DBC">
        <w:rPr>
          <w:rFonts w:ascii="Calibri" w:eastAsia="Calibri" w:hAnsi="Calibri" w:cs="Calibri"/>
          <w:b/>
          <w:lang w:bidi="en-US"/>
        </w:rPr>
        <w:t xml:space="preserve">Policy 1.6: </w:t>
      </w:r>
      <w:r w:rsidRPr="00925DBC">
        <w:rPr>
          <w:rFonts w:ascii="Calibri" w:eastAsia="Calibri" w:hAnsi="Calibri" w:cs="Calibri"/>
          <w:lang w:bidi="en-US"/>
        </w:rPr>
        <w:t>Encourage in-fill development when possible.</w:t>
      </w:r>
    </w:p>
    <w:p w14:paraId="1ABFBF9F" w14:textId="77777777" w:rsidR="00925DBC" w:rsidRPr="00925DBC" w:rsidRDefault="00925DBC" w:rsidP="00CE4899">
      <w:pPr>
        <w:widowControl w:val="0"/>
        <w:autoSpaceDE w:val="0"/>
        <w:autoSpaceDN w:val="0"/>
        <w:spacing w:before="147" w:after="120" w:line="264" w:lineRule="auto"/>
        <w:ind w:left="1440" w:right="432" w:hanging="990"/>
        <w:jc w:val="both"/>
        <w:rPr>
          <w:rFonts w:ascii="Calibri" w:eastAsia="Calibri" w:hAnsi="Calibri" w:cs="Calibri"/>
          <w:lang w:bidi="en-US"/>
        </w:rPr>
      </w:pPr>
      <w:r w:rsidRPr="00925DBC">
        <w:rPr>
          <w:rFonts w:ascii="Calibri" w:eastAsia="Calibri" w:hAnsi="Calibri" w:cs="Calibri"/>
          <w:b/>
          <w:lang w:bidi="en-US"/>
        </w:rPr>
        <w:t xml:space="preserve">Policy 1.7: </w:t>
      </w:r>
      <w:r w:rsidRPr="00925DBC">
        <w:rPr>
          <w:rFonts w:ascii="Calibri" w:eastAsia="Calibri" w:hAnsi="Calibri" w:cs="Calibri"/>
          <w:lang w:bidi="en-US"/>
        </w:rPr>
        <w:t>Promote the construction of additional housing units for moderate and above- moderate income households.</w:t>
      </w:r>
    </w:p>
    <w:p w14:paraId="3376ABFC" w14:textId="66F8E289" w:rsidR="001D0287" w:rsidRPr="00925DBC" w:rsidRDefault="00925DBC" w:rsidP="00CE4899">
      <w:pPr>
        <w:widowControl w:val="0"/>
        <w:autoSpaceDE w:val="0"/>
        <w:autoSpaceDN w:val="0"/>
        <w:spacing w:before="119" w:after="120" w:line="264" w:lineRule="auto"/>
        <w:ind w:left="1440" w:right="432" w:hanging="990"/>
        <w:jc w:val="both"/>
        <w:rPr>
          <w:rFonts w:ascii="Calibri" w:eastAsia="Calibri" w:hAnsi="Calibri" w:cs="Calibri"/>
          <w:lang w:bidi="en-US"/>
        </w:rPr>
      </w:pPr>
      <w:r w:rsidRPr="00925DBC">
        <w:rPr>
          <w:rFonts w:ascii="Calibri" w:eastAsia="Calibri" w:hAnsi="Calibri" w:cs="Calibri"/>
          <w:b/>
          <w:lang w:bidi="en-US"/>
        </w:rPr>
        <w:t xml:space="preserve">Policy 1.8: </w:t>
      </w:r>
      <w:r w:rsidRPr="00925DBC">
        <w:rPr>
          <w:rFonts w:ascii="Calibri" w:eastAsia="Calibri" w:hAnsi="Calibri" w:cs="Calibri"/>
          <w:lang w:bidi="en-US"/>
        </w:rPr>
        <w:t>Ensure that adequate infrastructure service is provided to meet the City's housing needs and that priority is given to facilitate affordable housing development.</w:t>
      </w:r>
    </w:p>
    <w:p w14:paraId="3364994F" w14:textId="4E27A3F4" w:rsidR="00925DBC" w:rsidRPr="006B409A" w:rsidRDefault="00925DBC" w:rsidP="00CE4899">
      <w:pPr>
        <w:widowControl w:val="0"/>
        <w:autoSpaceDE w:val="0"/>
        <w:autoSpaceDN w:val="0"/>
        <w:spacing w:before="39" w:after="120" w:line="264" w:lineRule="auto"/>
        <w:ind w:left="1440" w:right="432" w:hanging="990"/>
        <w:jc w:val="both"/>
        <w:rPr>
          <w:rFonts w:ascii="Calibri" w:eastAsia="Calibri" w:hAnsi="Calibri" w:cs="Calibri"/>
          <w:lang w:bidi="en-US"/>
        </w:rPr>
      </w:pPr>
      <w:r w:rsidRPr="00AF2917">
        <w:rPr>
          <w:rFonts w:ascii="Calibri" w:eastAsia="Calibri" w:hAnsi="Calibri" w:cs="Calibri"/>
          <w:b/>
          <w:lang w:bidi="en-US"/>
        </w:rPr>
        <w:t xml:space="preserve">Policy 1.9: </w:t>
      </w:r>
      <w:r w:rsidRPr="00AF2917">
        <w:rPr>
          <w:rFonts w:ascii="Calibri" w:eastAsia="Calibri" w:hAnsi="Calibri" w:cs="Calibri"/>
          <w:lang w:bidi="en-US"/>
        </w:rPr>
        <w:t>Continue to provide Spanish translation services for notices of public meetings</w:t>
      </w:r>
      <w:r w:rsidRPr="006B409A">
        <w:rPr>
          <w:rFonts w:ascii="Calibri" w:eastAsia="Calibri" w:hAnsi="Calibri" w:cs="Calibri"/>
          <w:lang w:bidi="en-US"/>
        </w:rPr>
        <w:t xml:space="preserve"> </w:t>
      </w:r>
      <w:r w:rsidRPr="00AF2917">
        <w:rPr>
          <w:rFonts w:ascii="Calibri" w:eastAsia="Calibri" w:hAnsi="Calibri" w:cs="Calibri"/>
          <w:lang w:bidi="en-US"/>
        </w:rPr>
        <w:t>and provide interpreters at public meetings related to Housing Element</w:t>
      </w:r>
      <w:r w:rsidRPr="006B409A">
        <w:rPr>
          <w:rFonts w:ascii="Calibri" w:eastAsia="Calibri" w:hAnsi="Calibri" w:cs="Calibri"/>
          <w:lang w:bidi="en-US"/>
        </w:rPr>
        <w:t xml:space="preserve"> </w:t>
      </w:r>
      <w:r w:rsidRPr="00AF2917">
        <w:rPr>
          <w:rFonts w:ascii="Calibri" w:eastAsia="Calibri" w:hAnsi="Calibri" w:cs="Calibri"/>
          <w:lang w:bidi="en-US"/>
        </w:rPr>
        <w:t>information</w:t>
      </w:r>
      <w:r w:rsidR="00AA52F7" w:rsidRPr="00AF2917">
        <w:rPr>
          <w:rFonts w:ascii="Calibri" w:eastAsia="Calibri" w:hAnsi="Calibri" w:cs="Calibri"/>
          <w:lang w:bidi="en-US"/>
        </w:rPr>
        <w:t xml:space="preserve"> upon request from the public</w:t>
      </w:r>
      <w:r w:rsidRPr="00AF2917">
        <w:rPr>
          <w:rFonts w:ascii="Calibri" w:eastAsia="Calibri" w:hAnsi="Calibri" w:cs="Calibri"/>
          <w:lang w:bidi="en-US"/>
        </w:rPr>
        <w:t>.</w:t>
      </w:r>
    </w:p>
    <w:p w14:paraId="27FB3C96" w14:textId="77777777" w:rsidR="00604DA8" w:rsidRDefault="00604DA8" w:rsidP="00CE4899">
      <w:pPr>
        <w:widowControl w:val="0"/>
        <w:autoSpaceDE w:val="0"/>
        <w:autoSpaceDN w:val="0"/>
        <w:spacing w:before="1" w:after="120" w:line="240" w:lineRule="auto"/>
        <w:rPr>
          <w:rFonts w:ascii="Calibri" w:eastAsia="Calibri" w:hAnsi="Calibri" w:cs="Calibri"/>
          <w:sz w:val="16"/>
          <w:lang w:bidi="en-US"/>
        </w:rPr>
        <w:sectPr w:rsidR="00604DA8" w:rsidSect="00C821A9">
          <w:pgSz w:w="12240" w:h="15840"/>
          <w:pgMar w:top="1699" w:right="979" w:bottom="1699" w:left="1080" w:header="0" w:footer="812" w:gutter="0"/>
          <w:cols w:space="720"/>
        </w:sectPr>
      </w:pPr>
    </w:p>
    <w:p w14:paraId="63868CAA" w14:textId="77777777" w:rsidR="00925DBC" w:rsidRPr="00925DBC" w:rsidRDefault="00925DBC" w:rsidP="00CE4899">
      <w:pPr>
        <w:widowControl w:val="0"/>
        <w:autoSpaceDE w:val="0"/>
        <w:autoSpaceDN w:val="0"/>
        <w:spacing w:before="44" w:after="120" w:line="240" w:lineRule="auto"/>
        <w:ind w:left="440"/>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lastRenderedPageBreak/>
        <w:t>Housing Rehabilitation Policies</w:t>
      </w:r>
    </w:p>
    <w:p w14:paraId="3BCF44BA" w14:textId="77777777" w:rsidR="00925DBC" w:rsidRPr="00925DBC" w:rsidRDefault="00925DBC" w:rsidP="00CE4899">
      <w:pPr>
        <w:widowControl w:val="0"/>
        <w:autoSpaceDE w:val="0"/>
        <w:autoSpaceDN w:val="0"/>
        <w:spacing w:before="154" w:after="120" w:line="264" w:lineRule="auto"/>
        <w:ind w:left="440"/>
        <w:jc w:val="both"/>
        <w:rPr>
          <w:rFonts w:ascii="Calibri" w:eastAsia="Calibri" w:hAnsi="Calibri" w:cs="Calibri"/>
          <w:lang w:bidi="en-US"/>
        </w:rPr>
      </w:pPr>
      <w:r w:rsidRPr="00925DBC">
        <w:rPr>
          <w:rFonts w:ascii="Calibri" w:eastAsia="Calibri" w:hAnsi="Calibri" w:cs="Calibri"/>
          <w:lang w:bidi="en-US"/>
        </w:rPr>
        <w:t>To increase the supply of sound housing at prices affordable by all segments of the community through the rehabilitation of existing substandard dwelling units.</w:t>
      </w:r>
    </w:p>
    <w:p w14:paraId="3B5C862C" w14:textId="751780B3" w:rsidR="00925DBC" w:rsidRPr="00925DBC" w:rsidRDefault="00925DBC" w:rsidP="00CE4899">
      <w:pPr>
        <w:widowControl w:val="0"/>
        <w:autoSpaceDE w:val="0"/>
        <w:autoSpaceDN w:val="0"/>
        <w:spacing w:after="120" w:line="264" w:lineRule="auto"/>
        <w:ind w:left="1894" w:hanging="1268"/>
        <w:jc w:val="both"/>
        <w:rPr>
          <w:rFonts w:ascii="Calibri" w:eastAsia="Calibri" w:hAnsi="Calibri" w:cs="Calibri"/>
          <w:lang w:bidi="en-US"/>
        </w:rPr>
      </w:pPr>
      <w:r w:rsidRPr="00925DBC">
        <w:rPr>
          <w:rFonts w:ascii="Calibri" w:eastAsia="Calibri" w:hAnsi="Calibri" w:cs="Calibri"/>
          <w:b/>
          <w:lang w:bidi="en-US"/>
        </w:rPr>
        <w:t xml:space="preserve">Policy 2.1: </w:t>
      </w:r>
      <w:r w:rsidRPr="00925DBC">
        <w:rPr>
          <w:rFonts w:ascii="Calibri" w:eastAsia="Calibri" w:hAnsi="Calibri" w:cs="Calibri"/>
          <w:lang w:bidi="en-US"/>
        </w:rPr>
        <w:t>Encourage both homeowners and landlords to rehabilitate substandard residential properties throughout the city.</w:t>
      </w:r>
    </w:p>
    <w:p w14:paraId="67940AC4" w14:textId="77777777" w:rsidR="00925DBC" w:rsidRPr="00925DBC" w:rsidRDefault="00925DBC" w:rsidP="00CE4899">
      <w:pPr>
        <w:widowControl w:val="0"/>
        <w:autoSpaceDE w:val="0"/>
        <w:autoSpaceDN w:val="0"/>
        <w:spacing w:before="120" w:after="120" w:line="264" w:lineRule="auto"/>
        <w:ind w:left="1894" w:hanging="1268"/>
        <w:jc w:val="both"/>
        <w:rPr>
          <w:rFonts w:ascii="Calibri" w:eastAsia="Calibri" w:hAnsi="Calibri" w:cs="Calibri"/>
          <w:lang w:bidi="en-US"/>
        </w:rPr>
      </w:pPr>
      <w:r w:rsidRPr="00925DBC">
        <w:rPr>
          <w:rFonts w:ascii="Calibri" w:eastAsia="Calibri" w:hAnsi="Calibri" w:cs="Calibri"/>
          <w:b/>
          <w:lang w:bidi="en-US"/>
        </w:rPr>
        <w:t xml:space="preserve">Policy 2.2: </w:t>
      </w:r>
      <w:r w:rsidRPr="00925DBC">
        <w:rPr>
          <w:rFonts w:ascii="Calibri" w:eastAsia="Calibri" w:hAnsi="Calibri" w:cs="Calibri"/>
          <w:lang w:bidi="en-US"/>
        </w:rPr>
        <w:t>Aggressively pursue the acquisition of grant monies to finance rehabilitation program activities.</w:t>
      </w:r>
    </w:p>
    <w:p w14:paraId="356DF7AA" w14:textId="77777777" w:rsidR="00925DBC" w:rsidRPr="00925DBC" w:rsidRDefault="00925DBC" w:rsidP="00CE4899">
      <w:pPr>
        <w:widowControl w:val="0"/>
        <w:autoSpaceDE w:val="0"/>
        <w:autoSpaceDN w:val="0"/>
        <w:spacing w:before="120" w:after="120" w:line="266" w:lineRule="auto"/>
        <w:ind w:left="1894" w:hanging="1268"/>
        <w:jc w:val="both"/>
        <w:rPr>
          <w:rFonts w:ascii="Calibri" w:eastAsia="Calibri" w:hAnsi="Calibri" w:cs="Calibri"/>
          <w:lang w:bidi="en-US"/>
        </w:rPr>
      </w:pPr>
      <w:r w:rsidRPr="00925DBC">
        <w:rPr>
          <w:rFonts w:ascii="Calibri" w:eastAsia="Calibri" w:hAnsi="Calibri" w:cs="Calibri"/>
          <w:b/>
          <w:lang w:bidi="en-US"/>
        </w:rPr>
        <w:t xml:space="preserve">Policy 2.3: </w:t>
      </w:r>
      <w:r w:rsidRPr="00925DBC">
        <w:rPr>
          <w:rFonts w:ascii="Calibri" w:eastAsia="Calibri" w:hAnsi="Calibri" w:cs="Calibri"/>
          <w:lang w:bidi="en-US"/>
        </w:rPr>
        <w:t>Make rehabilitation assistance available wherever needed throughout the community.</w:t>
      </w:r>
    </w:p>
    <w:p w14:paraId="56C31544" w14:textId="2C0205EF" w:rsidR="00925DBC" w:rsidRPr="00925DBC" w:rsidRDefault="00925DBC" w:rsidP="00CE4899">
      <w:pPr>
        <w:widowControl w:val="0"/>
        <w:autoSpaceDE w:val="0"/>
        <w:autoSpaceDN w:val="0"/>
        <w:spacing w:before="117" w:after="120" w:line="264" w:lineRule="auto"/>
        <w:ind w:left="1894" w:hanging="1268"/>
        <w:jc w:val="both"/>
        <w:rPr>
          <w:rFonts w:ascii="Calibri" w:eastAsia="Calibri" w:hAnsi="Calibri" w:cs="Calibri"/>
          <w:lang w:bidi="en-US"/>
        </w:rPr>
      </w:pPr>
      <w:r w:rsidRPr="00925DBC">
        <w:rPr>
          <w:rFonts w:ascii="Calibri" w:eastAsia="Calibri" w:hAnsi="Calibri" w:cs="Calibri"/>
          <w:b/>
          <w:lang w:bidi="en-US"/>
        </w:rPr>
        <w:t xml:space="preserve">Policy 2.4: </w:t>
      </w:r>
      <w:r w:rsidRPr="00925DBC">
        <w:rPr>
          <w:rFonts w:ascii="Calibri" w:eastAsia="Calibri" w:hAnsi="Calibri" w:cs="Calibri"/>
          <w:lang w:bidi="en-US"/>
        </w:rPr>
        <w:t>Cooperate with county, state, federal, and other appropriate agencies, including lending institutions, in the design, administration and implementation of a rehabilitation</w:t>
      </w:r>
      <w:r w:rsidRPr="00925DBC">
        <w:rPr>
          <w:rFonts w:ascii="Calibri" w:eastAsia="Calibri" w:hAnsi="Calibri" w:cs="Calibri"/>
          <w:spacing w:val="-8"/>
          <w:lang w:bidi="en-US"/>
        </w:rPr>
        <w:t xml:space="preserve"> </w:t>
      </w:r>
      <w:r w:rsidRPr="00925DBC">
        <w:rPr>
          <w:rFonts w:ascii="Calibri" w:eastAsia="Calibri" w:hAnsi="Calibri" w:cs="Calibri"/>
          <w:lang w:bidi="en-US"/>
        </w:rPr>
        <w:t>program.</w:t>
      </w:r>
    </w:p>
    <w:p w14:paraId="2E63C846" w14:textId="77777777" w:rsidR="00925DBC" w:rsidRPr="00925DBC" w:rsidRDefault="00925DBC" w:rsidP="00CE4899">
      <w:pPr>
        <w:widowControl w:val="0"/>
        <w:autoSpaceDE w:val="0"/>
        <w:autoSpaceDN w:val="0"/>
        <w:spacing w:after="120" w:line="240" w:lineRule="auto"/>
        <w:ind w:left="440"/>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t>Housing Preservation Policies</w:t>
      </w:r>
    </w:p>
    <w:p w14:paraId="4506EEA2" w14:textId="64AA5A78" w:rsidR="00925DBC" w:rsidRPr="00925DBC" w:rsidRDefault="00925DBC" w:rsidP="00CE4899">
      <w:pPr>
        <w:widowControl w:val="0"/>
        <w:autoSpaceDE w:val="0"/>
        <w:autoSpaceDN w:val="0"/>
        <w:spacing w:before="155" w:after="120" w:line="264" w:lineRule="auto"/>
        <w:ind w:left="440"/>
        <w:jc w:val="both"/>
        <w:rPr>
          <w:rFonts w:ascii="Calibri" w:eastAsia="Calibri" w:hAnsi="Calibri" w:cs="Calibri"/>
          <w:lang w:bidi="en-US"/>
        </w:rPr>
      </w:pPr>
      <w:r w:rsidRPr="00925DBC">
        <w:rPr>
          <w:rFonts w:ascii="Calibri" w:eastAsia="Calibri" w:hAnsi="Calibri" w:cs="Calibri"/>
          <w:lang w:bidi="en-US"/>
        </w:rPr>
        <w:t>To maintain the supply of sound housing in the city thought the conservation and preservation of the currently sound housing stock, as well as newly constructed and rehabilitated units.</w:t>
      </w:r>
    </w:p>
    <w:p w14:paraId="5F341752" w14:textId="77777777" w:rsidR="00925DBC" w:rsidRPr="00925DBC" w:rsidRDefault="00925DBC" w:rsidP="00CE4899">
      <w:pPr>
        <w:widowControl w:val="0"/>
        <w:tabs>
          <w:tab w:val="left" w:pos="1880"/>
        </w:tabs>
        <w:autoSpaceDE w:val="0"/>
        <w:autoSpaceDN w:val="0"/>
        <w:spacing w:after="120" w:line="264" w:lineRule="auto"/>
        <w:ind w:left="1894" w:hanging="1268"/>
        <w:rPr>
          <w:rFonts w:ascii="Calibri" w:eastAsia="Calibri" w:hAnsi="Calibri" w:cs="Calibri"/>
          <w:lang w:bidi="en-US"/>
        </w:rPr>
      </w:pPr>
      <w:r w:rsidRPr="00925DBC">
        <w:rPr>
          <w:rFonts w:ascii="Calibri" w:eastAsia="Calibri" w:hAnsi="Calibri" w:cs="Calibri"/>
          <w:b/>
          <w:lang w:bidi="en-US"/>
        </w:rPr>
        <w:t>Policy</w:t>
      </w:r>
      <w:r w:rsidRPr="00925DBC">
        <w:rPr>
          <w:rFonts w:ascii="Calibri" w:eastAsia="Calibri" w:hAnsi="Calibri" w:cs="Calibri"/>
          <w:b/>
          <w:spacing w:val="-3"/>
          <w:lang w:bidi="en-US"/>
        </w:rPr>
        <w:t xml:space="preserve"> </w:t>
      </w:r>
      <w:r w:rsidRPr="00925DBC">
        <w:rPr>
          <w:rFonts w:ascii="Calibri" w:eastAsia="Calibri" w:hAnsi="Calibri" w:cs="Calibri"/>
          <w:b/>
          <w:lang w:bidi="en-US"/>
        </w:rPr>
        <w:t>3.1:</w:t>
      </w:r>
      <w:r w:rsidRPr="00925DBC">
        <w:rPr>
          <w:rFonts w:ascii="Calibri" w:eastAsia="Calibri" w:hAnsi="Calibri" w:cs="Calibri"/>
          <w:b/>
          <w:lang w:bidi="en-US"/>
        </w:rPr>
        <w:tab/>
      </w:r>
      <w:r w:rsidRPr="00925DBC">
        <w:rPr>
          <w:rFonts w:ascii="Calibri" w:eastAsia="Calibri" w:hAnsi="Calibri" w:cs="Calibri"/>
          <w:lang w:bidi="en-US"/>
        </w:rPr>
        <w:t>Promote increased awareness among property owners and tenants of the importance to long-term housing quality of continuous property</w:t>
      </w:r>
      <w:r w:rsidRPr="00925DBC">
        <w:rPr>
          <w:rFonts w:ascii="Calibri" w:eastAsia="Calibri" w:hAnsi="Calibri" w:cs="Calibri"/>
          <w:spacing w:val="-13"/>
          <w:lang w:bidi="en-US"/>
        </w:rPr>
        <w:t xml:space="preserve"> </w:t>
      </w:r>
      <w:r w:rsidRPr="00925DBC">
        <w:rPr>
          <w:rFonts w:ascii="Calibri" w:eastAsia="Calibri" w:hAnsi="Calibri" w:cs="Calibri"/>
          <w:lang w:bidi="en-US"/>
        </w:rPr>
        <w:t>maintenance.</w:t>
      </w:r>
    </w:p>
    <w:p w14:paraId="6C6F92EE" w14:textId="77777777" w:rsidR="00925DBC" w:rsidRPr="00925DBC" w:rsidRDefault="00925DBC" w:rsidP="00CE4899">
      <w:pPr>
        <w:widowControl w:val="0"/>
        <w:tabs>
          <w:tab w:val="left" w:pos="1880"/>
        </w:tabs>
        <w:autoSpaceDE w:val="0"/>
        <w:autoSpaceDN w:val="0"/>
        <w:spacing w:before="119" w:after="120" w:line="264" w:lineRule="auto"/>
        <w:ind w:left="1894" w:hanging="1268"/>
        <w:rPr>
          <w:rFonts w:ascii="Calibri" w:eastAsia="Calibri" w:hAnsi="Calibri" w:cs="Calibri"/>
          <w:lang w:bidi="en-US"/>
        </w:rPr>
      </w:pPr>
      <w:r w:rsidRPr="00925DBC">
        <w:rPr>
          <w:rFonts w:ascii="Calibri" w:eastAsia="Calibri" w:hAnsi="Calibri" w:cs="Calibri"/>
          <w:b/>
          <w:lang w:bidi="en-US"/>
        </w:rPr>
        <w:t>Policy</w:t>
      </w:r>
      <w:r w:rsidRPr="00925DBC">
        <w:rPr>
          <w:rFonts w:ascii="Calibri" w:eastAsia="Calibri" w:hAnsi="Calibri" w:cs="Calibri"/>
          <w:b/>
          <w:spacing w:val="-3"/>
          <w:lang w:bidi="en-US"/>
        </w:rPr>
        <w:t xml:space="preserve"> </w:t>
      </w:r>
      <w:r w:rsidRPr="00925DBC">
        <w:rPr>
          <w:rFonts w:ascii="Calibri" w:eastAsia="Calibri" w:hAnsi="Calibri" w:cs="Calibri"/>
          <w:b/>
          <w:lang w:bidi="en-US"/>
        </w:rPr>
        <w:t>3.2:</w:t>
      </w:r>
      <w:r w:rsidRPr="00925DBC">
        <w:rPr>
          <w:rFonts w:ascii="Calibri" w:eastAsia="Calibri" w:hAnsi="Calibri" w:cs="Calibri"/>
          <w:b/>
          <w:lang w:bidi="en-US"/>
        </w:rPr>
        <w:tab/>
      </w:r>
      <w:r w:rsidRPr="00925DBC">
        <w:rPr>
          <w:rFonts w:ascii="Calibri" w:eastAsia="Calibri" w:hAnsi="Calibri" w:cs="Calibri"/>
          <w:lang w:bidi="en-US"/>
        </w:rPr>
        <w:t>Encourage owners and occupants of sound housing to maintain that housing on a continuous basis in order to prevent deterioration and costly</w:t>
      </w:r>
      <w:r w:rsidRPr="00925DBC">
        <w:rPr>
          <w:rFonts w:ascii="Calibri" w:eastAsia="Calibri" w:hAnsi="Calibri" w:cs="Calibri"/>
          <w:spacing w:val="-16"/>
          <w:lang w:bidi="en-US"/>
        </w:rPr>
        <w:t xml:space="preserve"> </w:t>
      </w:r>
      <w:r w:rsidRPr="00925DBC">
        <w:rPr>
          <w:rFonts w:ascii="Calibri" w:eastAsia="Calibri" w:hAnsi="Calibri" w:cs="Calibri"/>
          <w:lang w:bidi="en-US"/>
        </w:rPr>
        <w:t>repairs.</w:t>
      </w:r>
    </w:p>
    <w:p w14:paraId="0F64B51E" w14:textId="77777777" w:rsidR="00925DBC" w:rsidRPr="00925DBC" w:rsidRDefault="00925DBC" w:rsidP="00CE4899">
      <w:pPr>
        <w:widowControl w:val="0"/>
        <w:tabs>
          <w:tab w:val="left" w:pos="1880"/>
        </w:tabs>
        <w:autoSpaceDE w:val="0"/>
        <w:autoSpaceDN w:val="0"/>
        <w:spacing w:before="120" w:after="120" w:line="240" w:lineRule="auto"/>
        <w:ind w:left="627"/>
        <w:rPr>
          <w:rFonts w:ascii="Calibri" w:eastAsia="Calibri" w:hAnsi="Calibri" w:cs="Calibri"/>
          <w:lang w:bidi="en-US"/>
        </w:rPr>
      </w:pPr>
      <w:r w:rsidRPr="00925DBC">
        <w:rPr>
          <w:rFonts w:ascii="Calibri" w:eastAsia="Calibri" w:hAnsi="Calibri" w:cs="Calibri"/>
          <w:b/>
          <w:lang w:bidi="en-US"/>
        </w:rPr>
        <w:t>Policy</w:t>
      </w:r>
      <w:r w:rsidRPr="00925DBC">
        <w:rPr>
          <w:rFonts w:ascii="Calibri" w:eastAsia="Calibri" w:hAnsi="Calibri" w:cs="Calibri"/>
          <w:b/>
          <w:spacing w:val="-3"/>
          <w:lang w:bidi="en-US"/>
        </w:rPr>
        <w:t xml:space="preserve"> </w:t>
      </w:r>
      <w:r w:rsidRPr="00925DBC">
        <w:rPr>
          <w:rFonts w:ascii="Calibri" w:eastAsia="Calibri" w:hAnsi="Calibri" w:cs="Calibri"/>
          <w:b/>
          <w:lang w:bidi="en-US"/>
        </w:rPr>
        <w:t>3.3:</w:t>
      </w:r>
      <w:r w:rsidRPr="00925DBC">
        <w:rPr>
          <w:rFonts w:ascii="Calibri" w:eastAsia="Calibri" w:hAnsi="Calibri" w:cs="Calibri"/>
          <w:b/>
          <w:lang w:bidi="en-US"/>
        </w:rPr>
        <w:tab/>
      </w:r>
      <w:r w:rsidRPr="00925DBC">
        <w:rPr>
          <w:rFonts w:ascii="Calibri" w:eastAsia="Calibri" w:hAnsi="Calibri" w:cs="Calibri"/>
          <w:lang w:bidi="en-US"/>
        </w:rPr>
        <w:t>Promote community self-help efforts in support of housing</w:t>
      </w:r>
      <w:r w:rsidRPr="00925DBC">
        <w:rPr>
          <w:rFonts w:ascii="Calibri" w:eastAsia="Calibri" w:hAnsi="Calibri" w:cs="Calibri"/>
          <w:spacing w:val="-15"/>
          <w:lang w:bidi="en-US"/>
        </w:rPr>
        <w:t xml:space="preserve"> </w:t>
      </w:r>
      <w:r w:rsidRPr="00925DBC">
        <w:rPr>
          <w:rFonts w:ascii="Calibri" w:eastAsia="Calibri" w:hAnsi="Calibri" w:cs="Calibri"/>
          <w:lang w:bidi="en-US"/>
        </w:rPr>
        <w:t>conservation.</w:t>
      </w:r>
    </w:p>
    <w:p w14:paraId="3D5AD86F" w14:textId="218BB536" w:rsidR="7360B0A4" w:rsidRPr="005A36AE" w:rsidRDefault="597B0330" w:rsidP="00CE4899">
      <w:pPr>
        <w:widowControl w:val="0"/>
        <w:tabs>
          <w:tab w:val="left" w:pos="1880"/>
        </w:tabs>
        <w:spacing w:before="120" w:after="120" w:line="240" w:lineRule="auto"/>
        <w:ind w:left="627"/>
        <w:rPr>
          <w:rFonts w:eastAsiaTheme="minorEastAsia"/>
        </w:rPr>
      </w:pPr>
      <w:r w:rsidRPr="005A36AE">
        <w:rPr>
          <w:rFonts w:ascii="Calibri" w:eastAsia="Calibri" w:hAnsi="Calibri" w:cs="Calibri"/>
          <w:b/>
          <w:bCs/>
          <w:lang w:bidi="en-US"/>
        </w:rPr>
        <w:t>Policy 3.4</w:t>
      </w:r>
      <w:r w:rsidRPr="597B0330">
        <w:rPr>
          <w:rFonts w:ascii="Calibri" w:eastAsia="Calibri" w:hAnsi="Calibri" w:cs="Calibri"/>
          <w:lang w:bidi="en-US"/>
        </w:rPr>
        <w:t>:</w:t>
      </w:r>
      <w:r w:rsidR="7360B0A4">
        <w:tab/>
      </w:r>
      <w:r w:rsidRPr="597B0330">
        <w:rPr>
          <w:rFonts w:ascii="Calibri" w:eastAsia="Calibri" w:hAnsi="Calibri" w:cs="Calibri"/>
          <w:lang w:bidi="en-US"/>
        </w:rPr>
        <w:t xml:space="preserve">Form a Housing Advisory Committee to review and implement place-making strategies for conservation and preservation of neighborhoods. Examples of programs that could be added to housing programs in the city would include </w:t>
      </w:r>
      <w:r w:rsidRPr="005A36AE">
        <w:rPr>
          <w:rFonts w:eastAsiaTheme="minorEastAsia"/>
          <w:lang w:bidi="en-US"/>
        </w:rPr>
        <w:t>i</w:t>
      </w:r>
      <w:r w:rsidRPr="005A36AE">
        <w:rPr>
          <w:rFonts w:eastAsiaTheme="minorEastAsia"/>
        </w:rPr>
        <w:t xml:space="preserve">mproving safety for pedestrians and quality of life by focusing sidewalk revitalization projects in low resource areas, </w:t>
      </w:r>
      <w:r w:rsidRPr="597B0330">
        <w:rPr>
          <w:rFonts w:eastAsiaTheme="minorEastAsia"/>
        </w:rPr>
        <w:t>e</w:t>
      </w:r>
      <w:r w:rsidRPr="005A36AE">
        <w:rPr>
          <w:rFonts w:eastAsiaTheme="minorEastAsia"/>
        </w:rPr>
        <w:t>xpand</w:t>
      </w:r>
      <w:r w:rsidRPr="597B0330">
        <w:rPr>
          <w:rFonts w:eastAsiaTheme="minorEastAsia"/>
        </w:rPr>
        <w:t>ing</w:t>
      </w:r>
      <w:r w:rsidRPr="005A36AE">
        <w:rPr>
          <w:rFonts w:eastAsiaTheme="minorEastAsia"/>
        </w:rPr>
        <w:t xml:space="preserve"> mobility by continuing to develop greenway facilities and new bike lanes in the city</w:t>
      </w:r>
      <w:r w:rsidRPr="597B0330">
        <w:rPr>
          <w:rFonts w:eastAsiaTheme="minorEastAsia"/>
        </w:rPr>
        <w:t>, etc.</w:t>
      </w:r>
    </w:p>
    <w:p w14:paraId="7504AB90" w14:textId="361A6A17" w:rsidR="001D0287" w:rsidRPr="00925DBC" w:rsidRDefault="001D0287" w:rsidP="00CE4899">
      <w:pPr>
        <w:widowControl w:val="0"/>
        <w:autoSpaceDE w:val="0"/>
        <w:autoSpaceDN w:val="0"/>
        <w:spacing w:after="120" w:line="240" w:lineRule="auto"/>
        <w:ind w:left="440"/>
        <w:jc w:val="both"/>
        <w:outlineLvl w:val="7"/>
        <w:rPr>
          <w:rFonts w:ascii="Calibri" w:eastAsia="Calibri" w:hAnsi="Calibri" w:cs="Calibri"/>
          <w:b/>
          <w:bCs/>
          <w:sz w:val="28"/>
          <w:szCs w:val="28"/>
          <w:lang w:bidi="en-US"/>
        </w:rPr>
      </w:pPr>
      <w:r>
        <w:rPr>
          <w:rFonts w:ascii="Calibri" w:eastAsia="Calibri" w:hAnsi="Calibri" w:cs="Calibri"/>
          <w:b/>
          <w:bCs/>
          <w:color w:val="30849B"/>
          <w:sz w:val="28"/>
          <w:szCs w:val="28"/>
          <w:lang w:bidi="en-US"/>
        </w:rPr>
        <w:t xml:space="preserve">Fair Housing </w:t>
      </w:r>
      <w:r w:rsidRPr="00925DBC">
        <w:rPr>
          <w:rFonts w:ascii="Calibri" w:eastAsia="Calibri" w:hAnsi="Calibri" w:cs="Calibri"/>
          <w:b/>
          <w:bCs/>
          <w:color w:val="30849B"/>
          <w:sz w:val="28"/>
          <w:szCs w:val="28"/>
          <w:lang w:bidi="en-US"/>
        </w:rPr>
        <w:t>Policies</w:t>
      </w:r>
      <w:r>
        <w:rPr>
          <w:rFonts w:ascii="Calibri" w:eastAsia="Calibri" w:hAnsi="Calibri" w:cs="Calibri"/>
          <w:b/>
          <w:bCs/>
          <w:color w:val="30849B"/>
          <w:sz w:val="28"/>
          <w:szCs w:val="28"/>
          <w:lang w:bidi="en-US"/>
        </w:rPr>
        <w:t xml:space="preserve"> (New Policy).</w:t>
      </w:r>
    </w:p>
    <w:p w14:paraId="4F369E62" w14:textId="4F0CA9CC" w:rsidR="001D0287" w:rsidRPr="00925DBC" w:rsidRDefault="001D0287" w:rsidP="00CE4899">
      <w:pPr>
        <w:widowControl w:val="0"/>
        <w:autoSpaceDE w:val="0"/>
        <w:autoSpaceDN w:val="0"/>
        <w:spacing w:before="155" w:after="120" w:line="264" w:lineRule="auto"/>
        <w:ind w:left="440"/>
        <w:jc w:val="both"/>
        <w:rPr>
          <w:rFonts w:ascii="Calibri" w:eastAsia="Calibri" w:hAnsi="Calibri" w:cs="Calibri"/>
          <w:lang w:bidi="en-US"/>
        </w:rPr>
      </w:pPr>
      <w:r w:rsidRPr="00925DBC">
        <w:rPr>
          <w:rFonts w:ascii="Calibri" w:eastAsia="Calibri" w:hAnsi="Calibri" w:cs="Calibri"/>
          <w:lang w:bidi="en-US"/>
        </w:rPr>
        <w:t xml:space="preserve">To </w:t>
      </w:r>
      <w:r>
        <w:rPr>
          <w:rFonts w:ascii="Calibri" w:eastAsia="Calibri" w:hAnsi="Calibri" w:cs="Calibri"/>
          <w:lang w:bidi="en-US"/>
        </w:rPr>
        <w:t>implement</w:t>
      </w:r>
      <w:r w:rsidRPr="00925DBC">
        <w:rPr>
          <w:rFonts w:ascii="Calibri" w:eastAsia="Calibri" w:hAnsi="Calibri" w:cs="Calibri"/>
          <w:lang w:bidi="en-US"/>
        </w:rPr>
        <w:t xml:space="preserve"> </w:t>
      </w:r>
      <w:r>
        <w:rPr>
          <w:rFonts w:ascii="Calibri" w:eastAsia="Calibri" w:hAnsi="Calibri" w:cs="Calibri"/>
          <w:lang w:bidi="en-US"/>
        </w:rPr>
        <w:t>fair housing policies in issue areas such as outreach, fai</w:t>
      </w:r>
      <w:r w:rsidR="001B1DB0">
        <w:rPr>
          <w:rFonts w:ascii="Calibri" w:eastAsia="Calibri" w:hAnsi="Calibri" w:cs="Calibri"/>
          <w:lang w:bidi="en-US"/>
        </w:rPr>
        <w:t>r</w:t>
      </w:r>
      <w:r>
        <w:rPr>
          <w:rFonts w:ascii="Calibri" w:eastAsia="Calibri" w:hAnsi="Calibri" w:cs="Calibri"/>
          <w:lang w:bidi="en-US"/>
        </w:rPr>
        <w:t xml:space="preserve"> housing enforcement</w:t>
      </w:r>
      <w:r w:rsidR="001B1DB0">
        <w:rPr>
          <w:rFonts w:ascii="Calibri" w:eastAsia="Calibri" w:hAnsi="Calibri" w:cs="Calibri"/>
          <w:lang w:bidi="en-US"/>
        </w:rPr>
        <w:t xml:space="preserve"> and outreach capacity</w:t>
      </w:r>
      <w:r>
        <w:rPr>
          <w:rFonts w:ascii="Calibri" w:eastAsia="Calibri" w:hAnsi="Calibri" w:cs="Calibri"/>
          <w:lang w:bidi="en-US"/>
        </w:rPr>
        <w:t>, segregation and integration, racially and ethnically concentrated areas of poverty, disparities in access to opportunity, especially for persons with disabilities, disproportionate housing needs, including displacement risks, and sites inventory</w:t>
      </w:r>
      <w:r w:rsidRPr="00925DBC">
        <w:rPr>
          <w:rFonts w:ascii="Calibri" w:eastAsia="Calibri" w:hAnsi="Calibri" w:cs="Calibri"/>
          <w:lang w:bidi="en-US"/>
        </w:rPr>
        <w:t>.</w:t>
      </w:r>
    </w:p>
    <w:p w14:paraId="7BDBA71F" w14:textId="71B5B0B2" w:rsidR="001D0287" w:rsidRDefault="001D0287" w:rsidP="00CE4899">
      <w:pPr>
        <w:widowControl w:val="0"/>
        <w:tabs>
          <w:tab w:val="left" w:pos="1880"/>
        </w:tabs>
        <w:autoSpaceDE w:val="0"/>
        <w:autoSpaceDN w:val="0"/>
        <w:spacing w:after="120" w:line="264" w:lineRule="auto"/>
        <w:ind w:left="1894" w:hanging="1268"/>
        <w:rPr>
          <w:rFonts w:ascii="Calibri" w:eastAsia="Calibri" w:hAnsi="Calibri" w:cs="Calibri"/>
          <w:bCs/>
          <w:lang w:bidi="en-US"/>
        </w:rPr>
      </w:pPr>
      <w:r w:rsidRPr="00925DBC">
        <w:rPr>
          <w:rFonts w:ascii="Calibri" w:eastAsia="Calibri" w:hAnsi="Calibri" w:cs="Calibri"/>
          <w:b/>
          <w:lang w:bidi="en-US"/>
        </w:rPr>
        <w:t>Policy</w:t>
      </w:r>
      <w:r w:rsidRPr="00925DBC">
        <w:rPr>
          <w:rFonts w:ascii="Calibri" w:eastAsia="Calibri" w:hAnsi="Calibri" w:cs="Calibri"/>
          <w:b/>
          <w:spacing w:val="-3"/>
          <w:lang w:bidi="en-US"/>
        </w:rPr>
        <w:t xml:space="preserve"> </w:t>
      </w:r>
      <w:r>
        <w:rPr>
          <w:rFonts w:ascii="Calibri" w:eastAsia="Calibri" w:hAnsi="Calibri" w:cs="Calibri"/>
          <w:b/>
          <w:lang w:bidi="en-US"/>
        </w:rPr>
        <w:t>4</w:t>
      </w:r>
      <w:r w:rsidRPr="00925DBC">
        <w:rPr>
          <w:rFonts w:ascii="Calibri" w:eastAsia="Calibri" w:hAnsi="Calibri" w:cs="Calibri"/>
          <w:b/>
          <w:lang w:bidi="en-US"/>
        </w:rPr>
        <w:t>.1:</w:t>
      </w:r>
      <w:r w:rsidRPr="00925DBC">
        <w:rPr>
          <w:rFonts w:ascii="Calibri" w:eastAsia="Calibri" w:hAnsi="Calibri" w:cs="Calibri"/>
          <w:b/>
          <w:lang w:bidi="en-US"/>
        </w:rPr>
        <w:tab/>
      </w:r>
      <w:r>
        <w:rPr>
          <w:rFonts w:ascii="Calibri" w:eastAsia="Calibri" w:hAnsi="Calibri" w:cs="Calibri"/>
          <w:bCs/>
          <w:lang w:bidi="en-US"/>
        </w:rPr>
        <w:t xml:space="preserve">Improve access to fair housing information, including education and enforcement assistance for residents and persons interested in renting or purchasing housing in Arvin </w:t>
      </w:r>
      <w:r w:rsidR="00D725E9">
        <w:rPr>
          <w:rFonts w:ascii="Calibri" w:eastAsia="Calibri" w:hAnsi="Calibri" w:cs="Calibri"/>
          <w:bCs/>
          <w:lang w:bidi="en-US"/>
        </w:rPr>
        <w:t>and</w:t>
      </w:r>
      <w:r>
        <w:rPr>
          <w:rFonts w:ascii="Calibri" w:eastAsia="Calibri" w:hAnsi="Calibri" w:cs="Calibri"/>
          <w:bCs/>
          <w:lang w:bidi="en-US"/>
        </w:rPr>
        <w:t xml:space="preserve"> education for property owners, managers, and other housing providers regarding fai</w:t>
      </w:r>
      <w:r w:rsidR="00D725E9">
        <w:rPr>
          <w:rFonts w:ascii="Calibri" w:eastAsia="Calibri" w:hAnsi="Calibri" w:cs="Calibri"/>
          <w:bCs/>
          <w:lang w:bidi="en-US"/>
        </w:rPr>
        <w:t>r</w:t>
      </w:r>
      <w:r>
        <w:rPr>
          <w:rFonts w:ascii="Calibri" w:eastAsia="Calibri" w:hAnsi="Calibri" w:cs="Calibri"/>
          <w:bCs/>
          <w:lang w:bidi="en-US"/>
        </w:rPr>
        <w:t xml:space="preserve"> housing laws and their responsibilities to </w:t>
      </w:r>
      <w:r w:rsidR="00D725E9">
        <w:rPr>
          <w:rFonts w:ascii="Calibri" w:eastAsia="Calibri" w:hAnsi="Calibri" w:cs="Calibri"/>
          <w:bCs/>
          <w:lang w:bidi="en-US"/>
        </w:rPr>
        <w:t>ensure</w:t>
      </w:r>
      <w:r>
        <w:rPr>
          <w:rFonts w:ascii="Calibri" w:eastAsia="Calibri" w:hAnsi="Calibri" w:cs="Calibri"/>
          <w:bCs/>
          <w:lang w:bidi="en-US"/>
        </w:rPr>
        <w:t xml:space="preserve"> fair access to housing opportunities</w:t>
      </w:r>
      <w:r w:rsidR="00AA52F7">
        <w:rPr>
          <w:rFonts w:ascii="Calibri" w:eastAsia="Calibri" w:hAnsi="Calibri" w:cs="Calibri"/>
          <w:bCs/>
          <w:lang w:bidi="en-US"/>
        </w:rPr>
        <w:t xml:space="preserve"> in coordination with </w:t>
      </w:r>
      <w:r w:rsidR="00C32087">
        <w:rPr>
          <w:rFonts w:ascii="Calibri" w:eastAsia="Calibri" w:hAnsi="Calibri" w:cs="Calibri"/>
          <w:bCs/>
          <w:lang w:bidi="en-US"/>
        </w:rPr>
        <w:t xml:space="preserve">Kern </w:t>
      </w:r>
      <w:r w:rsidR="00AA52F7">
        <w:rPr>
          <w:rFonts w:ascii="Calibri" w:eastAsia="Calibri" w:hAnsi="Calibri" w:cs="Calibri"/>
          <w:bCs/>
          <w:lang w:bidi="en-US"/>
        </w:rPr>
        <w:t>County</w:t>
      </w:r>
      <w:r w:rsidR="00C32087">
        <w:rPr>
          <w:rFonts w:ascii="Calibri" w:eastAsia="Calibri" w:hAnsi="Calibri" w:cs="Calibri"/>
          <w:bCs/>
          <w:lang w:bidi="en-US"/>
        </w:rPr>
        <w:t xml:space="preserve"> Fair Housing Division and Greater Bakersfield Legal Assistance, Inc</w:t>
      </w:r>
      <w:r>
        <w:rPr>
          <w:rFonts w:ascii="Calibri" w:eastAsia="Calibri" w:hAnsi="Calibri" w:cs="Calibri"/>
          <w:bCs/>
          <w:lang w:bidi="en-US"/>
        </w:rPr>
        <w:t>.</w:t>
      </w:r>
    </w:p>
    <w:p w14:paraId="02F48A4C" w14:textId="05A06381" w:rsidR="001D0287" w:rsidRDefault="001D0287" w:rsidP="00CE4899">
      <w:pPr>
        <w:widowControl w:val="0"/>
        <w:tabs>
          <w:tab w:val="left" w:pos="1880"/>
        </w:tabs>
        <w:autoSpaceDE w:val="0"/>
        <w:autoSpaceDN w:val="0"/>
        <w:spacing w:after="120" w:line="264" w:lineRule="auto"/>
        <w:ind w:left="1894" w:hanging="1268"/>
        <w:rPr>
          <w:rFonts w:ascii="Calibri" w:eastAsia="Calibri" w:hAnsi="Calibri" w:cs="Calibri"/>
          <w:lang w:bidi="en-US"/>
        </w:rPr>
      </w:pPr>
      <w:r w:rsidRPr="002D7070">
        <w:rPr>
          <w:rFonts w:ascii="Calibri" w:eastAsia="Calibri" w:hAnsi="Calibri" w:cs="Calibri"/>
          <w:b/>
          <w:lang w:bidi="en-US"/>
        </w:rPr>
        <w:t>Policy 4.2</w:t>
      </w:r>
      <w:r>
        <w:rPr>
          <w:rFonts w:ascii="Calibri" w:eastAsia="Calibri" w:hAnsi="Calibri" w:cs="Calibri"/>
          <w:lang w:bidi="en-US"/>
        </w:rPr>
        <w:tab/>
        <w:t>Housing mobility enhancement to increase access to opportunities and improve access to affordable housing throughout the community.</w:t>
      </w:r>
      <w:r w:rsidR="00A7508B">
        <w:rPr>
          <w:rFonts w:ascii="Calibri" w:eastAsia="Calibri" w:hAnsi="Calibri" w:cs="Calibri"/>
          <w:lang w:bidi="en-US"/>
        </w:rPr>
        <w:t xml:space="preserve"> </w:t>
      </w:r>
      <w:r w:rsidR="00A7508B" w:rsidRPr="00A7508B">
        <w:rPr>
          <w:rFonts w:ascii="Calibri" w:eastAsia="Calibri" w:hAnsi="Calibri" w:cs="Calibri"/>
          <w:lang w:bidi="en-US"/>
        </w:rPr>
        <w:t>Housing mobility strategies may include providing affordable and accessible transportation options</w:t>
      </w:r>
      <w:r w:rsidR="00A7508B">
        <w:rPr>
          <w:rFonts w:ascii="Calibri" w:eastAsia="Calibri" w:hAnsi="Calibri" w:cs="Calibri"/>
          <w:lang w:bidi="en-US"/>
        </w:rPr>
        <w:t xml:space="preserve"> </w:t>
      </w:r>
      <w:r w:rsidR="00A7508B" w:rsidRPr="00A7508B">
        <w:rPr>
          <w:rFonts w:ascii="Calibri" w:eastAsia="Calibri" w:hAnsi="Calibri" w:cs="Calibri"/>
          <w:lang w:bidi="en-US"/>
        </w:rPr>
        <w:t xml:space="preserve">to enhance access to education </w:t>
      </w:r>
      <w:r w:rsidR="00A7508B" w:rsidRPr="00A7508B">
        <w:rPr>
          <w:rFonts w:ascii="Calibri" w:eastAsia="Calibri" w:hAnsi="Calibri" w:cs="Calibri"/>
          <w:lang w:bidi="en-US"/>
        </w:rPr>
        <w:lastRenderedPageBreak/>
        <w:t>and economic development opportunities.</w:t>
      </w:r>
    </w:p>
    <w:p w14:paraId="532837A8" w14:textId="66FF03F8" w:rsidR="004977F1" w:rsidRDefault="004977F1" w:rsidP="00CE4899">
      <w:pPr>
        <w:widowControl w:val="0"/>
        <w:tabs>
          <w:tab w:val="left" w:pos="1880"/>
        </w:tabs>
        <w:autoSpaceDE w:val="0"/>
        <w:autoSpaceDN w:val="0"/>
        <w:spacing w:after="120" w:line="264" w:lineRule="auto"/>
        <w:ind w:left="1894" w:hanging="1268"/>
        <w:rPr>
          <w:rFonts w:ascii="Calibri" w:eastAsia="Calibri" w:hAnsi="Calibri" w:cs="Calibri"/>
          <w:lang w:bidi="en-US"/>
        </w:rPr>
      </w:pPr>
      <w:r w:rsidRPr="002D7070">
        <w:rPr>
          <w:rFonts w:ascii="Calibri" w:eastAsia="Calibri" w:hAnsi="Calibri" w:cs="Calibri"/>
          <w:b/>
          <w:bCs/>
          <w:lang w:bidi="en-US"/>
        </w:rPr>
        <w:t>Policy 4.</w:t>
      </w:r>
      <w:r w:rsidRPr="002D7070">
        <w:rPr>
          <w:rFonts w:ascii="Calibri" w:eastAsia="Calibri" w:hAnsi="Calibri" w:cs="Calibri"/>
          <w:b/>
          <w:lang w:bidi="en-US"/>
        </w:rPr>
        <w:t>3</w:t>
      </w:r>
      <w:r>
        <w:tab/>
      </w:r>
      <w:r>
        <w:tab/>
      </w:r>
      <w:r w:rsidR="00217758">
        <w:rPr>
          <w:rFonts w:ascii="Calibri" w:eastAsia="Calibri" w:hAnsi="Calibri" w:cs="Calibri"/>
          <w:lang w:bidi="en-US"/>
        </w:rPr>
        <w:t xml:space="preserve">Improve City’s focus on implementation of housing element and affordable housing programs. Strategies may include </w:t>
      </w:r>
      <w:r w:rsidR="00221B82">
        <w:rPr>
          <w:rFonts w:ascii="Calibri" w:eastAsia="Calibri" w:hAnsi="Calibri" w:cs="Calibri"/>
          <w:lang w:bidi="en-US"/>
        </w:rPr>
        <w:t xml:space="preserve">establishing Arvin Housing Advisory Committee that include community stakeholders and </w:t>
      </w:r>
      <w:r w:rsidR="00C21316">
        <w:rPr>
          <w:rFonts w:ascii="Calibri" w:eastAsia="Calibri" w:hAnsi="Calibri" w:cs="Calibri"/>
          <w:lang w:bidi="en-US"/>
        </w:rPr>
        <w:t>community-based</w:t>
      </w:r>
      <w:r w:rsidR="00F55BC5">
        <w:rPr>
          <w:rFonts w:ascii="Calibri" w:eastAsia="Calibri" w:hAnsi="Calibri" w:cs="Calibri"/>
          <w:lang w:bidi="en-US"/>
        </w:rPr>
        <w:t xml:space="preserve"> organizations focused on affordable housing.</w:t>
      </w:r>
    </w:p>
    <w:p w14:paraId="77C74390" w14:textId="2F8F9F39" w:rsidR="00925DBC" w:rsidRPr="00925DBC" w:rsidRDefault="00925DBC" w:rsidP="008A6A19">
      <w:pPr>
        <w:widowControl w:val="0"/>
        <w:numPr>
          <w:ilvl w:val="0"/>
          <w:numId w:val="2"/>
        </w:numPr>
        <w:tabs>
          <w:tab w:val="left" w:pos="1160"/>
          <w:tab w:val="left" w:pos="1161"/>
        </w:tabs>
        <w:autoSpaceDE w:val="0"/>
        <w:autoSpaceDN w:val="0"/>
        <w:spacing w:before="1" w:after="120" w:line="240" w:lineRule="auto"/>
        <w:ind w:hanging="721"/>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t>Zoning Ordinance</w:t>
      </w:r>
      <w:r w:rsidRPr="00925DBC">
        <w:rPr>
          <w:rFonts w:ascii="Calibri" w:eastAsia="Calibri" w:hAnsi="Calibri" w:cs="Calibri"/>
          <w:b/>
          <w:bCs/>
          <w:color w:val="30849B"/>
          <w:spacing w:val="2"/>
          <w:sz w:val="32"/>
          <w:szCs w:val="32"/>
          <w:lang w:bidi="en-US"/>
        </w:rPr>
        <w:t xml:space="preserve"> </w:t>
      </w:r>
      <w:r w:rsidRPr="00925DBC">
        <w:rPr>
          <w:rFonts w:ascii="Calibri" w:eastAsia="Calibri" w:hAnsi="Calibri" w:cs="Calibri"/>
          <w:b/>
          <w:bCs/>
          <w:color w:val="30849B"/>
          <w:sz w:val="32"/>
          <w:szCs w:val="32"/>
          <w:lang w:bidi="en-US"/>
        </w:rPr>
        <w:t>Amendments</w:t>
      </w:r>
      <w:r w:rsidR="00E125A5">
        <w:rPr>
          <w:rFonts w:ascii="Calibri" w:eastAsia="Calibri" w:hAnsi="Calibri" w:cs="Calibri"/>
          <w:b/>
          <w:bCs/>
          <w:color w:val="30849B"/>
          <w:sz w:val="32"/>
          <w:szCs w:val="32"/>
          <w:lang w:bidi="en-US"/>
        </w:rPr>
        <w:t xml:space="preserve"> and Resolutions</w:t>
      </w:r>
    </w:p>
    <w:p w14:paraId="3277DE07" w14:textId="0F17C9F5" w:rsidR="00925DBC" w:rsidRPr="00925DBC" w:rsidRDefault="00925DBC" w:rsidP="00CE4899">
      <w:pPr>
        <w:widowControl w:val="0"/>
        <w:autoSpaceDE w:val="0"/>
        <w:autoSpaceDN w:val="0"/>
        <w:spacing w:before="122" w:after="120" w:line="264" w:lineRule="auto"/>
        <w:ind w:left="440"/>
        <w:jc w:val="both"/>
        <w:rPr>
          <w:rFonts w:ascii="Calibri" w:eastAsia="Calibri" w:hAnsi="Calibri" w:cs="Calibri"/>
          <w:lang w:bidi="en-US"/>
        </w:rPr>
      </w:pPr>
      <w:r w:rsidRPr="00925DBC">
        <w:rPr>
          <w:rFonts w:ascii="Calibri" w:eastAsia="Calibri" w:hAnsi="Calibri" w:cs="Calibri"/>
          <w:lang w:bidi="en-US"/>
        </w:rPr>
        <w:t xml:space="preserve">The Housing Element contained a number of programs designed to facilitate affordable housing production, remove constraints on housing production, and ensure equal housing opportunities. Several of these programs called for amendments to the Municipal Code to create zoning for certain housing types or to remove obsolete or restrictive provisions. </w:t>
      </w:r>
    </w:p>
    <w:p w14:paraId="40D95711" w14:textId="4FEDBE38" w:rsidR="00925DBC" w:rsidRPr="00925DBC" w:rsidRDefault="00925DBC" w:rsidP="00CE4899">
      <w:pPr>
        <w:widowControl w:val="0"/>
        <w:autoSpaceDE w:val="0"/>
        <w:autoSpaceDN w:val="0"/>
        <w:spacing w:before="152" w:after="120" w:line="264" w:lineRule="auto"/>
        <w:ind w:left="518"/>
        <w:jc w:val="both"/>
        <w:rPr>
          <w:rFonts w:ascii="Calibri" w:eastAsia="Calibri" w:hAnsi="Calibri" w:cs="Calibri"/>
          <w:lang w:bidi="en-US"/>
        </w:rPr>
      </w:pPr>
      <w:r w:rsidRPr="00925DBC">
        <w:rPr>
          <w:rFonts w:ascii="Calibri" w:eastAsia="Calibri" w:hAnsi="Calibri" w:cs="Calibri"/>
          <w:lang w:bidi="en-US"/>
        </w:rPr>
        <w:t>Since the adoption of the 2013-2023 Arvin Housing Element in March 27, 2018 (Resolution 2018-23), the city has amended and updated the Arvin General Plan as it relates to housing through the following</w:t>
      </w:r>
      <w:r w:rsidRPr="00925DBC">
        <w:rPr>
          <w:rFonts w:ascii="Calibri" w:eastAsia="Calibri" w:hAnsi="Calibri" w:cs="Calibri"/>
          <w:spacing w:val="-8"/>
          <w:lang w:bidi="en-US"/>
        </w:rPr>
        <w:t xml:space="preserve"> </w:t>
      </w:r>
      <w:r w:rsidRPr="00925DBC">
        <w:rPr>
          <w:rFonts w:ascii="Calibri" w:eastAsia="Calibri" w:hAnsi="Calibri" w:cs="Calibri"/>
          <w:lang w:bidi="en-US"/>
        </w:rPr>
        <w:t>resolutions.</w:t>
      </w:r>
    </w:p>
    <w:p w14:paraId="00B29340" w14:textId="4AB0E3D0" w:rsidR="00925DBC" w:rsidRPr="00925DBC" w:rsidRDefault="00925DBC" w:rsidP="00CE4899">
      <w:pPr>
        <w:widowControl w:val="0"/>
        <w:autoSpaceDE w:val="0"/>
        <w:autoSpaceDN w:val="0"/>
        <w:spacing w:before="37" w:after="120" w:line="264" w:lineRule="auto"/>
        <w:ind w:left="518"/>
        <w:jc w:val="both"/>
        <w:rPr>
          <w:rFonts w:ascii="Calibri" w:eastAsia="Calibri" w:hAnsi="Calibri" w:cs="Calibri"/>
          <w:b/>
          <w:lang w:bidi="en-US"/>
        </w:rPr>
      </w:pPr>
      <w:r w:rsidRPr="00925DBC">
        <w:rPr>
          <w:rFonts w:ascii="Calibri" w:eastAsia="Calibri" w:hAnsi="Calibri" w:cs="Calibri"/>
          <w:b/>
          <w:lang w:bidi="en-US"/>
        </w:rPr>
        <w:t xml:space="preserve">Resolution No. 2018-23. </w:t>
      </w:r>
      <w:r w:rsidRPr="00925DBC">
        <w:rPr>
          <w:rFonts w:ascii="Calibri" w:eastAsia="Calibri" w:hAnsi="Calibri" w:cs="Calibri"/>
          <w:lang w:bidi="en-US"/>
        </w:rPr>
        <w:t>The Resolution adopting the 5</w:t>
      </w:r>
      <w:r w:rsidRPr="00925DBC">
        <w:rPr>
          <w:rFonts w:ascii="Calibri" w:eastAsia="Calibri" w:hAnsi="Calibri" w:cs="Calibri"/>
          <w:vertAlign w:val="superscript"/>
          <w:lang w:bidi="en-US"/>
        </w:rPr>
        <w:t>th</w:t>
      </w:r>
      <w:r w:rsidRPr="00925DBC">
        <w:rPr>
          <w:rFonts w:ascii="Calibri" w:eastAsia="Calibri" w:hAnsi="Calibri" w:cs="Calibri"/>
          <w:lang w:bidi="en-US"/>
        </w:rPr>
        <w:t xml:space="preserve"> Cycle Housing Element included a policy of providing priority infrastructure service to housing projects affordable to lower-income households. Concurrent with the 6</w:t>
      </w:r>
      <w:r w:rsidRPr="00925DBC">
        <w:rPr>
          <w:rFonts w:ascii="Calibri" w:eastAsia="Calibri" w:hAnsi="Calibri" w:cs="Calibri"/>
          <w:vertAlign w:val="superscript"/>
          <w:lang w:bidi="en-US"/>
        </w:rPr>
        <w:t>th</w:t>
      </w:r>
      <w:r w:rsidRPr="00925DBC">
        <w:rPr>
          <w:rFonts w:ascii="Calibri" w:eastAsia="Calibri" w:hAnsi="Calibri" w:cs="Calibri"/>
          <w:lang w:bidi="en-US"/>
        </w:rPr>
        <w:t xml:space="preserve"> Cycle Housing Element Update, the city </w:t>
      </w:r>
      <w:r w:rsidR="00B25309">
        <w:rPr>
          <w:rFonts w:ascii="Calibri" w:eastAsia="Calibri" w:hAnsi="Calibri" w:cs="Calibri"/>
          <w:lang w:bidi="en-US"/>
        </w:rPr>
        <w:t>has</w:t>
      </w:r>
      <w:r w:rsidRPr="00925DBC">
        <w:rPr>
          <w:rFonts w:ascii="Calibri" w:eastAsia="Calibri" w:hAnsi="Calibri" w:cs="Calibri"/>
          <w:lang w:bidi="en-US"/>
        </w:rPr>
        <w:t xml:space="preserve"> pass</w:t>
      </w:r>
      <w:r w:rsidR="00B25309">
        <w:rPr>
          <w:rFonts w:ascii="Calibri" w:eastAsia="Calibri" w:hAnsi="Calibri" w:cs="Calibri"/>
          <w:lang w:bidi="en-US"/>
        </w:rPr>
        <w:t>ed</w:t>
      </w:r>
      <w:r w:rsidRPr="00925DBC">
        <w:rPr>
          <w:rFonts w:ascii="Calibri" w:eastAsia="Calibri" w:hAnsi="Calibri" w:cs="Calibri"/>
          <w:lang w:bidi="en-US"/>
        </w:rPr>
        <w:t xml:space="preserve"> a Resolution specifying sewer connection priority to low-income housing developments. The Arvin Community Services District </w:t>
      </w:r>
      <w:r w:rsidR="00B1418D">
        <w:rPr>
          <w:rFonts w:ascii="Calibri" w:eastAsia="Calibri" w:hAnsi="Calibri" w:cs="Calibri"/>
          <w:lang w:bidi="en-US"/>
        </w:rPr>
        <w:t xml:space="preserve">has also </w:t>
      </w:r>
      <w:r w:rsidRPr="00925DBC">
        <w:rPr>
          <w:rFonts w:ascii="Calibri" w:eastAsia="Calibri" w:hAnsi="Calibri" w:cs="Calibri"/>
          <w:lang w:bidi="en-US"/>
        </w:rPr>
        <w:t>pass</w:t>
      </w:r>
      <w:r w:rsidR="00B1418D">
        <w:rPr>
          <w:rFonts w:ascii="Calibri" w:eastAsia="Calibri" w:hAnsi="Calibri" w:cs="Calibri"/>
          <w:lang w:bidi="en-US"/>
        </w:rPr>
        <w:t>ed a</w:t>
      </w:r>
      <w:r w:rsidRPr="00925DBC">
        <w:rPr>
          <w:rFonts w:ascii="Calibri" w:eastAsia="Calibri" w:hAnsi="Calibri" w:cs="Calibri"/>
          <w:lang w:bidi="en-US"/>
        </w:rPr>
        <w:t xml:space="preserve"> resolution to provide priority water service to low-income developments. </w:t>
      </w:r>
    </w:p>
    <w:p w14:paraId="5DC7BA6A" w14:textId="77777777" w:rsidR="00925DBC" w:rsidRPr="00925DBC" w:rsidRDefault="00925DBC" w:rsidP="00CE4899">
      <w:pPr>
        <w:widowControl w:val="0"/>
        <w:autoSpaceDE w:val="0"/>
        <w:autoSpaceDN w:val="0"/>
        <w:spacing w:before="37" w:after="120" w:line="264" w:lineRule="auto"/>
        <w:ind w:left="520"/>
        <w:jc w:val="both"/>
        <w:rPr>
          <w:rFonts w:ascii="Calibri" w:eastAsia="Calibri" w:hAnsi="Calibri" w:cs="Calibri"/>
          <w:lang w:bidi="en-US"/>
        </w:rPr>
      </w:pPr>
      <w:r w:rsidRPr="00925DBC">
        <w:rPr>
          <w:rFonts w:ascii="Calibri" w:eastAsia="Calibri" w:hAnsi="Calibri" w:cs="Calibri"/>
          <w:b/>
          <w:lang w:bidi="en-US"/>
        </w:rPr>
        <w:t xml:space="preserve">Resolution No. 2018-68. </w:t>
      </w:r>
      <w:r w:rsidRPr="00925DBC">
        <w:rPr>
          <w:rFonts w:ascii="Calibri" w:eastAsia="Calibri" w:hAnsi="Calibri" w:cs="Calibri"/>
          <w:lang w:bidi="en-US"/>
        </w:rPr>
        <w:t>The Arvin City Council Approved Resolution No. 2018-68 introducing two Sphere of Influence (SOI) alternative expansion areas in 2018. In 2019, LAFCO approved the expansion of the city’s Sphere of Influence (SOI) to include 2,085 acres. The Edmonson Tract, a disadvantage community northeast of the city was added to the SOI. The city’s General Plan and Zoning Map were updated to reflect the expanded SOI.</w:t>
      </w:r>
    </w:p>
    <w:p w14:paraId="198370B2" w14:textId="77777777" w:rsidR="00925DBC" w:rsidRPr="00925DBC" w:rsidRDefault="00925DBC" w:rsidP="00CE4899">
      <w:pPr>
        <w:widowControl w:val="0"/>
        <w:autoSpaceDE w:val="0"/>
        <w:autoSpaceDN w:val="0"/>
        <w:spacing w:before="37" w:after="120" w:line="264" w:lineRule="auto"/>
        <w:ind w:left="520"/>
        <w:jc w:val="both"/>
        <w:rPr>
          <w:rFonts w:ascii="Calibri" w:eastAsia="Calibri" w:hAnsi="Calibri" w:cs="Calibri"/>
          <w:lang w:bidi="en-US"/>
        </w:rPr>
      </w:pPr>
      <w:r w:rsidRPr="00925DBC">
        <w:rPr>
          <w:rFonts w:ascii="Calibri" w:eastAsia="Calibri" w:hAnsi="Calibri" w:cs="Calibri"/>
          <w:lang w:bidi="en-US"/>
        </w:rPr>
        <w:t>Resolution 2019-03. Safety Element and Conservation Element were amended to address flood and high fire hazards.</w:t>
      </w:r>
    </w:p>
    <w:p w14:paraId="76151D9F" w14:textId="77777777" w:rsidR="00925DBC" w:rsidRPr="00925DBC" w:rsidRDefault="00925DBC" w:rsidP="00CE4899">
      <w:pPr>
        <w:widowControl w:val="0"/>
        <w:autoSpaceDE w:val="0"/>
        <w:autoSpaceDN w:val="0"/>
        <w:spacing w:before="37" w:after="120" w:line="264" w:lineRule="auto"/>
        <w:ind w:left="520"/>
        <w:jc w:val="both"/>
        <w:rPr>
          <w:rFonts w:ascii="Calibri" w:eastAsia="Calibri" w:hAnsi="Calibri" w:cs="Calibri"/>
          <w:lang w:bidi="en-US"/>
        </w:rPr>
      </w:pPr>
      <w:r w:rsidRPr="00925DBC">
        <w:rPr>
          <w:rFonts w:ascii="Calibri" w:eastAsia="Calibri" w:hAnsi="Calibri" w:cs="Calibri"/>
          <w:lang w:bidi="en-US"/>
        </w:rPr>
        <w:t>Resolution 2019-09. Land Use element was amended to address unincorporated islands or fringe communities.</w:t>
      </w:r>
    </w:p>
    <w:p w14:paraId="231E565F" w14:textId="77777777" w:rsidR="00925DBC" w:rsidRPr="00925DBC" w:rsidRDefault="00925DBC" w:rsidP="00CE4899">
      <w:pPr>
        <w:widowControl w:val="0"/>
        <w:autoSpaceDE w:val="0"/>
        <w:autoSpaceDN w:val="0"/>
        <w:spacing w:before="11" w:after="120" w:line="240" w:lineRule="auto"/>
        <w:rPr>
          <w:rFonts w:ascii="Calibri" w:eastAsia="Calibri" w:hAnsi="Calibri" w:cs="Calibri"/>
          <w:sz w:val="25"/>
          <w:lang w:bidi="en-US"/>
        </w:rPr>
      </w:pPr>
    </w:p>
    <w:p w14:paraId="604B9C00" w14:textId="77777777" w:rsidR="00604DA8" w:rsidRDefault="00604DA8" w:rsidP="00CE4899">
      <w:pPr>
        <w:widowControl w:val="0"/>
        <w:autoSpaceDE w:val="0"/>
        <w:autoSpaceDN w:val="0"/>
        <w:spacing w:before="44" w:after="120" w:line="240" w:lineRule="auto"/>
        <w:ind w:left="520"/>
        <w:jc w:val="both"/>
        <w:outlineLvl w:val="7"/>
        <w:rPr>
          <w:rFonts w:ascii="Calibri" w:eastAsia="Calibri" w:hAnsi="Calibri" w:cs="Calibri"/>
          <w:b/>
          <w:bCs/>
          <w:color w:val="30849B"/>
          <w:sz w:val="28"/>
          <w:szCs w:val="28"/>
          <w:lang w:bidi="en-US"/>
        </w:rPr>
        <w:sectPr w:rsidR="00604DA8" w:rsidSect="00C821A9">
          <w:pgSz w:w="12240" w:h="15840"/>
          <w:pgMar w:top="1699" w:right="979" w:bottom="1699" w:left="1080" w:header="0" w:footer="812" w:gutter="0"/>
          <w:cols w:space="720"/>
        </w:sectPr>
      </w:pPr>
    </w:p>
    <w:p w14:paraId="5DE44CDB" w14:textId="3AC2DAAB" w:rsidR="00925DBC" w:rsidRPr="00925DBC" w:rsidRDefault="00925DBC" w:rsidP="00CE4899">
      <w:pPr>
        <w:widowControl w:val="0"/>
        <w:autoSpaceDE w:val="0"/>
        <w:autoSpaceDN w:val="0"/>
        <w:spacing w:before="44" w:after="120" w:line="240" w:lineRule="auto"/>
        <w:ind w:left="520" w:right="432"/>
        <w:jc w:val="both"/>
        <w:outlineLvl w:val="7"/>
        <w:rPr>
          <w:rFonts w:ascii="Calibri" w:eastAsia="Calibri" w:hAnsi="Calibri" w:cs="Calibri"/>
          <w:b/>
          <w:bCs/>
          <w:sz w:val="28"/>
          <w:szCs w:val="28"/>
          <w:lang w:bidi="en-US"/>
        </w:rPr>
      </w:pPr>
      <w:r w:rsidRPr="00925DBC">
        <w:rPr>
          <w:rFonts w:ascii="Calibri" w:eastAsia="Calibri" w:hAnsi="Calibri" w:cs="Calibri"/>
          <w:b/>
          <w:bCs/>
          <w:color w:val="30849B"/>
          <w:sz w:val="28"/>
          <w:szCs w:val="28"/>
          <w:lang w:bidi="en-US"/>
        </w:rPr>
        <w:lastRenderedPageBreak/>
        <w:t>Municipal Code Amendments</w:t>
      </w:r>
    </w:p>
    <w:p w14:paraId="3E05DC79" w14:textId="7CE81EEC" w:rsidR="00925DBC" w:rsidRPr="00925DBC" w:rsidRDefault="00925DBC" w:rsidP="00CE4899">
      <w:pPr>
        <w:widowControl w:val="0"/>
        <w:autoSpaceDE w:val="0"/>
        <w:autoSpaceDN w:val="0"/>
        <w:spacing w:before="154" w:after="120" w:line="264" w:lineRule="auto"/>
        <w:ind w:left="520" w:right="432"/>
        <w:jc w:val="both"/>
        <w:rPr>
          <w:rFonts w:ascii="Calibri" w:eastAsia="Calibri" w:hAnsi="Calibri" w:cs="Calibri"/>
          <w:lang w:bidi="en-US"/>
        </w:rPr>
      </w:pPr>
      <w:r w:rsidRPr="00925DBC">
        <w:rPr>
          <w:rFonts w:ascii="Calibri" w:eastAsia="Calibri" w:hAnsi="Calibri" w:cs="Calibri"/>
          <w:lang w:bidi="en-US"/>
        </w:rPr>
        <w:t>In addition to housing-related amendments to the General Plan, the Arvin Municipal Code was amended through the following ordinances.</w:t>
      </w:r>
    </w:p>
    <w:p w14:paraId="01E7DD16" w14:textId="77777777" w:rsidR="00925DBC" w:rsidRPr="00925DBC" w:rsidRDefault="00925DBC" w:rsidP="00CE4899">
      <w:pPr>
        <w:widowControl w:val="0"/>
        <w:autoSpaceDE w:val="0"/>
        <w:autoSpaceDN w:val="0"/>
        <w:spacing w:before="4" w:after="120" w:line="240" w:lineRule="auto"/>
        <w:ind w:left="540" w:right="432"/>
        <w:rPr>
          <w:rFonts w:ascii="Calibri" w:eastAsia="Calibri" w:hAnsi="Calibri" w:cs="Calibri"/>
          <w:lang w:bidi="en-US"/>
        </w:rPr>
      </w:pPr>
      <w:r w:rsidRPr="00925DBC">
        <w:rPr>
          <w:rFonts w:ascii="Calibri" w:eastAsia="Calibri" w:hAnsi="Calibri" w:cs="Calibri"/>
          <w:b/>
          <w:lang w:bidi="en-US"/>
        </w:rPr>
        <w:t xml:space="preserve">Ordinance No. 2019-456. </w:t>
      </w:r>
      <w:r w:rsidRPr="00925DBC">
        <w:rPr>
          <w:rFonts w:ascii="Calibri" w:eastAsia="Calibri" w:hAnsi="Calibri" w:cs="Calibri"/>
          <w:lang w:bidi="en-US"/>
        </w:rPr>
        <w:t>The city Council adopted Ordinance No. 2019-456 amending the Municipal Code, including the Density Bonus Ordinance to comply with State law.</w:t>
      </w:r>
    </w:p>
    <w:p w14:paraId="37194147" w14:textId="77777777" w:rsidR="00925DBC" w:rsidRPr="00925DBC" w:rsidRDefault="00925DBC" w:rsidP="00CE4899">
      <w:pPr>
        <w:widowControl w:val="0"/>
        <w:autoSpaceDE w:val="0"/>
        <w:autoSpaceDN w:val="0"/>
        <w:spacing w:before="120" w:after="120" w:line="264" w:lineRule="auto"/>
        <w:ind w:left="540" w:right="432"/>
        <w:jc w:val="both"/>
        <w:rPr>
          <w:rFonts w:ascii="Calibri" w:eastAsia="Calibri" w:hAnsi="Calibri" w:cs="Calibri"/>
          <w:lang w:bidi="en-US"/>
        </w:rPr>
      </w:pPr>
      <w:r w:rsidRPr="00925DBC">
        <w:rPr>
          <w:rFonts w:ascii="Calibri" w:eastAsia="Calibri" w:hAnsi="Calibri" w:cs="Calibri"/>
          <w:b/>
          <w:lang w:bidi="en-US"/>
        </w:rPr>
        <w:t>Ordinance No. 2019-456</w:t>
      </w:r>
      <w:r w:rsidRPr="00925DBC">
        <w:rPr>
          <w:rFonts w:ascii="Calibri" w:eastAsia="Calibri" w:hAnsi="Calibri" w:cs="Calibri"/>
          <w:lang w:bidi="en-US"/>
        </w:rPr>
        <w:t>. Adopted Ordinance No. 2019-456 amending the Municipal Code, including the Transitional and Supportive Housing.</w:t>
      </w:r>
    </w:p>
    <w:p w14:paraId="5EEA01AF" w14:textId="77777777" w:rsidR="00925DBC" w:rsidRPr="00925DBC" w:rsidRDefault="00925DBC" w:rsidP="00CE4899">
      <w:pPr>
        <w:widowControl w:val="0"/>
        <w:autoSpaceDE w:val="0"/>
        <w:autoSpaceDN w:val="0"/>
        <w:spacing w:before="120" w:after="120" w:line="264" w:lineRule="auto"/>
        <w:ind w:left="540" w:right="432"/>
        <w:jc w:val="both"/>
        <w:rPr>
          <w:rFonts w:ascii="Calibri" w:eastAsia="Calibri" w:hAnsi="Calibri" w:cs="Calibri"/>
          <w:lang w:bidi="en-US"/>
        </w:rPr>
      </w:pPr>
      <w:r w:rsidRPr="00925DBC">
        <w:rPr>
          <w:rFonts w:ascii="Calibri" w:eastAsia="Calibri" w:hAnsi="Calibri" w:cs="Calibri"/>
          <w:b/>
          <w:lang w:bidi="en-US"/>
        </w:rPr>
        <w:t>Ordinance No. 2019-456</w:t>
      </w:r>
      <w:r w:rsidRPr="00925DBC">
        <w:rPr>
          <w:rFonts w:ascii="Calibri" w:eastAsia="Calibri" w:hAnsi="Calibri" w:cs="Calibri"/>
          <w:lang w:bidi="en-US"/>
        </w:rPr>
        <w:t>. Adopted Ordinance No. 2019-456 adding a new definition of “Family” to comply with State law.</w:t>
      </w:r>
    </w:p>
    <w:p w14:paraId="524F6C97" w14:textId="77777777" w:rsidR="00925DBC" w:rsidRPr="00925DBC" w:rsidRDefault="00925DBC" w:rsidP="00CE4899">
      <w:pPr>
        <w:widowControl w:val="0"/>
        <w:autoSpaceDE w:val="0"/>
        <w:autoSpaceDN w:val="0"/>
        <w:spacing w:before="120" w:after="120" w:line="264" w:lineRule="auto"/>
        <w:ind w:left="540" w:right="432"/>
        <w:jc w:val="both"/>
        <w:rPr>
          <w:rFonts w:ascii="Calibri" w:eastAsia="Calibri" w:hAnsi="Calibri" w:cs="Calibri"/>
          <w:lang w:bidi="en-US"/>
        </w:rPr>
      </w:pPr>
      <w:r w:rsidRPr="00925DBC">
        <w:rPr>
          <w:rFonts w:ascii="Calibri" w:eastAsia="Calibri" w:hAnsi="Calibri" w:cs="Calibri"/>
          <w:b/>
          <w:lang w:bidi="en-US"/>
        </w:rPr>
        <w:t>Ordinance No. 2019-456</w:t>
      </w:r>
      <w:r w:rsidRPr="00925DBC">
        <w:rPr>
          <w:rFonts w:ascii="Calibri" w:eastAsia="Calibri" w:hAnsi="Calibri" w:cs="Calibri"/>
          <w:lang w:bidi="en-US"/>
        </w:rPr>
        <w:t>. Adopted ordinance regarding removal of minimum unit size (Minimum Units/Acre and Units/Site) in R-3 and R-4 zones to comply with State law.</w:t>
      </w:r>
    </w:p>
    <w:p w14:paraId="4C05CAC6" w14:textId="77777777" w:rsidR="00925DBC" w:rsidRPr="00925DBC" w:rsidRDefault="00925DBC" w:rsidP="00CE4899">
      <w:pPr>
        <w:widowControl w:val="0"/>
        <w:autoSpaceDE w:val="0"/>
        <w:autoSpaceDN w:val="0"/>
        <w:spacing w:before="120" w:after="120" w:line="264" w:lineRule="auto"/>
        <w:ind w:left="540" w:right="432"/>
        <w:jc w:val="both"/>
        <w:rPr>
          <w:rFonts w:ascii="Calibri" w:eastAsia="Calibri" w:hAnsi="Calibri" w:cs="Calibri"/>
          <w:lang w:bidi="en-US"/>
        </w:rPr>
      </w:pPr>
      <w:r w:rsidRPr="00925DBC">
        <w:rPr>
          <w:rFonts w:ascii="Calibri" w:eastAsia="Calibri" w:hAnsi="Calibri" w:cs="Calibri"/>
          <w:b/>
          <w:lang w:bidi="en-US"/>
        </w:rPr>
        <w:t>Ordinance 2018-445</w:t>
      </w:r>
      <w:r w:rsidRPr="00925DBC">
        <w:rPr>
          <w:rFonts w:ascii="Calibri" w:eastAsia="Calibri" w:hAnsi="Calibri" w:cs="Calibri"/>
          <w:lang w:bidi="en-US"/>
        </w:rPr>
        <w:t>. Adopted ordinance to rezone land to accommodate the shortfall of affordable housing from the 2008-2013 Housing Element period.</w:t>
      </w:r>
    </w:p>
    <w:p w14:paraId="1540F9AE" w14:textId="77777777" w:rsidR="00925DBC" w:rsidRPr="00925DBC" w:rsidRDefault="00925DBC" w:rsidP="00CE4899">
      <w:pPr>
        <w:widowControl w:val="0"/>
        <w:autoSpaceDE w:val="0"/>
        <w:autoSpaceDN w:val="0"/>
        <w:spacing w:before="120" w:after="120" w:line="264" w:lineRule="auto"/>
        <w:ind w:left="540" w:right="432"/>
        <w:jc w:val="both"/>
        <w:rPr>
          <w:rFonts w:ascii="Calibri" w:eastAsia="Calibri" w:hAnsi="Calibri" w:cs="Calibri"/>
          <w:lang w:bidi="en-US"/>
        </w:rPr>
      </w:pPr>
      <w:r w:rsidRPr="00925DBC">
        <w:rPr>
          <w:rFonts w:ascii="Calibri" w:eastAsia="Calibri" w:hAnsi="Calibri" w:cs="Calibri"/>
          <w:b/>
          <w:lang w:bidi="en-US"/>
        </w:rPr>
        <w:t>Ordinance No. 2019-456</w:t>
      </w:r>
      <w:r w:rsidRPr="00925DBC">
        <w:rPr>
          <w:rFonts w:ascii="Calibri" w:eastAsia="Calibri" w:hAnsi="Calibri" w:cs="Calibri"/>
          <w:lang w:bidi="en-US"/>
        </w:rPr>
        <w:t>. As part of the Housing No Net Loss Program, the City adopted Ordinance No. 2019-456 amending the Municipal Code Section 17.12.25: "Other uses may be permitted as authorized by the Municipal Code where equal to, or greater, land area is provided to replace and/or provide a residential development of at least 16 units per acre concurrent to or prior to development of the other use."</w:t>
      </w:r>
    </w:p>
    <w:p w14:paraId="5B0B03E9" w14:textId="77777777" w:rsidR="00925DBC" w:rsidRPr="00925DBC" w:rsidRDefault="00925DBC" w:rsidP="008A6A19">
      <w:pPr>
        <w:widowControl w:val="0"/>
        <w:numPr>
          <w:ilvl w:val="0"/>
          <w:numId w:val="2"/>
        </w:numPr>
        <w:tabs>
          <w:tab w:val="left" w:pos="1160"/>
          <w:tab w:val="left" w:pos="1161"/>
        </w:tabs>
        <w:autoSpaceDE w:val="0"/>
        <w:autoSpaceDN w:val="0"/>
        <w:spacing w:after="120" w:line="240" w:lineRule="auto"/>
        <w:ind w:right="432" w:hanging="721"/>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t>Housing Element</w:t>
      </w:r>
      <w:r w:rsidRPr="00925DBC">
        <w:rPr>
          <w:rFonts w:ascii="Calibri" w:eastAsia="Calibri" w:hAnsi="Calibri" w:cs="Calibri"/>
          <w:b/>
          <w:bCs/>
          <w:color w:val="30849B"/>
          <w:spacing w:val="-1"/>
          <w:sz w:val="32"/>
          <w:szCs w:val="32"/>
          <w:lang w:bidi="en-US"/>
        </w:rPr>
        <w:t xml:space="preserve"> </w:t>
      </w:r>
      <w:r w:rsidRPr="00925DBC">
        <w:rPr>
          <w:rFonts w:ascii="Calibri" w:eastAsia="Calibri" w:hAnsi="Calibri" w:cs="Calibri"/>
          <w:b/>
          <w:bCs/>
          <w:color w:val="30849B"/>
          <w:sz w:val="32"/>
          <w:szCs w:val="32"/>
          <w:lang w:bidi="en-US"/>
        </w:rPr>
        <w:t>Programs</w:t>
      </w:r>
    </w:p>
    <w:p w14:paraId="4C5BE017" w14:textId="2A1A8AF2" w:rsidR="003F0D3B" w:rsidRDefault="00925DBC" w:rsidP="00CE4899">
      <w:pPr>
        <w:widowControl w:val="0"/>
        <w:autoSpaceDE w:val="0"/>
        <w:autoSpaceDN w:val="0"/>
        <w:spacing w:after="120" w:line="264" w:lineRule="auto"/>
        <w:ind w:left="440" w:right="432"/>
        <w:jc w:val="both"/>
      </w:pPr>
      <w:r w:rsidRPr="00925DBC">
        <w:rPr>
          <w:rFonts w:ascii="Calibri" w:eastAsia="Calibri" w:hAnsi="Calibri" w:cs="Calibri"/>
          <w:lang w:bidi="en-US"/>
        </w:rPr>
        <w:t>This section of the Housing Element defines the actions the city will implement to achieve the identified housing policies during the 2023-2031 planning period. Arvin’s housing programs address the following five major areas:</w:t>
      </w:r>
    </w:p>
    <w:p w14:paraId="17DF1C1E" w14:textId="156E918F" w:rsidR="00E125A5" w:rsidRPr="00925DBC" w:rsidRDefault="00E125A5" w:rsidP="00CE4899">
      <w:pPr>
        <w:pStyle w:val="ListParagraph"/>
        <w:spacing w:before="0" w:after="120"/>
        <w:ind w:left="720" w:right="432" w:firstLine="0"/>
        <w:rPr>
          <w:rFonts w:ascii="Wingdings" w:hAnsi="Wingdings"/>
        </w:rPr>
      </w:pPr>
      <w:r>
        <w:t xml:space="preserve">1. </w:t>
      </w:r>
      <w:r w:rsidR="00925DBC" w:rsidRPr="00925DBC">
        <w:t>Maintaining and preserving the existing affordable housing</w:t>
      </w:r>
      <w:r w:rsidR="00925DBC" w:rsidRPr="00925DBC">
        <w:rPr>
          <w:spacing w:val="-10"/>
        </w:rPr>
        <w:t xml:space="preserve"> </w:t>
      </w:r>
      <w:r w:rsidR="00925DBC" w:rsidRPr="00925DBC">
        <w:t>stock;</w:t>
      </w:r>
    </w:p>
    <w:p w14:paraId="427067ED" w14:textId="2F17514D" w:rsidR="00E125A5" w:rsidRPr="00925DBC" w:rsidRDefault="00E125A5" w:rsidP="00CE4899">
      <w:pPr>
        <w:pStyle w:val="ListParagraph"/>
        <w:spacing w:before="0" w:after="120"/>
        <w:ind w:left="720" w:right="432" w:firstLine="0"/>
        <w:rPr>
          <w:rFonts w:ascii="Wingdings" w:hAnsi="Wingdings"/>
        </w:rPr>
      </w:pPr>
      <w:r>
        <w:t xml:space="preserve">2. </w:t>
      </w:r>
      <w:r w:rsidR="00925DBC" w:rsidRPr="00E125A5">
        <w:t>Assisting in the provision of</w:t>
      </w:r>
      <w:r w:rsidR="00925DBC" w:rsidRPr="00E125A5">
        <w:rPr>
          <w:spacing w:val="-9"/>
        </w:rPr>
        <w:t xml:space="preserve"> </w:t>
      </w:r>
      <w:r w:rsidR="00925DBC" w:rsidRPr="00E125A5">
        <w:t>housing;</w:t>
      </w:r>
    </w:p>
    <w:p w14:paraId="70A4A8B5" w14:textId="2DC1F0AC" w:rsidR="00E125A5" w:rsidRPr="00925DBC" w:rsidRDefault="00E125A5" w:rsidP="00CE4899">
      <w:pPr>
        <w:widowControl w:val="0"/>
        <w:tabs>
          <w:tab w:val="left" w:pos="1160"/>
          <w:tab w:val="left" w:pos="1161"/>
        </w:tabs>
        <w:autoSpaceDE w:val="0"/>
        <w:autoSpaceDN w:val="0"/>
        <w:spacing w:after="120" w:line="240" w:lineRule="auto"/>
        <w:ind w:left="720" w:right="432"/>
        <w:rPr>
          <w:rFonts w:ascii="Wingdings" w:eastAsia="Calibri" w:hAnsi="Wingdings" w:cs="Calibri"/>
          <w:lang w:bidi="en-US"/>
        </w:rPr>
      </w:pPr>
      <w:r>
        <w:rPr>
          <w:rFonts w:ascii="Calibri" w:eastAsia="Calibri" w:hAnsi="Calibri" w:cs="Calibri"/>
          <w:lang w:bidi="en-US"/>
        </w:rPr>
        <w:t xml:space="preserve">3. </w:t>
      </w:r>
      <w:r w:rsidR="00925DBC" w:rsidRPr="00925DBC">
        <w:rPr>
          <w:rFonts w:ascii="Calibri" w:eastAsia="Calibri" w:hAnsi="Calibri" w:cs="Calibri"/>
          <w:lang w:bidi="en-US"/>
        </w:rPr>
        <w:t>Removing governmental constraints, as</w:t>
      </w:r>
      <w:r w:rsidR="00925DBC" w:rsidRPr="00925DBC">
        <w:rPr>
          <w:rFonts w:ascii="Calibri" w:eastAsia="Calibri" w:hAnsi="Calibri" w:cs="Calibri"/>
          <w:spacing w:val="-7"/>
          <w:lang w:bidi="en-US"/>
        </w:rPr>
        <w:t xml:space="preserve"> </w:t>
      </w:r>
      <w:r w:rsidR="00925DBC" w:rsidRPr="00925DBC">
        <w:rPr>
          <w:rFonts w:ascii="Calibri" w:eastAsia="Calibri" w:hAnsi="Calibri" w:cs="Calibri"/>
          <w:lang w:bidi="en-US"/>
        </w:rPr>
        <w:t>necessary;</w:t>
      </w:r>
    </w:p>
    <w:p w14:paraId="6948F7E6" w14:textId="1010C23D" w:rsidR="003F0D3B" w:rsidRDefault="00E125A5" w:rsidP="00CE4899">
      <w:pPr>
        <w:spacing w:after="120" w:line="240" w:lineRule="auto"/>
        <w:ind w:left="720" w:right="432"/>
        <w:rPr>
          <w:rFonts w:ascii="Calibri" w:eastAsia="Calibri" w:hAnsi="Calibri" w:cs="Calibri"/>
          <w:lang w:bidi="en-US"/>
        </w:rPr>
      </w:pPr>
      <w:r>
        <w:rPr>
          <w:rFonts w:ascii="Calibri" w:eastAsia="Calibri" w:hAnsi="Calibri" w:cs="Calibri"/>
          <w:lang w:bidi="en-US"/>
        </w:rPr>
        <w:t xml:space="preserve">4. </w:t>
      </w:r>
      <w:r w:rsidR="00925DBC" w:rsidRPr="00925DBC">
        <w:rPr>
          <w:rFonts w:ascii="Calibri" w:eastAsia="Calibri" w:hAnsi="Calibri" w:cs="Calibri"/>
          <w:lang w:bidi="en-US"/>
        </w:rPr>
        <w:t>Providing adequate sites to achieve a variety and diversity of housing</w:t>
      </w:r>
      <w:r w:rsidR="003F0D3B">
        <w:rPr>
          <w:rFonts w:ascii="Calibri" w:eastAsia="Calibri" w:hAnsi="Calibri" w:cs="Calibri"/>
          <w:lang w:bidi="en-US"/>
        </w:rPr>
        <w:t xml:space="preserve">; and </w:t>
      </w:r>
    </w:p>
    <w:p w14:paraId="3D90FEF7" w14:textId="6DF86989" w:rsidR="00925DBC" w:rsidRPr="00925DBC" w:rsidRDefault="003F0D3B" w:rsidP="00CE4899">
      <w:pPr>
        <w:pStyle w:val="ListParagraph"/>
        <w:spacing w:before="0" w:after="120"/>
        <w:ind w:left="720" w:right="432" w:firstLine="0"/>
      </w:pPr>
      <w:r>
        <w:rPr>
          <w:rFonts w:cstheme="minorHAnsi"/>
        </w:rPr>
        <w:t>5.</w:t>
      </w:r>
      <w:r w:rsidR="00925DBC" w:rsidRPr="00925DBC">
        <w:t>Promoting equal housing</w:t>
      </w:r>
      <w:r w:rsidR="00925DBC" w:rsidRPr="00925DBC">
        <w:rPr>
          <w:spacing w:val="-9"/>
        </w:rPr>
        <w:t xml:space="preserve"> </w:t>
      </w:r>
      <w:r w:rsidR="00925DBC" w:rsidRPr="00925DBC">
        <w:t>opportunity.</w:t>
      </w:r>
    </w:p>
    <w:p w14:paraId="7E921E9F" w14:textId="1EAB7C4B" w:rsidR="00925DBC" w:rsidRPr="00925DBC" w:rsidRDefault="00925DBC" w:rsidP="00CE4899">
      <w:pPr>
        <w:widowControl w:val="0"/>
        <w:autoSpaceDE w:val="0"/>
        <w:autoSpaceDN w:val="0"/>
        <w:spacing w:before="147" w:after="120" w:line="264" w:lineRule="auto"/>
        <w:ind w:left="440" w:right="432"/>
        <w:jc w:val="both"/>
        <w:rPr>
          <w:rFonts w:ascii="Calibri" w:eastAsia="Calibri" w:hAnsi="Calibri" w:cs="Calibri"/>
          <w:lang w:bidi="en-US"/>
        </w:rPr>
      </w:pPr>
      <w:r w:rsidRPr="00925DBC">
        <w:rPr>
          <w:rFonts w:ascii="Calibri" w:eastAsia="Calibri" w:hAnsi="Calibri" w:cs="Calibri"/>
          <w:lang w:bidi="en-US"/>
        </w:rPr>
        <w:t>The housing plan for addressing unmet needs, removing constraints, and achieving quantitative objectives is described in this section according to the above five areas. The housing programs discussed in this section are partly a continuation of existing programs as well as new programs that have been added to address the unmet housing</w:t>
      </w:r>
      <w:r w:rsidRPr="00925DBC">
        <w:rPr>
          <w:rFonts w:ascii="Calibri" w:eastAsia="Calibri" w:hAnsi="Calibri" w:cs="Calibri"/>
          <w:spacing w:val="-3"/>
          <w:lang w:bidi="en-US"/>
        </w:rPr>
        <w:t xml:space="preserve"> </w:t>
      </w:r>
      <w:r w:rsidRPr="00925DBC">
        <w:rPr>
          <w:rFonts w:ascii="Calibri" w:eastAsia="Calibri" w:hAnsi="Calibri" w:cs="Calibri"/>
          <w:lang w:bidi="en-US"/>
        </w:rPr>
        <w:t>needs.</w:t>
      </w:r>
    </w:p>
    <w:p w14:paraId="46ADB23F" w14:textId="77777777" w:rsidR="00925DBC" w:rsidRPr="00925DBC" w:rsidRDefault="00925DBC" w:rsidP="00CE4899">
      <w:pPr>
        <w:widowControl w:val="0"/>
        <w:autoSpaceDE w:val="0"/>
        <w:autoSpaceDN w:val="0"/>
        <w:spacing w:before="10" w:after="120" w:line="240" w:lineRule="auto"/>
        <w:ind w:right="432"/>
        <w:rPr>
          <w:rFonts w:ascii="Calibri" w:eastAsia="Calibri" w:hAnsi="Calibri" w:cs="Calibri"/>
          <w:sz w:val="19"/>
          <w:lang w:bidi="en-US"/>
        </w:rPr>
      </w:pPr>
    </w:p>
    <w:p w14:paraId="5814FA85" w14:textId="77777777" w:rsidR="00417782" w:rsidRDefault="00417782" w:rsidP="008A6A19">
      <w:pPr>
        <w:widowControl w:val="0"/>
        <w:numPr>
          <w:ilvl w:val="0"/>
          <w:numId w:val="16"/>
        </w:numPr>
        <w:autoSpaceDE w:val="0"/>
        <w:autoSpaceDN w:val="0"/>
        <w:spacing w:before="120" w:after="120" w:line="240" w:lineRule="auto"/>
        <w:ind w:right="432"/>
        <w:rPr>
          <w:rFonts w:ascii="Calibri" w:eastAsia="Calibri" w:hAnsi="Calibri" w:cs="Calibri"/>
          <w:b/>
          <w:bCs/>
          <w:color w:val="0070C0"/>
          <w:sz w:val="28"/>
          <w:szCs w:val="28"/>
          <w:lang w:bidi="en-US"/>
        </w:rPr>
        <w:sectPr w:rsidR="00417782" w:rsidSect="00C821A9">
          <w:headerReference w:type="even" r:id="rId170"/>
          <w:headerReference w:type="default" r:id="rId171"/>
          <w:headerReference w:type="first" r:id="rId172"/>
          <w:pgSz w:w="12240" w:h="15840"/>
          <w:pgMar w:top="1699" w:right="979" w:bottom="1699" w:left="1080" w:header="0" w:footer="812" w:gutter="0"/>
          <w:cols w:space="720"/>
        </w:sectPr>
      </w:pPr>
    </w:p>
    <w:p w14:paraId="109BF7BA" w14:textId="19AE8AF1" w:rsidR="00925DBC" w:rsidRPr="00C41A22" w:rsidRDefault="00925DBC" w:rsidP="008A6A19">
      <w:pPr>
        <w:widowControl w:val="0"/>
        <w:numPr>
          <w:ilvl w:val="0"/>
          <w:numId w:val="16"/>
        </w:numPr>
        <w:autoSpaceDE w:val="0"/>
        <w:autoSpaceDN w:val="0"/>
        <w:spacing w:before="120" w:after="120" w:line="240" w:lineRule="auto"/>
        <w:ind w:right="432"/>
        <w:rPr>
          <w:color w:val="0070C0"/>
        </w:rPr>
      </w:pPr>
      <w:r w:rsidRPr="00C41A22">
        <w:rPr>
          <w:rFonts w:ascii="Calibri" w:eastAsia="Calibri" w:hAnsi="Calibri" w:cs="Calibri"/>
          <w:b/>
          <w:bCs/>
          <w:color w:val="0070C0"/>
          <w:sz w:val="28"/>
          <w:szCs w:val="28"/>
          <w:lang w:bidi="en-US"/>
        </w:rPr>
        <w:lastRenderedPageBreak/>
        <w:t>Housing Information Outreach</w:t>
      </w:r>
      <w:r w:rsidRPr="00C41A22">
        <w:rPr>
          <w:rFonts w:ascii="Calibri" w:eastAsia="Calibri" w:hAnsi="Calibri" w:cs="Calibri"/>
          <w:b/>
          <w:bCs/>
          <w:color w:val="0070C0"/>
          <w:spacing w:val="-5"/>
          <w:sz w:val="28"/>
          <w:szCs w:val="28"/>
          <w:lang w:bidi="en-US"/>
        </w:rPr>
        <w:t xml:space="preserve"> </w:t>
      </w:r>
      <w:r w:rsidRPr="00C41A22">
        <w:rPr>
          <w:rFonts w:ascii="Calibri" w:eastAsia="Calibri" w:hAnsi="Calibri" w:cs="Calibri"/>
          <w:b/>
          <w:bCs/>
          <w:color w:val="0070C0"/>
          <w:sz w:val="28"/>
          <w:szCs w:val="28"/>
          <w:lang w:bidi="en-US"/>
        </w:rPr>
        <w:t>Program</w:t>
      </w:r>
    </w:p>
    <w:p w14:paraId="4A7B5012" w14:textId="7F20816B" w:rsidR="00925DBC" w:rsidRPr="00925DBC" w:rsidRDefault="00925DBC" w:rsidP="00CE4899">
      <w:pPr>
        <w:widowControl w:val="0"/>
        <w:autoSpaceDE w:val="0"/>
        <w:autoSpaceDN w:val="0"/>
        <w:spacing w:before="152" w:after="120" w:line="264" w:lineRule="auto"/>
        <w:ind w:left="720" w:right="432"/>
        <w:jc w:val="both"/>
        <w:rPr>
          <w:rFonts w:ascii="Calibri" w:eastAsia="Calibri" w:hAnsi="Calibri" w:cs="Calibri"/>
          <w:lang w:bidi="en-US"/>
        </w:rPr>
      </w:pPr>
      <w:r w:rsidRPr="00925DBC">
        <w:rPr>
          <w:rFonts w:ascii="Calibri" w:eastAsia="Calibri" w:hAnsi="Calibri" w:cs="Calibri"/>
          <w:lang w:bidi="en-US"/>
        </w:rPr>
        <w:t xml:space="preserve">In the past, Arvin residents and local organizations that participated in the Housing Element’s community outreach effort indicated that housing-related information should be available to all residents. The information should include current and future Arvin housing programs, such as the proposed Code Enforcement Program, the Residential Rental Unit Inspection and Maintenance Program, and the Single-Family Owner Occupied and Multi-Family Rehabilitation Loan/Grant Program that are identified in this Housing Element. Please note that implementation of these programs is contingent upon the city receiving Community Development Block Grant (CDBG) and/or Home Investment Partnership (HOME) funds from the State. In addition, housing information should include programs administered by HACK, as well as local, county, state and federal financial, technical and legal assistance programs. The housing information </w:t>
      </w:r>
      <w:r w:rsidR="006D1ECF" w:rsidRPr="00925DBC">
        <w:rPr>
          <w:rFonts w:ascii="Calibri" w:eastAsia="Calibri" w:hAnsi="Calibri" w:cs="Calibri"/>
          <w:lang w:bidi="en-US"/>
        </w:rPr>
        <w:t>will be</w:t>
      </w:r>
      <w:r w:rsidRPr="00925DBC">
        <w:rPr>
          <w:rFonts w:ascii="Calibri" w:eastAsia="Calibri" w:hAnsi="Calibri" w:cs="Calibri"/>
          <w:lang w:bidi="en-US"/>
        </w:rPr>
        <w:t xml:space="preserve"> available to Arvin residents via the city’s new website at</w:t>
      </w:r>
      <w:hyperlink r:id="rId173">
        <w:r w:rsidRPr="00925DBC">
          <w:rPr>
            <w:rFonts w:ascii="Calibri" w:eastAsia="Calibri" w:hAnsi="Calibri" w:cs="Calibri"/>
            <w:lang w:bidi="en-US"/>
          </w:rPr>
          <w:t xml:space="preserve"> http://arvin.org/ </w:t>
        </w:r>
      </w:hyperlink>
      <w:r w:rsidRPr="00925DBC">
        <w:rPr>
          <w:rFonts w:ascii="Calibri" w:eastAsia="Calibri" w:hAnsi="Calibri" w:cs="Calibri"/>
          <w:lang w:bidi="en-US"/>
        </w:rPr>
        <w:t xml:space="preserve">and available in print at City Hall and other public institutions. </w:t>
      </w:r>
      <w:r w:rsidRPr="00DB77BA">
        <w:rPr>
          <w:rFonts w:ascii="Calibri" w:eastAsia="Calibri" w:hAnsi="Calibri" w:cs="Calibri"/>
          <w:lang w:bidi="en-US"/>
        </w:rPr>
        <w:t>As a policy of the Housing Element, the city will continue to provide Spanish translation services for notices of public meetings and provide interpreters at public meetings related to Housing Element</w:t>
      </w:r>
      <w:r w:rsidRPr="00DB77BA">
        <w:rPr>
          <w:rFonts w:ascii="Calibri" w:eastAsia="Calibri" w:hAnsi="Calibri" w:cs="Calibri"/>
          <w:spacing w:val="-1"/>
          <w:lang w:bidi="en-US"/>
        </w:rPr>
        <w:t xml:space="preserve"> </w:t>
      </w:r>
      <w:r w:rsidRPr="00DB77BA">
        <w:rPr>
          <w:rFonts w:ascii="Calibri" w:eastAsia="Calibri" w:hAnsi="Calibri" w:cs="Calibri"/>
          <w:lang w:bidi="en-US"/>
        </w:rPr>
        <w:t>information</w:t>
      </w:r>
      <w:r w:rsidR="006B7D7B" w:rsidRPr="00DB77BA">
        <w:rPr>
          <w:rFonts w:ascii="Calibri" w:eastAsia="Calibri" w:hAnsi="Calibri" w:cs="Calibri"/>
          <w:lang w:bidi="en-US"/>
        </w:rPr>
        <w:t xml:space="preserve"> upon public request</w:t>
      </w:r>
      <w:r w:rsidRPr="00DB77BA">
        <w:rPr>
          <w:rFonts w:ascii="Calibri" w:eastAsia="Calibri" w:hAnsi="Calibri" w:cs="Calibri"/>
          <w:lang w:bidi="en-US"/>
        </w:rPr>
        <w:t>.</w:t>
      </w:r>
    </w:p>
    <w:p w14:paraId="77BB9089" w14:textId="388A9EC1" w:rsidR="00925DBC" w:rsidRPr="00925DBC" w:rsidRDefault="00925DBC" w:rsidP="00CE4899">
      <w:pPr>
        <w:widowControl w:val="0"/>
        <w:tabs>
          <w:tab w:val="left" w:pos="1440"/>
          <w:tab w:val="left" w:pos="2880"/>
        </w:tabs>
        <w:autoSpaceDE w:val="0"/>
        <w:autoSpaceDN w:val="0"/>
        <w:spacing w:before="123"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t>Objectives:</w:t>
      </w:r>
      <w:r w:rsidRPr="00925DBC">
        <w:rPr>
          <w:rFonts w:ascii="Calibri" w:eastAsia="Calibri" w:hAnsi="Calibri" w:cs="Calibri"/>
          <w:b/>
          <w:lang w:bidi="en-US"/>
        </w:rPr>
        <w:tab/>
      </w:r>
      <w:r w:rsidRPr="00925DBC">
        <w:rPr>
          <w:rFonts w:ascii="Calibri" w:eastAsia="Calibri" w:hAnsi="Calibri" w:cs="Calibri"/>
          <w:lang w:bidi="en-US"/>
        </w:rPr>
        <w:t>Promote property owner awareness and interest in available housing programs through the city website and print media in public</w:t>
      </w:r>
      <w:r w:rsidRPr="00925DBC">
        <w:rPr>
          <w:rFonts w:ascii="Calibri" w:eastAsia="Calibri" w:hAnsi="Calibri" w:cs="Calibri"/>
          <w:spacing w:val="-16"/>
          <w:lang w:bidi="en-US"/>
        </w:rPr>
        <w:t xml:space="preserve"> </w:t>
      </w:r>
      <w:r w:rsidRPr="00925DBC">
        <w:rPr>
          <w:rFonts w:ascii="Calibri" w:eastAsia="Calibri" w:hAnsi="Calibri" w:cs="Calibri"/>
          <w:lang w:bidi="en-US"/>
        </w:rPr>
        <w:t>buildings.</w:t>
      </w:r>
      <w:r w:rsidR="00E6026F">
        <w:rPr>
          <w:rFonts w:ascii="Calibri" w:eastAsia="Calibri" w:hAnsi="Calibri" w:cs="Calibri"/>
          <w:lang w:bidi="en-US"/>
        </w:rPr>
        <w:t xml:space="preserve"> </w:t>
      </w:r>
      <w:r w:rsidR="00E6026F" w:rsidRPr="00E6026F">
        <w:rPr>
          <w:rFonts w:ascii="Calibri" w:eastAsia="Calibri" w:hAnsi="Calibri" w:cs="Calibri"/>
          <w:lang w:bidi="en-US"/>
        </w:rPr>
        <w:t>Implementation of the Housing Advisory Committee to further community support and outreach.</w:t>
      </w:r>
      <w:r w:rsidR="00E6026F">
        <w:rPr>
          <w:rFonts w:ascii="Calibri" w:eastAsia="Calibri" w:hAnsi="Calibri" w:cs="Calibri"/>
          <w:lang w:bidi="en-US"/>
        </w:rPr>
        <w:t xml:space="preserve"> </w:t>
      </w:r>
      <w:r w:rsidR="00E6026F" w:rsidRPr="00E6026F">
        <w:rPr>
          <w:rFonts w:ascii="Calibri" w:eastAsia="Calibri" w:hAnsi="Calibri" w:cs="Calibri"/>
          <w:lang w:bidi="en-US"/>
        </w:rPr>
        <w:t>Provide annual report to City Council Housing Element Implementation.</w:t>
      </w:r>
    </w:p>
    <w:p w14:paraId="71A4DB57" w14:textId="6CE0FF11" w:rsidR="00925DBC" w:rsidRPr="00925DBC" w:rsidRDefault="00925DBC" w:rsidP="00CE4899">
      <w:pPr>
        <w:widowControl w:val="0"/>
        <w:tabs>
          <w:tab w:val="left" w:pos="1440"/>
        </w:tabs>
        <w:autoSpaceDE w:val="0"/>
        <w:autoSpaceDN w:val="0"/>
        <w:spacing w:before="119"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006328CB" w:rsidRPr="006328CB">
        <w:rPr>
          <w:rFonts w:ascii="Calibri" w:eastAsia="Calibri" w:hAnsi="Calibri" w:cs="Calibri"/>
          <w:lang w:bidi="en-US"/>
        </w:rPr>
        <w:t>Planning Division, Grants, City Manager, Planning Commission</w:t>
      </w:r>
      <w:r w:rsidR="006B7D7B">
        <w:rPr>
          <w:rFonts w:ascii="Calibri" w:eastAsia="Calibri" w:hAnsi="Calibri" w:cs="Calibri"/>
          <w:lang w:bidi="en-US"/>
        </w:rPr>
        <w:t>; HACK</w:t>
      </w:r>
      <w:r w:rsidRPr="00925DBC">
        <w:rPr>
          <w:rFonts w:ascii="Calibri" w:eastAsia="Calibri" w:hAnsi="Calibri" w:cs="Calibri"/>
          <w:lang w:bidi="en-US"/>
        </w:rPr>
        <w:t>.</w:t>
      </w:r>
    </w:p>
    <w:p w14:paraId="5C7F974F" w14:textId="77777777" w:rsidR="00925DBC" w:rsidRPr="00925DBC" w:rsidRDefault="00925DBC" w:rsidP="00CE4899">
      <w:pPr>
        <w:widowControl w:val="0"/>
        <w:tabs>
          <w:tab w:val="left" w:pos="1440"/>
        </w:tabs>
        <w:autoSpaceDE w:val="0"/>
        <w:autoSpaceDN w:val="0"/>
        <w:spacing w:before="147" w:after="120" w:line="240" w:lineRule="auto"/>
        <w:ind w:left="1890" w:right="432" w:hanging="1170"/>
        <w:jc w:val="both"/>
        <w:rPr>
          <w:rFonts w:ascii="Calibri" w:eastAsia="Calibri" w:hAnsi="Calibri" w:cs="Calibri"/>
          <w:lang w:bidi="en-US"/>
        </w:rPr>
      </w:pPr>
      <w:r w:rsidRPr="00925DBC">
        <w:rPr>
          <w:rFonts w:ascii="Calibri" w:eastAsia="Calibri" w:hAnsi="Calibri" w:cs="Calibri"/>
          <w:b/>
          <w:lang w:bidi="en-US"/>
        </w:rPr>
        <w:tab/>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p>
    <w:p w14:paraId="25DC9189" w14:textId="25F3C2EB" w:rsidR="00925DBC" w:rsidRPr="00DB77BA" w:rsidRDefault="000C4932" w:rsidP="00CE4899">
      <w:pPr>
        <w:widowControl w:val="0"/>
        <w:tabs>
          <w:tab w:val="left" w:pos="1440"/>
        </w:tabs>
        <w:autoSpaceDE w:val="0"/>
        <w:autoSpaceDN w:val="0"/>
        <w:spacing w:before="146" w:after="120" w:line="240" w:lineRule="auto"/>
        <w:ind w:left="2880" w:right="432" w:hanging="2160"/>
        <w:jc w:val="both"/>
        <w:rPr>
          <w:rFonts w:ascii="Calibri" w:eastAsia="Calibri" w:hAnsi="Calibri" w:cs="Calibri"/>
          <w:lang w:bidi="en-US"/>
        </w:rPr>
      </w:pPr>
      <w:r>
        <w:rPr>
          <w:rFonts w:ascii="Calibri" w:eastAsia="Calibri" w:hAnsi="Calibri" w:cs="Calibri"/>
          <w:b/>
          <w:lang w:bidi="en-US"/>
        </w:rPr>
        <w:tab/>
      </w:r>
      <w:r w:rsidR="00925DBC" w:rsidRPr="00925DBC">
        <w:rPr>
          <w:rFonts w:ascii="Calibri" w:eastAsia="Calibri" w:hAnsi="Calibri" w:cs="Calibri"/>
          <w:b/>
          <w:lang w:bidi="en-US"/>
        </w:rPr>
        <w:t xml:space="preserve">Time Frame: </w:t>
      </w:r>
      <w:r w:rsidR="00925DBC" w:rsidRPr="00925DBC">
        <w:rPr>
          <w:rFonts w:ascii="Calibri" w:eastAsia="Calibri" w:hAnsi="Calibri" w:cs="Calibri"/>
          <w:b/>
          <w:lang w:bidi="en-US"/>
        </w:rPr>
        <w:tab/>
      </w:r>
      <w:r w:rsidR="00417782" w:rsidRPr="00DB77BA">
        <w:rPr>
          <w:rFonts w:ascii="Calibri" w:eastAsia="Calibri" w:hAnsi="Calibri" w:cs="Calibri"/>
          <w:lang w:bidi="en-US"/>
        </w:rPr>
        <w:t>Annually</w:t>
      </w:r>
      <w:r w:rsidR="00417782" w:rsidRPr="00DB77BA">
        <w:rPr>
          <w:rFonts w:ascii="Calibri" w:eastAsia="Calibri" w:hAnsi="Calibri" w:cs="Calibri"/>
          <w:b/>
          <w:lang w:bidi="en-US"/>
        </w:rPr>
        <w:t xml:space="preserve"> </w:t>
      </w:r>
      <w:r w:rsidR="00417782" w:rsidRPr="00DB77BA">
        <w:rPr>
          <w:rFonts w:ascii="Calibri" w:eastAsia="Calibri" w:hAnsi="Calibri" w:cs="Calibri"/>
          <w:lang w:bidi="en-US"/>
        </w:rPr>
        <w:t>during</w:t>
      </w:r>
      <w:r w:rsidRPr="004C2421">
        <w:rPr>
          <w:rFonts w:ascii="Calibri" w:eastAsia="Calibri" w:hAnsi="Calibri" w:cs="Calibri"/>
          <w:lang w:bidi="en-US"/>
        </w:rPr>
        <w:t xml:space="preserve"> the planning period 2023-2031, beginning the 1st year after the certification of the Housing Element by HCD. Spanish Translation Services to be </w:t>
      </w:r>
      <w:r w:rsidR="00FF22F8" w:rsidRPr="00DB77BA">
        <w:rPr>
          <w:rFonts w:ascii="Calibri" w:eastAsia="Calibri" w:hAnsi="Calibri" w:cs="Calibri"/>
          <w:lang w:bidi="en-US"/>
        </w:rPr>
        <w:t>p</w:t>
      </w:r>
      <w:r w:rsidRPr="00DB77BA">
        <w:rPr>
          <w:rFonts w:ascii="Calibri" w:eastAsia="Calibri" w:hAnsi="Calibri" w:cs="Calibri"/>
          <w:lang w:bidi="en-US"/>
        </w:rPr>
        <w:t>rovided at meetings upon request. City Clerk to coordinate translation services when requested.</w:t>
      </w:r>
    </w:p>
    <w:p w14:paraId="74D52C6D" w14:textId="0189C852" w:rsidR="00FF22F8" w:rsidRPr="000252B0" w:rsidRDefault="00FF22F8" w:rsidP="00CE4899">
      <w:pPr>
        <w:widowControl w:val="0"/>
        <w:autoSpaceDE w:val="0"/>
        <w:autoSpaceDN w:val="0"/>
        <w:spacing w:after="120" w:line="240" w:lineRule="auto"/>
        <w:ind w:left="2880" w:right="432" w:hanging="1440"/>
        <w:jc w:val="both"/>
        <w:rPr>
          <w:rFonts w:ascii="Calibri" w:eastAsia="Calibri" w:hAnsi="Calibri" w:cs="Calibri"/>
          <w:lang w:bidi="en-US"/>
        </w:rPr>
      </w:pPr>
      <w:r w:rsidRPr="00DB77BA">
        <w:rPr>
          <w:rFonts w:ascii="Calibri" w:eastAsia="Calibri" w:hAnsi="Calibri" w:cs="Calibri"/>
          <w:b/>
          <w:lang w:bidi="en-US"/>
        </w:rPr>
        <w:t>Metrics:</w:t>
      </w:r>
      <w:r w:rsidRPr="00DB77BA">
        <w:rPr>
          <w:rFonts w:ascii="Calibri" w:eastAsia="Calibri" w:hAnsi="Calibri" w:cs="Calibri"/>
          <w:sz w:val="31"/>
          <w:lang w:bidi="en-US"/>
        </w:rPr>
        <w:tab/>
      </w:r>
      <w:r w:rsidR="008D073F" w:rsidRPr="00DB77BA">
        <w:rPr>
          <w:rFonts w:ascii="Calibri" w:eastAsia="Calibri" w:hAnsi="Calibri" w:cs="Calibri"/>
          <w:lang w:bidi="en-US"/>
        </w:rPr>
        <w:t xml:space="preserve">Prepare brochure/leaflet outlining housing programs and distribute at city </w:t>
      </w:r>
      <w:r w:rsidR="006D1ECF" w:rsidRPr="00DB77BA">
        <w:rPr>
          <w:rFonts w:ascii="Calibri" w:eastAsia="Calibri" w:hAnsi="Calibri" w:cs="Calibri"/>
          <w:lang w:bidi="en-US"/>
        </w:rPr>
        <w:t>hall for</w:t>
      </w:r>
      <w:r w:rsidR="008D073F" w:rsidRPr="00DB77BA">
        <w:rPr>
          <w:rFonts w:ascii="Calibri" w:eastAsia="Calibri" w:hAnsi="Calibri" w:cs="Calibri"/>
          <w:lang w:bidi="en-US"/>
        </w:rPr>
        <w:t xml:space="preserve"> the benefit of all </w:t>
      </w:r>
      <w:r w:rsidRPr="00DB77BA">
        <w:rPr>
          <w:rFonts w:ascii="Calibri" w:eastAsia="Calibri" w:hAnsi="Calibri" w:cs="Calibri"/>
          <w:lang w:bidi="en-US"/>
        </w:rPr>
        <w:t>property owners</w:t>
      </w:r>
      <w:r w:rsidR="008D073F" w:rsidRPr="00DB77BA">
        <w:rPr>
          <w:rFonts w:ascii="Calibri" w:eastAsia="Calibri" w:hAnsi="Calibri" w:cs="Calibri"/>
          <w:lang w:bidi="en-US"/>
        </w:rPr>
        <w:t xml:space="preserve"> and publish the same on the city’s </w:t>
      </w:r>
      <w:r w:rsidR="006D1ECF" w:rsidRPr="00DB77BA">
        <w:rPr>
          <w:rFonts w:ascii="Calibri" w:eastAsia="Calibri" w:hAnsi="Calibri" w:cs="Calibri"/>
          <w:lang w:bidi="en-US"/>
        </w:rPr>
        <w:t>website such</w:t>
      </w:r>
      <w:r w:rsidR="008D073F" w:rsidRPr="00DB77BA">
        <w:rPr>
          <w:rFonts w:ascii="Calibri" w:eastAsia="Calibri" w:hAnsi="Calibri" w:cs="Calibri"/>
          <w:lang w:bidi="en-US"/>
        </w:rPr>
        <w:t xml:space="preserve"> that at least 100 property owners could avail the information every year.</w:t>
      </w:r>
    </w:p>
    <w:p w14:paraId="26FA157B" w14:textId="77777777" w:rsidR="00925DBC" w:rsidRPr="00C41A22" w:rsidRDefault="00925DBC" w:rsidP="008A6A19">
      <w:pPr>
        <w:widowControl w:val="0"/>
        <w:numPr>
          <w:ilvl w:val="0"/>
          <w:numId w:val="16"/>
        </w:numPr>
        <w:autoSpaceDE w:val="0"/>
        <w:autoSpaceDN w:val="0"/>
        <w:spacing w:after="120" w:line="240" w:lineRule="auto"/>
        <w:ind w:right="432"/>
        <w:rPr>
          <w:rFonts w:ascii="Calibri" w:eastAsia="Calibri" w:hAnsi="Calibri" w:cs="Calibri"/>
          <w:b/>
          <w:bCs/>
          <w:color w:val="0070C0"/>
          <w:sz w:val="28"/>
          <w:szCs w:val="28"/>
          <w:lang w:bidi="en-US"/>
        </w:rPr>
      </w:pPr>
      <w:r w:rsidRPr="00C41A22">
        <w:rPr>
          <w:rFonts w:ascii="Calibri" w:eastAsia="Calibri" w:hAnsi="Calibri" w:cs="Calibri"/>
          <w:b/>
          <w:bCs/>
          <w:color w:val="0070C0"/>
          <w:sz w:val="28"/>
          <w:szCs w:val="28"/>
          <w:lang w:bidi="en-US"/>
        </w:rPr>
        <w:t>Home Maintenance Counseling</w:t>
      </w:r>
      <w:r w:rsidRPr="00C41A22">
        <w:rPr>
          <w:rFonts w:ascii="Calibri" w:eastAsia="Calibri" w:hAnsi="Calibri" w:cs="Calibri"/>
          <w:b/>
          <w:bCs/>
          <w:color w:val="0070C0"/>
          <w:spacing w:val="-7"/>
          <w:sz w:val="28"/>
          <w:szCs w:val="28"/>
          <w:lang w:bidi="en-US"/>
        </w:rPr>
        <w:t xml:space="preserve"> </w:t>
      </w:r>
      <w:r w:rsidRPr="00C41A22">
        <w:rPr>
          <w:rFonts w:ascii="Calibri" w:eastAsia="Calibri" w:hAnsi="Calibri" w:cs="Calibri"/>
          <w:b/>
          <w:bCs/>
          <w:color w:val="0070C0"/>
          <w:sz w:val="28"/>
          <w:szCs w:val="28"/>
          <w:lang w:bidi="en-US"/>
        </w:rPr>
        <w:t>Program</w:t>
      </w:r>
    </w:p>
    <w:p w14:paraId="5221A38B" w14:textId="26C2C564" w:rsidR="00721FBC" w:rsidRDefault="00925DBC" w:rsidP="00CE4899">
      <w:pPr>
        <w:widowControl w:val="0"/>
        <w:autoSpaceDE w:val="0"/>
        <w:autoSpaceDN w:val="0"/>
        <w:spacing w:after="120" w:line="240" w:lineRule="auto"/>
        <w:ind w:left="786" w:right="432"/>
        <w:jc w:val="both"/>
        <w:rPr>
          <w:rFonts w:ascii="Calibri" w:eastAsia="Calibri" w:hAnsi="Calibri" w:cs="Calibri"/>
          <w:lang w:bidi="en-US"/>
        </w:rPr>
      </w:pPr>
      <w:r w:rsidRPr="00925DBC">
        <w:rPr>
          <w:rFonts w:ascii="Calibri" w:eastAsia="Calibri" w:hAnsi="Calibri" w:cs="Calibri"/>
          <w:lang w:bidi="en-US"/>
        </w:rPr>
        <w:t xml:space="preserve">Increased awareness and knowledge of home maintenance needs, warning signs and techniques are important for the conservation of sound housing. </w:t>
      </w:r>
      <w:r w:rsidR="00404F38" w:rsidRPr="00A86EFD">
        <w:rPr>
          <w:rFonts w:ascii="Calibri" w:eastAsia="Calibri" w:hAnsi="Calibri" w:cs="Calibri"/>
          <w:lang w:bidi="en-US"/>
        </w:rPr>
        <w:t xml:space="preserve">This Home Maintenance Counseling program will be a part of the technical assistance component of the city's rehabilitation program to prevent the deterioration of housing. Annual workshop, May to July 1 of each year, conduct meetings to present and provide materials and resources that will assist homeowners in the maintenance programs.  </w:t>
      </w:r>
    </w:p>
    <w:p w14:paraId="55A98A00" w14:textId="77777777" w:rsidR="00CE4899" w:rsidRDefault="00CE4899" w:rsidP="00CE4899">
      <w:pPr>
        <w:widowControl w:val="0"/>
        <w:autoSpaceDE w:val="0"/>
        <w:autoSpaceDN w:val="0"/>
        <w:spacing w:after="120" w:line="240" w:lineRule="auto"/>
        <w:ind w:left="786" w:right="432"/>
        <w:jc w:val="both"/>
        <w:rPr>
          <w:rFonts w:ascii="Calibri" w:eastAsia="Calibri" w:hAnsi="Calibri" w:cs="Calibri"/>
          <w:lang w:bidi="en-US"/>
        </w:rPr>
      </w:pPr>
    </w:p>
    <w:p w14:paraId="641FF94A" w14:textId="77777777" w:rsidR="00CE4899" w:rsidRDefault="00CE4899" w:rsidP="00CE4899">
      <w:pPr>
        <w:widowControl w:val="0"/>
        <w:autoSpaceDE w:val="0"/>
        <w:autoSpaceDN w:val="0"/>
        <w:spacing w:after="120" w:line="240" w:lineRule="auto"/>
        <w:ind w:left="786" w:right="432"/>
        <w:jc w:val="both"/>
        <w:rPr>
          <w:rFonts w:ascii="Calibri" w:eastAsia="Calibri" w:hAnsi="Calibri" w:cs="Calibri"/>
          <w:lang w:bidi="en-US"/>
        </w:rPr>
      </w:pPr>
    </w:p>
    <w:p w14:paraId="62C36447" w14:textId="2F5F6108" w:rsidR="00925DBC" w:rsidRPr="004C2421" w:rsidRDefault="00925DBC" w:rsidP="00CE4899">
      <w:pPr>
        <w:widowControl w:val="0"/>
        <w:tabs>
          <w:tab w:val="left" w:pos="1440"/>
          <w:tab w:val="left" w:pos="2880"/>
        </w:tabs>
        <w:autoSpaceDE w:val="0"/>
        <w:autoSpaceDN w:val="0"/>
        <w:spacing w:before="39"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lastRenderedPageBreak/>
        <w:t xml:space="preserve">Objective: </w:t>
      </w:r>
      <w:r w:rsidRPr="00925DBC">
        <w:rPr>
          <w:rFonts w:ascii="Calibri" w:eastAsia="Calibri" w:hAnsi="Calibri" w:cs="Calibri"/>
          <w:b/>
          <w:lang w:bidi="en-US"/>
        </w:rPr>
        <w:tab/>
      </w:r>
      <w:r w:rsidRPr="00925DBC">
        <w:rPr>
          <w:rFonts w:ascii="Calibri" w:eastAsia="Calibri" w:hAnsi="Calibri" w:cs="Calibri"/>
          <w:lang w:bidi="en-US"/>
        </w:rPr>
        <w:t xml:space="preserve">The City will conduct one counseling workshop a year on home maintenance to answer question on code compliance, home health and safety. </w:t>
      </w:r>
      <w:r w:rsidRPr="00DB77BA">
        <w:rPr>
          <w:rFonts w:ascii="Calibri" w:eastAsia="Calibri" w:hAnsi="Calibri" w:cs="Calibri"/>
          <w:lang w:bidi="en-US"/>
        </w:rPr>
        <w:t>The City will arrange for provision of Spanish translation materials and provide interpreters at community</w:t>
      </w:r>
      <w:r w:rsidRPr="00DB77BA">
        <w:rPr>
          <w:rFonts w:ascii="Calibri" w:eastAsia="Calibri" w:hAnsi="Calibri" w:cs="Calibri"/>
          <w:spacing w:val="-9"/>
          <w:lang w:bidi="en-US"/>
        </w:rPr>
        <w:t xml:space="preserve"> </w:t>
      </w:r>
      <w:r w:rsidRPr="00DB77BA">
        <w:rPr>
          <w:rFonts w:ascii="Calibri" w:eastAsia="Calibri" w:hAnsi="Calibri" w:cs="Calibri"/>
          <w:lang w:bidi="en-US"/>
        </w:rPr>
        <w:t>workshops.</w:t>
      </w:r>
    </w:p>
    <w:p w14:paraId="7CEAD53A" w14:textId="77777777" w:rsidR="00925DBC" w:rsidRPr="00925DBC" w:rsidRDefault="00925DBC" w:rsidP="00CE4899">
      <w:pPr>
        <w:widowControl w:val="0"/>
        <w:tabs>
          <w:tab w:val="left" w:pos="2160"/>
          <w:tab w:val="left" w:pos="2880"/>
        </w:tabs>
        <w:autoSpaceDE w:val="0"/>
        <w:autoSpaceDN w:val="0"/>
        <w:spacing w:before="120" w:after="120" w:line="240" w:lineRule="auto"/>
        <w:ind w:left="800" w:right="432" w:firstLine="640"/>
        <w:jc w:val="both"/>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Pr="00925DBC">
        <w:rPr>
          <w:rFonts w:ascii="Calibri" w:eastAsia="Calibri" w:hAnsi="Calibri" w:cs="Calibri"/>
          <w:lang w:bidi="en-US"/>
        </w:rPr>
        <w:t>City of Arvin</w:t>
      </w:r>
      <w:r w:rsidRPr="00925DBC">
        <w:rPr>
          <w:rFonts w:ascii="Calibri" w:eastAsia="Calibri" w:hAnsi="Calibri" w:cs="Calibri"/>
          <w:spacing w:val="-2"/>
          <w:lang w:bidi="en-US"/>
        </w:rPr>
        <w:t xml:space="preserve"> </w:t>
      </w:r>
      <w:r w:rsidRPr="00925DBC">
        <w:rPr>
          <w:rFonts w:ascii="Calibri" w:eastAsia="Calibri" w:hAnsi="Calibri" w:cs="Calibri"/>
          <w:lang w:bidi="en-US"/>
        </w:rPr>
        <w:t>CDD</w:t>
      </w:r>
    </w:p>
    <w:p w14:paraId="5802FF51" w14:textId="0C7E6E93" w:rsidR="00925DBC" w:rsidRPr="00925DBC" w:rsidRDefault="00925DBC" w:rsidP="00CE4899">
      <w:pPr>
        <w:widowControl w:val="0"/>
        <w:tabs>
          <w:tab w:val="left" w:pos="2160"/>
        </w:tabs>
        <w:autoSpaceDE w:val="0"/>
        <w:autoSpaceDN w:val="0"/>
        <w:spacing w:before="146" w:after="120" w:line="240" w:lineRule="auto"/>
        <w:ind w:left="800" w:right="432" w:firstLine="640"/>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r w:rsidR="00E627A9">
        <w:rPr>
          <w:rFonts w:ascii="Calibri" w:eastAsia="Calibri" w:hAnsi="Calibri" w:cs="Calibri"/>
          <w:lang w:bidi="en-US"/>
        </w:rPr>
        <w:t>,</w:t>
      </w:r>
      <w:r w:rsidRPr="00925DBC">
        <w:rPr>
          <w:rFonts w:ascii="Calibri" w:eastAsia="Calibri" w:hAnsi="Calibri" w:cs="Calibri"/>
          <w:lang w:bidi="en-US"/>
        </w:rPr>
        <w:t xml:space="preserve"> State CDBG</w:t>
      </w:r>
      <w:r w:rsidR="00E627A9">
        <w:rPr>
          <w:rFonts w:ascii="Calibri" w:eastAsia="Calibri" w:hAnsi="Calibri" w:cs="Calibri"/>
          <w:lang w:bidi="en-US"/>
        </w:rPr>
        <w:t>, HOME funds</w:t>
      </w:r>
      <w:r w:rsidRPr="00925DBC">
        <w:rPr>
          <w:rFonts w:ascii="Calibri" w:eastAsia="Calibri" w:hAnsi="Calibri" w:cs="Calibri"/>
          <w:lang w:bidi="en-US"/>
        </w:rPr>
        <w:t xml:space="preserve"> (if available)</w:t>
      </w:r>
    </w:p>
    <w:p w14:paraId="3964AD3D" w14:textId="23C968B5" w:rsidR="00925DBC" w:rsidRDefault="00925DBC" w:rsidP="00CE4899">
      <w:pPr>
        <w:widowControl w:val="0"/>
        <w:autoSpaceDE w:val="0"/>
        <w:autoSpaceDN w:val="0"/>
        <w:spacing w:before="149"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Time Frame:</w:t>
      </w:r>
      <w:r w:rsidRPr="006D332C">
        <w:rPr>
          <w:rFonts w:ascii="Calibri" w:eastAsia="Calibri" w:hAnsi="Calibri" w:cs="Calibri"/>
          <w:b/>
          <w:lang w:bidi="en-US"/>
        </w:rPr>
        <w:tab/>
      </w:r>
      <w:r w:rsidR="00426881" w:rsidRPr="006D332C">
        <w:rPr>
          <w:rFonts w:ascii="Calibri" w:eastAsia="Calibri" w:hAnsi="Calibri" w:cs="Calibri"/>
          <w:lang w:bidi="en-US"/>
        </w:rPr>
        <w:t>Beginning one year after the Housing Element is certified by HCD, the Home Maintenance Counseling Program will be incorporated in the Annual Housing Element Implementation presentation and report to the City Council.   Anticipated frequency May to July 1 of each year to coincide with the budget adoption.</w:t>
      </w:r>
    </w:p>
    <w:p w14:paraId="00C29DDB" w14:textId="5E75DD6D" w:rsidR="00327928" w:rsidRDefault="00327928" w:rsidP="00CE4899">
      <w:pPr>
        <w:widowControl w:val="0"/>
        <w:autoSpaceDE w:val="0"/>
        <w:autoSpaceDN w:val="0"/>
        <w:spacing w:before="149" w:after="120" w:line="240" w:lineRule="auto"/>
        <w:ind w:left="2880" w:right="432" w:hanging="1440"/>
        <w:jc w:val="both"/>
        <w:rPr>
          <w:rFonts w:ascii="Calibri" w:eastAsia="Calibri" w:hAnsi="Calibri" w:cs="Calibri"/>
          <w:lang w:bidi="en-US"/>
        </w:rPr>
      </w:pPr>
      <w:r>
        <w:rPr>
          <w:rFonts w:ascii="Calibri" w:eastAsia="Calibri" w:hAnsi="Calibri" w:cs="Calibri"/>
          <w:b/>
          <w:lang w:bidi="en-US"/>
        </w:rPr>
        <w:t>Metrics:</w:t>
      </w:r>
      <w:r>
        <w:rPr>
          <w:rFonts w:ascii="Calibri" w:eastAsia="Calibri" w:hAnsi="Calibri" w:cs="Calibri"/>
          <w:sz w:val="31"/>
          <w:lang w:bidi="en-US"/>
        </w:rPr>
        <w:tab/>
      </w:r>
      <w:r>
        <w:rPr>
          <w:rFonts w:ascii="Calibri" w:eastAsia="Calibri" w:hAnsi="Calibri" w:cs="Calibri"/>
          <w:lang w:bidi="en-US"/>
        </w:rPr>
        <w:t>Provide one (1) Home Maintenance Counseling Session by the Arvin Housing Commission every year as stated above.</w:t>
      </w:r>
    </w:p>
    <w:p w14:paraId="6ABC8A6B" w14:textId="42137568" w:rsidR="003F365E" w:rsidRPr="006F74CC" w:rsidRDefault="003F365E" w:rsidP="00CE4899">
      <w:pPr>
        <w:widowControl w:val="0"/>
        <w:autoSpaceDE w:val="0"/>
        <w:autoSpaceDN w:val="0"/>
        <w:spacing w:before="149" w:after="120" w:line="240" w:lineRule="auto"/>
        <w:ind w:left="2880" w:right="432" w:hanging="1440"/>
        <w:jc w:val="both"/>
        <w:rPr>
          <w:rFonts w:ascii="Calibri" w:eastAsia="Calibri" w:hAnsi="Calibri" w:cs="Calibri"/>
          <w:lang w:bidi="en-US"/>
        </w:rPr>
      </w:pPr>
      <w:r w:rsidRPr="00DB77BA">
        <w:rPr>
          <w:rFonts w:ascii="Calibri" w:eastAsia="Calibri" w:hAnsi="Calibri" w:cs="Calibri"/>
          <w:b/>
          <w:lang w:bidi="en-US"/>
        </w:rPr>
        <w:t>Geo. Targeting</w:t>
      </w:r>
      <w:r w:rsidRPr="00DB77BA">
        <w:rPr>
          <w:rFonts w:ascii="Calibri" w:eastAsia="Calibri" w:hAnsi="Calibri" w:cs="Calibri"/>
          <w:lang w:bidi="en-US"/>
        </w:rPr>
        <w:tab/>
        <w:t>Citywide.</w:t>
      </w:r>
    </w:p>
    <w:p w14:paraId="6656D772" w14:textId="77777777" w:rsidR="00925DBC" w:rsidRPr="00C41A22" w:rsidRDefault="00925DBC" w:rsidP="008A6A19">
      <w:pPr>
        <w:widowControl w:val="0"/>
        <w:numPr>
          <w:ilvl w:val="0"/>
          <w:numId w:val="16"/>
        </w:numPr>
        <w:autoSpaceDE w:val="0"/>
        <w:autoSpaceDN w:val="0"/>
        <w:spacing w:before="120" w:after="120" w:line="240" w:lineRule="auto"/>
        <w:ind w:right="432"/>
        <w:rPr>
          <w:color w:val="0070C0"/>
        </w:rPr>
      </w:pPr>
      <w:r w:rsidRPr="00C41A22">
        <w:rPr>
          <w:rFonts w:ascii="Calibri" w:eastAsia="Calibri" w:hAnsi="Calibri" w:cs="Calibri"/>
          <w:b/>
          <w:bCs/>
          <w:color w:val="0070C0"/>
          <w:sz w:val="28"/>
          <w:szCs w:val="28"/>
          <w:lang w:bidi="en-US"/>
        </w:rPr>
        <w:t>Neighborhood “Clean-Up/Fix-Up”</w:t>
      </w:r>
      <w:r w:rsidRPr="00C41A22">
        <w:rPr>
          <w:rFonts w:ascii="Calibri" w:eastAsia="Calibri" w:hAnsi="Calibri" w:cs="Calibri"/>
          <w:b/>
          <w:bCs/>
          <w:color w:val="0070C0"/>
          <w:spacing w:val="-1"/>
          <w:sz w:val="28"/>
          <w:szCs w:val="28"/>
          <w:lang w:bidi="en-US"/>
        </w:rPr>
        <w:t xml:space="preserve"> </w:t>
      </w:r>
      <w:r w:rsidRPr="00C41A22">
        <w:rPr>
          <w:rFonts w:ascii="Calibri" w:eastAsia="Calibri" w:hAnsi="Calibri" w:cs="Calibri"/>
          <w:b/>
          <w:bCs/>
          <w:color w:val="0070C0"/>
          <w:sz w:val="28"/>
          <w:szCs w:val="28"/>
          <w:lang w:bidi="en-US"/>
        </w:rPr>
        <w:t>Campaigns</w:t>
      </w:r>
    </w:p>
    <w:p w14:paraId="2C942BE6" w14:textId="71D2AD6A" w:rsidR="00925DBC" w:rsidRPr="00925DBC" w:rsidRDefault="00925DBC" w:rsidP="00CE4899">
      <w:pPr>
        <w:widowControl w:val="0"/>
        <w:autoSpaceDE w:val="0"/>
        <w:autoSpaceDN w:val="0"/>
        <w:spacing w:before="152" w:after="120" w:line="264" w:lineRule="auto"/>
        <w:ind w:left="720" w:right="432"/>
        <w:jc w:val="both"/>
        <w:rPr>
          <w:rFonts w:ascii="Calibri" w:eastAsia="Calibri" w:hAnsi="Calibri" w:cs="Calibri"/>
          <w:lang w:bidi="en-US"/>
        </w:rPr>
      </w:pPr>
      <w:r w:rsidRPr="00925DBC">
        <w:rPr>
          <w:rFonts w:ascii="Calibri" w:eastAsia="Calibri" w:hAnsi="Calibri" w:cs="Calibri"/>
          <w:lang w:bidi="en-US"/>
        </w:rPr>
        <w:t xml:space="preserve">This program promotes neighborhood clean-up and maintenance and stimulates rehabilitation activities. The program will designate two days a year </w:t>
      </w:r>
      <w:r w:rsidR="006A61CC" w:rsidRPr="00925DBC">
        <w:rPr>
          <w:rFonts w:ascii="Calibri" w:eastAsia="Calibri" w:hAnsi="Calibri" w:cs="Calibri"/>
          <w:lang w:bidi="en-US"/>
        </w:rPr>
        <w:t>as “</w:t>
      </w:r>
      <w:r w:rsidRPr="00925DBC">
        <w:rPr>
          <w:rFonts w:ascii="Calibri" w:eastAsia="Calibri" w:hAnsi="Calibri" w:cs="Calibri"/>
          <w:lang w:bidi="en-US"/>
        </w:rPr>
        <w:t>neighborhood clean-up/</w:t>
      </w:r>
      <w:r w:rsidR="007369A7">
        <w:rPr>
          <w:rFonts w:ascii="Calibri" w:eastAsia="Calibri" w:hAnsi="Calibri" w:cs="Calibri"/>
          <w:lang w:bidi="en-US"/>
        </w:rPr>
        <w:t xml:space="preserve"> </w:t>
      </w:r>
      <w:r w:rsidRPr="00925DBC">
        <w:rPr>
          <w:rFonts w:ascii="Calibri" w:eastAsia="Calibri" w:hAnsi="Calibri" w:cs="Calibri"/>
          <w:lang w:bidi="en-US"/>
        </w:rPr>
        <w:t>fix-up” days. The city will outreach to those neighborhoods with the greatest need of improvements. The city will provide these neighborhoods with special trash pick-ups and similar</w:t>
      </w:r>
      <w:r w:rsidRPr="00925DBC">
        <w:rPr>
          <w:rFonts w:ascii="Calibri" w:eastAsia="Calibri" w:hAnsi="Calibri" w:cs="Calibri"/>
          <w:spacing w:val="-21"/>
          <w:lang w:bidi="en-US"/>
        </w:rPr>
        <w:t xml:space="preserve"> </w:t>
      </w:r>
      <w:r w:rsidRPr="00925DBC">
        <w:rPr>
          <w:rFonts w:ascii="Calibri" w:eastAsia="Calibri" w:hAnsi="Calibri" w:cs="Calibri"/>
          <w:lang w:bidi="en-US"/>
        </w:rPr>
        <w:t>services.</w:t>
      </w:r>
    </w:p>
    <w:p w14:paraId="4B64D738" w14:textId="37F6F853" w:rsidR="00925DBC" w:rsidRPr="00925DBC" w:rsidRDefault="00925DBC" w:rsidP="00CE4899">
      <w:pPr>
        <w:widowControl w:val="0"/>
        <w:tabs>
          <w:tab w:val="left" w:pos="1440"/>
          <w:tab w:val="left" w:pos="2880"/>
        </w:tabs>
        <w:autoSpaceDE w:val="0"/>
        <w:autoSpaceDN w:val="0"/>
        <w:spacing w:before="122"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t>Objective:</w:t>
      </w:r>
      <w:r w:rsidRPr="00925DBC">
        <w:rPr>
          <w:rFonts w:ascii="Calibri" w:eastAsia="Calibri" w:hAnsi="Calibri" w:cs="Calibri"/>
          <w:b/>
          <w:lang w:bidi="en-US"/>
        </w:rPr>
        <w:tab/>
      </w:r>
      <w:r w:rsidRPr="00925DBC">
        <w:rPr>
          <w:rFonts w:ascii="Calibri" w:eastAsia="Calibri" w:hAnsi="Calibri" w:cs="Calibri"/>
          <w:lang w:bidi="en-US"/>
        </w:rPr>
        <w:t>The City will conduct “neighborhood clean-up/fix-up day” twice a year and announce the event on the city’s website and flyers published in the local newspaper and posted at City Hall and other public facilities. Flyers and notices of this event will be in English and Spanish and will be distributed to the school district to involve students in this clean-up campaign.</w:t>
      </w:r>
    </w:p>
    <w:p w14:paraId="76A14FD0" w14:textId="77777777" w:rsidR="00925DBC" w:rsidRPr="00925DBC" w:rsidRDefault="00925DBC" w:rsidP="00CE4899">
      <w:pPr>
        <w:widowControl w:val="0"/>
        <w:tabs>
          <w:tab w:val="left" w:pos="1440"/>
          <w:tab w:val="left" w:pos="2240"/>
        </w:tabs>
        <w:autoSpaceDE w:val="0"/>
        <w:autoSpaceDN w:val="0"/>
        <w:spacing w:before="119" w:after="120" w:line="240" w:lineRule="auto"/>
        <w:ind w:left="1440" w:right="432"/>
        <w:jc w:val="both"/>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Pr="00925DBC">
        <w:rPr>
          <w:rFonts w:ascii="Calibri" w:eastAsia="Calibri" w:hAnsi="Calibri" w:cs="Calibri"/>
          <w:b/>
          <w:lang w:bidi="en-US"/>
        </w:rPr>
        <w:tab/>
      </w:r>
      <w:r w:rsidRPr="00925DBC">
        <w:rPr>
          <w:rFonts w:ascii="Calibri" w:eastAsia="Calibri" w:hAnsi="Calibri" w:cs="Calibri"/>
          <w:lang w:bidi="en-US"/>
        </w:rPr>
        <w:t>City of Arvin CDD and the Arvin Union School</w:t>
      </w:r>
      <w:r w:rsidRPr="00925DBC">
        <w:rPr>
          <w:rFonts w:ascii="Calibri" w:eastAsia="Calibri" w:hAnsi="Calibri" w:cs="Calibri"/>
          <w:spacing w:val="-8"/>
          <w:lang w:bidi="en-US"/>
        </w:rPr>
        <w:t xml:space="preserve"> </w:t>
      </w:r>
      <w:r w:rsidRPr="00925DBC">
        <w:rPr>
          <w:rFonts w:ascii="Calibri" w:eastAsia="Calibri" w:hAnsi="Calibri" w:cs="Calibri"/>
          <w:lang w:bidi="en-US"/>
        </w:rPr>
        <w:t>District</w:t>
      </w:r>
    </w:p>
    <w:p w14:paraId="257FE1EA" w14:textId="77777777" w:rsidR="00925DBC" w:rsidRPr="00925DBC" w:rsidRDefault="00925DBC" w:rsidP="00CE4899">
      <w:pPr>
        <w:widowControl w:val="0"/>
        <w:tabs>
          <w:tab w:val="left" w:pos="1440"/>
        </w:tabs>
        <w:autoSpaceDE w:val="0"/>
        <w:autoSpaceDN w:val="0"/>
        <w:spacing w:before="147" w:after="120" w:line="240" w:lineRule="auto"/>
        <w:ind w:left="1440" w:right="432"/>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p>
    <w:p w14:paraId="5A04A909" w14:textId="77777777" w:rsidR="000A1633" w:rsidRDefault="00925DBC" w:rsidP="00CE4899">
      <w:pPr>
        <w:widowControl w:val="0"/>
        <w:tabs>
          <w:tab w:val="left" w:pos="1440"/>
        </w:tabs>
        <w:autoSpaceDE w:val="0"/>
        <w:autoSpaceDN w:val="0"/>
        <w:spacing w:before="147"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Time Frame: </w:t>
      </w:r>
      <w:r w:rsidRPr="00925DBC">
        <w:rPr>
          <w:rFonts w:ascii="Calibri" w:eastAsia="Calibri" w:hAnsi="Calibri" w:cs="Calibri"/>
          <w:b/>
          <w:lang w:bidi="en-US"/>
        </w:rPr>
        <w:tab/>
      </w:r>
      <w:r w:rsidR="006A61CC" w:rsidRPr="006A61CC">
        <w:rPr>
          <w:rFonts w:ascii="Calibri" w:eastAsia="Calibri" w:hAnsi="Calibri" w:cs="Calibri"/>
          <w:lang w:bidi="en-US"/>
        </w:rPr>
        <w:t>Neighborhood Clean Up/Fix-Up Campaigns to be conducted twice a year; potential schedules are:  After the holidays (January or February) and August of each year.</w:t>
      </w:r>
    </w:p>
    <w:p w14:paraId="4E7D680B" w14:textId="4EAE9A1E" w:rsidR="00925DBC" w:rsidRPr="006F74CC" w:rsidRDefault="006A61CC" w:rsidP="00CE4899">
      <w:pPr>
        <w:widowControl w:val="0"/>
        <w:tabs>
          <w:tab w:val="left" w:pos="1440"/>
        </w:tabs>
        <w:autoSpaceDE w:val="0"/>
        <w:autoSpaceDN w:val="0"/>
        <w:spacing w:before="147" w:after="120" w:line="240" w:lineRule="auto"/>
        <w:ind w:left="2880" w:right="432" w:hanging="1440"/>
        <w:jc w:val="both"/>
        <w:rPr>
          <w:rFonts w:ascii="Calibri" w:eastAsia="Calibri" w:hAnsi="Calibri" w:cs="Calibri"/>
          <w:lang w:bidi="en-US"/>
        </w:rPr>
      </w:pPr>
      <w:r w:rsidRPr="006A61CC">
        <w:rPr>
          <w:rFonts w:ascii="Calibri" w:eastAsia="Calibri" w:hAnsi="Calibri" w:cs="Calibri"/>
          <w:lang w:bidi="en-US"/>
        </w:rPr>
        <w:t xml:space="preserve"> </w:t>
      </w:r>
      <w:r w:rsidR="000A1633">
        <w:rPr>
          <w:rFonts w:ascii="Calibri" w:eastAsia="Calibri" w:hAnsi="Calibri" w:cs="Calibri"/>
          <w:lang w:bidi="en-US"/>
        </w:rPr>
        <w:t>Metrics:</w:t>
      </w:r>
      <w:r w:rsidR="000A1633">
        <w:rPr>
          <w:rFonts w:ascii="Calibri" w:eastAsia="Calibri" w:hAnsi="Calibri" w:cs="Calibri"/>
          <w:lang w:bidi="en-US"/>
        </w:rPr>
        <w:tab/>
        <w:t>2 times a Year</w:t>
      </w:r>
      <w:r w:rsidR="00EA6CD5">
        <w:rPr>
          <w:rFonts w:ascii="Calibri" w:eastAsia="Calibri" w:hAnsi="Calibri" w:cs="Calibri"/>
          <w:lang w:bidi="en-US"/>
        </w:rPr>
        <w:t xml:space="preserve">; </w:t>
      </w:r>
      <w:r w:rsidR="00EA6CD5" w:rsidRPr="00DB77BA">
        <w:rPr>
          <w:rFonts w:ascii="Calibri" w:eastAsia="Calibri" w:hAnsi="Calibri" w:cs="Calibri"/>
          <w:lang w:bidi="en-US"/>
        </w:rPr>
        <w:t>Benefit 50 units annually.</w:t>
      </w:r>
    </w:p>
    <w:p w14:paraId="3C0D47D6" w14:textId="1B5B4CEA" w:rsidR="00925DBC" w:rsidRPr="00C41A22" w:rsidRDefault="00925DBC" w:rsidP="008A6A19">
      <w:pPr>
        <w:widowControl w:val="0"/>
        <w:numPr>
          <w:ilvl w:val="0"/>
          <w:numId w:val="16"/>
        </w:numPr>
        <w:autoSpaceDE w:val="0"/>
        <w:autoSpaceDN w:val="0"/>
        <w:spacing w:before="120" w:after="120" w:line="240" w:lineRule="auto"/>
        <w:ind w:right="432"/>
        <w:rPr>
          <w:color w:val="0070C0"/>
        </w:rPr>
      </w:pPr>
      <w:r w:rsidRPr="00C41A22">
        <w:rPr>
          <w:rFonts w:ascii="Calibri" w:eastAsia="Calibri" w:hAnsi="Calibri" w:cs="Calibri"/>
          <w:b/>
          <w:bCs/>
          <w:color w:val="0070C0"/>
          <w:sz w:val="28"/>
          <w:szCs w:val="28"/>
          <w:lang w:bidi="en-US"/>
        </w:rPr>
        <w:t>Arvin Housing Advisory</w:t>
      </w:r>
      <w:r w:rsidRPr="00C41A22">
        <w:rPr>
          <w:rFonts w:ascii="Calibri" w:eastAsia="Calibri" w:hAnsi="Calibri" w:cs="Calibri"/>
          <w:b/>
          <w:bCs/>
          <w:color w:val="0070C0"/>
          <w:spacing w:val="-6"/>
          <w:sz w:val="28"/>
          <w:szCs w:val="28"/>
          <w:lang w:bidi="en-US"/>
        </w:rPr>
        <w:t xml:space="preserve"> </w:t>
      </w:r>
      <w:r w:rsidRPr="00C41A22">
        <w:rPr>
          <w:rFonts w:ascii="Calibri" w:eastAsia="Calibri" w:hAnsi="Calibri" w:cs="Calibri"/>
          <w:b/>
          <w:bCs/>
          <w:color w:val="0070C0"/>
          <w:sz w:val="28"/>
          <w:szCs w:val="28"/>
          <w:lang w:bidi="en-US"/>
        </w:rPr>
        <w:t>Committee</w:t>
      </w:r>
    </w:p>
    <w:p w14:paraId="6489AE6A" w14:textId="18A26296" w:rsidR="00925DBC" w:rsidRPr="00925DBC" w:rsidRDefault="00925DBC" w:rsidP="00CE4899">
      <w:pPr>
        <w:widowControl w:val="0"/>
        <w:tabs>
          <w:tab w:val="left" w:pos="1440"/>
        </w:tabs>
        <w:autoSpaceDE w:val="0"/>
        <w:autoSpaceDN w:val="0"/>
        <w:spacing w:before="155" w:after="120" w:line="264" w:lineRule="auto"/>
        <w:ind w:left="720" w:right="432"/>
        <w:jc w:val="both"/>
        <w:rPr>
          <w:rFonts w:ascii="Calibri" w:eastAsia="Calibri" w:hAnsi="Calibri" w:cs="Calibri"/>
          <w:lang w:bidi="en-US"/>
        </w:rPr>
      </w:pPr>
      <w:r w:rsidRPr="00925DBC">
        <w:rPr>
          <w:rFonts w:ascii="Calibri" w:eastAsia="Calibri" w:hAnsi="Calibri" w:cs="Calibri"/>
          <w:lang w:bidi="en-US"/>
        </w:rPr>
        <w:t xml:space="preserve">The City will continue to establish an Arvin Housing Advisory Committee that will include stakeholders and community-based organizations (i.e., California Coalition of Rural Housing, California Rural Legal Assistance, Leadership Counsel for Justice and Accountability, Lideres Campesinas, Committee for a Better Arvin, </w:t>
      </w:r>
      <w:r w:rsidR="00402A08">
        <w:rPr>
          <w:rFonts w:ascii="Calibri" w:eastAsia="Calibri" w:hAnsi="Calibri" w:cs="Calibri"/>
          <w:lang w:bidi="en-US"/>
        </w:rPr>
        <w:t xml:space="preserve">Arvin Navigation Center, </w:t>
      </w:r>
      <w:r w:rsidRPr="00925DBC">
        <w:rPr>
          <w:rFonts w:ascii="Calibri" w:eastAsia="Calibri" w:hAnsi="Calibri" w:cs="Calibri"/>
          <w:lang w:bidi="en-US"/>
        </w:rPr>
        <w:t>etc.) to advise the city on developing and implementing various Housing Element programs</w:t>
      </w:r>
      <w:r w:rsidR="7432773F" w:rsidRPr="7432773F">
        <w:rPr>
          <w:rFonts w:ascii="Calibri" w:eastAsia="Calibri" w:hAnsi="Calibri" w:cs="Calibri"/>
          <w:lang w:bidi="en-US"/>
        </w:rPr>
        <w:t>, especially to implement the Fair Housing Programs listed below.</w:t>
      </w:r>
      <w:r w:rsidRPr="00925DBC">
        <w:rPr>
          <w:rFonts w:ascii="Calibri" w:eastAsia="Calibri" w:hAnsi="Calibri" w:cs="Calibri"/>
          <w:lang w:bidi="en-US"/>
        </w:rPr>
        <w:t xml:space="preserve"> The </w:t>
      </w:r>
      <w:r w:rsidRPr="00925DBC">
        <w:rPr>
          <w:rFonts w:ascii="Calibri" w:eastAsia="Calibri" w:hAnsi="Calibri" w:cs="Calibri"/>
          <w:lang w:bidi="en-US"/>
        </w:rPr>
        <w:lastRenderedPageBreak/>
        <w:t>Housing Element Advisory Committee will actively participate in the city’s efforts prioritize and implement the following strategies:</w:t>
      </w:r>
    </w:p>
    <w:p w14:paraId="6ECDFB8F" w14:textId="28ACC319" w:rsidR="00E43729" w:rsidRPr="00925DBC" w:rsidRDefault="00925DBC" w:rsidP="008A6A19">
      <w:pPr>
        <w:pStyle w:val="ListParagraph"/>
        <w:numPr>
          <w:ilvl w:val="1"/>
          <w:numId w:val="16"/>
        </w:numPr>
        <w:spacing w:after="120"/>
        <w:ind w:right="432"/>
        <w:jc w:val="both"/>
        <w:rPr>
          <w:rFonts w:ascii="Wingdings" w:hAnsi="Wingdings"/>
          <w:sz w:val="21"/>
          <w:szCs w:val="21"/>
        </w:rPr>
      </w:pPr>
      <w:r w:rsidRPr="00E43729">
        <w:t>Research, identify, and apply for funds available through the CDBG and HOME Programs, Mobile</w:t>
      </w:r>
      <w:r w:rsidR="37113771" w:rsidRPr="00E43729">
        <w:t xml:space="preserve"> </w:t>
      </w:r>
      <w:r w:rsidRPr="00E43729">
        <w:t>home Park Rehabilitation and Resident Ownership Program (MPRROP), United States Department of Agriculture (USDA), Cap-and-Trade Program, and other funding sources that support affordable housing development and preservation, infrastructure investment, energy efficiency, homeownership, code enforcement, farmworker housing,</w:t>
      </w:r>
      <w:r w:rsidRPr="00E43729">
        <w:rPr>
          <w:spacing w:val="-2"/>
        </w:rPr>
        <w:t xml:space="preserve"> </w:t>
      </w:r>
      <w:r w:rsidRPr="00E43729">
        <w:t>etc.</w:t>
      </w:r>
    </w:p>
    <w:p w14:paraId="69E2FFD8" w14:textId="06C56F2D" w:rsidR="00E43729" w:rsidRPr="00E43729" w:rsidRDefault="3A32CC85" w:rsidP="008A6A19">
      <w:pPr>
        <w:pStyle w:val="ListParagraph"/>
        <w:numPr>
          <w:ilvl w:val="1"/>
          <w:numId w:val="16"/>
        </w:numPr>
        <w:tabs>
          <w:tab w:val="left" w:pos="1161"/>
        </w:tabs>
        <w:spacing w:before="121" w:after="120" w:line="264" w:lineRule="auto"/>
        <w:ind w:right="432"/>
        <w:jc w:val="both"/>
        <w:rPr>
          <w:rFonts w:eastAsiaTheme="minorEastAsia"/>
        </w:rPr>
      </w:pPr>
      <w:r w:rsidRPr="00E43729">
        <w:t xml:space="preserve">The Housing Advisory Committee shall review and implement place-making strategies for conservation and preservation of neighborhoods. Examples of programs that could be added to housing programs in the city would include </w:t>
      </w:r>
      <w:r w:rsidRPr="00E43729">
        <w:rPr>
          <w:rFonts w:eastAsiaTheme="minorEastAsia"/>
        </w:rPr>
        <w:t>improving safety for pedestrians and quality of life by focusing sidewalk revitalization projects in low resource areas, expanding mobility by continuing to develop greenway facilities and new bike lanes in the city, etc.</w:t>
      </w:r>
    </w:p>
    <w:p w14:paraId="1FF0D2C8" w14:textId="77777777" w:rsidR="00925DBC" w:rsidRPr="00E43729" w:rsidRDefault="00925DBC" w:rsidP="008A6A19">
      <w:pPr>
        <w:pStyle w:val="ListParagraph"/>
        <w:numPr>
          <w:ilvl w:val="1"/>
          <w:numId w:val="16"/>
        </w:numPr>
        <w:tabs>
          <w:tab w:val="left" w:pos="1161"/>
        </w:tabs>
        <w:spacing w:before="121" w:after="120" w:line="264" w:lineRule="auto"/>
        <w:ind w:right="432"/>
        <w:jc w:val="both"/>
        <w:rPr>
          <w:rFonts w:ascii="Wingdings" w:hAnsi="Wingdings"/>
          <w:sz w:val="21"/>
        </w:rPr>
      </w:pPr>
      <w:r w:rsidRPr="00E43729">
        <w:t>Implement the following Housing</w:t>
      </w:r>
      <w:r w:rsidRPr="00E43729">
        <w:rPr>
          <w:spacing w:val="-4"/>
        </w:rPr>
        <w:t xml:space="preserve"> </w:t>
      </w:r>
      <w:r w:rsidRPr="00E43729">
        <w:t>Programs:</w:t>
      </w:r>
    </w:p>
    <w:p w14:paraId="062A144F" w14:textId="5F46C3B3" w:rsidR="00863220" w:rsidRPr="00925DBC" w:rsidRDefault="37113771" w:rsidP="008A6A19">
      <w:pPr>
        <w:widowControl w:val="0"/>
        <w:numPr>
          <w:ilvl w:val="2"/>
          <w:numId w:val="16"/>
        </w:numPr>
        <w:tabs>
          <w:tab w:val="left" w:pos="1520"/>
          <w:tab w:val="left" w:pos="1521"/>
        </w:tabs>
        <w:autoSpaceDE w:val="0"/>
        <w:autoSpaceDN w:val="0"/>
        <w:spacing w:before="147" w:after="120" w:line="240" w:lineRule="auto"/>
        <w:ind w:right="432" w:hanging="360"/>
        <w:rPr>
          <w:rFonts w:ascii="Calibri" w:eastAsia="Calibri" w:hAnsi="Calibri" w:cs="Calibri"/>
          <w:lang w:bidi="en-US"/>
        </w:rPr>
      </w:pPr>
      <w:r w:rsidRPr="37113771">
        <w:rPr>
          <w:rFonts w:ascii="Calibri" w:eastAsia="Calibri" w:hAnsi="Calibri" w:cs="Calibri"/>
          <w:lang w:bidi="en-US"/>
        </w:rPr>
        <w:t xml:space="preserve">Program 5 - Code Enforcement Program, with a full-time </w:t>
      </w:r>
      <w:r w:rsidR="009B59E9">
        <w:rPr>
          <w:rFonts w:ascii="Calibri" w:eastAsia="Calibri" w:hAnsi="Calibri" w:cs="Calibri"/>
          <w:lang w:bidi="en-US"/>
        </w:rPr>
        <w:t>building/</w:t>
      </w:r>
      <w:r w:rsidRPr="37113771">
        <w:rPr>
          <w:rFonts w:ascii="Calibri" w:eastAsia="Calibri" w:hAnsi="Calibri" w:cs="Calibri"/>
          <w:lang w:bidi="en-US"/>
        </w:rPr>
        <w:t>code enforcement officer</w:t>
      </w:r>
      <w:r w:rsidR="009B59E9">
        <w:rPr>
          <w:rFonts w:ascii="Calibri" w:eastAsia="Calibri" w:hAnsi="Calibri" w:cs="Calibri"/>
          <w:lang w:bidi="en-US"/>
        </w:rPr>
        <w:t xml:space="preserve"> and a part-time code enforcement officer</w:t>
      </w:r>
      <w:r w:rsidRPr="37113771">
        <w:rPr>
          <w:rFonts w:ascii="Calibri" w:eastAsia="Calibri" w:hAnsi="Calibri" w:cs="Calibri"/>
          <w:lang w:bidi="en-US"/>
        </w:rPr>
        <w:t>;</w:t>
      </w:r>
    </w:p>
    <w:p w14:paraId="3A491C02" w14:textId="38CE8644" w:rsidR="009E1CB4" w:rsidRPr="00863220" w:rsidRDefault="00925DBC" w:rsidP="008A6A19">
      <w:pPr>
        <w:widowControl w:val="0"/>
        <w:numPr>
          <w:ilvl w:val="2"/>
          <w:numId w:val="16"/>
        </w:numPr>
        <w:tabs>
          <w:tab w:val="left" w:pos="1520"/>
          <w:tab w:val="left" w:pos="1521"/>
        </w:tabs>
        <w:autoSpaceDE w:val="0"/>
        <w:autoSpaceDN w:val="0"/>
        <w:spacing w:before="129" w:after="120" w:line="240" w:lineRule="auto"/>
        <w:ind w:right="432" w:hanging="361"/>
        <w:rPr>
          <w:rFonts w:ascii="Calibri" w:eastAsia="Calibri" w:hAnsi="Calibri" w:cs="Calibri"/>
          <w:lang w:bidi="en-US"/>
        </w:rPr>
      </w:pPr>
      <w:r w:rsidRPr="00863220">
        <w:rPr>
          <w:rFonts w:ascii="Calibri" w:eastAsia="Calibri" w:hAnsi="Calibri" w:cs="Calibri"/>
          <w:lang w:bidi="en-US"/>
        </w:rPr>
        <w:t>Program 6 - Residential Unit Inspection and Maintenance</w:t>
      </w:r>
      <w:r w:rsidRPr="00863220">
        <w:rPr>
          <w:rFonts w:ascii="Calibri" w:eastAsia="Calibri" w:hAnsi="Calibri" w:cs="Calibri"/>
          <w:spacing w:val="-9"/>
          <w:lang w:bidi="en-US"/>
        </w:rPr>
        <w:t xml:space="preserve"> </w:t>
      </w:r>
      <w:r w:rsidRPr="00863220">
        <w:rPr>
          <w:rFonts w:ascii="Calibri" w:eastAsia="Calibri" w:hAnsi="Calibri" w:cs="Calibri"/>
          <w:lang w:bidi="en-US"/>
        </w:rPr>
        <w:t>Program;</w:t>
      </w:r>
      <w:r w:rsidR="009E1CB4">
        <w:rPr>
          <w:rFonts w:ascii="Calibri" w:eastAsia="Calibri" w:hAnsi="Calibri" w:cs="Calibri"/>
          <w:lang w:bidi="en-US"/>
        </w:rPr>
        <w:t xml:space="preserve"> </w:t>
      </w:r>
    </w:p>
    <w:p w14:paraId="5849724B" w14:textId="290F6E89" w:rsidR="00863220" w:rsidRDefault="009E1CB4" w:rsidP="008A6A19">
      <w:pPr>
        <w:widowControl w:val="0"/>
        <w:numPr>
          <w:ilvl w:val="2"/>
          <w:numId w:val="16"/>
        </w:numPr>
        <w:tabs>
          <w:tab w:val="left" w:pos="1520"/>
          <w:tab w:val="left" w:pos="1521"/>
        </w:tabs>
        <w:autoSpaceDE w:val="0"/>
        <w:autoSpaceDN w:val="0"/>
        <w:spacing w:before="129" w:after="120" w:line="240" w:lineRule="auto"/>
        <w:ind w:right="432" w:hanging="361"/>
      </w:pPr>
      <w:r>
        <w:t>F</w:t>
      </w:r>
      <w:r w:rsidRPr="009E1CB4">
        <w:t>unding Owner-Occupied Rehabilitation of Single-Family and Multi- Family Housing</w:t>
      </w:r>
      <w:r>
        <w:t xml:space="preserve"> </w:t>
      </w:r>
      <w:r w:rsidR="00925DBC" w:rsidRPr="009E1CB4">
        <w:t>;</w:t>
      </w:r>
    </w:p>
    <w:p w14:paraId="26F455CB" w14:textId="695761A2" w:rsidR="00925DBC" w:rsidRPr="00863220" w:rsidRDefault="00925DBC" w:rsidP="008A6A19">
      <w:pPr>
        <w:widowControl w:val="0"/>
        <w:numPr>
          <w:ilvl w:val="2"/>
          <w:numId w:val="16"/>
        </w:numPr>
        <w:tabs>
          <w:tab w:val="left" w:pos="1520"/>
          <w:tab w:val="left" w:pos="1521"/>
        </w:tabs>
        <w:autoSpaceDE w:val="0"/>
        <w:autoSpaceDN w:val="0"/>
        <w:spacing w:before="129" w:after="120" w:line="240" w:lineRule="auto"/>
        <w:ind w:right="432" w:hanging="361"/>
        <w:rPr>
          <w:rFonts w:ascii="Calibri" w:eastAsia="Calibri" w:hAnsi="Calibri" w:cs="Calibri"/>
          <w:lang w:bidi="en-US"/>
        </w:rPr>
      </w:pPr>
      <w:r w:rsidRPr="00863220">
        <w:rPr>
          <w:rFonts w:ascii="Calibri" w:eastAsia="Calibri" w:hAnsi="Calibri" w:cs="Calibri"/>
          <w:lang w:bidi="en-US"/>
        </w:rPr>
        <w:t>Program 8 - Inventory of “At-Risk”</w:t>
      </w:r>
      <w:r w:rsidRPr="00863220">
        <w:rPr>
          <w:rFonts w:ascii="Calibri" w:eastAsia="Calibri" w:hAnsi="Calibri" w:cs="Calibri"/>
          <w:spacing w:val="-6"/>
          <w:lang w:bidi="en-US"/>
        </w:rPr>
        <w:t xml:space="preserve"> </w:t>
      </w:r>
      <w:r w:rsidRPr="00863220">
        <w:rPr>
          <w:rFonts w:ascii="Calibri" w:eastAsia="Calibri" w:hAnsi="Calibri" w:cs="Calibri"/>
          <w:lang w:bidi="en-US"/>
        </w:rPr>
        <w:t>projects;</w:t>
      </w:r>
    </w:p>
    <w:p w14:paraId="068C1894" w14:textId="77777777" w:rsidR="00925DBC" w:rsidRPr="00925DBC" w:rsidRDefault="00925DBC" w:rsidP="008A6A19">
      <w:pPr>
        <w:widowControl w:val="0"/>
        <w:numPr>
          <w:ilvl w:val="2"/>
          <w:numId w:val="16"/>
        </w:numPr>
        <w:tabs>
          <w:tab w:val="left" w:pos="1520"/>
          <w:tab w:val="left" w:pos="1521"/>
        </w:tabs>
        <w:autoSpaceDE w:val="0"/>
        <w:autoSpaceDN w:val="0"/>
        <w:spacing w:before="139" w:after="120" w:line="240" w:lineRule="auto"/>
        <w:ind w:right="432" w:hanging="361"/>
        <w:rPr>
          <w:rFonts w:ascii="Calibri" w:eastAsia="Calibri" w:hAnsi="Calibri" w:cs="Calibri"/>
          <w:lang w:bidi="en-US"/>
        </w:rPr>
      </w:pPr>
      <w:r w:rsidRPr="00925DBC">
        <w:rPr>
          <w:rFonts w:ascii="Calibri" w:eastAsia="Calibri" w:hAnsi="Calibri" w:cs="Calibri"/>
          <w:lang w:bidi="en-US"/>
        </w:rPr>
        <w:t>Program 9 - Preserving Mobile</w:t>
      </w:r>
      <w:r w:rsidR="37113771" w:rsidRPr="37113771">
        <w:rPr>
          <w:rFonts w:ascii="Calibri" w:eastAsia="Calibri" w:hAnsi="Calibri" w:cs="Calibri"/>
          <w:lang w:bidi="en-US"/>
        </w:rPr>
        <w:t xml:space="preserve"> </w:t>
      </w:r>
      <w:r w:rsidRPr="00925DBC">
        <w:rPr>
          <w:rFonts w:ascii="Calibri" w:eastAsia="Calibri" w:hAnsi="Calibri" w:cs="Calibri"/>
          <w:lang w:bidi="en-US"/>
        </w:rPr>
        <w:t>home</w:t>
      </w:r>
      <w:r w:rsidRPr="00925DBC">
        <w:rPr>
          <w:rFonts w:ascii="Calibri" w:eastAsia="Calibri" w:hAnsi="Calibri" w:cs="Calibri"/>
          <w:spacing w:val="-6"/>
          <w:lang w:bidi="en-US"/>
        </w:rPr>
        <w:t xml:space="preserve"> </w:t>
      </w:r>
      <w:r w:rsidRPr="00925DBC">
        <w:rPr>
          <w:rFonts w:ascii="Calibri" w:eastAsia="Calibri" w:hAnsi="Calibri" w:cs="Calibri"/>
          <w:lang w:bidi="en-US"/>
        </w:rPr>
        <w:t>Parks;</w:t>
      </w:r>
    </w:p>
    <w:p w14:paraId="20765011" w14:textId="55EC7325" w:rsidR="00F1452C" w:rsidRDefault="00F1452C" w:rsidP="008A6A19">
      <w:pPr>
        <w:widowControl w:val="0"/>
        <w:numPr>
          <w:ilvl w:val="2"/>
          <w:numId w:val="16"/>
        </w:numPr>
        <w:tabs>
          <w:tab w:val="left" w:pos="1521"/>
        </w:tabs>
        <w:autoSpaceDE w:val="0"/>
        <w:autoSpaceDN w:val="0"/>
        <w:spacing w:before="140" w:after="120" w:line="240" w:lineRule="auto"/>
        <w:ind w:right="432" w:hanging="361"/>
        <w:jc w:val="both"/>
        <w:rPr>
          <w:rFonts w:ascii="Calibri" w:eastAsia="Calibri" w:hAnsi="Calibri" w:cs="Calibri"/>
          <w:lang w:bidi="en-US"/>
        </w:rPr>
      </w:pPr>
      <w:r>
        <w:rPr>
          <w:rFonts w:ascii="Calibri" w:eastAsia="Calibri" w:hAnsi="Calibri" w:cs="Calibri"/>
          <w:lang w:bidi="en-US"/>
        </w:rPr>
        <w:t xml:space="preserve">Program 15 – Facilitate </w:t>
      </w:r>
      <w:r w:rsidR="008647B1">
        <w:rPr>
          <w:rFonts w:ascii="Calibri" w:eastAsia="Calibri" w:hAnsi="Calibri" w:cs="Calibri"/>
          <w:lang w:bidi="en-US"/>
        </w:rPr>
        <w:t>Production of Affordable Housing</w:t>
      </w:r>
    </w:p>
    <w:p w14:paraId="7A574FA2" w14:textId="277527DF" w:rsidR="008647B1" w:rsidRDefault="3A32CC85" w:rsidP="008A6A19">
      <w:pPr>
        <w:widowControl w:val="0"/>
        <w:numPr>
          <w:ilvl w:val="2"/>
          <w:numId w:val="16"/>
        </w:numPr>
        <w:tabs>
          <w:tab w:val="left" w:pos="1521"/>
        </w:tabs>
        <w:autoSpaceDE w:val="0"/>
        <w:autoSpaceDN w:val="0"/>
        <w:spacing w:before="140" w:after="120" w:line="240" w:lineRule="auto"/>
        <w:ind w:right="432" w:hanging="361"/>
        <w:jc w:val="both"/>
        <w:rPr>
          <w:rFonts w:ascii="Calibri" w:eastAsia="Calibri" w:hAnsi="Calibri" w:cs="Calibri"/>
          <w:lang w:bidi="en-US"/>
        </w:rPr>
      </w:pPr>
      <w:r w:rsidRPr="3A32CC85">
        <w:rPr>
          <w:rFonts w:ascii="Calibri" w:eastAsia="Calibri" w:hAnsi="Calibri" w:cs="Calibri"/>
          <w:lang w:bidi="en-US"/>
        </w:rPr>
        <w:t>Program 16 – Facilitating Large Parcels</w:t>
      </w:r>
    </w:p>
    <w:p w14:paraId="4EC5B955" w14:textId="50104DDE" w:rsidR="00863220" w:rsidRDefault="00925DBC" w:rsidP="008A6A19">
      <w:pPr>
        <w:widowControl w:val="0"/>
        <w:numPr>
          <w:ilvl w:val="2"/>
          <w:numId w:val="16"/>
        </w:numPr>
        <w:tabs>
          <w:tab w:val="left" w:pos="1521"/>
        </w:tabs>
        <w:autoSpaceDE w:val="0"/>
        <w:autoSpaceDN w:val="0"/>
        <w:spacing w:before="142" w:after="120" w:line="256" w:lineRule="auto"/>
        <w:ind w:right="432" w:hanging="360"/>
        <w:jc w:val="both"/>
        <w:rPr>
          <w:rFonts w:ascii="Calibri" w:eastAsia="Calibri" w:hAnsi="Calibri" w:cs="Calibri"/>
          <w:lang w:bidi="en-US"/>
        </w:rPr>
      </w:pPr>
      <w:r w:rsidRPr="00863220">
        <w:rPr>
          <w:rFonts w:ascii="Calibri" w:eastAsia="Calibri" w:hAnsi="Calibri" w:cs="Calibri"/>
          <w:lang w:bidi="en-US"/>
        </w:rPr>
        <w:t>Program 18 - Adequate Site Monitoring</w:t>
      </w:r>
      <w:r w:rsidRPr="00863220">
        <w:rPr>
          <w:rFonts w:ascii="Calibri" w:eastAsia="Calibri" w:hAnsi="Calibri" w:cs="Calibri"/>
          <w:spacing w:val="-1"/>
          <w:lang w:bidi="en-US"/>
        </w:rPr>
        <w:t xml:space="preserve"> </w:t>
      </w:r>
      <w:r w:rsidRPr="00863220">
        <w:rPr>
          <w:rFonts w:ascii="Calibri" w:eastAsia="Calibri" w:hAnsi="Calibri" w:cs="Calibri"/>
          <w:lang w:bidi="en-US"/>
        </w:rPr>
        <w:t>Program;</w:t>
      </w:r>
    </w:p>
    <w:p w14:paraId="4F1E5EB7" w14:textId="1FB3C628" w:rsidR="004B33E4" w:rsidRPr="00863220" w:rsidRDefault="00925DBC" w:rsidP="008A6A19">
      <w:pPr>
        <w:widowControl w:val="0"/>
        <w:numPr>
          <w:ilvl w:val="2"/>
          <w:numId w:val="16"/>
        </w:numPr>
        <w:tabs>
          <w:tab w:val="left" w:pos="1521"/>
        </w:tabs>
        <w:autoSpaceDE w:val="0"/>
        <w:autoSpaceDN w:val="0"/>
        <w:spacing w:before="142" w:after="120" w:line="256" w:lineRule="auto"/>
        <w:ind w:right="432" w:hanging="360"/>
        <w:jc w:val="both"/>
        <w:rPr>
          <w:rFonts w:ascii="Calibri" w:eastAsia="Calibri" w:hAnsi="Calibri" w:cs="Calibri"/>
          <w:lang w:bidi="en-US"/>
        </w:rPr>
      </w:pPr>
      <w:r w:rsidRPr="00863220">
        <w:rPr>
          <w:rFonts w:ascii="Calibri" w:eastAsia="Calibri" w:hAnsi="Calibri" w:cs="Calibri"/>
          <w:lang w:bidi="en-US"/>
        </w:rPr>
        <w:t>Program 22 - Equal Housing Opportunity Program</w:t>
      </w:r>
    </w:p>
    <w:p w14:paraId="1CD63D19" w14:textId="3036099C" w:rsidR="00925DBC" w:rsidRDefault="3A32CC85" w:rsidP="008A6A19">
      <w:pPr>
        <w:widowControl w:val="0"/>
        <w:numPr>
          <w:ilvl w:val="2"/>
          <w:numId w:val="16"/>
        </w:numPr>
        <w:tabs>
          <w:tab w:val="left" w:pos="1521"/>
        </w:tabs>
        <w:autoSpaceDE w:val="0"/>
        <w:autoSpaceDN w:val="0"/>
        <w:spacing w:before="142" w:after="120" w:line="256" w:lineRule="auto"/>
        <w:ind w:right="432" w:hanging="360"/>
        <w:jc w:val="both"/>
        <w:rPr>
          <w:rFonts w:ascii="Calibri" w:eastAsia="Calibri" w:hAnsi="Calibri" w:cs="Calibri"/>
          <w:lang w:bidi="en-US"/>
        </w:rPr>
      </w:pPr>
      <w:r w:rsidRPr="3A32CC85">
        <w:rPr>
          <w:rFonts w:ascii="Calibri" w:eastAsia="Calibri" w:hAnsi="Calibri" w:cs="Calibri"/>
          <w:lang w:bidi="en-US"/>
        </w:rPr>
        <w:t>Program 24 - Affirmatively Furthering Fair Housing.</w:t>
      </w:r>
    </w:p>
    <w:p w14:paraId="241B6523" w14:textId="7F8D0DC2" w:rsidR="00116905" w:rsidRPr="00925DBC" w:rsidRDefault="00116905" w:rsidP="008A6A19">
      <w:pPr>
        <w:widowControl w:val="0"/>
        <w:numPr>
          <w:ilvl w:val="2"/>
          <w:numId w:val="16"/>
        </w:numPr>
        <w:tabs>
          <w:tab w:val="left" w:pos="1521"/>
        </w:tabs>
        <w:autoSpaceDE w:val="0"/>
        <w:autoSpaceDN w:val="0"/>
        <w:spacing w:before="142" w:after="120" w:line="256" w:lineRule="auto"/>
        <w:ind w:right="432" w:hanging="360"/>
        <w:jc w:val="both"/>
        <w:rPr>
          <w:rFonts w:ascii="Calibri" w:eastAsia="Calibri" w:hAnsi="Calibri" w:cs="Calibri"/>
          <w:lang w:bidi="en-US"/>
        </w:rPr>
      </w:pPr>
      <w:r>
        <w:rPr>
          <w:rFonts w:ascii="Calibri" w:eastAsia="Calibri" w:hAnsi="Calibri" w:cs="Calibri"/>
          <w:lang w:bidi="en-US"/>
        </w:rPr>
        <w:t xml:space="preserve">Program </w:t>
      </w:r>
      <w:r w:rsidR="00A15684">
        <w:rPr>
          <w:rFonts w:ascii="Calibri" w:eastAsia="Calibri" w:hAnsi="Calibri" w:cs="Calibri"/>
          <w:lang w:bidi="en-US"/>
        </w:rPr>
        <w:t>4</w:t>
      </w:r>
      <w:r>
        <w:rPr>
          <w:rFonts w:ascii="Calibri" w:eastAsia="Calibri" w:hAnsi="Calibri" w:cs="Calibri"/>
          <w:lang w:bidi="en-US"/>
        </w:rPr>
        <w:t xml:space="preserve"> – Arvin Housing </w:t>
      </w:r>
      <w:r w:rsidR="00D121C6">
        <w:rPr>
          <w:rFonts w:ascii="Calibri" w:eastAsia="Calibri" w:hAnsi="Calibri" w:cs="Calibri"/>
          <w:lang w:bidi="en-US"/>
        </w:rPr>
        <w:t xml:space="preserve">Advisory </w:t>
      </w:r>
      <w:r>
        <w:rPr>
          <w:rFonts w:ascii="Calibri" w:eastAsia="Calibri" w:hAnsi="Calibri" w:cs="Calibri"/>
          <w:lang w:bidi="en-US"/>
        </w:rPr>
        <w:t>Committee to monitor Housing Programs.</w:t>
      </w:r>
    </w:p>
    <w:p w14:paraId="61F2969C" w14:textId="77777777" w:rsidR="00925DBC" w:rsidRPr="00925DBC" w:rsidRDefault="00925DBC" w:rsidP="008A6A19">
      <w:pPr>
        <w:widowControl w:val="0"/>
        <w:numPr>
          <w:ilvl w:val="1"/>
          <w:numId w:val="16"/>
        </w:numPr>
        <w:tabs>
          <w:tab w:val="left" w:pos="1161"/>
        </w:tabs>
        <w:autoSpaceDE w:val="0"/>
        <w:autoSpaceDN w:val="0"/>
        <w:spacing w:before="129" w:after="120" w:line="264" w:lineRule="auto"/>
        <w:ind w:right="432"/>
        <w:jc w:val="both"/>
        <w:rPr>
          <w:rFonts w:ascii="Wingdings" w:eastAsia="Calibri" w:hAnsi="Wingdings" w:cs="Calibri"/>
          <w:sz w:val="21"/>
          <w:lang w:bidi="en-US"/>
        </w:rPr>
      </w:pPr>
      <w:r w:rsidRPr="00925DBC">
        <w:rPr>
          <w:rFonts w:ascii="Calibri" w:eastAsia="Calibri" w:hAnsi="Calibri" w:cs="Calibri"/>
          <w:lang w:bidi="en-US"/>
        </w:rPr>
        <w:t>Foster partnerships with non-profit affordable housing developers and experts within the community-based organization’s</w:t>
      </w:r>
      <w:r w:rsidRPr="00925DBC">
        <w:rPr>
          <w:rFonts w:ascii="Calibri" w:eastAsia="Calibri" w:hAnsi="Calibri" w:cs="Calibri"/>
          <w:spacing w:val="-6"/>
          <w:lang w:bidi="en-US"/>
        </w:rPr>
        <w:t xml:space="preserve"> </w:t>
      </w:r>
      <w:r w:rsidRPr="00925DBC">
        <w:rPr>
          <w:rFonts w:ascii="Calibri" w:eastAsia="Calibri" w:hAnsi="Calibri" w:cs="Calibri"/>
          <w:lang w:bidi="en-US"/>
        </w:rPr>
        <w:t>membership.</w:t>
      </w:r>
    </w:p>
    <w:p w14:paraId="3288D728" w14:textId="59D4D56F" w:rsidR="00925DBC" w:rsidRPr="00925DBC" w:rsidRDefault="00925DBC" w:rsidP="008A6A19">
      <w:pPr>
        <w:widowControl w:val="0"/>
        <w:numPr>
          <w:ilvl w:val="1"/>
          <w:numId w:val="16"/>
        </w:numPr>
        <w:tabs>
          <w:tab w:val="left" w:pos="1161"/>
        </w:tabs>
        <w:autoSpaceDE w:val="0"/>
        <w:autoSpaceDN w:val="0"/>
        <w:spacing w:before="120" w:after="120" w:line="264" w:lineRule="auto"/>
        <w:ind w:right="432"/>
        <w:jc w:val="both"/>
        <w:rPr>
          <w:rFonts w:ascii="Wingdings" w:eastAsia="Calibri" w:hAnsi="Wingdings" w:cs="Calibri"/>
          <w:sz w:val="21"/>
          <w:lang w:bidi="en-US"/>
        </w:rPr>
      </w:pPr>
      <w:r w:rsidRPr="00925DBC">
        <w:rPr>
          <w:rFonts w:ascii="Calibri" w:eastAsia="Calibri" w:hAnsi="Calibri" w:cs="Calibri"/>
          <w:lang w:bidi="en-US"/>
        </w:rPr>
        <w:t>Engage the community by “getting the word out” on key community planning meetings, informing the public on available housing programs, and translating affordable housing-related materials and interpreting at community workshop in Spanish and Mixtec.</w:t>
      </w:r>
      <w:r w:rsidRPr="00925DBC">
        <w:rPr>
          <w:rFonts w:ascii="Calibri" w:eastAsia="Calibri" w:hAnsi="Calibri" w:cs="Calibri"/>
          <w:color w:val="FF0000"/>
          <w:lang w:bidi="en-US"/>
        </w:rPr>
        <w:t xml:space="preserve"> </w:t>
      </w:r>
      <w:r w:rsidR="37113771" w:rsidRPr="00DB77BA">
        <w:rPr>
          <w:rFonts w:ascii="Calibri" w:eastAsia="Calibri" w:hAnsi="Calibri" w:cs="Calibri"/>
          <w:lang w:bidi="en-US"/>
        </w:rPr>
        <w:t>The city</w:t>
      </w:r>
      <w:r w:rsidRPr="00DB77BA">
        <w:rPr>
          <w:rFonts w:ascii="Calibri" w:eastAsia="Calibri" w:hAnsi="Calibri" w:cs="Calibri"/>
          <w:lang w:bidi="en-US"/>
        </w:rPr>
        <w:t xml:space="preserve"> will arrange for provisions of Spanish translation materials and provide interpreters at community</w:t>
      </w:r>
      <w:r w:rsidRPr="00DB77BA">
        <w:rPr>
          <w:rFonts w:ascii="Calibri" w:eastAsia="Calibri" w:hAnsi="Calibri" w:cs="Calibri"/>
          <w:spacing w:val="-6"/>
          <w:lang w:bidi="en-US"/>
        </w:rPr>
        <w:t xml:space="preserve"> </w:t>
      </w:r>
      <w:r w:rsidRPr="00DB77BA">
        <w:rPr>
          <w:rFonts w:ascii="Calibri" w:eastAsia="Calibri" w:hAnsi="Calibri" w:cs="Calibri"/>
          <w:lang w:bidi="en-US"/>
        </w:rPr>
        <w:t>workshops.</w:t>
      </w:r>
    </w:p>
    <w:p w14:paraId="3A0F8EE9" w14:textId="14BE3B17" w:rsidR="0065503E" w:rsidRDefault="00925DBC" w:rsidP="00CE4899">
      <w:pPr>
        <w:widowControl w:val="0"/>
        <w:autoSpaceDE w:val="0"/>
        <w:autoSpaceDN w:val="0"/>
        <w:spacing w:before="147" w:after="120" w:line="240" w:lineRule="auto"/>
        <w:ind w:left="2835" w:right="432" w:hanging="1395"/>
        <w:jc w:val="both"/>
        <w:rPr>
          <w:rFonts w:ascii="Calibri" w:eastAsia="Calibri" w:hAnsi="Calibri" w:cs="Calibri"/>
          <w:lang w:bidi="en-US"/>
        </w:rPr>
      </w:pPr>
      <w:r w:rsidRPr="7432773F">
        <w:rPr>
          <w:rFonts w:ascii="Calibri" w:eastAsia="Calibri" w:hAnsi="Calibri" w:cs="Calibri"/>
          <w:b/>
          <w:bCs/>
          <w:lang w:bidi="en-US"/>
        </w:rPr>
        <w:t xml:space="preserve">Objective: </w:t>
      </w:r>
      <w:r>
        <w:tab/>
      </w:r>
      <w:r w:rsidR="0065503E">
        <w:rPr>
          <w:rFonts w:ascii="Calibri" w:eastAsia="Calibri" w:hAnsi="Calibri" w:cs="Calibri"/>
          <w:lang w:bidi="en-US"/>
        </w:rPr>
        <w:t>The City to establish an</w:t>
      </w:r>
      <w:r w:rsidR="0065503E" w:rsidRPr="00FC6FD0">
        <w:rPr>
          <w:rFonts w:ascii="Calibri" w:eastAsia="Calibri" w:hAnsi="Calibri" w:cs="Calibri"/>
          <w:lang w:bidi="en-US"/>
        </w:rPr>
        <w:t xml:space="preserve"> Arvin Housing</w:t>
      </w:r>
      <w:r w:rsidR="0065503E">
        <w:rPr>
          <w:rFonts w:ascii="Calibri" w:eastAsia="Calibri" w:hAnsi="Calibri" w:cs="Calibri"/>
          <w:lang w:bidi="en-US"/>
        </w:rPr>
        <w:t xml:space="preserve"> </w:t>
      </w:r>
      <w:r w:rsidR="0065503E" w:rsidRPr="00FC6FD0">
        <w:rPr>
          <w:rFonts w:ascii="Calibri" w:eastAsia="Calibri" w:hAnsi="Calibri" w:cs="Calibri"/>
          <w:lang w:bidi="en-US"/>
        </w:rPr>
        <w:t>Advisory Committee to include representatives of lower-income and special needs households in future public outreach efforts</w:t>
      </w:r>
      <w:r w:rsidR="0065503E">
        <w:rPr>
          <w:rFonts w:ascii="Calibri" w:eastAsia="Calibri" w:hAnsi="Calibri" w:cs="Calibri"/>
          <w:lang w:bidi="en-US"/>
        </w:rPr>
        <w:t xml:space="preserve">. The City will solicit a member from </w:t>
      </w:r>
      <w:r w:rsidR="0065503E" w:rsidRPr="00FC6FD0">
        <w:rPr>
          <w:rFonts w:ascii="Calibri" w:eastAsia="Calibri" w:hAnsi="Calibri" w:cs="Calibri"/>
          <w:lang w:bidi="en-US"/>
        </w:rPr>
        <w:t xml:space="preserve">Arvin Navigation Center. </w:t>
      </w:r>
      <w:r w:rsidR="0065503E">
        <w:rPr>
          <w:rFonts w:ascii="Calibri" w:eastAsia="Calibri" w:hAnsi="Calibri" w:cs="Calibri"/>
          <w:lang w:bidi="en-US"/>
        </w:rPr>
        <w:t xml:space="preserve">The </w:t>
      </w:r>
      <w:r w:rsidR="0065503E" w:rsidRPr="00FC6FD0">
        <w:rPr>
          <w:rFonts w:ascii="Calibri" w:eastAsia="Calibri" w:hAnsi="Calibri" w:cs="Calibri"/>
          <w:lang w:bidi="en-US"/>
        </w:rPr>
        <w:t xml:space="preserve">Arvin Navigation Center goals include programs to provide 24/7 </w:t>
      </w:r>
      <w:r w:rsidR="0065503E" w:rsidRPr="00FC6FD0">
        <w:rPr>
          <w:rFonts w:ascii="Calibri" w:eastAsia="Calibri" w:hAnsi="Calibri" w:cs="Calibri"/>
          <w:lang w:bidi="en-US"/>
        </w:rPr>
        <w:lastRenderedPageBreak/>
        <w:t>access for persons experiencing homelessness in Arvin and Lamont.</w:t>
      </w:r>
      <w:r w:rsidR="0065503E">
        <w:rPr>
          <w:rFonts w:ascii="Calibri" w:eastAsia="Calibri" w:hAnsi="Calibri" w:cs="Calibri"/>
          <w:lang w:bidi="en-US"/>
        </w:rPr>
        <w:t xml:space="preserve"> </w:t>
      </w:r>
      <w:r w:rsidR="0065503E" w:rsidRPr="005A36AE">
        <w:rPr>
          <w:rFonts w:ascii="Calibri" w:eastAsia="Calibri" w:hAnsi="Calibri" w:cs="Calibri"/>
          <w:lang w:bidi="en-US"/>
        </w:rPr>
        <w:t xml:space="preserve">Should volunteers not come forward to participate in the </w:t>
      </w:r>
      <w:r w:rsidR="7432773F" w:rsidRPr="005A36AE">
        <w:rPr>
          <w:rFonts w:ascii="Calibri" w:eastAsia="Calibri" w:hAnsi="Calibri" w:cs="Calibri"/>
          <w:lang w:bidi="en-US"/>
        </w:rPr>
        <w:t xml:space="preserve">AHAC, </w:t>
      </w:r>
      <w:r w:rsidR="0065503E" w:rsidRPr="005A36AE">
        <w:rPr>
          <w:rFonts w:ascii="Calibri" w:eastAsia="Calibri" w:hAnsi="Calibri" w:cs="Calibri"/>
          <w:lang w:bidi="en-US"/>
        </w:rPr>
        <w:t>the City Council will appoint the Arvin Planning Commission as a Special Committee to serve as the AHAC.  The City Council will provide appropriate amendments to allow appointments to the Special Committee -AHAC where appropriate.</w:t>
      </w:r>
    </w:p>
    <w:p w14:paraId="5AA25002" w14:textId="77777777" w:rsidR="00925DBC" w:rsidRPr="00925DBC" w:rsidRDefault="00925DBC" w:rsidP="00CE4899">
      <w:pPr>
        <w:widowControl w:val="0"/>
        <w:tabs>
          <w:tab w:val="left" w:pos="2160"/>
        </w:tabs>
        <w:autoSpaceDE w:val="0"/>
        <w:autoSpaceDN w:val="0"/>
        <w:spacing w:before="120" w:after="120" w:line="240" w:lineRule="auto"/>
        <w:ind w:left="1440" w:right="432"/>
        <w:jc w:val="both"/>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Pr="00925DBC">
        <w:rPr>
          <w:rFonts w:ascii="Calibri" w:eastAsia="Calibri" w:hAnsi="Calibri" w:cs="Calibri"/>
          <w:lang w:bidi="en-US"/>
        </w:rPr>
        <w:t>City of Arvin</w:t>
      </w:r>
      <w:r w:rsidRPr="00925DBC">
        <w:rPr>
          <w:rFonts w:ascii="Calibri" w:eastAsia="Calibri" w:hAnsi="Calibri" w:cs="Calibri"/>
          <w:spacing w:val="-4"/>
          <w:lang w:bidi="en-US"/>
        </w:rPr>
        <w:t xml:space="preserve"> </w:t>
      </w:r>
      <w:r w:rsidRPr="00925DBC">
        <w:rPr>
          <w:rFonts w:ascii="Calibri" w:eastAsia="Calibri" w:hAnsi="Calibri" w:cs="Calibri"/>
          <w:lang w:bidi="en-US"/>
        </w:rPr>
        <w:t>CDD</w:t>
      </w:r>
    </w:p>
    <w:p w14:paraId="1FE45118" w14:textId="77777777" w:rsidR="00925DBC" w:rsidRPr="00925DBC" w:rsidRDefault="00925DBC" w:rsidP="00CE4899">
      <w:pPr>
        <w:widowControl w:val="0"/>
        <w:autoSpaceDE w:val="0"/>
        <w:autoSpaceDN w:val="0"/>
        <w:spacing w:before="149" w:after="120" w:line="240" w:lineRule="auto"/>
        <w:ind w:left="720" w:right="432" w:firstLine="720"/>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p>
    <w:p w14:paraId="1507BC92" w14:textId="2A893620" w:rsidR="00925DBC" w:rsidRPr="00925DBC" w:rsidRDefault="00925DBC" w:rsidP="00CE4899">
      <w:pPr>
        <w:widowControl w:val="0"/>
        <w:autoSpaceDE w:val="0"/>
        <w:autoSpaceDN w:val="0"/>
        <w:spacing w:before="146" w:after="120" w:line="264" w:lineRule="auto"/>
        <w:ind w:left="1440" w:right="432"/>
        <w:jc w:val="both"/>
        <w:rPr>
          <w:rFonts w:ascii="Calibri" w:eastAsia="Calibri" w:hAnsi="Calibri" w:cs="Calibri"/>
          <w:lang w:bidi="en-US"/>
        </w:rPr>
      </w:pPr>
      <w:r w:rsidRPr="00925DBC">
        <w:rPr>
          <w:rFonts w:ascii="Calibri" w:eastAsia="Calibri" w:hAnsi="Calibri" w:cs="Calibri"/>
          <w:b/>
          <w:lang w:bidi="en-US"/>
        </w:rPr>
        <w:t>Time Frame:</w:t>
      </w:r>
      <w:r w:rsidRPr="00925DBC">
        <w:rPr>
          <w:rFonts w:ascii="Calibri" w:eastAsia="Calibri" w:hAnsi="Calibri" w:cs="Calibri"/>
          <w:b/>
          <w:lang w:bidi="en-US"/>
        </w:rPr>
        <w:tab/>
      </w:r>
      <w:r w:rsidR="005D67AF">
        <w:rPr>
          <w:rFonts w:ascii="Calibri" w:eastAsia="Calibri" w:hAnsi="Calibri" w:cs="Calibri"/>
          <w:lang w:bidi="en-US"/>
        </w:rPr>
        <w:t>June 2025</w:t>
      </w:r>
    </w:p>
    <w:p w14:paraId="154D7C37" w14:textId="13D103EB" w:rsidR="00925DBC" w:rsidRPr="00C41A22" w:rsidRDefault="00925DBC" w:rsidP="008A6A19">
      <w:pPr>
        <w:widowControl w:val="0"/>
        <w:numPr>
          <w:ilvl w:val="0"/>
          <w:numId w:val="16"/>
        </w:numPr>
        <w:autoSpaceDE w:val="0"/>
        <w:autoSpaceDN w:val="0"/>
        <w:spacing w:before="120" w:after="120" w:line="240" w:lineRule="auto"/>
        <w:ind w:right="432"/>
        <w:rPr>
          <w:color w:val="0070C0"/>
        </w:rPr>
      </w:pPr>
      <w:bookmarkStart w:id="67" w:name="_Hlk172915340"/>
      <w:r w:rsidRPr="00C41A22">
        <w:rPr>
          <w:rFonts w:ascii="Calibri" w:eastAsia="Calibri" w:hAnsi="Calibri" w:cs="Calibri"/>
          <w:b/>
          <w:bCs/>
          <w:color w:val="0070C0"/>
          <w:sz w:val="28"/>
          <w:szCs w:val="28"/>
          <w:lang w:bidi="en-US"/>
        </w:rPr>
        <w:t>Code Enforcement Program</w:t>
      </w:r>
    </w:p>
    <w:bookmarkEnd w:id="67"/>
    <w:p w14:paraId="1A9B7050" w14:textId="181CC267" w:rsidR="00925DBC" w:rsidRPr="00925DBC" w:rsidRDefault="00925DBC" w:rsidP="00CE4899">
      <w:pPr>
        <w:widowControl w:val="0"/>
        <w:autoSpaceDE w:val="0"/>
        <w:autoSpaceDN w:val="0"/>
        <w:spacing w:before="122" w:after="120" w:line="264" w:lineRule="auto"/>
        <w:ind w:left="440" w:right="432"/>
        <w:jc w:val="both"/>
        <w:rPr>
          <w:rFonts w:ascii="Calibri" w:eastAsia="Calibri" w:hAnsi="Calibri" w:cs="Calibri"/>
          <w:lang w:bidi="en-US"/>
        </w:rPr>
      </w:pPr>
      <w:r w:rsidRPr="00925DBC">
        <w:rPr>
          <w:rFonts w:ascii="Calibri" w:eastAsia="Calibri" w:hAnsi="Calibri" w:cs="Calibri"/>
          <w:sz w:val="20"/>
          <w:lang w:bidi="en-US"/>
        </w:rPr>
        <w:t xml:space="preserve">The city hired a full-time Building Inspector/Code Enforcement Officer in late 2021 funded by the General Fund. </w:t>
      </w:r>
      <w:r w:rsidR="00D91701" w:rsidRPr="00D91701">
        <w:rPr>
          <w:rFonts w:ascii="Calibri" w:eastAsia="Calibri" w:hAnsi="Calibri" w:cs="Calibri"/>
          <w:sz w:val="20"/>
          <w:lang w:bidi="en-US"/>
        </w:rPr>
        <w:t xml:space="preserve">Provide ongoing inspection services to review code violations on a survey and complaint basis. Examples of code violations include families living in illegal units, such as garages and recreational vehicles, construction of illegal buildings, households living in unsafe buildings, abatement of vehicles, and water conservation violations.  </w:t>
      </w:r>
    </w:p>
    <w:p w14:paraId="583074C5" w14:textId="14FDC307" w:rsidR="00925DBC" w:rsidRPr="005A36AE" w:rsidRDefault="00925DBC" w:rsidP="00CE4899">
      <w:pPr>
        <w:widowControl w:val="0"/>
        <w:autoSpaceDE w:val="0"/>
        <w:autoSpaceDN w:val="0"/>
        <w:spacing w:before="147" w:after="120" w:line="264" w:lineRule="auto"/>
        <w:ind w:left="2880" w:right="432" w:hanging="1440"/>
        <w:jc w:val="both"/>
        <w:rPr>
          <w:rFonts w:ascii="Calibri" w:eastAsia="Calibri" w:hAnsi="Calibri" w:cs="Calibri"/>
          <w:b/>
          <w:lang w:bidi="en-US"/>
        </w:rPr>
      </w:pPr>
      <w:r w:rsidRPr="00925DBC">
        <w:rPr>
          <w:rFonts w:ascii="Calibri" w:eastAsia="Calibri" w:hAnsi="Calibri" w:cs="Calibri"/>
          <w:b/>
          <w:lang w:bidi="en-US"/>
        </w:rPr>
        <w:t xml:space="preserve">Objective: </w:t>
      </w:r>
      <w:r w:rsidR="00C37215">
        <w:rPr>
          <w:rFonts w:ascii="Calibri" w:eastAsia="Calibri" w:hAnsi="Calibri" w:cs="Calibri"/>
          <w:b/>
          <w:lang w:bidi="en-US"/>
        </w:rPr>
        <w:tab/>
      </w:r>
      <w:r w:rsidR="00C37215" w:rsidRPr="005A36AE">
        <w:rPr>
          <w:rFonts w:ascii="Calibri" w:eastAsia="Calibri" w:hAnsi="Calibri" w:cs="Calibri"/>
          <w:bCs/>
          <w:lang w:bidi="en-US"/>
        </w:rPr>
        <w:t>Elimination of code violations within City of Arvin. Through complaints and observations while out in the field the City will maintain current information on housing conditions to assist in targeting rehabilitation programs.   The City will continue to monitor the housing stock for property maintenance and compliance with the California Building Code and the City’s Municipal Code and will assist residents to address violations as they occur.</w:t>
      </w:r>
    </w:p>
    <w:p w14:paraId="524FE9B4" w14:textId="0345D045" w:rsidR="00925DBC" w:rsidRPr="00925DBC" w:rsidRDefault="00925DBC" w:rsidP="00CE4899">
      <w:pPr>
        <w:widowControl w:val="0"/>
        <w:tabs>
          <w:tab w:val="left" w:pos="2160"/>
        </w:tabs>
        <w:autoSpaceDE w:val="0"/>
        <w:autoSpaceDN w:val="0"/>
        <w:spacing w:before="120" w:after="120" w:line="240" w:lineRule="auto"/>
        <w:ind w:left="1440" w:right="432"/>
        <w:jc w:val="both"/>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00B60FE9">
        <w:rPr>
          <w:rFonts w:ascii="Calibri" w:eastAsia="Calibri" w:hAnsi="Calibri" w:cs="Calibri"/>
          <w:b/>
          <w:lang w:bidi="en-US"/>
        </w:rPr>
        <w:t xml:space="preserve">Building Division, Planning Division, </w:t>
      </w:r>
      <w:r w:rsidR="002612E7">
        <w:rPr>
          <w:rFonts w:ascii="Calibri" w:eastAsia="Calibri" w:hAnsi="Calibri" w:cs="Calibri"/>
          <w:lang w:bidi="en-US"/>
        </w:rPr>
        <w:t>Grants Manager</w:t>
      </w:r>
      <w:r w:rsidR="00B60FE9">
        <w:rPr>
          <w:rFonts w:ascii="Calibri" w:eastAsia="Calibri" w:hAnsi="Calibri" w:cs="Calibri"/>
          <w:lang w:bidi="en-US"/>
        </w:rPr>
        <w:t>, City Manager</w:t>
      </w:r>
    </w:p>
    <w:p w14:paraId="5EC5850A" w14:textId="662FA03C" w:rsidR="00925DBC" w:rsidRPr="00925DBC" w:rsidRDefault="00925DBC" w:rsidP="00CE4899">
      <w:pPr>
        <w:widowControl w:val="0"/>
        <w:autoSpaceDE w:val="0"/>
        <w:autoSpaceDN w:val="0"/>
        <w:spacing w:before="147"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r w:rsidR="002612E7">
        <w:rPr>
          <w:rFonts w:ascii="Calibri" w:eastAsia="Calibri" w:hAnsi="Calibri" w:cs="Calibri"/>
          <w:lang w:bidi="en-US"/>
        </w:rPr>
        <w:t>, County, Federal, State</w:t>
      </w:r>
      <w:r w:rsidRPr="00925DBC">
        <w:rPr>
          <w:rFonts w:ascii="Calibri" w:eastAsia="Calibri" w:hAnsi="Calibri" w:cs="Calibri"/>
          <w:lang w:bidi="en-US"/>
        </w:rPr>
        <w:t xml:space="preserve"> CDBG (if available).   In addition, the city will seek </w:t>
      </w:r>
      <w:r w:rsidR="002612E7">
        <w:rPr>
          <w:rFonts w:ascii="Calibri" w:eastAsia="Calibri" w:hAnsi="Calibri" w:cs="Calibri"/>
          <w:lang w:bidi="en-US"/>
        </w:rPr>
        <w:t xml:space="preserve">private </w:t>
      </w:r>
      <w:r w:rsidRPr="00925DBC">
        <w:rPr>
          <w:rFonts w:ascii="Calibri" w:eastAsia="Calibri" w:hAnsi="Calibri" w:cs="Calibri"/>
          <w:lang w:bidi="en-US"/>
        </w:rPr>
        <w:t>funding sources to support this housing</w:t>
      </w:r>
      <w:r w:rsidRPr="00925DBC">
        <w:rPr>
          <w:rFonts w:ascii="Calibri" w:eastAsia="Calibri" w:hAnsi="Calibri" w:cs="Calibri"/>
          <w:spacing w:val="-3"/>
          <w:lang w:bidi="en-US"/>
        </w:rPr>
        <w:t xml:space="preserve"> </w:t>
      </w:r>
      <w:r w:rsidRPr="00925DBC">
        <w:rPr>
          <w:rFonts w:ascii="Calibri" w:eastAsia="Calibri" w:hAnsi="Calibri" w:cs="Calibri"/>
          <w:lang w:bidi="en-US"/>
        </w:rPr>
        <w:t>program.</w:t>
      </w:r>
    </w:p>
    <w:p w14:paraId="054975B9" w14:textId="35FE8B80" w:rsidR="00DA66CF" w:rsidRPr="006F74CC" w:rsidRDefault="000A1633" w:rsidP="00CE4899">
      <w:pPr>
        <w:widowControl w:val="0"/>
        <w:autoSpaceDE w:val="0"/>
        <w:autoSpaceDN w:val="0"/>
        <w:spacing w:before="120" w:after="120" w:line="240" w:lineRule="auto"/>
        <w:ind w:left="786" w:right="432" w:firstLine="654"/>
        <w:rPr>
          <w:rFonts w:ascii="Calibri" w:eastAsia="Calibri" w:hAnsi="Calibri" w:cs="Calibri"/>
          <w:b/>
          <w:bCs/>
          <w:color w:val="0070C0"/>
          <w:sz w:val="28"/>
          <w:szCs w:val="28"/>
          <w:lang w:bidi="en-US"/>
        </w:rPr>
      </w:pPr>
      <w:r w:rsidRPr="00C06C89">
        <w:rPr>
          <w:rFonts w:ascii="Calibri" w:eastAsia="Calibri" w:hAnsi="Calibri" w:cs="Calibri"/>
          <w:b/>
          <w:lang w:bidi="en-US"/>
        </w:rPr>
        <w:t>Metrics</w:t>
      </w:r>
      <w:r w:rsidR="00925DBC" w:rsidRPr="006F74CC">
        <w:rPr>
          <w:rFonts w:ascii="Calibri" w:eastAsia="Calibri" w:hAnsi="Calibri" w:cs="Calibri"/>
          <w:b/>
          <w:lang w:bidi="en-US"/>
        </w:rPr>
        <w:t xml:space="preserve">: </w:t>
      </w:r>
      <w:r w:rsidR="00925DBC" w:rsidRPr="00925DBC">
        <w:rPr>
          <w:rFonts w:ascii="Calibri" w:eastAsia="Calibri" w:hAnsi="Calibri" w:cs="Calibri"/>
          <w:lang w:bidi="en-US"/>
        </w:rPr>
        <w:tab/>
      </w:r>
      <w:r w:rsidR="009648EF">
        <w:rPr>
          <w:rFonts w:ascii="Calibri" w:eastAsia="Calibri" w:hAnsi="Calibri" w:cs="Calibri"/>
          <w:lang w:bidi="en-US"/>
        </w:rPr>
        <w:t>T</w:t>
      </w:r>
      <w:r w:rsidRPr="000A1633">
        <w:rPr>
          <w:rFonts w:ascii="Calibri" w:eastAsia="Calibri" w:hAnsi="Calibri" w:cs="Calibri"/>
          <w:lang w:bidi="en-US"/>
        </w:rPr>
        <w:t>he city will continue to apply for these funds every year.</w:t>
      </w:r>
    </w:p>
    <w:p w14:paraId="06913F6E" w14:textId="71A6CBE5" w:rsidR="00925DBC" w:rsidRPr="00AC18B0" w:rsidRDefault="00925DBC" w:rsidP="008A6A19">
      <w:pPr>
        <w:pStyle w:val="ListParagraph"/>
        <w:numPr>
          <w:ilvl w:val="0"/>
          <w:numId w:val="16"/>
        </w:numPr>
        <w:spacing w:after="120"/>
        <w:ind w:right="432"/>
        <w:rPr>
          <w:b/>
          <w:bCs/>
          <w:color w:val="0070C0"/>
          <w:sz w:val="28"/>
          <w:szCs w:val="28"/>
        </w:rPr>
      </w:pPr>
      <w:r w:rsidRPr="00AC18B0">
        <w:rPr>
          <w:b/>
          <w:bCs/>
          <w:color w:val="0070C0"/>
          <w:sz w:val="28"/>
          <w:szCs w:val="28"/>
          <w:u w:color="30849B"/>
        </w:rPr>
        <w:t>Residential Rental Unit Inspection and Maintenance</w:t>
      </w:r>
      <w:r w:rsidRPr="00AC18B0">
        <w:rPr>
          <w:b/>
          <w:bCs/>
          <w:color w:val="0070C0"/>
          <w:spacing w:val="-9"/>
          <w:sz w:val="28"/>
          <w:szCs w:val="28"/>
          <w:u w:color="30849B"/>
        </w:rPr>
        <w:t xml:space="preserve"> </w:t>
      </w:r>
      <w:r w:rsidRPr="00AC18B0">
        <w:rPr>
          <w:b/>
          <w:bCs/>
          <w:color w:val="0070C0"/>
          <w:sz w:val="28"/>
          <w:szCs w:val="28"/>
          <w:u w:color="30849B"/>
        </w:rPr>
        <w:t>Program</w:t>
      </w:r>
    </w:p>
    <w:p w14:paraId="0D3B0FF8" w14:textId="27F293FA" w:rsidR="00925DBC" w:rsidRPr="00925DBC" w:rsidRDefault="00925DBC" w:rsidP="00CE4899">
      <w:pPr>
        <w:widowControl w:val="0"/>
        <w:autoSpaceDE w:val="0"/>
        <w:autoSpaceDN w:val="0"/>
        <w:spacing w:before="155" w:after="120" w:line="264" w:lineRule="auto"/>
        <w:ind w:left="720" w:right="432"/>
        <w:jc w:val="both"/>
        <w:rPr>
          <w:rFonts w:ascii="Calibri" w:eastAsia="Calibri" w:hAnsi="Calibri" w:cs="Calibri"/>
          <w:lang w:bidi="en-US"/>
        </w:rPr>
      </w:pPr>
      <w:r w:rsidRPr="00925DBC">
        <w:rPr>
          <w:rFonts w:ascii="Calibri" w:eastAsia="Calibri" w:hAnsi="Calibri" w:cs="Calibri"/>
          <w:lang w:bidi="en-US"/>
        </w:rPr>
        <w:t xml:space="preserve">To ensure that tenants live in well maintained, safe and sanitary residential rental units, the city will establish a Residential Rental Unit Inspection and Maintenance Program with the use of </w:t>
      </w:r>
      <w:r w:rsidR="002612E7">
        <w:rPr>
          <w:rFonts w:ascii="Calibri" w:eastAsia="Calibri" w:hAnsi="Calibri" w:cs="Calibri"/>
          <w:lang w:bidi="en-US"/>
        </w:rPr>
        <w:t>private, County, State, Federal f</w:t>
      </w:r>
      <w:r w:rsidRPr="00925DBC">
        <w:rPr>
          <w:rFonts w:ascii="Calibri" w:eastAsia="Calibri" w:hAnsi="Calibri" w:cs="Calibri"/>
          <w:lang w:bidi="en-US"/>
        </w:rPr>
        <w:t xml:space="preserve">unds, if available. </w:t>
      </w:r>
      <w:r w:rsidR="00D42752" w:rsidRPr="0038774F">
        <w:rPr>
          <w:rFonts w:ascii="Calibri" w:eastAsia="Calibri" w:hAnsi="Calibri" w:cs="Calibri"/>
          <w:lang w:bidi="en-US"/>
        </w:rPr>
        <w:t>The City is not in a fiscal position to fund nor administer the program.</w:t>
      </w:r>
      <w:r w:rsidR="00113B29">
        <w:rPr>
          <w:rFonts w:ascii="Calibri" w:eastAsia="Calibri" w:hAnsi="Calibri" w:cs="Calibri"/>
          <w:lang w:bidi="en-US"/>
        </w:rPr>
        <w:t xml:space="preserve"> </w:t>
      </w:r>
      <w:r w:rsidR="00D42752" w:rsidRPr="0038774F">
        <w:rPr>
          <w:rFonts w:ascii="Calibri" w:eastAsia="Calibri" w:hAnsi="Calibri" w:cs="Calibri"/>
          <w:lang w:bidi="en-US"/>
        </w:rPr>
        <w:t>Funding from outside sources will be needed to implement the program.</w:t>
      </w:r>
      <w:r w:rsidR="00113B29">
        <w:rPr>
          <w:rFonts w:ascii="Calibri" w:eastAsia="Calibri" w:hAnsi="Calibri" w:cs="Calibri"/>
          <w:lang w:bidi="en-US"/>
        </w:rPr>
        <w:t xml:space="preserve"> </w:t>
      </w:r>
      <w:r w:rsidRPr="00925DBC">
        <w:rPr>
          <w:rFonts w:ascii="Calibri" w:eastAsia="Calibri" w:hAnsi="Calibri" w:cs="Calibri"/>
          <w:lang w:bidi="en-US"/>
        </w:rPr>
        <w:t>The intent of this program is to safeguard and preserve Arvin's housing stock of decent, safe and sanitary residential rental units. Program will require that:</w:t>
      </w:r>
    </w:p>
    <w:p w14:paraId="2DE048A1" w14:textId="77777777" w:rsidR="00925DBC" w:rsidRPr="00925DBC" w:rsidRDefault="00925DBC" w:rsidP="008A6A19">
      <w:pPr>
        <w:widowControl w:val="0"/>
        <w:numPr>
          <w:ilvl w:val="1"/>
          <w:numId w:val="16"/>
        </w:numPr>
        <w:tabs>
          <w:tab w:val="left" w:pos="1161"/>
        </w:tabs>
        <w:autoSpaceDE w:val="0"/>
        <w:autoSpaceDN w:val="0"/>
        <w:spacing w:before="120" w:after="120" w:line="264" w:lineRule="auto"/>
        <w:ind w:right="432"/>
        <w:jc w:val="both"/>
        <w:rPr>
          <w:rFonts w:ascii="Wingdings" w:eastAsia="Calibri" w:hAnsi="Wingdings" w:cs="Calibri"/>
          <w:sz w:val="21"/>
          <w:lang w:bidi="en-US"/>
        </w:rPr>
      </w:pPr>
      <w:r w:rsidRPr="00925DBC">
        <w:rPr>
          <w:rFonts w:ascii="Calibri" w:eastAsia="Calibri" w:hAnsi="Calibri" w:cs="Calibri"/>
          <w:lang w:bidi="en-US"/>
        </w:rPr>
        <w:t>Each rental property owner register with the program and those not registered will be subject to administrative</w:t>
      </w:r>
      <w:r w:rsidRPr="00925DBC">
        <w:rPr>
          <w:rFonts w:ascii="Calibri" w:eastAsia="Calibri" w:hAnsi="Calibri" w:cs="Calibri"/>
          <w:spacing w:val="1"/>
          <w:lang w:bidi="en-US"/>
        </w:rPr>
        <w:t xml:space="preserve"> </w:t>
      </w:r>
      <w:r w:rsidRPr="00925DBC">
        <w:rPr>
          <w:rFonts w:ascii="Calibri" w:eastAsia="Calibri" w:hAnsi="Calibri" w:cs="Calibri"/>
          <w:lang w:bidi="en-US"/>
        </w:rPr>
        <w:t>penalties.</w:t>
      </w:r>
    </w:p>
    <w:p w14:paraId="104F106C" w14:textId="77777777" w:rsidR="00925DBC" w:rsidRPr="00925DBC" w:rsidRDefault="00925DBC" w:rsidP="008A6A19">
      <w:pPr>
        <w:widowControl w:val="0"/>
        <w:numPr>
          <w:ilvl w:val="1"/>
          <w:numId w:val="16"/>
        </w:numPr>
        <w:tabs>
          <w:tab w:val="left" w:pos="1161"/>
        </w:tabs>
        <w:autoSpaceDE w:val="0"/>
        <w:autoSpaceDN w:val="0"/>
        <w:spacing w:before="119" w:after="120" w:line="264" w:lineRule="auto"/>
        <w:ind w:right="432"/>
        <w:jc w:val="both"/>
        <w:rPr>
          <w:rFonts w:ascii="Wingdings" w:eastAsia="Calibri" w:hAnsi="Wingdings" w:cs="Calibri"/>
          <w:sz w:val="21"/>
          <w:lang w:bidi="en-US"/>
        </w:rPr>
      </w:pPr>
      <w:r w:rsidRPr="00925DBC">
        <w:rPr>
          <w:rFonts w:ascii="Calibri" w:eastAsia="Calibri" w:hAnsi="Calibri" w:cs="Calibri"/>
          <w:lang w:bidi="en-US"/>
        </w:rPr>
        <w:t>Registered properties with the program will be inspected by a City official, and if code violations are found, the owner will be required to correct the substandard condition within a set time period. Thereafter, the property owner will continue to comply with the program through a self-certification</w:t>
      </w:r>
      <w:r w:rsidRPr="00925DBC">
        <w:rPr>
          <w:rFonts w:ascii="Calibri" w:eastAsia="Calibri" w:hAnsi="Calibri" w:cs="Calibri"/>
          <w:spacing w:val="-4"/>
          <w:lang w:bidi="en-US"/>
        </w:rPr>
        <w:t xml:space="preserve"> </w:t>
      </w:r>
      <w:r w:rsidRPr="00925DBC">
        <w:rPr>
          <w:rFonts w:ascii="Calibri" w:eastAsia="Calibri" w:hAnsi="Calibri" w:cs="Calibri"/>
          <w:lang w:bidi="en-US"/>
        </w:rPr>
        <w:t>process.</w:t>
      </w:r>
    </w:p>
    <w:p w14:paraId="4435C119" w14:textId="77777777" w:rsidR="00925DBC" w:rsidRPr="00925DBC" w:rsidRDefault="00925DBC" w:rsidP="008A6A19">
      <w:pPr>
        <w:widowControl w:val="0"/>
        <w:numPr>
          <w:ilvl w:val="1"/>
          <w:numId w:val="16"/>
        </w:numPr>
        <w:tabs>
          <w:tab w:val="left" w:pos="1161"/>
        </w:tabs>
        <w:autoSpaceDE w:val="0"/>
        <w:autoSpaceDN w:val="0"/>
        <w:spacing w:before="122" w:after="120" w:line="264" w:lineRule="auto"/>
        <w:ind w:right="432"/>
        <w:jc w:val="both"/>
        <w:rPr>
          <w:rFonts w:ascii="Wingdings" w:eastAsia="Calibri" w:hAnsi="Wingdings" w:cs="Calibri"/>
          <w:sz w:val="21"/>
          <w:lang w:bidi="en-US"/>
        </w:rPr>
      </w:pPr>
      <w:r w:rsidRPr="00925DBC">
        <w:rPr>
          <w:rFonts w:ascii="Calibri" w:eastAsia="Calibri" w:hAnsi="Calibri" w:cs="Calibri"/>
          <w:lang w:bidi="en-US"/>
        </w:rPr>
        <w:lastRenderedPageBreak/>
        <w:t>Tenant that are required to temporarily vacate the unit during the correction period or permanently vacate the unit because of demolition, will be afforded relocation benefits by the property owner in accordance with state and federal relocation</w:t>
      </w:r>
      <w:r w:rsidRPr="00925DBC">
        <w:rPr>
          <w:rFonts w:ascii="Calibri" w:eastAsia="Calibri" w:hAnsi="Calibri" w:cs="Calibri"/>
          <w:spacing w:val="-13"/>
          <w:lang w:bidi="en-US"/>
        </w:rPr>
        <w:t xml:space="preserve"> </w:t>
      </w:r>
      <w:r w:rsidRPr="00925DBC">
        <w:rPr>
          <w:rFonts w:ascii="Calibri" w:eastAsia="Calibri" w:hAnsi="Calibri" w:cs="Calibri"/>
          <w:lang w:bidi="en-US"/>
        </w:rPr>
        <w:t>law.</w:t>
      </w:r>
    </w:p>
    <w:p w14:paraId="5D3DA8F5" w14:textId="57A496AB" w:rsidR="00925DBC" w:rsidRPr="00925DBC" w:rsidRDefault="00925DBC" w:rsidP="008A6A19">
      <w:pPr>
        <w:widowControl w:val="0"/>
        <w:numPr>
          <w:ilvl w:val="1"/>
          <w:numId w:val="16"/>
        </w:numPr>
        <w:tabs>
          <w:tab w:val="left" w:pos="1161"/>
        </w:tabs>
        <w:autoSpaceDE w:val="0"/>
        <w:autoSpaceDN w:val="0"/>
        <w:spacing w:before="120" w:after="120" w:line="264" w:lineRule="auto"/>
        <w:ind w:right="432"/>
        <w:jc w:val="both"/>
        <w:rPr>
          <w:rFonts w:ascii="Wingdings" w:eastAsia="Calibri" w:hAnsi="Wingdings" w:cs="Calibri"/>
          <w:sz w:val="21"/>
          <w:lang w:bidi="en-US"/>
        </w:rPr>
      </w:pPr>
      <w:r w:rsidRPr="00925DBC">
        <w:rPr>
          <w:rFonts w:ascii="Calibri" w:eastAsia="Calibri" w:hAnsi="Calibri" w:cs="Calibri"/>
          <w:lang w:bidi="en-US"/>
        </w:rPr>
        <w:t xml:space="preserve">If, however, code violations are not corrected within a set time period, </w:t>
      </w:r>
      <w:r w:rsidR="37113771" w:rsidRPr="37113771">
        <w:rPr>
          <w:rFonts w:ascii="Calibri" w:eastAsia="Calibri" w:hAnsi="Calibri" w:cs="Calibri"/>
          <w:lang w:bidi="en-US"/>
        </w:rPr>
        <w:t>the city</w:t>
      </w:r>
      <w:r w:rsidRPr="00925DBC">
        <w:rPr>
          <w:rFonts w:ascii="Calibri" w:eastAsia="Calibri" w:hAnsi="Calibri" w:cs="Calibri"/>
          <w:lang w:bidi="en-US"/>
        </w:rPr>
        <w:t xml:space="preserve"> may proceed with all remedies available under the Arvin Municipal</w:t>
      </w:r>
      <w:r w:rsidRPr="00925DBC">
        <w:rPr>
          <w:rFonts w:ascii="Calibri" w:eastAsia="Calibri" w:hAnsi="Calibri" w:cs="Calibri"/>
          <w:spacing w:val="-11"/>
          <w:lang w:bidi="en-US"/>
        </w:rPr>
        <w:t xml:space="preserve"> </w:t>
      </w:r>
      <w:r w:rsidRPr="00925DBC">
        <w:rPr>
          <w:rFonts w:ascii="Calibri" w:eastAsia="Calibri" w:hAnsi="Calibri" w:cs="Calibri"/>
          <w:lang w:bidi="en-US"/>
        </w:rPr>
        <w:t>Code.</w:t>
      </w:r>
    </w:p>
    <w:p w14:paraId="2187A6C8" w14:textId="6034F2CA" w:rsidR="00925DBC" w:rsidRPr="00925DBC" w:rsidRDefault="37113771" w:rsidP="008A6A19">
      <w:pPr>
        <w:widowControl w:val="0"/>
        <w:numPr>
          <w:ilvl w:val="1"/>
          <w:numId w:val="16"/>
        </w:numPr>
        <w:tabs>
          <w:tab w:val="left" w:pos="1161"/>
        </w:tabs>
        <w:autoSpaceDE w:val="0"/>
        <w:autoSpaceDN w:val="0"/>
        <w:spacing w:before="119" w:after="120" w:line="264" w:lineRule="auto"/>
        <w:ind w:right="432"/>
        <w:jc w:val="both"/>
        <w:rPr>
          <w:rFonts w:ascii="Wingdings" w:eastAsia="Calibri" w:hAnsi="Wingdings" w:cs="Calibri"/>
          <w:sz w:val="21"/>
          <w:lang w:bidi="en-US"/>
        </w:rPr>
      </w:pPr>
      <w:r w:rsidRPr="37113771">
        <w:rPr>
          <w:rFonts w:ascii="Calibri" w:eastAsia="Calibri" w:hAnsi="Calibri" w:cs="Calibri"/>
          <w:lang w:bidi="en-US"/>
        </w:rPr>
        <w:t>The city</w:t>
      </w:r>
      <w:r w:rsidR="00925DBC" w:rsidRPr="00925DBC">
        <w:rPr>
          <w:rFonts w:ascii="Calibri" w:eastAsia="Calibri" w:hAnsi="Calibri" w:cs="Calibri"/>
          <w:lang w:bidi="en-US"/>
        </w:rPr>
        <w:t xml:space="preserve"> will work with the Greater Bakersfield Legal Assistance and other local low- income housing legal advocates to target any repeat offender landowners who consistently fail to provide decent habitable housing to</w:t>
      </w:r>
      <w:r w:rsidR="00925DBC" w:rsidRPr="00925DBC">
        <w:rPr>
          <w:rFonts w:ascii="Calibri" w:eastAsia="Calibri" w:hAnsi="Calibri" w:cs="Calibri"/>
          <w:spacing w:val="-6"/>
          <w:lang w:bidi="en-US"/>
        </w:rPr>
        <w:t xml:space="preserve"> </w:t>
      </w:r>
      <w:r w:rsidR="00925DBC" w:rsidRPr="00925DBC">
        <w:rPr>
          <w:rFonts w:ascii="Calibri" w:eastAsia="Calibri" w:hAnsi="Calibri" w:cs="Calibri"/>
          <w:lang w:bidi="en-US"/>
        </w:rPr>
        <w:t>tenants.</w:t>
      </w:r>
    </w:p>
    <w:p w14:paraId="6C161015" w14:textId="6A5312F6" w:rsidR="00925DBC" w:rsidRPr="00925DBC" w:rsidRDefault="00925DBC" w:rsidP="00CE4899">
      <w:pPr>
        <w:widowControl w:val="0"/>
        <w:tabs>
          <w:tab w:val="left" w:pos="1440"/>
        </w:tabs>
        <w:autoSpaceDE w:val="0"/>
        <w:autoSpaceDN w:val="0"/>
        <w:spacing w:before="120" w:after="120" w:line="264" w:lineRule="auto"/>
        <w:ind w:left="720" w:right="432"/>
        <w:jc w:val="both"/>
        <w:rPr>
          <w:rFonts w:ascii="Calibri" w:eastAsia="Calibri" w:hAnsi="Calibri" w:cs="Calibri"/>
          <w:lang w:bidi="en-US"/>
        </w:rPr>
      </w:pPr>
      <w:r w:rsidRPr="00925DBC">
        <w:rPr>
          <w:rFonts w:ascii="Calibri" w:eastAsia="Calibri" w:hAnsi="Calibri" w:cs="Calibri"/>
          <w:lang w:bidi="en-US"/>
        </w:rPr>
        <w:t>Once the Residential Rental Unit Inspection and Maintenance Program is established, information on the program will be available on the city's website and written material available at City Hall. Written material on the program will be available in English and Spanish.</w:t>
      </w:r>
    </w:p>
    <w:p w14:paraId="6CB63D9B" w14:textId="2023AB86" w:rsidR="00925DBC" w:rsidRPr="00925DBC" w:rsidRDefault="00925DBC" w:rsidP="00CE4899">
      <w:pPr>
        <w:widowControl w:val="0"/>
        <w:autoSpaceDE w:val="0"/>
        <w:autoSpaceDN w:val="0"/>
        <w:spacing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Objective: </w:t>
      </w:r>
      <w:r w:rsidRPr="00925DBC">
        <w:rPr>
          <w:rFonts w:ascii="Calibri" w:eastAsia="Calibri" w:hAnsi="Calibri" w:cs="Calibri"/>
          <w:b/>
          <w:lang w:bidi="en-US"/>
        </w:rPr>
        <w:tab/>
      </w:r>
      <w:r w:rsidRPr="00925DBC">
        <w:rPr>
          <w:rFonts w:ascii="Calibri" w:eastAsia="Calibri" w:hAnsi="Calibri" w:cs="Calibri"/>
          <w:lang w:bidi="en-US"/>
        </w:rPr>
        <w:t>Adopt a Residential Rental Unit Inspection and Maintenance Program</w:t>
      </w:r>
      <w:r w:rsidR="00965650">
        <w:rPr>
          <w:rFonts w:ascii="Calibri" w:eastAsia="Calibri" w:hAnsi="Calibri" w:cs="Calibri"/>
          <w:lang w:bidi="en-US"/>
        </w:rPr>
        <w:t xml:space="preserve"> </w:t>
      </w:r>
      <w:r w:rsidR="005F797C" w:rsidRPr="005F797C">
        <w:rPr>
          <w:rFonts w:ascii="Calibri" w:eastAsia="Calibri" w:hAnsi="Calibri" w:cs="Calibri"/>
          <w:lang w:bidi="en-US"/>
        </w:rPr>
        <w:t>by the year 2026.</w:t>
      </w:r>
    </w:p>
    <w:p w14:paraId="2666598C" w14:textId="0890C474" w:rsidR="00925DBC" w:rsidRPr="00925DBC" w:rsidRDefault="00925DBC" w:rsidP="00CE4899">
      <w:pPr>
        <w:widowControl w:val="0"/>
        <w:tabs>
          <w:tab w:val="left" w:pos="2160"/>
        </w:tabs>
        <w:autoSpaceDE w:val="0"/>
        <w:autoSpaceDN w:val="0"/>
        <w:spacing w:before="150" w:after="120" w:line="240" w:lineRule="auto"/>
        <w:ind w:left="1440" w:right="432"/>
        <w:jc w:val="both"/>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Pr="00925DBC">
        <w:rPr>
          <w:rFonts w:ascii="Calibri" w:eastAsia="Calibri" w:hAnsi="Calibri" w:cs="Calibri"/>
          <w:lang w:bidi="en-US"/>
        </w:rPr>
        <w:t>City of Arvin</w:t>
      </w:r>
      <w:r w:rsidRPr="00925DBC">
        <w:rPr>
          <w:rFonts w:ascii="Calibri" w:eastAsia="Calibri" w:hAnsi="Calibri" w:cs="Calibri"/>
          <w:spacing w:val="-4"/>
          <w:lang w:bidi="en-US"/>
        </w:rPr>
        <w:t xml:space="preserve"> </w:t>
      </w:r>
      <w:r w:rsidRPr="00925DBC">
        <w:rPr>
          <w:rFonts w:ascii="Calibri" w:eastAsia="Calibri" w:hAnsi="Calibri" w:cs="Calibri"/>
          <w:lang w:bidi="en-US"/>
        </w:rPr>
        <w:t>CDD</w:t>
      </w:r>
      <w:r w:rsidR="002612E7">
        <w:rPr>
          <w:rFonts w:ascii="Calibri" w:eastAsia="Calibri" w:hAnsi="Calibri" w:cs="Calibri"/>
          <w:lang w:bidi="en-US"/>
        </w:rPr>
        <w:t xml:space="preserve"> and Grants Manager</w:t>
      </w:r>
    </w:p>
    <w:p w14:paraId="3F861B9D" w14:textId="26124D3C" w:rsidR="00925DBC" w:rsidRPr="00925DBC" w:rsidRDefault="00925DBC" w:rsidP="00CE4899">
      <w:pPr>
        <w:widowControl w:val="0"/>
        <w:tabs>
          <w:tab w:val="left" w:pos="2880"/>
        </w:tabs>
        <w:autoSpaceDE w:val="0"/>
        <w:autoSpaceDN w:val="0"/>
        <w:spacing w:before="146"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 xml:space="preserve">CDBG (if available).   If the city is not awarded CDBG funds </w:t>
      </w:r>
      <w:r w:rsidR="00DE5BA5">
        <w:rPr>
          <w:rFonts w:ascii="Calibri" w:eastAsia="Calibri" w:hAnsi="Calibri" w:cs="Calibri"/>
          <w:lang w:bidi="en-US"/>
        </w:rPr>
        <w:t>the</w:t>
      </w:r>
      <w:r w:rsidR="00DE5BA5" w:rsidRPr="00925DBC">
        <w:rPr>
          <w:rFonts w:ascii="Calibri" w:eastAsia="Calibri" w:hAnsi="Calibri" w:cs="Calibri"/>
          <w:lang w:bidi="en-US"/>
        </w:rPr>
        <w:t xml:space="preserve"> </w:t>
      </w:r>
      <w:r w:rsidRPr="00925DBC">
        <w:rPr>
          <w:rFonts w:ascii="Calibri" w:eastAsia="Calibri" w:hAnsi="Calibri" w:cs="Calibri"/>
          <w:lang w:bidi="en-US"/>
        </w:rPr>
        <w:t>year (202</w:t>
      </w:r>
      <w:r w:rsidR="00DE5BA5">
        <w:rPr>
          <w:rFonts w:ascii="Calibri" w:eastAsia="Calibri" w:hAnsi="Calibri" w:cs="Calibri"/>
          <w:lang w:bidi="en-US"/>
        </w:rPr>
        <w:t>5</w:t>
      </w:r>
      <w:r w:rsidRPr="00925DBC">
        <w:rPr>
          <w:rFonts w:ascii="Calibri" w:eastAsia="Calibri" w:hAnsi="Calibri" w:cs="Calibri"/>
          <w:lang w:bidi="en-US"/>
        </w:rPr>
        <w:t xml:space="preserve">), the city will apply for these funds </w:t>
      </w:r>
      <w:r w:rsidR="00985FA1">
        <w:rPr>
          <w:rFonts w:ascii="Calibri" w:eastAsia="Calibri" w:hAnsi="Calibri" w:cs="Calibri"/>
          <w:lang w:bidi="en-US"/>
        </w:rPr>
        <w:t>each cycle provided by HCD</w:t>
      </w:r>
      <w:r w:rsidRPr="00925DBC">
        <w:rPr>
          <w:rFonts w:ascii="Calibri" w:eastAsia="Calibri" w:hAnsi="Calibri" w:cs="Calibri"/>
          <w:lang w:bidi="en-US"/>
        </w:rPr>
        <w:t>. In addition, the city will seek other funding sources to support this housing</w:t>
      </w:r>
      <w:r w:rsidRPr="00925DBC">
        <w:rPr>
          <w:rFonts w:ascii="Calibri" w:eastAsia="Calibri" w:hAnsi="Calibri" w:cs="Calibri"/>
          <w:spacing w:val="-3"/>
          <w:lang w:bidi="en-US"/>
        </w:rPr>
        <w:t xml:space="preserve"> </w:t>
      </w:r>
      <w:r w:rsidRPr="00925DBC">
        <w:rPr>
          <w:rFonts w:ascii="Calibri" w:eastAsia="Calibri" w:hAnsi="Calibri" w:cs="Calibri"/>
          <w:lang w:bidi="en-US"/>
        </w:rPr>
        <w:t>program.</w:t>
      </w:r>
    </w:p>
    <w:p w14:paraId="16DE2204" w14:textId="2729B6A3" w:rsidR="00925DBC" w:rsidRDefault="00925DBC" w:rsidP="00CE4899">
      <w:pPr>
        <w:widowControl w:val="0"/>
        <w:autoSpaceDE w:val="0"/>
        <w:autoSpaceDN w:val="0"/>
        <w:spacing w:before="119"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t>Time Frame</w:t>
      </w:r>
      <w:r w:rsidRPr="00925DBC">
        <w:rPr>
          <w:rFonts w:ascii="Calibri" w:eastAsia="Calibri" w:hAnsi="Calibri" w:cs="Calibri"/>
          <w:lang w:bidi="en-US"/>
        </w:rPr>
        <w:t xml:space="preserve">:  </w:t>
      </w:r>
      <w:r w:rsidRPr="00925DBC">
        <w:rPr>
          <w:rFonts w:ascii="Calibri" w:eastAsia="Calibri" w:hAnsi="Calibri" w:cs="Calibri"/>
          <w:lang w:bidi="en-US"/>
        </w:rPr>
        <w:tab/>
      </w:r>
      <w:r w:rsidR="002123D3" w:rsidRPr="002123D3">
        <w:rPr>
          <w:rFonts w:ascii="Calibri" w:eastAsia="Calibri" w:hAnsi="Calibri" w:cs="Calibri"/>
          <w:lang w:bidi="en-US"/>
        </w:rPr>
        <w:t>Begin coordination with HCD Grant Cycle for funding of the program.</w:t>
      </w:r>
    </w:p>
    <w:p w14:paraId="3B40A5E4" w14:textId="2D057F26" w:rsidR="00224977" w:rsidRPr="004C2421" w:rsidRDefault="00224977" w:rsidP="00CE4899">
      <w:pPr>
        <w:widowControl w:val="0"/>
        <w:autoSpaceDE w:val="0"/>
        <w:autoSpaceDN w:val="0"/>
        <w:spacing w:before="119" w:after="120" w:line="264" w:lineRule="auto"/>
        <w:ind w:left="2880" w:right="432" w:hanging="1440"/>
        <w:jc w:val="both"/>
        <w:rPr>
          <w:rFonts w:ascii="Calibri" w:eastAsia="Calibri" w:hAnsi="Calibri" w:cs="Calibri"/>
          <w:lang w:bidi="en-US"/>
        </w:rPr>
      </w:pPr>
      <w:r w:rsidRPr="00DB77BA">
        <w:rPr>
          <w:rFonts w:ascii="Calibri" w:eastAsia="Calibri" w:hAnsi="Calibri" w:cs="Calibri"/>
          <w:b/>
          <w:lang w:bidi="en-US"/>
        </w:rPr>
        <w:t>Metrics</w:t>
      </w:r>
      <w:r w:rsidRPr="00DB77BA">
        <w:rPr>
          <w:rFonts w:ascii="Calibri" w:eastAsia="Calibri" w:hAnsi="Calibri" w:cs="Calibri"/>
          <w:lang w:bidi="en-US"/>
        </w:rPr>
        <w:t>:</w:t>
      </w:r>
      <w:r w:rsidRPr="00DB77BA">
        <w:rPr>
          <w:rFonts w:ascii="Calibri" w:eastAsia="Calibri" w:hAnsi="Calibri" w:cs="Calibri"/>
          <w:lang w:bidi="en-US"/>
        </w:rPr>
        <w:tab/>
        <w:t>Five (5) units per year.</w:t>
      </w:r>
    </w:p>
    <w:p w14:paraId="00E93DA0" w14:textId="66D8A4A8" w:rsidR="00224977" w:rsidRPr="00224977" w:rsidRDefault="00224977" w:rsidP="00CE4899">
      <w:pPr>
        <w:widowControl w:val="0"/>
        <w:autoSpaceDE w:val="0"/>
        <w:autoSpaceDN w:val="0"/>
        <w:spacing w:before="119" w:after="120" w:line="264" w:lineRule="auto"/>
        <w:ind w:left="2880" w:right="432" w:hanging="1440"/>
        <w:jc w:val="both"/>
        <w:rPr>
          <w:rFonts w:ascii="Calibri" w:eastAsia="Calibri" w:hAnsi="Calibri" w:cs="Calibri"/>
          <w:lang w:bidi="en-US"/>
        </w:rPr>
      </w:pPr>
      <w:r w:rsidRPr="00DB77BA">
        <w:rPr>
          <w:rFonts w:ascii="Calibri" w:eastAsia="Calibri" w:hAnsi="Calibri" w:cs="Calibri"/>
          <w:b/>
          <w:lang w:bidi="en-US"/>
        </w:rPr>
        <w:t>Geo. Targeting</w:t>
      </w:r>
      <w:r w:rsidRPr="00DB77BA">
        <w:rPr>
          <w:rFonts w:ascii="Calibri" w:eastAsia="Calibri" w:hAnsi="Calibri" w:cs="Calibri"/>
          <w:lang w:bidi="en-US"/>
        </w:rPr>
        <w:tab/>
        <w:t>Citywide</w:t>
      </w:r>
    </w:p>
    <w:p w14:paraId="3ADDFDFA" w14:textId="1E454BBC" w:rsidR="00925DBC" w:rsidRPr="00C41A22" w:rsidRDefault="00925DBC" w:rsidP="008A6A19">
      <w:pPr>
        <w:widowControl w:val="0"/>
        <w:numPr>
          <w:ilvl w:val="0"/>
          <w:numId w:val="16"/>
        </w:numPr>
        <w:autoSpaceDE w:val="0"/>
        <w:autoSpaceDN w:val="0"/>
        <w:spacing w:before="120" w:after="120" w:line="240" w:lineRule="auto"/>
        <w:ind w:right="432"/>
        <w:rPr>
          <w:color w:val="0070C0"/>
        </w:rPr>
      </w:pPr>
      <w:bookmarkStart w:id="68" w:name="_Hlk172915184"/>
      <w:r w:rsidRPr="00C41A22">
        <w:rPr>
          <w:rFonts w:ascii="Calibri" w:eastAsia="Calibri" w:hAnsi="Calibri" w:cs="Calibri"/>
          <w:b/>
          <w:bCs/>
          <w:color w:val="0070C0"/>
          <w:sz w:val="28"/>
          <w:szCs w:val="28"/>
          <w:lang w:bidi="en-US"/>
        </w:rPr>
        <w:t xml:space="preserve">Funding Owner-Occupied Rehabilitation </w:t>
      </w:r>
      <w:r w:rsidR="007E35A4">
        <w:rPr>
          <w:rFonts w:ascii="Calibri" w:eastAsia="Calibri" w:hAnsi="Calibri" w:cs="Calibri"/>
          <w:b/>
          <w:bCs/>
          <w:color w:val="0070C0"/>
          <w:sz w:val="28"/>
          <w:szCs w:val="28"/>
          <w:lang w:bidi="en-US"/>
        </w:rPr>
        <w:t xml:space="preserve">of Single-Family </w:t>
      </w:r>
      <w:r w:rsidRPr="00C41A22">
        <w:rPr>
          <w:rFonts w:ascii="Calibri" w:eastAsia="Calibri" w:hAnsi="Calibri" w:cs="Calibri"/>
          <w:b/>
          <w:bCs/>
          <w:color w:val="0070C0"/>
          <w:sz w:val="28"/>
          <w:szCs w:val="28"/>
          <w:lang w:bidi="en-US"/>
        </w:rPr>
        <w:t xml:space="preserve">and Multi- Family </w:t>
      </w:r>
      <w:r w:rsidR="007E35A4">
        <w:rPr>
          <w:rFonts w:ascii="Calibri" w:eastAsia="Calibri" w:hAnsi="Calibri" w:cs="Calibri"/>
          <w:b/>
          <w:bCs/>
          <w:color w:val="0070C0"/>
          <w:sz w:val="28"/>
          <w:szCs w:val="28"/>
          <w:lang w:bidi="en-US"/>
        </w:rPr>
        <w:t>Housing</w:t>
      </w:r>
    </w:p>
    <w:bookmarkEnd w:id="68"/>
    <w:p w14:paraId="4C906DD6" w14:textId="36109792" w:rsidR="00925DBC" w:rsidRDefault="00925DBC" w:rsidP="00CE4899">
      <w:pPr>
        <w:widowControl w:val="0"/>
        <w:autoSpaceDE w:val="0"/>
        <w:autoSpaceDN w:val="0"/>
        <w:spacing w:before="39" w:after="120" w:line="264" w:lineRule="auto"/>
        <w:ind w:left="720" w:right="432"/>
        <w:jc w:val="both"/>
        <w:rPr>
          <w:rFonts w:ascii="Calibri" w:eastAsia="Calibri" w:hAnsi="Calibri" w:cs="Calibri"/>
          <w:lang w:bidi="en-US"/>
        </w:rPr>
      </w:pPr>
      <w:r w:rsidRPr="00925DBC">
        <w:rPr>
          <w:rFonts w:ascii="Calibri" w:eastAsia="Calibri" w:hAnsi="Calibri" w:cs="Calibri"/>
          <w:lang w:bidi="en-US"/>
        </w:rPr>
        <w:t xml:space="preserve">The City of Arvin recognizes the opportunity to apply for available state and federal funds for housing preservation and improvement. The city will seek CDBG and Home Investment Partnership Program (HOME) funds as Notice of Funding Availability (NOFA) </w:t>
      </w:r>
      <w:r w:rsidR="40A407EF" w:rsidRPr="40A407EF">
        <w:rPr>
          <w:rFonts w:ascii="Calibri" w:eastAsia="Calibri" w:hAnsi="Calibri" w:cs="Calibri"/>
          <w:lang w:bidi="en-US"/>
        </w:rPr>
        <w:t>becomes</w:t>
      </w:r>
      <w:r w:rsidRPr="00925DBC">
        <w:rPr>
          <w:rFonts w:ascii="Calibri" w:eastAsia="Calibri" w:hAnsi="Calibri" w:cs="Calibri"/>
          <w:lang w:bidi="en-US"/>
        </w:rPr>
        <w:t xml:space="preserve"> available. These funds will be used for a new Single-Family Owner-Occupied Rehabilitation Program and</w:t>
      </w:r>
      <w:r w:rsidR="00E52560">
        <w:rPr>
          <w:rFonts w:ascii="Calibri" w:eastAsia="Calibri" w:hAnsi="Calibri" w:cs="Calibri"/>
          <w:lang w:bidi="en-US"/>
        </w:rPr>
        <w:t xml:space="preserve"> </w:t>
      </w:r>
      <w:r w:rsidRPr="00925DBC">
        <w:rPr>
          <w:rFonts w:ascii="Calibri" w:eastAsia="Calibri" w:hAnsi="Calibri" w:cs="Calibri"/>
          <w:lang w:bidi="en-US"/>
        </w:rPr>
        <w:t xml:space="preserve">a Multi-Family Rehabilitation Program. Implementation of the Single-Family Owner-Occupied Rehabilitation Program, if CDBG and/or HOME funds are awarded, will provide increased opportunities to maintain housing affordable to Arvin’s lower-income owners and larger households. The city will give priority to homes with three or four bedrooms or to home improvement projects that include room additions to alleviate overcrowding for lower-income households and benefit larger households. The Multi-Family Rehabilitation Program will apply to rental uses and benefit both the owner and renters of the multi-family units. Both the Single-Family and Multi-Family Rehabilitation Programs, if awarded, will be advertised through brochures available at the city’s Community Development Department and on the city website. The brochures will be in English and Spanish. Program information will be annually updated to indicate changes in income-qualifying requirements. </w:t>
      </w:r>
    </w:p>
    <w:p w14:paraId="39AB7D2D" w14:textId="77777777" w:rsidR="00CE4899" w:rsidRPr="00925DBC" w:rsidRDefault="00CE4899" w:rsidP="00CE4899">
      <w:pPr>
        <w:widowControl w:val="0"/>
        <w:autoSpaceDE w:val="0"/>
        <w:autoSpaceDN w:val="0"/>
        <w:spacing w:before="39" w:after="120" w:line="264" w:lineRule="auto"/>
        <w:ind w:left="720" w:right="432"/>
        <w:jc w:val="both"/>
        <w:rPr>
          <w:rFonts w:ascii="Calibri" w:eastAsia="Calibri" w:hAnsi="Calibri" w:cs="Calibri"/>
          <w:lang w:bidi="en-US"/>
        </w:rPr>
      </w:pPr>
    </w:p>
    <w:p w14:paraId="5BD29849" w14:textId="4512A21F" w:rsidR="00925DBC" w:rsidRPr="00925DBC" w:rsidRDefault="00925DBC" w:rsidP="00CE4899">
      <w:pPr>
        <w:widowControl w:val="0"/>
        <w:autoSpaceDE w:val="0"/>
        <w:autoSpaceDN w:val="0"/>
        <w:spacing w:before="121" w:after="120" w:line="264" w:lineRule="auto"/>
        <w:ind w:left="720" w:right="432"/>
        <w:jc w:val="both"/>
        <w:rPr>
          <w:rFonts w:ascii="Calibri" w:eastAsia="Calibri" w:hAnsi="Calibri" w:cs="Calibri"/>
          <w:lang w:bidi="en-US"/>
        </w:rPr>
      </w:pPr>
      <w:r w:rsidRPr="00925DBC">
        <w:rPr>
          <w:rFonts w:ascii="Calibri" w:eastAsia="Calibri" w:hAnsi="Calibri" w:cs="Calibri"/>
          <w:lang w:bidi="en-US"/>
        </w:rPr>
        <w:lastRenderedPageBreak/>
        <w:t>If CDBG and/or HOME funds are available for this program, the city will prepare a processing procedure for the rehabilitation loan and grant program, which will be adopted by the city Council, and will be consistent with established HUD guidelines. This processing procedure will include program eligibility and requirements, applicant evaluation, and loan/grant documentation, maintenance and accounting.</w:t>
      </w:r>
    </w:p>
    <w:p w14:paraId="392917CA" w14:textId="65B49E47" w:rsidR="00925DBC" w:rsidRPr="00925DBC" w:rsidRDefault="00925DBC" w:rsidP="00CE4899">
      <w:pPr>
        <w:widowControl w:val="0"/>
        <w:autoSpaceDE w:val="0"/>
        <w:autoSpaceDN w:val="0"/>
        <w:spacing w:before="119" w:after="120" w:line="264" w:lineRule="auto"/>
        <w:ind w:left="720" w:right="432"/>
        <w:jc w:val="both"/>
        <w:rPr>
          <w:rFonts w:ascii="Calibri" w:eastAsia="Calibri" w:hAnsi="Calibri" w:cs="Calibri"/>
          <w:lang w:bidi="en-US"/>
        </w:rPr>
      </w:pPr>
      <w:r w:rsidRPr="00925DBC">
        <w:rPr>
          <w:rFonts w:ascii="Calibri" w:eastAsia="Calibri" w:hAnsi="Calibri" w:cs="Calibri"/>
          <w:lang w:bidi="en-US"/>
        </w:rPr>
        <w:t>Owners of multi-family units that receive a loan or grant through the city's rehabilitation program and require tenants to temporarily or permanently vacate those units as a result of the home improvements, must provide temporary relocation assistance as required by state and federal law. Information on the relocation assistance process and tenant rights will be provided by the owner prior to the temporary displacement. The city will arrange for provisions of Spanish translation materials.</w:t>
      </w:r>
    </w:p>
    <w:p w14:paraId="7882701A" w14:textId="078BAEAE" w:rsidR="00925DBC" w:rsidRPr="00925DBC" w:rsidRDefault="00925DBC" w:rsidP="00CE4899">
      <w:pPr>
        <w:widowControl w:val="0"/>
        <w:tabs>
          <w:tab w:val="left" w:pos="1440"/>
        </w:tabs>
        <w:autoSpaceDE w:val="0"/>
        <w:autoSpaceDN w:val="0"/>
        <w:spacing w:before="121"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Objective: </w:t>
      </w:r>
      <w:r w:rsidRPr="00925DBC">
        <w:rPr>
          <w:rFonts w:ascii="Calibri" w:eastAsia="Calibri" w:hAnsi="Calibri" w:cs="Calibri"/>
          <w:b/>
          <w:lang w:bidi="en-US"/>
        </w:rPr>
        <w:tab/>
      </w:r>
      <w:r w:rsidRPr="00925DBC">
        <w:rPr>
          <w:rFonts w:ascii="Calibri" w:eastAsia="Calibri" w:hAnsi="Calibri" w:cs="Calibri"/>
          <w:lang w:bidi="en-US"/>
        </w:rPr>
        <w:t xml:space="preserve">Secure HUD funds through the State and initiate the Single-Family </w:t>
      </w:r>
      <w:r w:rsidR="002612E7" w:rsidRPr="00925DBC">
        <w:rPr>
          <w:rFonts w:ascii="Calibri" w:eastAsia="Calibri" w:hAnsi="Calibri" w:cs="Calibri"/>
          <w:lang w:bidi="en-US"/>
        </w:rPr>
        <w:t>Owner-Occupied</w:t>
      </w:r>
      <w:r w:rsidRPr="00925DBC">
        <w:rPr>
          <w:rFonts w:ascii="Calibri" w:eastAsia="Calibri" w:hAnsi="Calibri" w:cs="Calibri"/>
          <w:lang w:bidi="en-US"/>
        </w:rPr>
        <w:t xml:space="preserve"> Rehabilitation and Multi-Family Rehabilitation Programs. The number rehabilitation loans to be approved will depend on the CDBG and/or HOME allocation amount and the maximum loan improvement amount per program.</w:t>
      </w:r>
    </w:p>
    <w:p w14:paraId="3F139FD7" w14:textId="2B2203AF" w:rsidR="00925DBC" w:rsidRPr="00925DBC" w:rsidRDefault="00925DBC" w:rsidP="00CE4899">
      <w:pPr>
        <w:widowControl w:val="0"/>
        <w:tabs>
          <w:tab w:val="left" w:pos="2160"/>
        </w:tabs>
        <w:autoSpaceDE w:val="0"/>
        <w:autoSpaceDN w:val="0"/>
        <w:spacing w:before="119" w:after="120" w:line="240" w:lineRule="auto"/>
        <w:ind w:left="800" w:right="432" w:firstLine="640"/>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Pr="00925DBC">
        <w:rPr>
          <w:rFonts w:ascii="Calibri" w:eastAsia="Calibri" w:hAnsi="Calibri" w:cs="Calibri"/>
          <w:lang w:bidi="en-US"/>
        </w:rPr>
        <w:t>City of Arvin CDD</w:t>
      </w:r>
      <w:r w:rsidR="002612E7">
        <w:rPr>
          <w:rFonts w:ascii="Calibri" w:eastAsia="Calibri" w:hAnsi="Calibri" w:cs="Calibri"/>
          <w:lang w:bidi="en-US"/>
        </w:rPr>
        <w:t xml:space="preserve"> and Grants Manager</w:t>
      </w:r>
      <w:r w:rsidRPr="00925DBC">
        <w:rPr>
          <w:rFonts w:ascii="Calibri" w:eastAsia="Calibri" w:hAnsi="Calibri" w:cs="Calibri"/>
          <w:lang w:bidi="en-US"/>
        </w:rPr>
        <w:t>.</w:t>
      </w:r>
    </w:p>
    <w:p w14:paraId="6EE7C176" w14:textId="1A2A91C7" w:rsidR="00925DBC" w:rsidRPr="00925DBC" w:rsidRDefault="00925DBC" w:rsidP="00CE4899">
      <w:pPr>
        <w:widowControl w:val="0"/>
        <w:autoSpaceDE w:val="0"/>
        <w:autoSpaceDN w:val="0"/>
        <w:spacing w:before="149"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 CDBG, and HOME (if available).  If the City is not awarded CDBG and/or HOME funds this year (2024), the city will apply for these funds next year and each following year. In addition, the city will seek other funding sources to support this housing</w:t>
      </w:r>
      <w:r w:rsidRPr="00925DBC">
        <w:rPr>
          <w:rFonts w:ascii="Calibri" w:eastAsia="Calibri" w:hAnsi="Calibri" w:cs="Calibri"/>
          <w:spacing w:val="-12"/>
          <w:lang w:bidi="en-US"/>
        </w:rPr>
        <w:t xml:space="preserve"> </w:t>
      </w:r>
      <w:r w:rsidRPr="00925DBC">
        <w:rPr>
          <w:rFonts w:ascii="Calibri" w:eastAsia="Calibri" w:hAnsi="Calibri" w:cs="Calibri"/>
          <w:lang w:bidi="en-US"/>
        </w:rPr>
        <w:t>program.</w:t>
      </w:r>
    </w:p>
    <w:p w14:paraId="69C611BC" w14:textId="63771F5F" w:rsidR="00EA6CD5" w:rsidRDefault="00925DBC" w:rsidP="00CE4899">
      <w:pPr>
        <w:widowControl w:val="0"/>
        <w:autoSpaceDE w:val="0"/>
        <w:autoSpaceDN w:val="0"/>
        <w:spacing w:before="120" w:after="120" w:line="264" w:lineRule="auto"/>
        <w:ind w:left="2160" w:right="432" w:hanging="720"/>
        <w:jc w:val="both"/>
        <w:rPr>
          <w:rFonts w:ascii="Calibri" w:eastAsia="Calibri" w:hAnsi="Calibri" w:cs="Calibri"/>
          <w:lang w:bidi="en-US"/>
        </w:rPr>
      </w:pPr>
      <w:r w:rsidRPr="00925DBC">
        <w:rPr>
          <w:rFonts w:ascii="Calibri" w:eastAsia="Calibri" w:hAnsi="Calibri" w:cs="Calibri"/>
          <w:b/>
          <w:lang w:bidi="en-US"/>
        </w:rPr>
        <w:t xml:space="preserve">Time Frame: </w:t>
      </w:r>
      <w:r w:rsidRPr="00925DBC">
        <w:rPr>
          <w:rFonts w:ascii="Calibri" w:eastAsia="Calibri" w:hAnsi="Calibri" w:cs="Calibri"/>
          <w:b/>
          <w:lang w:bidi="en-US"/>
        </w:rPr>
        <w:tab/>
      </w:r>
      <w:r w:rsidR="005D67AF">
        <w:rPr>
          <w:rFonts w:ascii="Calibri" w:eastAsia="Calibri" w:hAnsi="Calibri" w:cs="Calibri"/>
          <w:lang w:bidi="en-US"/>
        </w:rPr>
        <w:t>Annually subject to funding</w:t>
      </w:r>
      <w:r w:rsidRPr="00925DBC">
        <w:rPr>
          <w:rFonts w:ascii="Calibri" w:eastAsia="Calibri" w:hAnsi="Calibri" w:cs="Calibri"/>
          <w:lang w:bidi="en-US"/>
        </w:rPr>
        <w:t>.</w:t>
      </w:r>
    </w:p>
    <w:p w14:paraId="4038F704" w14:textId="241C4E2B" w:rsidR="00EA6CD5" w:rsidRDefault="00EA6CD5" w:rsidP="00CE4899">
      <w:pPr>
        <w:widowControl w:val="0"/>
        <w:autoSpaceDE w:val="0"/>
        <w:autoSpaceDN w:val="0"/>
        <w:spacing w:before="120" w:after="120" w:line="264" w:lineRule="auto"/>
        <w:ind w:left="2160" w:right="432" w:hanging="720"/>
        <w:jc w:val="both"/>
        <w:rPr>
          <w:rFonts w:ascii="Calibri" w:eastAsia="Calibri" w:hAnsi="Calibri" w:cs="Calibri"/>
          <w:lang w:bidi="en-US"/>
        </w:rPr>
      </w:pPr>
      <w:r w:rsidRPr="00DB77BA">
        <w:rPr>
          <w:rFonts w:ascii="Calibri" w:eastAsia="Calibri" w:hAnsi="Calibri" w:cs="Calibri"/>
          <w:b/>
          <w:lang w:bidi="en-US"/>
        </w:rPr>
        <w:t>Metric:</w:t>
      </w:r>
      <w:r w:rsidRPr="00DB77BA">
        <w:rPr>
          <w:rFonts w:ascii="Calibri" w:eastAsia="Calibri" w:hAnsi="Calibri" w:cs="Calibri"/>
          <w:lang w:bidi="en-US"/>
        </w:rPr>
        <w:tab/>
      </w:r>
      <w:r w:rsidRPr="00DB77BA">
        <w:rPr>
          <w:rFonts w:ascii="Calibri" w:eastAsia="Calibri" w:hAnsi="Calibri" w:cs="Calibri"/>
          <w:lang w:bidi="en-US"/>
        </w:rPr>
        <w:tab/>
        <w:t>3 or 4 units, annually.</w:t>
      </w:r>
    </w:p>
    <w:p w14:paraId="210BBF5A" w14:textId="77777777" w:rsidR="00925DBC" w:rsidRPr="00C41A22" w:rsidRDefault="00925DBC" w:rsidP="008A6A19">
      <w:pPr>
        <w:widowControl w:val="0"/>
        <w:numPr>
          <w:ilvl w:val="0"/>
          <w:numId w:val="16"/>
        </w:numPr>
        <w:autoSpaceDE w:val="0"/>
        <w:autoSpaceDN w:val="0"/>
        <w:spacing w:before="120" w:after="120" w:line="240" w:lineRule="auto"/>
        <w:ind w:right="432"/>
        <w:rPr>
          <w:color w:val="0070C0"/>
        </w:rPr>
      </w:pPr>
      <w:r w:rsidRPr="00C41A22">
        <w:rPr>
          <w:rFonts w:ascii="Calibri" w:eastAsia="Calibri" w:hAnsi="Calibri" w:cs="Calibri"/>
          <w:b/>
          <w:bCs/>
          <w:color w:val="0070C0"/>
          <w:sz w:val="28"/>
          <w:szCs w:val="28"/>
          <w:lang w:bidi="en-US"/>
        </w:rPr>
        <w:t>Maintain and Update Inventory of At-Risk Housing</w:t>
      </w:r>
      <w:r w:rsidRPr="00C41A22">
        <w:rPr>
          <w:rFonts w:ascii="Calibri" w:eastAsia="Calibri" w:hAnsi="Calibri" w:cs="Calibri"/>
          <w:b/>
          <w:bCs/>
          <w:color w:val="0070C0"/>
          <w:spacing w:val="-11"/>
          <w:sz w:val="28"/>
          <w:szCs w:val="28"/>
          <w:lang w:bidi="en-US"/>
        </w:rPr>
        <w:t xml:space="preserve"> </w:t>
      </w:r>
      <w:r w:rsidRPr="00C41A22">
        <w:rPr>
          <w:rFonts w:ascii="Calibri" w:eastAsia="Calibri" w:hAnsi="Calibri" w:cs="Calibri"/>
          <w:b/>
          <w:bCs/>
          <w:color w:val="0070C0"/>
          <w:sz w:val="28"/>
          <w:szCs w:val="28"/>
          <w:lang w:bidi="en-US"/>
        </w:rPr>
        <w:t>Projects</w:t>
      </w:r>
    </w:p>
    <w:p w14:paraId="5AB89E1C" w14:textId="42BFB32B" w:rsidR="00925DBC" w:rsidRPr="00925DBC" w:rsidRDefault="00925DBC" w:rsidP="00CE4899">
      <w:pPr>
        <w:widowControl w:val="0"/>
        <w:autoSpaceDE w:val="0"/>
        <w:autoSpaceDN w:val="0"/>
        <w:spacing w:before="155" w:after="120" w:line="264" w:lineRule="auto"/>
        <w:ind w:left="720" w:right="432"/>
        <w:jc w:val="both"/>
        <w:rPr>
          <w:rFonts w:ascii="Calibri" w:eastAsia="Calibri" w:hAnsi="Calibri" w:cs="Calibri"/>
          <w:lang w:bidi="en-US"/>
        </w:rPr>
      </w:pPr>
      <w:r w:rsidRPr="00925DBC">
        <w:rPr>
          <w:rFonts w:ascii="Calibri" w:eastAsia="Calibri" w:hAnsi="Calibri" w:cs="Calibri"/>
          <w:lang w:bidi="en-US"/>
        </w:rPr>
        <w:t xml:space="preserve">According to the California Housing Partnership, there are four possible affordable housing projects in Arvin at-risk of converting to market-rate housing. The at-risk housing projects include the Village Congregational Community Senior Housing (112 Richard Street), Villa Del Comanche (1501 Bear Mountain Boulevard), Bear Mountain Apartments (128 Monroe Street), and Walnut Apartments (293 Walnut Street). As the Housing Element indicates, contact with the property owners or managers of these housing projects confirm that HUD agreements to maintain the units at affordable rates have been extended beyond the next ten years. </w:t>
      </w:r>
    </w:p>
    <w:p w14:paraId="7E0F6D7C" w14:textId="10830F51" w:rsidR="000D12B6" w:rsidRPr="000D12B6" w:rsidRDefault="000D12B6" w:rsidP="00CE4899">
      <w:pPr>
        <w:widowControl w:val="0"/>
        <w:autoSpaceDE w:val="0"/>
        <w:autoSpaceDN w:val="0"/>
        <w:spacing w:before="155" w:after="120" w:line="264" w:lineRule="auto"/>
        <w:ind w:left="720" w:right="432"/>
        <w:jc w:val="both"/>
        <w:rPr>
          <w:rFonts w:ascii="Calibri" w:eastAsia="Calibri" w:hAnsi="Calibri" w:cs="Calibri"/>
          <w:lang w:bidi="en-US"/>
        </w:rPr>
      </w:pPr>
      <w:r>
        <w:rPr>
          <w:rFonts w:ascii="Calibri" w:eastAsia="Calibri" w:hAnsi="Calibri" w:cs="Calibri"/>
          <w:lang w:bidi="en-US"/>
        </w:rPr>
        <w:t xml:space="preserve">- </w:t>
      </w:r>
      <w:r w:rsidRPr="000D12B6">
        <w:rPr>
          <w:rFonts w:ascii="Calibri" w:eastAsia="Calibri" w:hAnsi="Calibri" w:cs="Calibri"/>
          <w:lang w:bidi="en-US"/>
        </w:rPr>
        <w:t>Annually review and update AB 987 table of housing units with affordability deed restrictions.</w:t>
      </w:r>
    </w:p>
    <w:p w14:paraId="30E827BB" w14:textId="0E04084F" w:rsidR="000D12B6" w:rsidRPr="000D12B6" w:rsidRDefault="000D12B6" w:rsidP="00CE4899">
      <w:pPr>
        <w:widowControl w:val="0"/>
        <w:autoSpaceDE w:val="0"/>
        <w:autoSpaceDN w:val="0"/>
        <w:spacing w:before="155" w:after="120" w:line="264" w:lineRule="auto"/>
        <w:ind w:left="720" w:right="432"/>
        <w:jc w:val="both"/>
        <w:rPr>
          <w:rFonts w:ascii="Calibri" w:eastAsia="Calibri" w:hAnsi="Calibri" w:cs="Calibri"/>
          <w:lang w:bidi="en-US"/>
        </w:rPr>
      </w:pPr>
      <w:r w:rsidRPr="000D12B6">
        <w:rPr>
          <w:rFonts w:ascii="Calibri" w:eastAsia="Calibri" w:hAnsi="Calibri" w:cs="Calibri"/>
          <w:lang w:bidi="en-US"/>
        </w:rPr>
        <w:t>- Maintain regular contact with the Housing Authority of Kern County (HACK), Self Help Enterprises, and with any other public or non-profit agencies that express an interest in purchasing and/or managing units at-risk and assist them in the acquisition or establishing management of the units if they are sold, including assisting with funding, supporting funding applications and other forms of assistance.</w:t>
      </w:r>
    </w:p>
    <w:p w14:paraId="55490A2C" w14:textId="4BBF69DC" w:rsidR="000D12B6" w:rsidRPr="000D12B6" w:rsidRDefault="000D12B6" w:rsidP="00CE4899">
      <w:pPr>
        <w:widowControl w:val="0"/>
        <w:autoSpaceDE w:val="0"/>
        <w:autoSpaceDN w:val="0"/>
        <w:spacing w:before="155" w:after="120" w:line="264" w:lineRule="auto"/>
        <w:ind w:left="720" w:right="432"/>
        <w:jc w:val="both"/>
        <w:rPr>
          <w:rFonts w:ascii="Calibri" w:eastAsia="Calibri" w:hAnsi="Calibri" w:cs="Calibri"/>
          <w:lang w:bidi="en-US"/>
        </w:rPr>
      </w:pPr>
      <w:r w:rsidRPr="000D12B6">
        <w:rPr>
          <w:rFonts w:ascii="Calibri" w:eastAsia="Calibri" w:hAnsi="Calibri" w:cs="Calibri"/>
          <w:lang w:bidi="en-US"/>
        </w:rPr>
        <w:t>-</w:t>
      </w:r>
      <w:r w:rsidR="00850613">
        <w:rPr>
          <w:rFonts w:ascii="Calibri" w:eastAsia="Calibri" w:hAnsi="Calibri" w:cs="Calibri"/>
          <w:lang w:bidi="en-US"/>
        </w:rPr>
        <w:t xml:space="preserve"> </w:t>
      </w:r>
      <w:r w:rsidRPr="000D12B6">
        <w:rPr>
          <w:rFonts w:ascii="Calibri" w:eastAsia="Calibri" w:hAnsi="Calibri" w:cs="Calibri"/>
          <w:lang w:bidi="en-US"/>
        </w:rPr>
        <w:t xml:space="preserve">Where needed, educate owners of lower-risk rental units and comply with state preservation notice </w:t>
      </w:r>
      <w:r w:rsidRPr="000D12B6">
        <w:rPr>
          <w:rFonts w:ascii="Calibri" w:eastAsia="Calibri" w:hAnsi="Calibri" w:cs="Calibri"/>
          <w:lang w:bidi="en-US"/>
        </w:rPr>
        <w:lastRenderedPageBreak/>
        <w:t xml:space="preserve">law requirements (Gov. Code §65863.10, §65863.11, §65863.13). </w:t>
      </w:r>
    </w:p>
    <w:p w14:paraId="6E1820A2" w14:textId="74DF8934" w:rsidR="000D12B6" w:rsidRPr="000D12B6" w:rsidRDefault="000D12B6" w:rsidP="00CE4899">
      <w:pPr>
        <w:widowControl w:val="0"/>
        <w:autoSpaceDE w:val="0"/>
        <w:autoSpaceDN w:val="0"/>
        <w:spacing w:before="155" w:after="120" w:line="264" w:lineRule="auto"/>
        <w:ind w:left="720" w:right="432"/>
        <w:jc w:val="both"/>
        <w:rPr>
          <w:rFonts w:ascii="Calibri" w:eastAsia="Calibri" w:hAnsi="Calibri" w:cs="Calibri"/>
          <w:lang w:bidi="en-US"/>
        </w:rPr>
      </w:pPr>
      <w:r w:rsidRPr="000D12B6">
        <w:rPr>
          <w:rFonts w:ascii="Calibri" w:eastAsia="Calibri" w:hAnsi="Calibri" w:cs="Calibri"/>
          <w:lang w:bidi="en-US"/>
        </w:rPr>
        <w:t>-</w:t>
      </w:r>
      <w:r w:rsidR="00850613">
        <w:rPr>
          <w:rFonts w:ascii="Calibri" w:eastAsia="Calibri" w:hAnsi="Calibri" w:cs="Calibri"/>
          <w:lang w:bidi="en-US"/>
        </w:rPr>
        <w:t xml:space="preserve"> </w:t>
      </w:r>
      <w:r w:rsidRPr="000D12B6">
        <w:rPr>
          <w:rFonts w:ascii="Calibri" w:eastAsia="Calibri" w:hAnsi="Calibri" w:cs="Calibri"/>
          <w:lang w:bidi="en-US"/>
        </w:rPr>
        <w:t>Monitor the status of:</w:t>
      </w:r>
    </w:p>
    <w:p w14:paraId="2EA8E136" w14:textId="6C979E04" w:rsidR="000D12B6" w:rsidRPr="000D12B6" w:rsidRDefault="00850613" w:rsidP="00CE4899">
      <w:pPr>
        <w:widowControl w:val="0"/>
        <w:autoSpaceDE w:val="0"/>
        <w:autoSpaceDN w:val="0"/>
        <w:spacing w:before="155" w:after="120" w:line="264" w:lineRule="auto"/>
        <w:ind w:left="720" w:right="432"/>
        <w:jc w:val="both"/>
        <w:rPr>
          <w:rFonts w:ascii="Calibri" w:eastAsia="Calibri" w:hAnsi="Calibri" w:cs="Calibri"/>
          <w:lang w:bidi="en-US"/>
        </w:rPr>
      </w:pPr>
      <w:r>
        <w:rPr>
          <w:rFonts w:ascii="Calibri" w:eastAsia="Calibri" w:hAnsi="Calibri" w:cs="Calibri"/>
          <w:lang w:bidi="en-US"/>
        </w:rPr>
        <w:t xml:space="preserve"> </w:t>
      </w:r>
      <w:r w:rsidR="000D12B6" w:rsidRPr="000D12B6">
        <w:rPr>
          <w:rFonts w:ascii="Calibri" w:eastAsia="Calibri" w:hAnsi="Calibri" w:cs="Calibri"/>
          <w:lang w:bidi="en-US"/>
        </w:rPr>
        <w:t xml:space="preserve"> </w:t>
      </w:r>
      <w:r>
        <w:rPr>
          <w:rFonts w:ascii="Calibri" w:eastAsia="Calibri" w:hAnsi="Calibri" w:cs="Calibri"/>
          <w:lang w:bidi="en-US"/>
        </w:rPr>
        <w:t xml:space="preserve"> </w:t>
      </w:r>
      <w:r w:rsidR="000D12B6" w:rsidRPr="000D12B6">
        <w:rPr>
          <w:rFonts w:ascii="Calibri" w:eastAsia="Calibri" w:hAnsi="Calibri" w:cs="Calibri"/>
          <w:lang w:bidi="en-US"/>
        </w:rPr>
        <w:t>+HUD receipt/approval of Notices and</w:t>
      </w:r>
    </w:p>
    <w:p w14:paraId="1FD49FEC" w14:textId="21FCEB2F" w:rsidR="000D12B6" w:rsidRPr="000D12B6" w:rsidRDefault="00850613" w:rsidP="00CE4899">
      <w:pPr>
        <w:widowControl w:val="0"/>
        <w:autoSpaceDE w:val="0"/>
        <w:autoSpaceDN w:val="0"/>
        <w:spacing w:before="155" w:after="120" w:line="264" w:lineRule="auto"/>
        <w:ind w:left="720" w:right="432"/>
        <w:jc w:val="both"/>
        <w:rPr>
          <w:rFonts w:ascii="Calibri" w:eastAsia="Calibri" w:hAnsi="Calibri" w:cs="Calibri"/>
          <w:lang w:bidi="en-US"/>
        </w:rPr>
      </w:pPr>
      <w:r>
        <w:rPr>
          <w:rFonts w:ascii="Calibri" w:eastAsia="Calibri" w:hAnsi="Calibri" w:cs="Calibri"/>
          <w:lang w:bidi="en-US"/>
        </w:rPr>
        <w:t xml:space="preserve"> </w:t>
      </w:r>
      <w:r w:rsidR="000D12B6" w:rsidRPr="000D12B6">
        <w:rPr>
          <w:rFonts w:ascii="Calibri" w:eastAsia="Calibri" w:hAnsi="Calibri" w:cs="Calibri"/>
          <w:lang w:bidi="en-US"/>
        </w:rPr>
        <w:t xml:space="preserve"> </w:t>
      </w:r>
      <w:r>
        <w:rPr>
          <w:rFonts w:ascii="Calibri" w:eastAsia="Calibri" w:hAnsi="Calibri" w:cs="Calibri"/>
          <w:lang w:bidi="en-US"/>
        </w:rPr>
        <w:t xml:space="preserve"> </w:t>
      </w:r>
      <w:r w:rsidR="000D12B6" w:rsidRPr="000D12B6">
        <w:rPr>
          <w:rFonts w:ascii="Calibri" w:eastAsia="Calibri" w:hAnsi="Calibri" w:cs="Calibri"/>
          <w:lang w:bidi="en-US"/>
        </w:rPr>
        <w:t>+NOI and Plans of Action filed by property owners to convert to market-rate units.</w:t>
      </w:r>
    </w:p>
    <w:p w14:paraId="3B07E944" w14:textId="27FDD06C" w:rsidR="000D12B6" w:rsidRPr="000D12B6" w:rsidRDefault="000D12B6" w:rsidP="00CE4899">
      <w:pPr>
        <w:widowControl w:val="0"/>
        <w:autoSpaceDE w:val="0"/>
        <w:autoSpaceDN w:val="0"/>
        <w:spacing w:before="155" w:after="120" w:line="264" w:lineRule="auto"/>
        <w:ind w:left="720" w:right="432"/>
        <w:jc w:val="both"/>
        <w:rPr>
          <w:rFonts w:ascii="Calibri" w:eastAsia="Calibri" w:hAnsi="Calibri" w:cs="Calibri"/>
          <w:lang w:bidi="en-US"/>
        </w:rPr>
      </w:pPr>
      <w:r w:rsidRPr="000D12B6">
        <w:rPr>
          <w:rFonts w:ascii="Calibri" w:eastAsia="Calibri" w:hAnsi="Calibri" w:cs="Calibri"/>
          <w:lang w:bidi="en-US"/>
        </w:rPr>
        <w:t>-</w:t>
      </w:r>
      <w:r w:rsidR="00850613">
        <w:rPr>
          <w:rFonts w:ascii="Calibri" w:eastAsia="Calibri" w:hAnsi="Calibri" w:cs="Calibri"/>
          <w:lang w:bidi="en-US"/>
        </w:rPr>
        <w:t xml:space="preserve"> </w:t>
      </w:r>
      <w:r w:rsidRPr="000D12B6">
        <w:rPr>
          <w:rFonts w:ascii="Calibri" w:eastAsia="Calibri" w:hAnsi="Calibri" w:cs="Calibri"/>
          <w:lang w:bidi="en-US"/>
        </w:rPr>
        <w:t>Educate tenants regarding tenant rights, conversion procedures, and ownership possibilities under the Low-Income Housing Preservation and Resident Homeownership Act (LIHPRHA). The City will consider working with the California Coalition for Rural Housing (CCRH) in this process and provide technical assistance to tenants wishing to pursue resident council ownership.</w:t>
      </w:r>
    </w:p>
    <w:p w14:paraId="356F4BB7" w14:textId="4F8581BA" w:rsidR="000D12B6" w:rsidRPr="00925DBC" w:rsidRDefault="000D12B6" w:rsidP="00CE4899">
      <w:pPr>
        <w:widowControl w:val="0"/>
        <w:autoSpaceDE w:val="0"/>
        <w:autoSpaceDN w:val="0"/>
        <w:spacing w:before="155" w:after="120" w:line="264" w:lineRule="auto"/>
        <w:ind w:left="720" w:right="432"/>
        <w:jc w:val="both"/>
        <w:rPr>
          <w:rFonts w:ascii="Calibri" w:eastAsia="Calibri" w:hAnsi="Calibri" w:cs="Calibri"/>
          <w:lang w:bidi="en-US"/>
        </w:rPr>
      </w:pPr>
      <w:r w:rsidRPr="000D12B6">
        <w:rPr>
          <w:rFonts w:ascii="Calibri" w:eastAsia="Calibri" w:hAnsi="Calibri" w:cs="Calibri"/>
          <w:lang w:bidi="en-US"/>
        </w:rPr>
        <w:t>-</w:t>
      </w:r>
      <w:r w:rsidR="00850613">
        <w:rPr>
          <w:rFonts w:ascii="Calibri" w:eastAsia="Calibri" w:hAnsi="Calibri" w:cs="Calibri"/>
          <w:lang w:bidi="en-US"/>
        </w:rPr>
        <w:t xml:space="preserve"> </w:t>
      </w:r>
      <w:r w:rsidRPr="000D12B6">
        <w:rPr>
          <w:rFonts w:ascii="Calibri" w:eastAsia="Calibri" w:hAnsi="Calibri" w:cs="Calibri"/>
          <w:lang w:bidi="en-US"/>
        </w:rPr>
        <w:t>Assist tenants to obtain special priority Section 8 vouchers reserved for tenants of converted properties (as needed).</w:t>
      </w:r>
    </w:p>
    <w:p w14:paraId="7386E118" w14:textId="7CFAAABD" w:rsidR="00DC3282" w:rsidRPr="00925DBC" w:rsidRDefault="00925DBC" w:rsidP="00CE4899">
      <w:pPr>
        <w:widowControl w:val="0"/>
        <w:tabs>
          <w:tab w:val="left" w:pos="1440"/>
          <w:tab w:val="left" w:pos="2880"/>
        </w:tabs>
        <w:autoSpaceDE w:val="0"/>
        <w:autoSpaceDN w:val="0"/>
        <w:spacing w:before="120" w:after="120" w:line="240" w:lineRule="auto"/>
        <w:ind w:left="2880" w:right="432" w:hanging="2080"/>
        <w:jc w:val="both"/>
        <w:rPr>
          <w:rFonts w:ascii="Calibri" w:eastAsia="Calibri" w:hAnsi="Calibri" w:cs="Calibri"/>
          <w:lang w:bidi="en-US"/>
        </w:rPr>
      </w:pPr>
      <w:r w:rsidRPr="00925DBC">
        <w:rPr>
          <w:rFonts w:ascii="Calibri" w:eastAsia="Calibri" w:hAnsi="Calibri" w:cs="Calibri"/>
          <w:b/>
          <w:lang w:bidi="en-US"/>
        </w:rPr>
        <w:tab/>
        <w:t xml:space="preserve">Objective: </w:t>
      </w:r>
      <w:r w:rsidRPr="00925DBC">
        <w:rPr>
          <w:rFonts w:ascii="Calibri" w:eastAsia="Calibri" w:hAnsi="Calibri" w:cs="Calibri"/>
          <w:b/>
          <w:lang w:bidi="en-US"/>
        </w:rPr>
        <w:tab/>
      </w:r>
      <w:r w:rsidR="00DC3282" w:rsidRPr="00DC3282">
        <w:rPr>
          <w:rFonts w:ascii="Calibri" w:eastAsia="Calibri" w:hAnsi="Calibri" w:cs="Calibri"/>
          <w:lang w:bidi="en-US"/>
        </w:rPr>
        <w:t>Preserve existing affordable units for households who cannot afford market rate rental housing.</w:t>
      </w:r>
    </w:p>
    <w:p w14:paraId="0D8C3924" w14:textId="2B1DD7F9" w:rsidR="00925DBC" w:rsidRPr="00925DBC" w:rsidRDefault="00925DBC" w:rsidP="00CE4899">
      <w:pPr>
        <w:widowControl w:val="0"/>
        <w:tabs>
          <w:tab w:val="left" w:pos="1440"/>
          <w:tab w:val="left" w:pos="2880"/>
        </w:tabs>
        <w:autoSpaceDE w:val="0"/>
        <w:autoSpaceDN w:val="0"/>
        <w:spacing w:before="120" w:after="120" w:line="240" w:lineRule="auto"/>
        <w:ind w:left="800" w:right="432"/>
        <w:jc w:val="both"/>
        <w:rPr>
          <w:rFonts w:ascii="Calibri" w:eastAsia="Calibri" w:hAnsi="Calibri" w:cs="Calibri"/>
          <w:lang w:bidi="en-US"/>
        </w:rPr>
      </w:pPr>
      <w:r w:rsidRPr="00925DBC">
        <w:rPr>
          <w:rFonts w:ascii="Calibri" w:eastAsia="Calibri" w:hAnsi="Calibri" w:cs="Calibri"/>
          <w:b/>
          <w:lang w:bidi="en-US"/>
        </w:rPr>
        <w:tab/>
        <w:t>Agency:</w:t>
      </w:r>
      <w:r w:rsidRPr="00925DBC">
        <w:rPr>
          <w:rFonts w:ascii="Calibri" w:eastAsia="Calibri" w:hAnsi="Calibri" w:cs="Calibri"/>
          <w:b/>
          <w:lang w:bidi="en-US"/>
        </w:rPr>
        <w:tab/>
      </w:r>
      <w:r w:rsidR="00564943">
        <w:rPr>
          <w:rFonts w:ascii="Calibri" w:eastAsia="Calibri" w:hAnsi="Calibri" w:cs="Calibri"/>
          <w:lang w:bidi="en-US"/>
        </w:rPr>
        <w:t>Planning Division and Grants Division</w:t>
      </w:r>
    </w:p>
    <w:p w14:paraId="5778DD5D" w14:textId="77777777" w:rsidR="00925DBC" w:rsidRPr="00925DBC" w:rsidRDefault="00925DBC" w:rsidP="00CE4899">
      <w:pPr>
        <w:widowControl w:val="0"/>
        <w:autoSpaceDE w:val="0"/>
        <w:autoSpaceDN w:val="0"/>
        <w:spacing w:before="147" w:after="120" w:line="240" w:lineRule="auto"/>
        <w:ind w:left="800" w:right="432" w:firstLine="640"/>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p>
    <w:p w14:paraId="4592234D" w14:textId="2E24E73E" w:rsidR="00435EDB" w:rsidRDefault="00925DBC" w:rsidP="00CE4899">
      <w:pPr>
        <w:widowControl w:val="0"/>
        <w:tabs>
          <w:tab w:val="left" w:pos="1440"/>
        </w:tabs>
        <w:autoSpaceDE w:val="0"/>
        <w:autoSpaceDN w:val="0"/>
        <w:spacing w:before="147" w:after="120" w:line="266" w:lineRule="auto"/>
        <w:ind w:left="2880" w:right="432" w:hanging="1440"/>
        <w:rPr>
          <w:rFonts w:ascii="Calibri" w:eastAsia="Calibri" w:hAnsi="Calibri" w:cs="Calibri"/>
          <w:lang w:bidi="en-US"/>
        </w:rPr>
      </w:pPr>
      <w:r w:rsidRPr="00925DBC">
        <w:rPr>
          <w:rFonts w:ascii="Calibri" w:eastAsia="Calibri" w:hAnsi="Calibri" w:cs="Calibri"/>
          <w:b/>
          <w:lang w:bidi="en-US"/>
        </w:rPr>
        <w:t>Time</w:t>
      </w:r>
      <w:r w:rsidRPr="00925DBC">
        <w:rPr>
          <w:rFonts w:ascii="Calibri" w:eastAsia="Calibri" w:hAnsi="Calibri" w:cs="Calibri"/>
          <w:b/>
          <w:spacing w:val="-1"/>
          <w:lang w:bidi="en-US"/>
        </w:rPr>
        <w:t xml:space="preserve"> </w:t>
      </w:r>
      <w:r w:rsidRPr="00925DBC">
        <w:rPr>
          <w:rFonts w:ascii="Calibri" w:eastAsia="Calibri" w:hAnsi="Calibri" w:cs="Calibri"/>
          <w:b/>
          <w:lang w:bidi="en-US"/>
        </w:rPr>
        <w:t>Frame:</w:t>
      </w:r>
      <w:r w:rsidRPr="00925DBC">
        <w:rPr>
          <w:rFonts w:ascii="Calibri" w:eastAsia="Calibri" w:hAnsi="Calibri" w:cs="Calibri"/>
          <w:b/>
          <w:lang w:bidi="en-US"/>
        </w:rPr>
        <w:tab/>
      </w:r>
      <w:r w:rsidR="00545C85">
        <w:rPr>
          <w:rFonts w:ascii="Calibri" w:eastAsia="Calibri" w:hAnsi="Calibri" w:cs="Calibri"/>
          <w:lang w:bidi="en-US"/>
        </w:rPr>
        <w:t>Monitor</w:t>
      </w:r>
      <w:r w:rsidRPr="00925DBC">
        <w:rPr>
          <w:rFonts w:ascii="Calibri" w:eastAsia="Calibri" w:hAnsi="Calibri" w:cs="Calibri"/>
          <w:lang w:bidi="en-US"/>
        </w:rPr>
        <w:t xml:space="preserve"> at-risk projects annually during the </w:t>
      </w:r>
      <w:r w:rsidR="005D67AF" w:rsidRPr="00925DBC">
        <w:rPr>
          <w:rFonts w:ascii="Calibri" w:eastAsia="Calibri" w:hAnsi="Calibri" w:cs="Calibri"/>
          <w:lang w:bidi="en-US"/>
        </w:rPr>
        <w:t>20</w:t>
      </w:r>
      <w:r w:rsidR="005D67AF">
        <w:rPr>
          <w:rFonts w:ascii="Calibri" w:eastAsia="Calibri" w:hAnsi="Calibri" w:cs="Calibri"/>
          <w:lang w:bidi="en-US"/>
        </w:rPr>
        <w:t>24</w:t>
      </w:r>
      <w:r w:rsidRPr="00925DBC">
        <w:rPr>
          <w:rFonts w:ascii="Calibri" w:eastAsia="Calibri" w:hAnsi="Calibri" w:cs="Calibri"/>
          <w:lang w:bidi="en-US"/>
        </w:rPr>
        <w:t>-20</w:t>
      </w:r>
      <w:r w:rsidR="005D67AF">
        <w:rPr>
          <w:rFonts w:ascii="Calibri" w:eastAsia="Calibri" w:hAnsi="Calibri" w:cs="Calibri"/>
          <w:lang w:bidi="en-US"/>
        </w:rPr>
        <w:t>31</w:t>
      </w:r>
      <w:r w:rsidRPr="00925DBC">
        <w:rPr>
          <w:rFonts w:ascii="Calibri" w:eastAsia="Calibri" w:hAnsi="Calibri" w:cs="Calibri"/>
          <w:spacing w:val="2"/>
          <w:lang w:bidi="en-US"/>
        </w:rPr>
        <w:t xml:space="preserve"> </w:t>
      </w:r>
      <w:r w:rsidRPr="00925DBC">
        <w:rPr>
          <w:rFonts w:ascii="Calibri" w:eastAsia="Calibri" w:hAnsi="Calibri" w:cs="Calibri"/>
          <w:lang w:bidi="en-US"/>
        </w:rPr>
        <w:t>period.</w:t>
      </w:r>
    </w:p>
    <w:p w14:paraId="207DF5F4" w14:textId="7F90F28D" w:rsidR="00B6276B" w:rsidRPr="00925DBC" w:rsidRDefault="00B6276B" w:rsidP="00CE4899">
      <w:pPr>
        <w:widowControl w:val="0"/>
        <w:tabs>
          <w:tab w:val="left" w:pos="1440"/>
        </w:tabs>
        <w:autoSpaceDE w:val="0"/>
        <w:autoSpaceDN w:val="0"/>
        <w:spacing w:before="147" w:after="120" w:line="266" w:lineRule="auto"/>
        <w:ind w:left="2880" w:right="432" w:hanging="1440"/>
        <w:rPr>
          <w:rFonts w:ascii="Calibri" w:eastAsia="Calibri" w:hAnsi="Calibri" w:cs="Calibri"/>
          <w:lang w:bidi="en-US"/>
        </w:rPr>
      </w:pPr>
      <w:r w:rsidRPr="00DB77BA">
        <w:rPr>
          <w:rFonts w:ascii="Calibri" w:eastAsia="Calibri" w:hAnsi="Calibri" w:cs="Calibri"/>
          <w:b/>
          <w:lang w:bidi="en-US"/>
        </w:rPr>
        <w:t>Geo. Targeting</w:t>
      </w:r>
      <w:r w:rsidRPr="00DB77BA">
        <w:rPr>
          <w:rFonts w:ascii="Calibri" w:eastAsia="Calibri" w:hAnsi="Calibri" w:cs="Calibri"/>
          <w:lang w:bidi="en-US"/>
        </w:rPr>
        <w:tab/>
        <w:t>Citywide.</w:t>
      </w:r>
    </w:p>
    <w:p w14:paraId="38104A28" w14:textId="676BD137" w:rsidR="00925DBC" w:rsidRPr="00C41A22" w:rsidRDefault="00925DBC" w:rsidP="008A6A19">
      <w:pPr>
        <w:widowControl w:val="0"/>
        <w:numPr>
          <w:ilvl w:val="0"/>
          <w:numId w:val="16"/>
        </w:numPr>
        <w:autoSpaceDE w:val="0"/>
        <w:autoSpaceDN w:val="0"/>
        <w:spacing w:before="120" w:after="120" w:line="240" w:lineRule="auto"/>
        <w:ind w:right="432"/>
        <w:rPr>
          <w:color w:val="0070C0"/>
        </w:rPr>
      </w:pPr>
      <w:r w:rsidRPr="00C41A22">
        <w:rPr>
          <w:rFonts w:ascii="Calibri" w:eastAsia="Calibri" w:hAnsi="Calibri" w:cs="Calibri"/>
          <w:b/>
          <w:bCs/>
          <w:color w:val="0070C0"/>
          <w:sz w:val="28"/>
          <w:szCs w:val="28"/>
          <w:lang w:bidi="en-US"/>
        </w:rPr>
        <w:t>Preserving Mobile</w:t>
      </w:r>
      <w:r w:rsidRPr="00925DBC">
        <w:rPr>
          <w:rFonts w:ascii="Calibri" w:eastAsia="Calibri" w:hAnsi="Calibri" w:cs="Calibri"/>
          <w:b/>
          <w:bCs/>
          <w:color w:val="0070C0"/>
          <w:sz w:val="28"/>
          <w:szCs w:val="28"/>
          <w:lang w:bidi="en-US"/>
        </w:rPr>
        <w:t>-</w:t>
      </w:r>
      <w:r w:rsidRPr="00C41A22">
        <w:rPr>
          <w:rFonts w:ascii="Calibri" w:eastAsia="Calibri" w:hAnsi="Calibri" w:cs="Calibri"/>
          <w:b/>
          <w:bCs/>
          <w:color w:val="0070C0"/>
          <w:sz w:val="28"/>
          <w:szCs w:val="28"/>
          <w:lang w:bidi="en-US"/>
        </w:rPr>
        <w:t>home</w:t>
      </w:r>
      <w:r w:rsidRPr="00C41A22">
        <w:rPr>
          <w:rFonts w:ascii="Calibri" w:eastAsia="Calibri" w:hAnsi="Calibri" w:cs="Calibri"/>
          <w:b/>
          <w:bCs/>
          <w:color w:val="0070C0"/>
          <w:spacing w:val="-6"/>
          <w:sz w:val="28"/>
          <w:szCs w:val="28"/>
          <w:lang w:bidi="en-US"/>
        </w:rPr>
        <w:t xml:space="preserve"> </w:t>
      </w:r>
      <w:r w:rsidRPr="00C41A22">
        <w:rPr>
          <w:rFonts w:ascii="Calibri" w:eastAsia="Calibri" w:hAnsi="Calibri" w:cs="Calibri"/>
          <w:b/>
          <w:bCs/>
          <w:color w:val="0070C0"/>
          <w:sz w:val="28"/>
          <w:szCs w:val="28"/>
          <w:lang w:bidi="en-US"/>
        </w:rPr>
        <w:t>Parks</w:t>
      </w:r>
    </w:p>
    <w:p w14:paraId="31240C10" w14:textId="6894DE6D" w:rsidR="0053770F" w:rsidRPr="00E73E2A" w:rsidRDefault="0053770F" w:rsidP="00CE4899">
      <w:pPr>
        <w:widowControl w:val="0"/>
        <w:autoSpaceDE w:val="0"/>
        <w:autoSpaceDN w:val="0"/>
        <w:spacing w:before="120" w:after="120" w:line="240" w:lineRule="auto"/>
        <w:ind w:left="786" w:right="432"/>
        <w:rPr>
          <w:rFonts w:ascii="Calibri" w:eastAsia="Calibri" w:hAnsi="Calibri" w:cs="Calibri"/>
          <w:lang w:bidi="en-US"/>
        </w:rPr>
      </w:pPr>
      <w:r w:rsidRPr="00E73E2A">
        <w:rPr>
          <w:rFonts w:ascii="Calibri" w:eastAsia="Calibri" w:hAnsi="Calibri" w:cs="Calibri"/>
          <w:lang w:bidi="en-US"/>
        </w:rPr>
        <w:t>The Department of Housing and Community Development Division of Financial Assistance prepares and provides Notice of Funding Availability – Manufactured Housing Opportunity and Revitalization (MORE) Program.</w:t>
      </w:r>
    </w:p>
    <w:p w14:paraId="7F5C20AB" w14:textId="00196FF5" w:rsidR="0053770F" w:rsidRPr="0053770F" w:rsidRDefault="0053770F" w:rsidP="00CE4899">
      <w:pPr>
        <w:widowControl w:val="0"/>
        <w:autoSpaceDE w:val="0"/>
        <w:autoSpaceDN w:val="0"/>
        <w:spacing w:before="120" w:after="120" w:line="240" w:lineRule="auto"/>
        <w:ind w:left="786" w:right="432"/>
        <w:rPr>
          <w:rFonts w:ascii="Calibri" w:eastAsia="Calibri" w:hAnsi="Calibri" w:cs="Calibri"/>
          <w:lang w:bidi="en-US"/>
        </w:rPr>
      </w:pPr>
      <w:r w:rsidRPr="00E73E2A">
        <w:rPr>
          <w:rFonts w:ascii="Calibri" w:eastAsia="Calibri" w:hAnsi="Calibri" w:cs="Calibri"/>
          <w:lang w:bidi="en-US"/>
        </w:rPr>
        <w:t xml:space="preserve">The Manufactured Housing Opportunity and Revitalization Program (MORE) program helps fund a variety of activities intended to keep Mobilehome Parks a safe and affordable homeownership option. MORE funds can be used for the acquisition, conversion to resident organization ownership, rehabilitation, reconstruction and replacement of mobilehome parks, as well the remediation of health and safety items of both parks and individual </w:t>
      </w:r>
      <w:r w:rsidR="00435EDB" w:rsidRPr="00E73E2A">
        <w:rPr>
          <w:rFonts w:ascii="Calibri" w:eastAsia="Calibri" w:hAnsi="Calibri" w:cs="Calibri"/>
          <w:lang w:bidi="en-US"/>
        </w:rPr>
        <w:t>mobile homes</w:t>
      </w:r>
      <w:r w:rsidRPr="00E73E2A">
        <w:rPr>
          <w:rFonts w:ascii="Calibri" w:eastAsia="Calibri" w:hAnsi="Calibri" w:cs="Calibri"/>
          <w:lang w:bidi="en-US"/>
        </w:rPr>
        <w:t>.</w:t>
      </w:r>
    </w:p>
    <w:p w14:paraId="0C5E4C64" w14:textId="77777777" w:rsidR="0053770F" w:rsidRPr="005A36AE" w:rsidRDefault="0053770F" w:rsidP="00CE4899">
      <w:pPr>
        <w:widowControl w:val="0"/>
        <w:autoSpaceDE w:val="0"/>
        <w:autoSpaceDN w:val="0"/>
        <w:spacing w:before="120" w:after="120" w:line="240" w:lineRule="auto"/>
        <w:ind w:left="786" w:right="432"/>
        <w:rPr>
          <w:rFonts w:ascii="Calibri" w:eastAsia="Calibri" w:hAnsi="Calibri" w:cs="Calibri"/>
          <w:b/>
          <w:bCs/>
          <w:u w:val="single"/>
          <w:lang w:bidi="en-US"/>
        </w:rPr>
      </w:pPr>
      <w:r w:rsidRPr="005A36AE">
        <w:rPr>
          <w:rFonts w:ascii="Calibri" w:eastAsia="Calibri" w:hAnsi="Calibri" w:cs="Calibri"/>
          <w:b/>
          <w:bCs/>
          <w:u w:val="single"/>
          <w:lang w:bidi="en-US"/>
        </w:rPr>
        <w:t>Eligible Activities:</w:t>
      </w:r>
    </w:p>
    <w:p w14:paraId="18A54D01" w14:textId="66EB0B17" w:rsidR="0053770F" w:rsidRPr="0099386D" w:rsidRDefault="0053770F" w:rsidP="008A6A19">
      <w:pPr>
        <w:pStyle w:val="ListParagraph"/>
        <w:numPr>
          <w:ilvl w:val="1"/>
          <w:numId w:val="31"/>
        </w:numPr>
        <w:spacing w:after="120"/>
        <w:ind w:left="1146" w:right="432"/>
      </w:pPr>
      <w:r w:rsidRPr="0099386D">
        <w:t>Acquisition, conversion, rehabilitation, reconstruction, or replacement of a mobilehome park;</w:t>
      </w:r>
    </w:p>
    <w:p w14:paraId="1887ED71" w14:textId="2366C965" w:rsidR="0053770F" w:rsidRPr="0099386D" w:rsidRDefault="0053770F" w:rsidP="008A6A19">
      <w:pPr>
        <w:pStyle w:val="ListParagraph"/>
        <w:numPr>
          <w:ilvl w:val="1"/>
          <w:numId w:val="32"/>
        </w:numPr>
        <w:spacing w:after="120"/>
        <w:ind w:right="432"/>
      </w:pPr>
      <w:r w:rsidRPr="0099386D">
        <w:t>Remediation of mobilehome park health and safety deficiencies;</w:t>
      </w:r>
    </w:p>
    <w:p w14:paraId="31ACC5DE" w14:textId="4FFD0BB5" w:rsidR="0053770F" w:rsidRPr="0099386D" w:rsidRDefault="0053770F" w:rsidP="008A6A19">
      <w:pPr>
        <w:pStyle w:val="ListParagraph"/>
        <w:numPr>
          <w:ilvl w:val="1"/>
          <w:numId w:val="32"/>
        </w:numPr>
        <w:spacing w:after="120"/>
        <w:ind w:right="432"/>
      </w:pPr>
      <w:r w:rsidRPr="0099386D">
        <w:t>Financing of individual interest in a mobilehome park;</w:t>
      </w:r>
    </w:p>
    <w:p w14:paraId="4C2FA9DE" w14:textId="34735F19" w:rsidR="0053770F" w:rsidRPr="0099386D" w:rsidRDefault="0053770F" w:rsidP="008A6A19">
      <w:pPr>
        <w:pStyle w:val="ListParagraph"/>
        <w:numPr>
          <w:ilvl w:val="1"/>
          <w:numId w:val="32"/>
        </w:numPr>
        <w:spacing w:after="120"/>
        <w:ind w:right="432"/>
      </w:pPr>
      <w:r w:rsidRPr="005A36AE">
        <w:t xml:space="preserve">Rehabilitation </w:t>
      </w:r>
      <w:r w:rsidRPr="0099386D">
        <w:t xml:space="preserve">or replacement of individual </w:t>
      </w:r>
      <w:r w:rsidR="00435EDB" w:rsidRPr="0099386D">
        <w:t>mobilehome</w:t>
      </w:r>
      <w:r w:rsidRPr="0099386D">
        <w:t>;</w:t>
      </w:r>
    </w:p>
    <w:p w14:paraId="5B9489C8" w14:textId="72D6E0CF" w:rsidR="0053770F" w:rsidRPr="0099386D" w:rsidRDefault="0053770F" w:rsidP="008A6A19">
      <w:pPr>
        <w:pStyle w:val="ListParagraph"/>
        <w:numPr>
          <w:ilvl w:val="1"/>
          <w:numId w:val="32"/>
        </w:numPr>
        <w:spacing w:after="120"/>
        <w:ind w:right="432"/>
      </w:pPr>
      <w:r w:rsidRPr="0099386D">
        <w:t xml:space="preserve">Acquisition and construction of a new mobilehome park as a response </w:t>
      </w:r>
      <w:r w:rsidRPr="005A36AE">
        <w:t xml:space="preserve">to a </w:t>
      </w:r>
      <w:r w:rsidRPr="0099386D">
        <w:t>natural disaster.</w:t>
      </w:r>
    </w:p>
    <w:p w14:paraId="367FB27B" w14:textId="77777777" w:rsidR="00417782" w:rsidRDefault="00417782" w:rsidP="00CE4899">
      <w:pPr>
        <w:widowControl w:val="0"/>
        <w:autoSpaceDE w:val="0"/>
        <w:autoSpaceDN w:val="0"/>
        <w:spacing w:before="120" w:after="120" w:line="240" w:lineRule="auto"/>
        <w:ind w:left="800" w:right="432"/>
        <w:rPr>
          <w:rFonts w:ascii="Calibri" w:eastAsia="Calibri" w:hAnsi="Calibri" w:cs="Calibri"/>
          <w:b/>
          <w:bCs/>
          <w:u w:val="single"/>
          <w:lang w:bidi="en-US"/>
        </w:rPr>
        <w:sectPr w:rsidR="00417782" w:rsidSect="00C821A9">
          <w:pgSz w:w="12240" w:h="15840"/>
          <w:pgMar w:top="1699" w:right="979" w:bottom="1699" w:left="1080" w:header="0" w:footer="812" w:gutter="0"/>
          <w:cols w:space="720"/>
        </w:sectPr>
      </w:pPr>
    </w:p>
    <w:p w14:paraId="6C769937" w14:textId="730C35FA" w:rsidR="0053770F" w:rsidRPr="005A36AE" w:rsidRDefault="0053770F" w:rsidP="00CE4899">
      <w:pPr>
        <w:widowControl w:val="0"/>
        <w:autoSpaceDE w:val="0"/>
        <w:autoSpaceDN w:val="0"/>
        <w:spacing w:before="120" w:after="120" w:line="240" w:lineRule="auto"/>
        <w:ind w:left="800" w:right="432"/>
        <w:rPr>
          <w:rFonts w:ascii="Calibri" w:eastAsia="Calibri" w:hAnsi="Calibri" w:cs="Calibri"/>
          <w:b/>
          <w:bCs/>
          <w:u w:val="single"/>
          <w:lang w:bidi="en-US"/>
        </w:rPr>
      </w:pPr>
      <w:r w:rsidRPr="005A36AE">
        <w:rPr>
          <w:rFonts w:ascii="Calibri" w:eastAsia="Calibri" w:hAnsi="Calibri" w:cs="Calibri"/>
          <w:b/>
          <w:bCs/>
          <w:u w:val="single"/>
          <w:lang w:bidi="en-US"/>
        </w:rPr>
        <w:lastRenderedPageBreak/>
        <w:t>Eligible Applicants</w:t>
      </w:r>
    </w:p>
    <w:p w14:paraId="1CE0D1D6" w14:textId="491417BA" w:rsidR="0053770F" w:rsidRDefault="0053770F" w:rsidP="00CE4899">
      <w:pPr>
        <w:widowControl w:val="0"/>
        <w:autoSpaceDE w:val="0"/>
        <w:autoSpaceDN w:val="0"/>
        <w:spacing w:before="120" w:after="120" w:line="240" w:lineRule="auto"/>
        <w:ind w:left="800" w:right="432"/>
        <w:rPr>
          <w:rFonts w:ascii="Calibri" w:eastAsia="Calibri" w:hAnsi="Calibri" w:cs="Calibri"/>
          <w:lang w:bidi="en-US"/>
        </w:rPr>
      </w:pPr>
      <w:r w:rsidRPr="0053770F">
        <w:rPr>
          <w:rFonts w:ascii="Calibri" w:eastAsia="Calibri" w:hAnsi="Calibri" w:cs="Calibri"/>
          <w:lang w:bidi="en-US"/>
        </w:rPr>
        <w:t>Eligible applicants typically must be a resident organization, qualified nonprofit housing sponsor, or local public entity. Private mobilehome park owners and nonprofit corporations are eligible to apply under limited circumstances outlined in the current NOFA.</w:t>
      </w:r>
    </w:p>
    <w:p w14:paraId="1EABD258" w14:textId="22DF05A7" w:rsidR="00BE5F64" w:rsidRPr="00925DBC" w:rsidDel="00BE5F64" w:rsidRDefault="0053770F" w:rsidP="00CE4899">
      <w:pPr>
        <w:widowControl w:val="0"/>
        <w:autoSpaceDE w:val="0"/>
        <w:autoSpaceDN w:val="0"/>
        <w:spacing w:before="6" w:after="120" w:line="240" w:lineRule="auto"/>
        <w:ind w:left="800" w:right="432"/>
        <w:rPr>
          <w:rFonts w:ascii="Calibri" w:eastAsia="Calibri" w:hAnsi="Calibri" w:cs="Calibri"/>
          <w:sz w:val="19"/>
          <w:lang w:bidi="en-US"/>
        </w:rPr>
      </w:pPr>
      <w:r w:rsidRPr="0053770F">
        <w:rPr>
          <w:rFonts w:ascii="Calibri" w:eastAsia="Calibri" w:hAnsi="Calibri" w:cs="Calibri"/>
          <w:lang w:bidi="en-US"/>
        </w:rPr>
        <w:t xml:space="preserve">Program funding may be made as Forgivable Loans to eligible applicants. Funding for the rehabilitation or replacement of individual </w:t>
      </w:r>
      <w:r w:rsidR="00DF6E35" w:rsidRPr="0053770F">
        <w:rPr>
          <w:rFonts w:ascii="Calibri" w:eastAsia="Calibri" w:hAnsi="Calibri" w:cs="Calibri"/>
          <w:lang w:bidi="en-US"/>
        </w:rPr>
        <w:t>mobile homes</w:t>
      </w:r>
      <w:r w:rsidRPr="0053770F">
        <w:rPr>
          <w:rFonts w:ascii="Calibri" w:eastAsia="Calibri" w:hAnsi="Calibri" w:cs="Calibri"/>
          <w:lang w:bidi="en-US"/>
        </w:rPr>
        <w:t xml:space="preserve"> will be awarded to an eligible applicant who then may award those funds as grants to eligible residents.</w:t>
      </w:r>
    </w:p>
    <w:p w14:paraId="45EFC060" w14:textId="019458F8" w:rsidR="00925DBC" w:rsidRDefault="00925DBC" w:rsidP="00CE4899">
      <w:pPr>
        <w:spacing w:after="120"/>
        <w:ind w:left="2880" w:right="432" w:hanging="1440"/>
        <w:rPr>
          <w:rFonts w:ascii="Calibri" w:eastAsia="Calibri" w:hAnsi="Calibri" w:cs="Calibri"/>
          <w:lang w:bidi="en-US"/>
        </w:rPr>
      </w:pPr>
      <w:bookmarkStart w:id="69" w:name="_Hlk172214860"/>
      <w:r w:rsidRPr="00925DBC">
        <w:rPr>
          <w:rFonts w:ascii="Calibri" w:eastAsia="Calibri" w:hAnsi="Calibri" w:cs="Calibri"/>
          <w:b/>
          <w:lang w:bidi="en-US"/>
        </w:rPr>
        <w:t>Objective:</w:t>
      </w:r>
      <w:r w:rsidRPr="00925DBC">
        <w:rPr>
          <w:rFonts w:ascii="Calibri" w:eastAsia="Calibri" w:hAnsi="Calibri" w:cs="Calibri"/>
          <w:b/>
          <w:lang w:bidi="en-US"/>
        </w:rPr>
        <w:tab/>
      </w:r>
      <w:r w:rsidR="00B16B49">
        <w:rPr>
          <w:rFonts w:ascii="Calibri" w:eastAsia="Calibri" w:hAnsi="Calibri" w:cs="Calibri"/>
          <w:b/>
          <w:lang w:bidi="en-US"/>
        </w:rPr>
        <w:t xml:space="preserve">1). </w:t>
      </w:r>
      <w:r w:rsidR="00F67741" w:rsidRPr="00F67741">
        <w:rPr>
          <w:rFonts w:ascii="Calibri" w:eastAsia="Calibri" w:hAnsi="Calibri" w:cs="Calibri"/>
          <w:lang w:bidi="en-US"/>
        </w:rPr>
        <w:t>Work with non-profits in utilizing the MORE Program where appropriate to ensure that Mobilehome Parks remain a safe and affordable homeownership option.</w:t>
      </w:r>
    </w:p>
    <w:p w14:paraId="0C539B29" w14:textId="05A53140" w:rsidR="00B16B49" w:rsidRDefault="00B16B49" w:rsidP="00CE4899">
      <w:pPr>
        <w:spacing w:after="120"/>
        <w:ind w:left="2880" w:right="432" w:hanging="1440"/>
        <w:rPr>
          <w:rFonts w:ascii="Calibri" w:eastAsia="Calibri" w:hAnsi="Calibri" w:cs="Calibri"/>
          <w:lang w:bidi="en-US"/>
        </w:rPr>
      </w:pPr>
      <w:r>
        <w:rPr>
          <w:rFonts w:ascii="Calibri" w:eastAsia="Calibri" w:hAnsi="Calibri" w:cs="Calibri"/>
          <w:b/>
          <w:lang w:bidi="en-US"/>
        </w:rPr>
        <w:tab/>
      </w:r>
      <w:r w:rsidRPr="00DB77BA">
        <w:rPr>
          <w:rFonts w:ascii="Calibri" w:eastAsia="Calibri" w:hAnsi="Calibri" w:cs="Calibri"/>
          <w:b/>
          <w:lang w:bidi="en-US"/>
        </w:rPr>
        <w:t>2).</w:t>
      </w:r>
      <w:r w:rsidRPr="00DB77BA">
        <w:rPr>
          <w:rFonts w:ascii="Calibri" w:eastAsia="Calibri" w:hAnsi="Calibri" w:cs="Calibri"/>
          <w:lang w:bidi="en-US"/>
        </w:rPr>
        <w:t xml:space="preserve"> Invite </w:t>
      </w:r>
      <w:r w:rsidR="00596A54" w:rsidRPr="00DB77BA">
        <w:rPr>
          <w:rFonts w:ascii="Calibri" w:eastAsia="Calibri" w:hAnsi="Calibri" w:cs="Calibri"/>
          <w:lang w:bidi="en-US"/>
        </w:rPr>
        <w:t xml:space="preserve">in writing </w:t>
      </w:r>
      <w:r w:rsidR="006132CF" w:rsidRPr="00DB77BA">
        <w:rPr>
          <w:rFonts w:ascii="Calibri" w:eastAsia="Calibri" w:hAnsi="Calibri" w:cs="Calibri"/>
          <w:lang w:bidi="en-US"/>
        </w:rPr>
        <w:t xml:space="preserve">all five (5) </w:t>
      </w:r>
      <w:r w:rsidR="00596A54" w:rsidRPr="00DB77BA">
        <w:rPr>
          <w:rFonts w:ascii="Calibri" w:eastAsia="Calibri" w:hAnsi="Calibri" w:cs="Calibri"/>
          <w:lang w:bidi="en-US"/>
        </w:rPr>
        <w:t xml:space="preserve">Park Owners and </w:t>
      </w:r>
      <w:r w:rsidR="006132CF" w:rsidRPr="00DB77BA">
        <w:rPr>
          <w:rFonts w:ascii="Calibri" w:eastAsia="Calibri" w:hAnsi="Calibri" w:cs="Calibri"/>
          <w:lang w:bidi="en-US"/>
        </w:rPr>
        <w:t xml:space="preserve">all </w:t>
      </w:r>
      <w:r w:rsidR="00596A54" w:rsidRPr="00DB77BA">
        <w:rPr>
          <w:rFonts w:ascii="Calibri" w:eastAsia="Calibri" w:hAnsi="Calibri" w:cs="Calibri"/>
          <w:lang w:bidi="en-US"/>
        </w:rPr>
        <w:t xml:space="preserve">Residents </w:t>
      </w:r>
      <w:r w:rsidRPr="00DB77BA">
        <w:rPr>
          <w:rFonts w:ascii="Calibri" w:eastAsia="Calibri" w:hAnsi="Calibri" w:cs="Calibri"/>
          <w:lang w:bidi="en-US"/>
        </w:rPr>
        <w:t>for a workshop on exploring funding opportunities, eligible activities, and applicant eligibility.</w:t>
      </w:r>
      <w:r w:rsidR="0025726E" w:rsidRPr="00DB77BA">
        <w:rPr>
          <w:rFonts w:ascii="Calibri" w:eastAsia="Calibri" w:hAnsi="Calibri" w:cs="Calibri"/>
          <w:lang w:bidi="en-US"/>
        </w:rPr>
        <w:t xml:space="preserve"> </w:t>
      </w:r>
      <w:r w:rsidR="001970B6" w:rsidRPr="00DB77BA">
        <w:rPr>
          <w:rFonts w:ascii="Calibri" w:eastAsia="Calibri" w:hAnsi="Calibri" w:cs="Calibri"/>
          <w:lang w:bidi="en-US"/>
        </w:rPr>
        <w:t>Process 3 to 5 MORE applications</w:t>
      </w:r>
      <w:r w:rsidR="005F225A" w:rsidRPr="00DB77BA">
        <w:rPr>
          <w:rFonts w:ascii="Calibri" w:eastAsia="Calibri" w:hAnsi="Calibri" w:cs="Calibri"/>
          <w:lang w:bidi="en-US"/>
        </w:rPr>
        <w:t xml:space="preserve">, every year, </w:t>
      </w:r>
      <w:r w:rsidR="001970B6" w:rsidRPr="00DB77BA">
        <w:rPr>
          <w:rFonts w:ascii="Calibri" w:eastAsia="Calibri" w:hAnsi="Calibri" w:cs="Calibri"/>
          <w:lang w:bidi="en-US"/>
        </w:rPr>
        <w:t>for individual mobile home residents, depending on funding availability.</w:t>
      </w:r>
    </w:p>
    <w:p w14:paraId="4A140674" w14:textId="16381AAA" w:rsidR="00D125AC" w:rsidRDefault="00D125AC" w:rsidP="00CE4899">
      <w:pPr>
        <w:spacing w:after="120"/>
        <w:ind w:left="2880" w:right="432" w:hanging="1440"/>
        <w:rPr>
          <w:rFonts w:ascii="Calibri" w:eastAsia="Calibri" w:hAnsi="Calibri" w:cs="Calibri"/>
          <w:lang w:bidi="en-US"/>
        </w:rPr>
      </w:pPr>
      <w:r>
        <w:rPr>
          <w:rFonts w:ascii="Calibri" w:eastAsia="Calibri" w:hAnsi="Calibri" w:cs="Calibri"/>
          <w:b/>
          <w:lang w:bidi="en-US"/>
        </w:rPr>
        <w:tab/>
        <w:t>3).</w:t>
      </w:r>
      <w:r>
        <w:rPr>
          <w:rFonts w:ascii="Calibri" w:eastAsia="Calibri" w:hAnsi="Calibri" w:cs="Calibri"/>
          <w:lang w:bidi="en-US"/>
        </w:rPr>
        <w:t xml:space="preserve"> Provide assistance to Park Owners to fill-out MORE Program applications.</w:t>
      </w:r>
    </w:p>
    <w:p w14:paraId="01639CFD" w14:textId="0A136E13" w:rsidR="00657CB2" w:rsidRDefault="00657CB2" w:rsidP="00CE4899">
      <w:pPr>
        <w:spacing w:after="120"/>
        <w:ind w:left="2880" w:right="432" w:hanging="1440"/>
        <w:rPr>
          <w:rFonts w:ascii="Calibri" w:eastAsia="Calibri" w:hAnsi="Calibri" w:cs="Calibri"/>
          <w:lang w:bidi="en-US"/>
        </w:rPr>
      </w:pPr>
      <w:r>
        <w:rPr>
          <w:rFonts w:ascii="Calibri" w:eastAsia="Calibri" w:hAnsi="Calibri" w:cs="Calibri"/>
          <w:b/>
          <w:lang w:bidi="en-US"/>
        </w:rPr>
        <w:tab/>
        <w:t>4).</w:t>
      </w:r>
      <w:r>
        <w:rPr>
          <w:rFonts w:ascii="Calibri" w:eastAsia="Calibri" w:hAnsi="Calibri" w:cs="Calibri"/>
          <w:lang w:bidi="en-US"/>
        </w:rPr>
        <w:t xml:space="preserve"> Work in partnership with HCD to get funding for eligible activities, if funds are available.</w:t>
      </w:r>
    </w:p>
    <w:p w14:paraId="26728BD2" w14:textId="12135704" w:rsidR="001E7C73" w:rsidRPr="00DB77BA" w:rsidRDefault="001E7C73" w:rsidP="00CE4899">
      <w:pPr>
        <w:spacing w:after="120"/>
        <w:ind w:left="2880" w:right="432" w:hanging="1440"/>
        <w:rPr>
          <w:rFonts w:ascii="Calibri" w:eastAsia="Calibri" w:hAnsi="Calibri" w:cs="Calibri"/>
          <w:lang w:bidi="en-US"/>
        </w:rPr>
      </w:pPr>
      <w:r>
        <w:rPr>
          <w:rFonts w:ascii="Calibri" w:eastAsia="Calibri" w:hAnsi="Calibri" w:cs="Calibri"/>
          <w:b/>
          <w:lang w:bidi="en-US"/>
        </w:rPr>
        <w:tab/>
      </w:r>
      <w:r w:rsidRPr="00DB77BA">
        <w:rPr>
          <w:rFonts w:ascii="Calibri" w:eastAsia="Calibri" w:hAnsi="Calibri" w:cs="Calibri"/>
          <w:b/>
          <w:lang w:bidi="en-US"/>
        </w:rPr>
        <w:t>5).</w:t>
      </w:r>
      <w:r w:rsidRPr="00DB77BA">
        <w:rPr>
          <w:rFonts w:ascii="Calibri" w:eastAsia="Calibri" w:hAnsi="Calibri" w:cs="Calibri"/>
          <w:lang w:bidi="en-US"/>
        </w:rPr>
        <w:t xml:space="preserve"> The City will conduct a study by December 2025 on the feasibility to establish a Mobile Home Rent Stabilization Ordinance, and if found feasible, adopt an ordinance for the same by December 2026.</w:t>
      </w:r>
    </w:p>
    <w:p w14:paraId="0AFDDF17" w14:textId="65368346" w:rsidR="001E7C73" w:rsidRPr="004C2421" w:rsidRDefault="00135504" w:rsidP="00CE4899">
      <w:pPr>
        <w:spacing w:after="120"/>
        <w:ind w:left="2880" w:right="432"/>
        <w:rPr>
          <w:rFonts w:ascii="Calibri" w:eastAsia="Calibri" w:hAnsi="Calibri" w:cs="Calibri"/>
          <w:lang w:bidi="en-US"/>
        </w:rPr>
      </w:pPr>
      <w:r w:rsidRPr="00DB77BA">
        <w:rPr>
          <w:rFonts w:ascii="Calibri" w:eastAsia="Calibri" w:hAnsi="Calibri" w:cs="Calibri"/>
          <w:lang w:bidi="en-US"/>
        </w:rPr>
        <w:t xml:space="preserve">6). </w:t>
      </w:r>
      <w:r w:rsidR="00523C9A" w:rsidRPr="00DB77BA">
        <w:rPr>
          <w:rFonts w:ascii="Calibri" w:eastAsia="Calibri" w:hAnsi="Calibri" w:cs="Calibri"/>
          <w:lang w:bidi="en-US"/>
        </w:rPr>
        <w:t>Amend the Zoning Code to establish a Mobile Home Overlay District to preserve existing mobilehome parks in the city by December 20</w:t>
      </w:r>
      <w:r w:rsidR="00C74B85" w:rsidRPr="00DB77BA">
        <w:rPr>
          <w:rFonts w:ascii="Calibri" w:eastAsia="Calibri" w:hAnsi="Calibri" w:cs="Calibri"/>
          <w:lang w:bidi="en-US"/>
        </w:rPr>
        <w:t>2</w:t>
      </w:r>
      <w:r w:rsidR="00523C9A" w:rsidRPr="00DB77BA">
        <w:rPr>
          <w:rFonts w:ascii="Calibri" w:eastAsia="Calibri" w:hAnsi="Calibri" w:cs="Calibri"/>
          <w:lang w:bidi="en-US"/>
        </w:rPr>
        <w:t>6.</w:t>
      </w:r>
    </w:p>
    <w:p w14:paraId="285D50E1" w14:textId="660A6A72" w:rsidR="00925DBC" w:rsidRPr="00DB77BA" w:rsidRDefault="00925DBC" w:rsidP="00CE4899">
      <w:pPr>
        <w:widowControl w:val="0"/>
        <w:tabs>
          <w:tab w:val="left" w:pos="2160"/>
        </w:tabs>
        <w:autoSpaceDE w:val="0"/>
        <w:autoSpaceDN w:val="0"/>
        <w:spacing w:before="120" w:after="120" w:line="240" w:lineRule="auto"/>
        <w:ind w:left="1440" w:right="432"/>
        <w:rPr>
          <w:rFonts w:ascii="Calibri" w:eastAsia="Calibri" w:hAnsi="Calibri" w:cs="Calibri"/>
          <w:lang w:bidi="en-US"/>
        </w:rPr>
      </w:pPr>
      <w:r w:rsidRPr="00DB77BA">
        <w:rPr>
          <w:rFonts w:ascii="Calibri" w:eastAsia="Calibri" w:hAnsi="Calibri" w:cs="Calibri"/>
          <w:b/>
          <w:lang w:bidi="en-US"/>
        </w:rPr>
        <w:t>Agency:</w:t>
      </w:r>
      <w:r w:rsidRPr="00DB77BA">
        <w:rPr>
          <w:rFonts w:ascii="Calibri" w:eastAsia="Calibri" w:hAnsi="Calibri" w:cs="Calibri"/>
          <w:b/>
          <w:lang w:bidi="en-US"/>
        </w:rPr>
        <w:tab/>
      </w:r>
      <w:r w:rsidR="000F18A4" w:rsidRPr="00DB77BA">
        <w:rPr>
          <w:rFonts w:ascii="Calibri" w:eastAsia="Calibri" w:hAnsi="Calibri" w:cs="Calibri"/>
          <w:lang w:bidi="en-US"/>
        </w:rPr>
        <w:t>Planning Division and Grants Division</w:t>
      </w:r>
    </w:p>
    <w:p w14:paraId="1EF4913F" w14:textId="0B42259E" w:rsidR="00925DBC" w:rsidRPr="00DB77BA" w:rsidRDefault="00925DBC" w:rsidP="00CE4899">
      <w:pPr>
        <w:widowControl w:val="0"/>
        <w:tabs>
          <w:tab w:val="left" w:pos="2160"/>
        </w:tabs>
        <w:autoSpaceDE w:val="0"/>
        <w:autoSpaceDN w:val="0"/>
        <w:spacing w:before="146" w:after="120" w:line="240" w:lineRule="auto"/>
        <w:ind w:left="1440" w:right="432"/>
        <w:rPr>
          <w:rFonts w:ascii="Calibri" w:eastAsia="Calibri" w:hAnsi="Calibri" w:cs="Calibri"/>
          <w:lang w:bidi="en-US"/>
        </w:rPr>
      </w:pPr>
      <w:r w:rsidRPr="00DB77BA">
        <w:rPr>
          <w:rFonts w:ascii="Calibri" w:eastAsia="Calibri" w:hAnsi="Calibri" w:cs="Calibri"/>
          <w:b/>
          <w:lang w:bidi="en-US"/>
        </w:rPr>
        <w:t>Financing:</w:t>
      </w:r>
      <w:r w:rsidRPr="00DB77BA">
        <w:rPr>
          <w:rFonts w:ascii="Calibri" w:eastAsia="Calibri" w:hAnsi="Calibri" w:cs="Calibri"/>
          <w:b/>
          <w:lang w:bidi="en-US"/>
        </w:rPr>
        <w:tab/>
      </w:r>
      <w:r w:rsidR="005919AA" w:rsidRPr="00DB77BA">
        <w:rPr>
          <w:rFonts w:ascii="Calibri" w:eastAsia="Calibri" w:hAnsi="Calibri" w:cs="Calibri"/>
          <w:lang w:bidi="en-US"/>
        </w:rPr>
        <w:t>HCD MORE Program</w:t>
      </w:r>
    </w:p>
    <w:p w14:paraId="2774D8A2" w14:textId="027C0738" w:rsidR="00925DBC" w:rsidRPr="004C2421" w:rsidRDefault="00925DBC" w:rsidP="00CE4899">
      <w:pPr>
        <w:widowControl w:val="0"/>
        <w:tabs>
          <w:tab w:val="left" w:pos="2160"/>
        </w:tabs>
        <w:autoSpaceDE w:val="0"/>
        <w:autoSpaceDN w:val="0"/>
        <w:spacing w:before="149" w:after="120" w:line="240" w:lineRule="auto"/>
        <w:ind w:left="1440" w:right="432"/>
        <w:rPr>
          <w:rFonts w:ascii="Calibri" w:eastAsia="Calibri" w:hAnsi="Calibri" w:cs="Calibri"/>
          <w:lang w:bidi="en-US"/>
        </w:rPr>
      </w:pPr>
      <w:r w:rsidRPr="00DB77BA">
        <w:rPr>
          <w:rFonts w:ascii="Calibri" w:eastAsia="Calibri" w:hAnsi="Calibri" w:cs="Calibri"/>
          <w:b/>
          <w:lang w:bidi="en-US"/>
        </w:rPr>
        <w:t>Time</w:t>
      </w:r>
      <w:r w:rsidRPr="00DB77BA">
        <w:rPr>
          <w:rFonts w:ascii="Calibri" w:eastAsia="Calibri" w:hAnsi="Calibri" w:cs="Calibri"/>
          <w:b/>
          <w:spacing w:val="-1"/>
          <w:lang w:bidi="en-US"/>
        </w:rPr>
        <w:t xml:space="preserve"> </w:t>
      </w:r>
      <w:r w:rsidRPr="00DB77BA">
        <w:rPr>
          <w:rFonts w:ascii="Calibri" w:eastAsia="Calibri" w:hAnsi="Calibri" w:cs="Calibri"/>
          <w:b/>
          <w:lang w:bidi="en-US"/>
        </w:rPr>
        <w:t>Frame:</w:t>
      </w:r>
      <w:r w:rsidRPr="00DB77BA">
        <w:rPr>
          <w:rFonts w:ascii="Calibri" w:eastAsia="Calibri" w:hAnsi="Calibri" w:cs="Calibri"/>
          <w:b/>
          <w:lang w:bidi="en-US"/>
        </w:rPr>
        <w:tab/>
      </w:r>
      <w:r w:rsidR="00305084" w:rsidRPr="00DB77BA">
        <w:rPr>
          <w:rFonts w:ascii="Calibri" w:eastAsia="Calibri" w:hAnsi="Calibri" w:cs="Calibri"/>
          <w:b/>
          <w:lang w:bidi="en-US"/>
        </w:rPr>
        <w:t>Annually</w:t>
      </w:r>
    </w:p>
    <w:p w14:paraId="1DDAB01C" w14:textId="6B2DAAD6" w:rsidR="00435EDB" w:rsidRPr="004C2421" w:rsidRDefault="00435EDB" w:rsidP="00CE4899">
      <w:pPr>
        <w:widowControl w:val="0"/>
        <w:tabs>
          <w:tab w:val="left" w:pos="2160"/>
        </w:tabs>
        <w:autoSpaceDE w:val="0"/>
        <w:autoSpaceDN w:val="0"/>
        <w:spacing w:before="149" w:after="120" w:line="240" w:lineRule="auto"/>
        <w:ind w:left="2880" w:right="432" w:hanging="1440"/>
        <w:rPr>
          <w:rFonts w:ascii="Calibri" w:eastAsia="Calibri" w:hAnsi="Calibri" w:cs="Calibri"/>
          <w:lang w:bidi="en-US"/>
        </w:rPr>
      </w:pPr>
      <w:r w:rsidRPr="004C2421">
        <w:rPr>
          <w:rFonts w:ascii="Calibri" w:eastAsia="Calibri" w:hAnsi="Calibri" w:cs="Calibri"/>
          <w:b/>
          <w:lang w:bidi="en-US"/>
        </w:rPr>
        <w:t>Metrics:</w:t>
      </w:r>
      <w:r w:rsidRPr="004C2421">
        <w:rPr>
          <w:rFonts w:ascii="Calibri" w:eastAsia="Calibri" w:hAnsi="Calibri" w:cs="Calibri"/>
          <w:lang w:bidi="en-US"/>
        </w:rPr>
        <w:tab/>
      </w:r>
      <w:r w:rsidRPr="00DB77BA">
        <w:rPr>
          <w:rFonts w:ascii="Calibri" w:eastAsia="Calibri" w:hAnsi="Calibri" w:cs="Calibri"/>
          <w:lang w:bidi="en-US"/>
        </w:rPr>
        <w:t>The city will contact</w:t>
      </w:r>
      <w:r w:rsidR="00CC1C9E" w:rsidRPr="00DB77BA">
        <w:rPr>
          <w:rFonts w:ascii="Calibri" w:eastAsia="Calibri" w:hAnsi="Calibri" w:cs="Calibri"/>
          <w:lang w:bidi="en-US"/>
        </w:rPr>
        <w:t>, once every</w:t>
      </w:r>
      <w:r w:rsidR="00B16B49" w:rsidRPr="00DB77BA">
        <w:rPr>
          <w:rFonts w:ascii="Calibri" w:eastAsia="Calibri" w:hAnsi="Calibri" w:cs="Calibri"/>
          <w:lang w:bidi="en-US"/>
        </w:rPr>
        <w:t xml:space="preserve"> December,</w:t>
      </w:r>
      <w:r w:rsidRPr="00DB77BA">
        <w:rPr>
          <w:rFonts w:ascii="Calibri" w:eastAsia="Calibri" w:hAnsi="Calibri" w:cs="Calibri"/>
          <w:lang w:bidi="en-US"/>
        </w:rPr>
        <w:t xml:space="preserve"> all the five (5) Mobilehome Park </w:t>
      </w:r>
      <w:r w:rsidR="001F14AD" w:rsidRPr="00DB77BA">
        <w:rPr>
          <w:rFonts w:ascii="Calibri" w:eastAsia="Calibri" w:hAnsi="Calibri" w:cs="Calibri"/>
          <w:lang w:bidi="en-US"/>
        </w:rPr>
        <w:t>O</w:t>
      </w:r>
      <w:r w:rsidRPr="00DB77BA">
        <w:rPr>
          <w:rFonts w:ascii="Calibri" w:eastAsia="Calibri" w:hAnsi="Calibri" w:cs="Calibri"/>
          <w:lang w:bidi="en-US"/>
        </w:rPr>
        <w:t xml:space="preserve">wners </w:t>
      </w:r>
      <w:r w:rsidR="001F14AD" w:rsidRPr="00DB77BA">
        <w:rPr>
          <w:rFonts w:ascii="Calibri" w:eastAsia="Calibri" w:hAnsi="Calibri" w:cs="Calibri"/>
          <w:lang w:bidi="en-US"/>
        </w:rPr>
        <w:t xml:space="preserve">and all Residents </w:t>
      </w:r>
      <w:r w:rsidRPr="00DB77BA">
        <w:rPr>
          <w:rFonts w:ascii="Calibri" w:eastAsia="Calibri" w:hAnsi="Calibri" w:cs="Calibri"/>
          <w:lang w:bidi="en-US"/>
        </w:rPr>
        <w:t>to assist them as outlined herein.</w:t>
      </w:r>
      <w:r w:rsidRPr="004C2421">
        <w:rPr>
          <w:rFonts w:ascii="Calibri" w:eastAsia="Calibri" w:hAnsi="Calibri" w:cs="Calibri"/>
          <w:lang w:bidi="en-US"/>
        </w:rPr>
        <w:t xml:space="preserve"> </w:t>
      </w:r>
    </w:p>
    <w:p w14:paraId="2695347B" w14:textId="74B6264B" w:rsidR="009D0FFB" w:rsidRPr="00925DBC" w:rsidRDefault="009D0FFB" w:rsidP="00CE4899">
      <w:pPr>
        <w:widowControl w:val="0"/>
        <w:tabs>
          <w:tab w:val="left" w:pos="2160"/>
        </w:tabs>
        <w:autoSpaceDE w:val="0"/>
        <w:autoSpaceDN w:val="0"/>
        <w:spacing w:before="149" w:after="120" w:line="240" w:lineRule="auto"/>
        <w:ind w:left="2880" w:right="432" w:hanging="1440"/>
        <w:rPr>
          <w:rFonts w:ascii="Calibri" w:eastAsia="Calibri" w:hAnsi="Calibri" w:cs="Calibri"/>
          <w:lang w:bidi="en-US"/>
        </w:rPr>
      </w:pPr>
      <w:r w:rsidRPr="004C2421">
        <w:rPr>
          <w:rFonts w:ascii="Calibri" w:eastAsia="Calibri" w:hAnsi="Calibri" w:cs="Calibri"/>
          <w:b/>
          <w:lang w:bidi="en-US"/>
        </w:rPr>
        <w:tab/>
      </w:r>
      <w:r w:rsidRPr="004C2421">
        <w:rPr>
          <w:rFonts w:ascii="Calibri" w:eastAsia="Calibri" w:hAnsi="Calibri" w:cs="Calibri"/>
          <w:b/>
          <w:lang w:bidi="en-US"/>
        </w:rPr>
        <w:tab/>
      </w:r>
      <w:r w:rsidRPr="00DB77BA">
        <w:rPr>
          <w:rFonts w:ascii="Calibri" w:eastAsia="Calibri" w:hAnsi="Calibri" w:cs="Calibri"/>
          <w:lang w:bidi="en-US"/>
        </w:rPr>
        <w:t>Item 5 above</w:t>
      </w:r>
      <w:r w:rsidRPr="00DB77BA">
        <w:rPr>
          <w:rFonts w:ascii="Calibri" w:eastAsia="Calibri" w:hAnsi="Calibri" w:cs="Calibri"/>
          <w:b/>
          <w:lang w:bidi="en-US"/>
        </w:rPr>
        <w:t>:</w:t>
      </w:r>
      <w:r w:rsidRPr="00DB77BA">
        <w:rPr>
          <w:rFonts w:ascii="Calibri" w:eastAsia="Calibri" w:hAnsi="Calibri" w:cs="Calibri"/>
          <w:lang w:bidi="en-US"/>
        </w:rPr>
        <w:t xml:space="preserve"> Citywide; Item 6 above: Existing Mobilehome Park parcels.</w:t>
      </w:r>
    </w:p>
    <w:bookmarkEnd w:id="69"/>
    <w:p w14:paraId="5D2FB749" w14:textId="066DB741" w:rsidR="00925DBC" w:rsidRPr="00C41A22" w:rsidRDefault="00597DD8" w:rsidP="008A6A19">
      <w:pPr>
        <w:widowControl w:val="0"/>
        <w:numPr>
          <w:ilvl w:val="0"/>
          <w:numId w:val="16"/>
        </w:numPr>
        <w:autoSpaceDE w:val="0"/>
        <w:autoSpaceDN w:val="0"/>
        <w:spacing w:before="120" w:after="120" w:line="240" w:lineRule="auto"/>
        <w:ind w:right="432"/>
        <w:rPr>
          <w:color w:val="0070C0"/>
        </w:rPr>
      </w:pPr>
      <w:r>
        <w:rPr>
          <w:rFonts w:ascii="Calibri" w:eastAsia="Calibri" w:hAnsi="Calibri" w:cs="Calibri"/>
          <w:b/>
          <w:bCs/>
          <w:color w:val="0070C0"/>
          <w:sz w:val="28"/>
          <w:szCs w:val="28"/>
          <w:lang w:bidi="en-US"/>
        </w:rPr>
        <w:t xml:space="preserve"> </w:t>
      </w:r>
      <w:r w:rsidR="00925DBC" w:rsidRPr="00C41A22">
        <w:rPr>
          <w:rFonts w:ascii="Calibri" w:eastAsia="Calibri" w:hAnsi="Calibri" w:cs="Calibri"/>
          <w:b/>
          <w:bCs/>
          <w:color w:val="0070C0"/>
          <w:sz w:val="28"/>
          <w:szCs w:val="28"/>
          <w:lang w:bidi="en-US"/>
        </w:rPr>
        <w:t>Section 8 Rental</w:t>
      </w:r>
      <w:r w:rsidR="00925DBC" w:rsidRPr="00C41A22">
        <w:rPr>
          <w:rFonts w:ascii="Calibri" w:eastAsia="Calibri" w:hAnsi="Calibri" w:cs="Calibri"/>
          <w:b/>
          <w:bCs/>
          <w:color w:val="0070C0"/>
          <w:spacing w:val="-5"/>
          <w:sz w:val="28"/>
          <w:szCs w:val="28"/>
          <w:lang w:bidi="en-US"/>
        </w:rPr>
        <w:t xml:space="preserve"> </w:t>
      </w:r>
      <w:r w:rsidR="00925DBC" w:rsidRPr="00C41A22">
        <w:rPr>
          <w:rFonts w:ascii="Calibri" w:eastAsia="Calibri" w:hAnsi="Calibri" w:cs="Calibri"/>
          <w:b/>
          <w:bCs/>
          <w:color w:val="0070C0"/>
          <w:sz w:val="28"/>
          <w:szCs w:val="28"/>
          <w:lang w:bidi="en-US"/>
        </w:rPr>
        <w:t>Assistance</w:t>
      </w:r>
    </w:p>
    <w:p w14:paraId="0A975E17" w14:textId="5C79D6AD" w:rsidR="00925DBC" w:rsidRPr="00925DBC" w:rsidRDefault="00925DBC" w:rsidP="00CE4899">
      <w:pPr>
        <w:widowControl w:val="0"/>
        <w:autoSpaceDE w:val="0"/>
        <w:autoSpaceDN w:val="0"/>
        <w:spacing w:before="152" w:after="120" w:line="264" w:lineRule="auto"/>
        <w:ind w:left="720" w:right="432"/>
        <w:jc w:val="both"/>
        <w:rPr>
          <w:rFonts w:ascii="Calibri" w:eastAsia="Calibri" w:hAnsi="Calibri" w:cs="Calibri"/>
          <w:lang w:bidi="en-US"/>
        </w:rPr>
      </w:pPr>
      <w:r w:rsidRPr="00925DBC">
        <w:rPr>
          <w:rFonts w:ascii="Calibri" w:eastAsia="Calibri" w:hAnsi="Calibri" w:cs="Calibri"/>
          <w:lang w:bidi="en-US"/>
        </w:rPr>
        <w:t>The Section 8 Rental Assistance program assists low-income households in paying their monthly rent. Under the program, the tenant contributes 30 percent of their monthly income toward rent, while the Section 8 voucher will pay for the remainder of the monthly rental cost. Housing Authority of Kern County (HACK) currently administers rental assistance on behalf of the city, and provides assistance to 72 Arvin residents.</w:t>
      </w:r>
    </w:p>
    <w:p w14:paraId="6C01416A" w14:textId="77777777" w:rsidR="00925DBC" w:rsidRPr="00925DBC" w:rsidRDefault="00925DBC" w:rsidP="00CE4899">
      <w:pPr>
        <w:widowControl w:val="0"/>
        <w:autoSpaceDE w:val="0"/>
        <w:autoSpaceDN w:val="0"/>
        <w:spacing w:before="122" w:after="120" w:line="264" w:lineRule="auto"/>
        <w:ind w:left="720" w:right="432"/>
        <w:jc w:val="both"/>
        <w:rPr>
          <w:rFonts w:ascii="Calibri" w:eastAsia="Calibri" w:hAnsi="Calibri" w:cs="Calibri"/>
          <w:lang w:bidi="en-US"/>
        </w:rPr>
      </w:pPr>
      <w:r w:rsidRPr="00925DBC">
        <w:rPr>
          <w:rFonts w:ascii="Calibri" w:eastAsia="Calibri" w:hAnsi="Calibri" w:cs="Calibri"/>
          <w:lang w:bidi="en-US"/>
        </w:rPr>
        <w:t>The City of Arvin will provide Section 8 Assistance information on its website and informational material in English and Spanish at City Hall and at the public library</w:t>
      </w:r>
    </w:p>
    <w:p w14:paraId="07376E08" w14:textId="77777777" w:rsidR="00925DBC" w:rsidRPr="00925DBC" w:rsidRDefault="00925DBC" w:rsidP="00CE4899">
      <w:pPr>
        <w:widowControl w:val="0"/>
        <w:autoSpaceDE w:val="0"/>
        <w:autoSpaceDN w:val="0"/>
        <w:spacing w:before="120" w:after="120" w:line="240" w:lineRule="auto"/>
        <w:ind w:left="1440" w:right="432"/>
        <w:jc w:val="both"/>
        <w:rPr>
          <w:rFonts w:ascii="Calibri" w:eastAsia="Calibri" w:hAnsi="Calibri" w:cs="Calibri"/>
          <w:lang w:bidi="en-US"/>
        </w:rPr>
      </w:pPr>
      <w:r w:rsidRPr="00925DBC">
        <w:rPr>
          <w:rFonts w:ascii="Calibri" w:eastAsia="Calibri" w:hAnsi="Calibri" w:cs="Calibri"/>
          <w:b/>
          <w:lang w:bidi="en-US"/>
        </w:rPr>
        <w:lastRenderedPageBreak/>
        <w:t xml:space="preserve">Objective: </w:t>
      </w:r>
      <w:r w:rsidRPr="00925DBC">
        <w:rPr>
          <w:rFonts w:ascii="Calibri" w:eastAsia="Calibri" w:hAnsi="Calibri" w:cs="Calibri"/>
          <w:b/>
          <w:lang w:bidi="en-US"/>
        </w:rPr>
        <w:tab/>
      </w:r>
      <w:r w:rsidRPr="00925DBC">
        <w:rPr>
          <w:rFonts w:ascii="Calibri" w:eastAsia="Calibri" w:hAnsi="Calibri" w:cs="Calibri"/>
          <w:lang w:bidi="en-US"/>
        </w:rPr>
        <w:t>Continue participating in the HACK Section 8 program.</w:t>
      </w:r>
    </w:p>
    <w:p w14:paraId="7484D962" w14:textId="77777777" w:rsidR="00925DBC" w:rsidRPr="00925DBC" w:rsidRDefault="00925DBC" w:rsidP="00CE4899">
      <w:pPr>
        <w:widowControl w:val="0"/>
        <w:tabs>
          <w:tab w:val="left" w:pos="2160"/>
        </w:tabs>
        <w:autoSpaceDE w:val="0"/>
        <w:autoSpaceDN w:val="0"/>
        <w:spacing w:before="146" w:after="120" w:line="240" w:lineRule="auto"/>
        <w:ind w:left="1440" w:right="432"/>
        <w:jc w:val="both"/>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Pr="00925DBC">
        <w:rPr>
          <w:rFonts w:ascii="Calibri" w:eastAsia="Calibri" w:hAnsi="Calibri" w:cs="Calibri"/>
          <w:lang w:bidi="en-US"/>
        </w:rPr>
        <w:t>City of Arvin CDD and</w:t>
      </w:r>
      <w:r w:rsidRPr="00925DBC">
        <w:rPr>
          <w:rFonts w:ascii="Calibri" w:eastAsia="Calibri" w:hAnsi="Calibri" w:cs="Calibri"/>
          <w:spacing w:val="-3"/>
          <w:lang w:bidi="en-US"/>
        </w:rPr>
        <w:t xml:space="preserve"> </w:t>
      </w:r>
      <w:r w:rsidRPr="00925DBC">
        <w:rPr>
          <w:rFonts w:ascii="Calibri" w:eastAsia="Calibri" w:hAnsi="Calibri" w:cs="Calibri"/>
          <w:lang w:bidi="en-US"/>
        </w:rPr>
        <w:t>HACK</w:t>
      </w:r>
    </w:p>
    <w:p w14:paraId="27947273" w14:textId="77777777" w:rsidR="00925DBC" w:rsidRPr="00925DBC" w:rsidRDefault="00925DBC" w:rsidP="00CE4899">
      <w:pPr>
        <w:widowControl w:val="0"/>
        <w:autoSpaceDE w:val="0"/>
        <w:autoSpaceDN w:val="0"/>
        <w:spacing w:before="147" w:after="120" w:line="240" w:lineRule="auto"/>
        <w:ind w:left="1440" w:right="432"/>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Section 8 Vouchers</w:t>
      </w:r>
    </w:p>
    <w:p w14:paraId="04F76459" w14:textId="4F235814" w:rsidR="00925DBC" w:rsidRDefault="00925DBC" w:rsidP="00CE4899">
      <w:pPr>
        <w:widowControl w:val="0"/>
        <w:autoSpaceDE w:val="0"/>
        <w:autoSpaceDN w:val="0"/>
        <w:spacing w:before="147" w:after="120" w:line="240" w:lineRule="auto"/>
        <w:ind w:left="1440" w:right="432"/>
        <w:jc w:val="both"/>
        <w:rPr>
          <w:rFonts w:ascii="Calibri" w:eastAsia="Calibri" w:hAnsi="Calibri" w:cs="Calibri"/>
          <w:lang w:bidi="en-US"/>
        </w:rPr>
      </w:pPr>
      <w:r w:rsidRPr="00925DBC">
        <w:rPr>
          <w:rFonts w:ascii="Calibri" w:eastAsia="Calibri" w:hAnsi="Calibri" w:cs="Calibri"/>
          <w:b/>
          <w:lang w:bidi="en-US"/>
        </w:rPr>
        <w:t xml:space="preserve">Time Frame: </w:t>
      </w:r>
      <w:r w:rsidRPr="00925DBC">
        <w:rPr>
          <w:rFonts w:ascii="Calibri" w:eastAsia="Calibri" w:hAnsi="Calibri" w:cs="Calibri"/>
          <w:b/>
          <w:lang w:bidi="en-US"/>
        </w:rPr>
        <w:tab/>
      </w:r>
      <w:r w:rsidRPr="00925DBC">
        <w:rPr>
          <w:rFonts w:ascii="Calibri" w:eastAsia="Calibri" w:hAnsi="Calibri" w:cs="Calibri"/>
          <w:lang w:bidi="en-US"/>
        </w:rPr>
        <w:t>Annually.</w:t>
      </w:r>
    </w:p>
    <w:p w14:paraId="19F6C4D2" w14:textId="3F966D1B" w:rsidR="0059711A" w:rsidRPr="00925DBC" w:rsidRDefault="0059711A" w:rsidP="00CE4899">
      <w:pPr>
        <w:widowControl w:val="0"/>
        <w:autoSpaceDE w:val="0"/>
        <w:autoSpaceDN w:val="0"/>
        <w:spacing w:before="147" w:after="120" w:line="240" w:lineRule="auto"/>
        <w:ind w:left="1440" w:right="432"/>
        <w:jc w:val="both"/>
        <w:rPr>
          <w:rFonts w:ascii="Calibri" w:eastAsia="Calibri" w:hAnsi="Calibri" w:cs="Calibri"/>
          <w:lang w:bidi="en-US"/>
        </w:rPr>
      </w:pPr>
      <w:r w:rsidRPr="00DB77BA">
        <w:rPr>
          <w:rFonts w:ascii="Calibri" w:eastAsia="Calibri" w:hAnsi="Calibri" w:cs="Calibri"/>
          <w:b/>
          <w:lang w:bidi="en-US"/>
        </w:rPr>
        <w:t>Geo.</w:t>
      </w:r>
      <w:r w:rsidRPr="00DB77BA">
        <w:rPr>
          <w:rFonts w:ascii="Calibri" w:eastAsia="Calibri" w:hAnsi="Calibri" w:cs="Calibri"/>
          <w:lang w:bidi="en-US"/>
        </w:rPr>
        <w:t xml:space="preserve"> Targeting:</w:t>
      </w:r>
      <w:r w:rsidRPr="00DB77BA">
        <w:rPr>
          <w:rFonts w:ascii="Calibri" w:eastAsia="Calibri" w:hAnsi="Calibri" w:cs="Calibri"/>
          <w:lang w:bidi="en-US"/>
        </w:rPr>
        <w:tab/>
        <w:t>Citywide.</w:t>
      </w:r>
    </w:p>
    <w:p w14:paraId="7622D5B9" w14:textId="3C46E28B" w:rsidR="00925DBC" w:rsidRPr="00C41A22" w:rsidRDefault="00597DD8" w:rsidP="008A6A19">
      <w:pPr>
        <w:widowControl w:val="0"/>
        <w:numPr>
          <w:ilvl w:val="0"/>
          <w:numId w:val="16"/>
        </w:numPr>
        <w:autoSpaceDE w:val="0"/>
        <w:autoSpaceDN w:val="0"/>
        <w:spacing w:before="120" w:after="120" w:line="240" w:lineRule="auto"/>
        <w:ind w:right="432"/>
        <w:rPr>
          <w:color w:val="0070C0"/>
        </w:rPr>
      </w:pPr>
      <w:r>
        <w:rPr>
          <w:rFonts w:ascii="Calibri" w:eastAsia="Calibri" w:hAnsi="Calibri" w:cs="Calibri"/>
          <w:b/>
          <w:bCs/>
          <w:color w:val="0070C0"/>
          <w:sz w:val="28"/>
          <w:szCs w:val="28"/>
          <w:lang w:bidi="en-US"/>
        </w:rPr>
        <w:t xml:space="preserve"> </w:t>
      </w:r>
      <w:r w:rsidR="00925DBC" w:rsidRPr="00C41A22">
        <w:rPr>
          <w:rFonts w:ascii="Calibri" w:eastAsia="Calibri" w:hAnsi="Calibri" w:cs="Calibri"/>
          <w:b/>
          <w:bCs/>
          <w:color w:val="0070C0"/>
          <w:sz w:val="28"/>
          <w:szCs w:val="28"/>
          <w:lang w:bidi="en-US"/>
        </w:rPr>
        <w:t>Development of Extremely Low-Income</w:t>
      </w:r>
      <w:r w:rsidR="00925DBC" w:rsidRPr="00C41A22">
        <w:rPr>
          <w:rFonts w:ascii="Calibri" w:eastAsia="Calibri" w:hAnsi="Calibri" w:cs="Calibri"/>
          <w:b/>
          <w:bCs/>
          <w:color w:val="0070C0"/>
          <w:spacing w:val="-5"/>
          <w:sz w:val="28"/>
          <w:szCs w:val="28"/>
          <w:lang w:bidi="en-US"/>
        </w:rPr>
        <w:t xml:space="preserve"> </w:t>
      </w:r>
      <w:r w:rsidR="00925DBC" w:rsidRPr="00C41A22">
        <w:rPr>
          <w:rFonts w:ascii="Calibri" w:eastAsia="Calibri" w:hAnsi="Calibri" w:cs="Calibri"/>
          <w:b/>
          <w:bCs/>
          <w:color w:val="0070C0"/>
          <w:sz w:val="28"/>
          <w:szCs w:val="28"/>
          <w:lang w:bidi="en-US"/>
        </w:rPr>
        <w:t>Housing</w:t>
      </w:r>
    </w:p>
    <w:p w14:paraId="0555875C" w14:textId="77777777" w:rsidR="00925DBC" w:rsidRPr="00925DBC" w:rsidRDefault="00925DBC" w:rsidP="00CE4899">
      <w:pPr>
        <w:widowControl w:val="0"/>
        <w:autoSpaceDE w:val="0"/>
        <w:autoSpaceDN w:val="0"/>
        <w:spacing w:before="39" w:after="120" w:line="264" w:lineRule="auto"/>
        <w:ind w:left="720" w:right="432"/>
        <w:jc w:val="both"/>
        <w:rPr>
          <w:rFonts w:ascii="Calibri" w:eastAsia="Calibri" w:hAnsi="Calibri" w:cs="Calibri"/>
          <w:lang w:bidi="en-US"/>
        </w:rPr>
      </w:pPr>
      <w:r w:rsidRPr="00925DBC">
        <w:rPr>
          <w:rFonts w:ascii="Calibri" w:eastAsia="Calibri" w:hAnsi="Calibri" w:cs="Calibri"/>
          <w:lang w:bidi="en-US"/>
        </w:rPr>
        <w:t>City continues to compile pertinent information on HCD programs that support and facilitate extremely low-income housing construction. The city is pursuing grants to develop such units (Arvin Town Center Project), but funding is currently pending.</w:t>
      </w:r>
    </w:p>
    <w:p w14:paraId="093A29B1" w14:textId="39C179E4" w:rsidR="00A110CA" w:rsidRPr="00925DBC" w:rsidRDefault="00925DBC" w:rsidP="00CE4899">
      <w:pPr>
        <w:widowControl w:val="0"/>
        <w:tabs>
          <w:tab w:val="left" w:pos="2880"/>
        </w:tabs>
        <w:autoSpaceDE w:val="0"/>
        <w:autoSpaceDN w:val="0"/>
        <w:spacing w:before="120"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Objective: </w:t>
      </w:r>
      <w:r w:rsidRPr="00925DBC">
        <w:rPr>
          <w:rFonts w:ascii="Calibri" w:eastAsia="Calibri" w:hAnsi="Calibri" w:cs="Calibri"/>
          <w:b/>
          <w:lang w:bidi="en-US"/>
        </w:rPr>
        <w:tab/>
      </w:r>
      <w:r w:rsidR="00A110CA" w:rsidRPr="00A110CA">
        <w:rPr>
          <w:rFonts w:ascii="Calibri" w:eastAsia="Calibri" w:hAnsi="Calibri" w:cs="Calibri"/>
          <w:lang w:bidi="en-US"/>
        </w:rPr>
        <w:t xml:space="preserve">Maximize the City’s </w:t>
      </w:r>
      <w:r w:rsidR="00F242E8">
        <w:rPr>
          <w:rFonts w:ascii="Calibri" w:eastAsia="Calibri" w:hAnsi="Calibri" w:cs="Calibri"/>
          <w:lang w:bidi="en-US"/>
        </w:rPr>
        <w:t xml:space="preserve">and </w:t>
      </w:r>
      <w:r w:rsidR="00A110CA" w:rsidRPr="00A110CA">
        <w:rPr>
          <w:rFonts w:ascii="Calibri" w:eastAsia="Calibri" w:hAnsi="Calibri" w:cs="Calibri"/>
          <w:lang w:bidi="en-US"/>
        </w:rPr>
        <w:t>public</w:t>
      </w:r>
      <w:r w:rsidR="00F242E8">
        <w:rPr>
          <w:rFonts w:ascii="Calibri" w:eastAsia="Calibri" w:hAnsi="Calibri" w:cs="Calibri"/>
          <w:lang w:bidi="en-US"/>
        </w:rPr>
        <w:t>’s</w:t>
      </w:r>
      <w:r w:rsidR="00A110CA" w:rsidRPr="00A110CA">
        <w:rPr>
          <w:rFonts w:ascii="Calibri" w:eastAsia="Calibri" w:hAnsi="Calibri" w:cs="Calibri"/>
          <w:lang w:bidi="en-US"/>
        </w:rPr>
        <w:t xml:space="preserve"> ability to access governmental and private </w:t>
      </w:r>
      <w:r w:rsidR="00F242E8">
        <w:rPr>
          <w:rFonts w:ascii="Calibri" w:eastAsia="Calibri" w:hAnsi="Calibri" w:cs="Calibri"/>
          <w:lang w:bidi="en-US"/>
        </w:rPr>
        <w:t>funding opportunities.</w:t>
      </w:r>
    </w:p>
    <w:p w14:paraId="42907FC7" w14:textId="04C6C3FE" w:rsidR="00925DBC" w:rsidRPr="00925DBC" w:rsidRDefault="00925DBC" w:rsidP="00CE4899">
      <w:pPr>
        <w:widowControl w:val="0"/>
        <w:tabs>
          <w:tab w:val="left" w:pos="2880"/>
        </w:tabs>
        <w:autoSpaceDE w:val="0"/>
        <w:autoSpaceDN w:val="0"/>
        <w:spacing w:before="120"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009577B4">
        <w:rPr>
          <w:rFonts w:ascii="Calibri" w:eastAsia="Calibri" w:hAnsi="Calibri" w:cs="Calibri"/>
          <w:lang w:bidi="en-US"/>
        </w:rPr>
        <w:t>Planning Department</w:t>
      </w:r>
      <w:r w:rsidR="003A1E97">
        <w:rPr>
          <w:rFonts w:ascii="Calibri" w:eastAsia="Calibri" w:hAnsi="Calibri" w:cs="Calibri"/>
          <w:lang w:bidi="en-US"/>
        </w:rPr>
        <w:t xml:space="preserve"> and Grants Manager</w:t>
      </w:r>
    </w:p>
    <w:p w14:paraId="3C82C086" w14:textId="5859ABFB" w:rsidR="00925DBC" w:rsidRPr="00925DBC" w:rsidRDefault="00925DBC" w:rsidP="00CE4899">
      <w:pPr>
        <w:widowControl w:val="0"/>
        <w:autoSpaceDE w:val="0"/>
        <w:autoSpaceDN w:val="0"/>
        <w:spacing w:before="147" w:after="120" w:line="240" w:lineRule="auto"/>
        <w:ind w:left="1440" w:right="432"/>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p>
    <w:p w14:paraId="56C0BF28" w14:textId="77AF9023" w:rsidR="001424C0" w:rsidRPr="00DB77BA" w:rsidRDefault="00DF6E35" w:rsidP="00CE4899">
      <w:pPr>
        <w:widowControl w:val="0"/>
        <w:autoSpaceDE w:val="0"/>
        <w:autoSpaceDN w:val="0"/>
        <w:spacing w:before="147" w:after="120" w:line="240" w:lineRule="auto"/>
        <w:ind w:left="2880" w:right="432" w:hanging="1440"/>
        <w:jc w:val="both"/>
      </w:pPr>
      <w:r>
        <w:rPr>
          <w:rFonts w:ascii="Calibri" w:eastAsia="Calibri" w:hAnsi="Calibri" w:cs="Calibri"/>
          <w:b/>
          <w:lang w:bidi="en-US"/>
        </w:rPr>
        <w:t>Metrics</w:t>
      </w:r>
      <w:r w:rsidR="00925DBC" w:rsidRPr="00925DBC">
        <w:rPr>
          <w:rFonts w:ascii="Calibri" w:eastAsia="Calibri" w:hAnsi="Calibri" w:cs="Calibri"/>
          <w:b/>
          <w:lang w:bidi="en-US"/>
        </w:rPr>
        <w:t>:</w:t>
      </w:r>
      <w:r w:rsidR="001424C0">
        <w:rPr>
          <w:rFonts w:ascii="Calibri" w:eastAsia="Calibri" w:hAnsi="Calibri" w:cs="Calibri"/>
          <w:b/>
          <w:lang w:bidi="en-US"/>
        </w:rPr>
        <w:tab/>
      </w:r>
      <w:r w:rsidR="00E86098" w:rsidRPr="004C2421">
        <w:rPr>
          <w:rFonts w:ascii="Calibri" w:eastAsia="Calibri" w:hAnsi="Calibri" w:cs="Calibri"/>
          <w:lang w:bidi="en-US"/>
        </w:rPr>
        <w:t xml:space="preserve">1) </w:t>
      </w:r>
      <w:r w:rsidR="00495072" w:rsidRPr="00DB77BA">
        <w:rPr>
          <w:rFonts w:ascii="Calibri" w:eastAsia="Calibri" w:hAnsi="Calibri" w:cs="Calibri"/>
          <w:lang w:bidi="en-US"/>
        </w:rPr>
        <w:t xml:space="preserve">Conduct one (1) annual outreach with </w:t>
      </w:r>
      <w:r w:rsidR="003509CA" w:rsidRPr="00DB77BA">
        <w:rPr>
          <w:rFonts w:ascii="Calibri" w:eastAsia="Calibri" w:hAnsi="Calibri" w:cs="Calibri"/>
          <w:lang w:bidi="en-US"/>
        </w:rPr>
        <w:t xml:space="preserve">five (5) </w:t>
      </w:r>
      <w:r w:rsidR="00495072" w:rsidRPr="00DB77BA">
        <w:rPr>
          <w:rFonts w:ascii="Calibri" w:eastAsia="Calibri" w:hAnsi="Calibri" w:cs="Calibri"/>
          <w:lang w:bidi="en-US"/>
        </w:rPr>
        <w:t xml:space="preserve">developers </w:t>
      </w:r>
      <w:r w:rsidR="003509CA" w:rsidRPr="00DB77BA">
        <w:rPr>
          <w:rFonts w:ascii="Calibri" w:eastAsia="Calibri" w:hAnsi="Calibri" w:cs="Calibri"/>
          <w:lang w:bidi="en-US"/>
        </w:rPr>
        <w:t xml:space="preserve">and five (5) non-profit corporations </w:t>
      </w:r>
      <w:r w:rsidR="00495072" w:rsidRPr="00DB77BA">
        <w:rPr>
          <w:rFonts w:ascii="Calibri" w:eastAsia="Calibri" w:hAnsi="Calibri" w:cs="Calibri"/>
          <w:lang w:bidi="en-US"/>
        </w:rPr>
        <w:t>to identify development opportunities</w:t>
      </w:r>
      <w:r w:rsidR="00CB3279" w:rsidRPr="00DB77BA">
        <w:rPr>
          <w:rFonts w:ascii="Calibri" w:eastAsia="Calibri" w:hAnsi="Calibri" w:cs="Calibri"/>
          <w:lang w:bidi="en-US"/>
        </w:rPr>
        <w:t>;</w:t>
      </w:r>
      <w:r w:rsidR="00495072" w:rsidRPr="00DB77BA">
        <w:rPr>
          <w:rFonts w:ascii="Calibri" w:eastAsia="Calibri" w:hAnsi="Calibri" w:cs="Calibri"/>
          <w:lang w:bidi="en-US"/>
        </w:rPr>
        <w:t xml:space="preserve"> funding avenues</w:t>
      </w:r>
      <w:r w:rsidR="00CB3279" w:rsidRPr="00DB77BA">
        <w:rPr>
          <w:rFonts w:ascii="Calibri" w:eastAsia="Calibri" w:hAnsi="Calibri" w:cs="Calibri"/>
          <w:lang w:bidi="en-US"/>
        </w:rPr>
        <w:t>;</w:t>
      </w:r>
      <w:r w:rsidR="00495072" w:rsidRPr="00DB77BA">
        <w:rPr>
          <w:rFonts w:ascii="Calibri" w:eastAsia="Calibri" w:hAnsi="Calibri" w:cs="Calibri"/>
          <w:lang w:bidi="en-US"/>
        </w:rPr>
        <w:t xml:space="preserve"> and city incentives </w:t>
      </w:r>
      <w:r w:rsidR="00CB3279" w:rsidRPr="00DB77BA">
        <w:rPr>
          <w:rFonts w:ascii="Calibri" w:eastAsia="Calibri" w:hAnsi="Calibri" w:cs="Calibri"/>
          <w:lang w:bidi="en-US"/>
        </w:rPr>
        <w:t>including</w:t>
      </w:r>
      <w:r w:rsidR="00495072" w:rsidRPr="00DB77BA">
        <w:rPr>
          <w:rFonts w:ascii="Calibri" w:eastAsia="Calibri" w:hAnsi="Calibri" w:cs="Calibri"/>
          <w:lang w:bidi="en-US"/>
        </w:rPr>
        <w:t xml:space="preserve"> </w:t>
      </w:r>
      <w:r w:rsidR="00CB3279" w:rsidRPr="00DB77BA">
        <w:rPr>
          <w:rFonts w:ascii="Calibri" w:eastAsia="Calibri" w:hAnsi="Calibri" w:cs="Calibri"/>
          <w:lang w:bidi="en-US"/>
        </w:rPr>
        <w:t>flexibilities in consolidation of small lots, mergers, and subdivision of large lots to promote low-income housing</w:t>
      </w:r>
      <w:r w:rsidR="00560EB1" w:rsidRPr="00DB77BA">
        <w:rPr>
          <w:rFonts w:ascii="Calibri" w:eastAsia="Calibri" w:hAnsi="Calibri" w:cs="Calibri"/>
          <w:lang w:bidi="en-US"/>
        </w:rPr>
        <w:t xml:space="preserve"> </w:t>
      </w:r>
      <w:r w:rsidR="003509CA" w:rsidRPr="00DB77BA">
        <w:rPr>
          <w:rFonts w:ascii="Calibri" w:eastAsia="Calibri" w:hAnsi="Calibri" w:cs="Calibri"/>
          <w:lang w:bidi="en-US"/>
        </w:rPr>
        <w:t>–</w:t>
      </w:r>
      <w:r w:rsidR="00560EB1" w:rsidRPr="00DB77BA">
        <w:rPr>
          <w:rFonts w:ascii="Calibri" w:eastAsia="Calibri" w:hAnsi="Calibri" w:cs="Calibri"/>
          <w:lang w:bidi="en-US"/>
        </w:rPr>
        <w:t xml:space="preserve"> </w:t>
      </w:r>
      <w:r w:rsidR="003509CA" w:rsidRPr="00DB77BA">
        <w:rPr>
          <w:rFonts w:ascii="Calibri" w:eastAsia="Calibri" w:hAnsi="Calibri" w:cs="Calibri"/>
          <w:lang w:bidi="en-US"/>
        </w:rPr>
        <w:t>Yearly during the planning cycle.</w:t>
      </w:r>
    </w:p>
    <w:p w14:paraId="1FA6A5D6" w14:textId="33B05B98" w:rsidR="00524F01" w:rsidRPr="00DB77BA" w:rsidRDefault="001424C0" w:rsidP="00CE4899">
      <w:pPr>
        <w:spacing w:before="147" w:after="120"/>
        <w:ind w:left="2880" w:right="432"/>
        <w:jc w:val="both"/>
      </w:pPr>
      <w:r w:rsidRPr="00DB77BA">
        <w:t xml:space="preserve">2) </w:t>
      </w:r>
      <w:r w:rsidR="003509CA" w:rsidRPr="00DB77BA">
        <w:t>Subject to receiving applications</w:t>
      </w:r>
      <w:r w:rsidR="000F4AFF" w:rsidRPr="00DB77BA">
        <w:t xml:space="preserve"> and funding availability</w:t>
      </w:r>
      <w:r w:rsidR="003509CA" w:rsidRPr="00DB77BA">
        <w:t>, s</w:t>
      </w:r>
      <w:r w:rsidR="0083723A" w:rsidRPr="00DB77BA">
        <w:t xml:space="preserve">upport </w:t>
      </w:r>
      <w:r w:rsidR="00DF3C13" w:rsidRPr="00DB77BA">
        <w:t xml:space="preserve">two to three </w:t>
      </w:r>
      <w:r w:rsidR="0083723A" w:rsidRPr="00DB77BA">
        <w:t xml:space="preserve">non-profit corporations in their efforts to </w:t>
      </w:r>
      <w:r w:rsidR="00DF3C13" w:rsidRPr="00DB77BA">
        <w:t xml:space="preserve">file the applications to </w:t>
      </w:r>
      <w:r w:rsidR="0083723A" w:rsidRPr="00DB77BA">
        <w:t>make housing more affordable to extremely low-, very low-, and low-income households. This effort may include</w:t>
      </w:r>
      <w:r w:rsidR="00D00BCF" w:rsidRPr="00DB77BA">
        <w:t>:</w:t>
      </w:r>
      <w:r w:rsidR="0083723A" w:rsidRPr="00DB77BA">
        <w:t xml:space="preserve"> </w:t>
      </w:r>
    </w:p>
    <w:p w14:paraId="1D02CB39" w14:textId="77777777" w:rsidR="00524F01" w:rsidRPr="00DB77BA" w:rsidRDefault="0083723A" w:rsidP="00CE4899">
      <w:pPr>
        <w:spacing w:before="147" w:after="120"/>
        <w:ind w:left="2880" w:right="432"/>
        <w:jc w:val="both"/>
      </w:pPr>
      <w:r w:rsidRPr="00DB77BA">
        <w:t xml:space="preserve">a. </w:t>
      </w:r>
      <w:r w:rsidR="00D00BCF" w:rsidRPr="00DB77BA">
        <w:t>a</w:t>
      </w:r>
      <w:r w:rsidRPr="00DB77BA">
        <w:t xml:space="preserve">ssistance in filling out complicated grant applications, </w:t>
      </w:r>
    </w:p>
    <w:p w14:paraId="68FDD87B" w14:textId="660983C0" w:rsidR="00524F01" w:rsidRPr="00DB77BA" w:rsidRDefault="0083723A" w:rsidP="00CE4899">
      <w:pPr>
        <w:spacing w:before="147" w:after="120"/>
        <w:ind w:left="2880" w:right="432"/>
        <w:jc w:val="both"/>
      </w:pPr>
      <w:r w:rsidRPr="00DB77BA">
        <w:t>b. identifying available sites for housing development</w:t>
      </w:r>
      <w:r w:rsidR="008A4C88" w:rsidRPr="00DB77BA">
        <w:t xml:space="preserve"> through Program 18, Adequate Sites Monitoring</w:t>
      </w:r>
      <w:r w:rsidRPr="00DB77BA">
        <w:t xml:space="preserve">; and </w:t>
      </w:r>
    </w:p>
    <w:p w14:paraId="7378B02B" w14:textId="0F3B1769" w:rsidR="0083723A" w:rsidRPr="00DB77BA" w:rsidRDefault="0083723A" w:rsidP="00CE4899">
      <w:pPr>
        <w:spacing w:before="147" w:after="120"/>
        <w:ind w:left="2880" w:right="432"/>
        <w:jc w:val="both"/>
      </w:pPr>
      <w:r w:rsidRPr="00DB77BA">
        <w:t>c. priority permit and building inspection services for site development/rehabilitation.</w:t>
      </w:r>
    </w:p>
    <w:p w14:paraId="0472BFE1" w14:textId="6C98C83E" w:rsidR="00925DBC" w:rsidRPr="00C41A22" w:rsidRDefault="00597DD8" w:rsidP="008A6A19">
      <w:pPr>
        <w:widowControl w:val="0"/>
        <w:numPr>
          <w:ilvl w:val="0"/>
          <w:numId w:val="16"/>
        </w:numPr>
        <w:autoSpaceDE w:val="0"/>
        <w:autoSpaceDN w:val="0"/>
        <w:spacing w:before="120" w:after="120" w:line="240" w:lineRule="auto"/>
        <w:ind w:right="432"/>
        <w:rPr>
          <w:color w:val="0070C0"/>
        </w:rPr>
      </w:pPr>
      <w:r>
        <w:rPr>
          <w:rFonts w:ascii="Calibri" w:eastAsia="Calibri" w:hAnsi="Calibri" w:cs="Calibri"/>
          <w:b/>
          <w:bCs/>
          <w:color w:val="0070C0"/>
          <w:sz w:val="28"/>
          <w:szCs w:val="28"/>
          <w:lang w:bidi="en-US"/>
        </w:rPr>
        <w:t xml:space="preserve"> </w:t>
      </w:r>
      <w:r w:rsidR="00CD6E26">
        <w:rPr>
          <w:rFonts w:ascii="Calibri" w:eastAsia="Calibri" w:hAnsi="Calibri" w:cs="Calibri"/>
          <w:b/>
          <w:bCs/>
          <w:color w:val="0070C0"/>
          <w:sz w:val="28"/>
          <w:szCs w:val="28"/>
          <w:lang w:bidi="en-US"/>
        </w:rPr>
        <w:t xml:space="preserve">Clean Energy Program and </w:t>
      </w:r>
      <w:r w:rsidR="00925DBC" w:rsidRPr="00C41A22">
        <w:rPr>
          <w:rFonts w:ascii="Calibri" w:eastAsia="Calibri" w:hAnsi="Calibri" w:cs="Calibri"/>
          <w:b/>
          <w:bCs/>
          <w:color w:val="0070C0"/>
          <w:sz w:val="28"/>
          <w:szCs w:val="28"/>
          <w:lang w:bidi="en-US"/>
        </w:rPr>
        <w:t>Energy Conservation</w:t>
      </w:r>
      <w:r w:rsidR="00925DBC" w:rsidRPr="00C41A22">
        <w:rPr>
          <w:rFonts w:ascii="Calibri" w:eastAsia="Calibri" w:hAnsi="Calibri" w:cs="Calibri"/>
          <w:b/>
          <w:bCs/>
          <w:color w:val="0070C0"/>
          <w:spacing w:val="-6"/>
          <w:sz w:val="28"/>
          <w:szCs w:val="28"/>
          <w:lang w:bidi="en-US"/>
        </w:rPr>
        <w:t xml:space="preserve"> </w:t>
      </w:r>
      <w:r w:rsidR="00925DBC" w:rsidRPr="00C41A22">
        <w:rPr>
          <w:rFonts w:ascii="Calibri" w:eastAsia="Calibri" w:hAnsi="Calibri" w:cs="Calibri"/>
          <w:b/>
          <w:bCs/>
          <w:color w:val="0070C0"/>
          <w:sz w:val="28"/>
          <w:szCs w:val="28"/>
          <w:lang w:bidi="en-US"/>
        </w:rPr>
        <w:t>Library</w:t>
      </w:r>
    </w:p>
    <w:p w14:paraId="4137CA3E" w14:textId="515E4B9F" w:rsidR="00925DBC" w:rsidRPr="00925DBC" w:rsidRDefault="00925DBC" w:rsidP="00CE4899">
      <w:pPr>
        <w:widowControl w:val="0"/>
        <w:autoSpaceDE w:val="0"/>
        <w:autoSpaceDN w:val="0"/>
        <w:spacing w:before="154" w:after="120" w:line="264" w:lineRule="auto"/>
        <w:ind w:left="720" w:right="432"/>
        <w:jc w:val="both"/>
        <w:rPr>
          <w:rFonts w:ascii="Calibri" w:eastAsia="Calibri" w:hAnsi="Calibri" w:cs="Calibri"/>
          <w:lang w:bidi="en-US"/>
        </w:rPr>
      </w:pPr>
      <w:r w:rsidRPr="00925DBC">
        <w:rPr>
          <w:rFonts w:ascii="Calibri" w:eastAsia="Calibri" w:hAnsi="Calibri" w:cs="Calibri"/>
          <w:lang w:bidi="en-US"/>
        </w:rPr>
        <w:t>In efforts to educate the public about energy conservation, the city will provide energy conservation information that will to be integrated into the county library system and the city’s website, which will provide developers and individuals the latest available information about design techniques and variety of energy saving features that will educate the public of energy</w:t>
      </w:r>
      <w:r w:rsidRPr="00925DBC">
        <w:rPr>
          <w:rFonts w:ascii="Calibri" w:eastAsia="Calibri" w:hAnsi="Calibri" w:cs="Calibri"/>
          <w:spacing w:val="-2"/>
          <w:lang w:bidi="en-US"/>
        </w:rPr>
        <w:t xml:space="preserve"> </w:t>
      </w:r>
      <w:r w:rsidRPr="00925DBC">
        <w:rPr>
          <w:rFonts w:ascii="Calibri" w:eastAsia="Calibri" w:hAnsi="Calibri" w:cs="Calibri"/>
          <w:lang w:bidi="en-US"/>
        </w:rPr>
        <w:t>conservation.</w:t>
      </w:r>
    </w:p>
    <w:p w14:paraId="02EDF367" w14:textId="77777777" w:rsidR="00CE4899" w:rsidRDefault="00CE4899" w:rsidP="00CE4899">
      <w:pPr>
        <w:widowControl w:val="0"/>
        <w:tabs>
          <w:tab w:val="left" w:pos="2880"/>
        </w:tabs>
        <w:autoSpaceDE w:val="0"/>
        <w:autoSpaceDN w:val="0"/>
        <w:spacing w:before="119" w:after="120" w:line="264" w:lineRule="auto"/>
        <w:ind w:left="2880" w:right="432" w:hanging="1440"/>
        <w:jc w:val="both"/>
        <w:rPr>
          <w:rFonts w:ascii="Calibri" w:eastAsia="Calibri" w:hAnsi="Calibri" w:cs="Calibri"/>
          <w:b/>
          <w:lang w:bidi="en-US"/>
        </w:rPr>
      </w:pPr>
    </w:p>
    <w:p w14:paraId="7D9F77E7" w14:textId="77777777" w:rsidR="00CE4899" w:rsidRDefault="00CE4899" w:rsidP="00CE4899">
      <w:pPr>
        <w:widowControl w:val="0"/>
        <w:tabs>
          <w:tab w:val="left" w:pos="2880"/>
        </w:tabs>
        <w:autoSpaceDE w:val="0"/>
        <w:autoSpaceDN w:val="0"/>
        <w:spacing w:before="119" w:after="120" w:line="264" w:lineRule="auto"/>
        <w:ind w:left="2880" w:right="432" w:hanging="1440"/>
        <w:jc w:val="both"/>
        <w:rPr>
          <w:rFonts w:ascii="Calibri" w:eastAsia="Calibri" w:hAnsi="Calibri" w:cs="Calibri"/>
          <w:b/>
          <w:lang w:bidi="en-US"/>
        </w:rPr>
      </w:pPr>
    </w:p>
    <w:p w14:paraId="2F24E20E" w14:textId="034976B9" w:rsidR="00CD6E26" w:rsidRDefault="00925DBC" w:rsidP="00CE4899">
      <w:pPr>
        <w:widowControl w:val="0"/>
        <w:tabs>
          <w:tab w:val="left" w:pos="2880"/>
        </w:tabs>
        <w:autoSpaceDE w:val="0"/>
        <w:autoSpaceDN w:val="0"/>
        <w:spacing w:before="119"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lastRenderedPageBreak/>
        <w:t xml:space="preserve">Objective: </w:t>
      </w:r>
      <w:r w:rsidRPr="00925DBC">
        <w:rPr>
          <w:rFonts w:ascii="Calibri" w:eastAsia="Calibri" w:hAnsi="Calibri" w:cs="Calibri"/>
          <w:b/>
          <w:lang w:bidi="en-US"/>
        </w:rPr>
        <w:tab/>
      </w:r>
      <w:r w:rsidR="00CD6E26" w:rsidRPr="00DB77BA">
        <w:rPr>
          <w:rFonts w:ascii="Calibri" w:eastAsia="Calibri" w:hAnsi="Calibri" w:cs="Calibri"/>
          <w:lang w:bidi="en-US"/>
        </w:rPr>
        <w:t xml:space="preserve">1. </w:t>
      </w:r>
      <w:r w:rsidRPr="00925DBC">
        <w:rPr>
          <w:rFonts w:ascii="Calibri" w:eastAsia="Calibri" w:hAnsi="Calibri" w:cs="Calibri"/>
          <w:lang w:bidi="en-US"/>
        </w:rPr>
        <w:t>Increase energy efficiency of new homes and to reduce housing operating costs</w:t>
      </w:r>
      <w:r w:rsidR="00CD6E26">
        <w:rPr>
          <w:rFonts w:ascii="Calibri" w:eastAsia="Calibri" w:hAnsi="Calibri" w:cs="Calibri"/>
          <w:lang w:bidi="en-US"/>
        </w:rPr>
        <w:t>.</w:t>
      </w:r>
    </w:p>
    <w:p w14:paraId="588053AF" w14:textId="620A4BE8" w:rsidR="00CD6E26" w:rsidRDefault="00755CB7" w:rsidP="00CE4899">
      <w:pPr>
        <w:widowControl w:val="0"/>
        <w:tabs>
          <w:tab w:val="left" w:pos="2880"/>
        </w:tabs>
        <w:autoSpaceDE w:val="0"/>
        <w:autoSpaceDN w:val="0"/>
        <w:spacing w:before="119" w:after="120" w:line="264" w:lineRule="auto"/>
        <w:ind w:left="2880" w:right="432" w:hanging="1440"/>
        <w:jc w:val="both"/>
      </w:pPr>
      <w:r>
        <w:rPr>
          <w:rFonts w:ascii="Calibri" w:eastAsia="Calibri" w:hAnsi="Calibri" w:cs="Calibri"/>
          <w:b/>
          <w:lang w:bidi="en-US"/>
        </w:rPr>
        <w:tab/>
      </w:r>
      <w:r w:rsidRPr="00DB77BA">
        <w:rPr>
          <w:rFonts w:ascii="Calibri" w:eastAsia="Calibri" w:hAnsi="Calibri" w:cs="Calibri"/>
          <w:lang w:bidi="en-US"/>
        </w:rPr>
        <w:t xml:space="preserve">2. </w:t>
      </w:r>
      <w:bookmarkStart w:id="70" w:name="_Hlk172915888"/>
      <w:r w:rsidR="00CD6E26" w:rsidRPr="00CD6E26">
        <w:t>Undertake activities with up to 10 businesses in Arvin to “green” their operation. This includes conducting a sustainable energy pilot project within a prominent Arvin small business and providing resources savings assessments in up to 10 businesses</w:t>
      </w:r>
      <w:bookmarkEnd w:id="70"/>
      <w:r w:rsidR="00CD6E26" w:rsidRPr="00CD6E26">
        <w:t>.</w:t>
      </w:r>
    </w:p>
    <w:p w14:paraId="575924DA" w14:textId="77777777" w:rsidR="00925DBC" w:rsidRPr="00925DBC" w:rsidRDefault="00925DBC" w:rsidP="00CE4899">
      <w:pPr>
        <w:widowControl w:val="0"/>
        <w:tabs>
          <w:tab w:val="left" w:pos="2240"/>
        </w:tabs>
        <w:autoSpaceDE w:val="0"/>
        <w:autoSpaceDN w:val="0"/>
        <w:spacing w:before="120" w:after="120" w:line="240" w:lineRule="auto"/>
        <w:ind w:left="1440" w:right="432"/>
        <w:jc w:val="both"/>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Pr="00925DBC">
        <w:rPr>
          <w:rFonts w:ascii="Calibri" w:eastAsia="Calibri" w:hAnsi="Calibri" w:cs="Calibri"/>
          <w:b/>
          <w:lang w:bidi="en-US"/>
        </w:rPr>
        <w:tab/>
      </w:r>
      <w:r w:rsidRPr="00925DBC">
        <w:rPr>
          <w:rFonts w:ascii="Calibri" w:eastAsia="Calibri" w:hAnsi="Calibri" w:cs="Calibri"/>
          <w:lang w:bidi="en-US"/>
        </w:rPr>
        <w:t>City of Arvin</w:t>
      </w:r>
      <w:r w:rsidRPr="00925DBC">
        <w:rPr>
          <w:rFonts w:ascii="Calibri" w:eastAsia="Calibri" w:hAnsi="Calibri" w:cs="Calibri"/>
          <w:spacing w:val="-2"/>
          <w:lang w:bidi="en-US"/>
        </w:rPr>
        <w:t xml:space="preserve"> </w:t>
      </w:r>
      <w:r w:rsidRPr="00925DBC">
        <w:rPr>
          <w:rFonts w:ascii="Calibri" w:eastAsia="Calibri" w:hAnsi="Calibri" w:cs="Calibri"/>
          <w:lang w:bidi="en-US"/>
        </w:rPr>
        <w:t>CDD</w:t>
      </w:r>
    </w:p>
    <w:p w14:paraId="11E79FEE" w14:textId="77777777" w:rsidR="00925DBC" w:rsidRPr="00925DBC" w:rsidRDefault="00925DBC" w:rsidP="00CE4899">
      <w:pPr>
        <w:widowControl w:val="0"/>
        <w:autoSpaceDE w:val="0"/>
        <w:autoSpaceDN w:val="0"/>
        <w:spacing w:before="147" w:after="120" w:line="240" w:lineRule="auto"/>
        <w:ind w:left="1440" w:right="432"/>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 and other grant funds (if available)</w:t>
      </w:r>
    </w:p>
    <w:p w14:paraId="7DEF340A" w14:textId="1EBAA3C9" w:rsidR="00925DBC" w:rsidRDefault="00925DBC" w:rsidP="00CE4899">
      <w:pPr>
        <w:widowControl w:val="0"/>
        <w:autoSpaceDE w:val="0"/>
        <w:autoSpaceDN w:val="0"/>
        <w:spacing w:before="146" w:after="120" w:line="240" w:lineRule="auto"/>
        <w:ind w:left="1440" w:right="432"/>
        <w:jc w:val="both"/>
        <w:rPr>
          <w:rFonts w:ascii="Calibri" w:eastAsia="Calibri" w:hAnsi="Calibri" w:cs="Calibri"/>
          <w:lang w:bidi="en-US"/>
        </w:rPr>
      </w:pPr>
      <w:r w:rsidRPr="00925DBC">
        <w:rPr>
          <w:rFonts w:ascii="Calibri" w:eastAsia="Calibri" w:hAnsi="Calibri" w:cs="Calibri"/>
          <w:b/>
          <w:lang w:bidi="en-US"/>
        </w:rPr>
        <w:t xml:space="preserve">Time Frame: </w:t>
      </w:r>
      <w:r w:rsidRPr="00925DBC">
        <w:rPr>
          <w:rFonts w:ascii="Calibri" w:eastAsia="Calibri" w:hAnsi="Calibri" w:cs="Calibri"/>
          <w:b/>
          <w:lang w:bidi="en-US"/>
        </w:rPr>
        <w:tab/>
      </w:r>
      <w:r w:rsidRPr="00925DBC">
        <w:rPr>
          <w:rFonts w:ascii="Calibri" w:eastAsia="Calibri" w:hAnsi="Calibri" w:cs="Calibri"/>
          <w:lang w:bidi="en-US"/>
        </w:rPr>
        <w:t>Annually</w:t>
      </w:r>
      <w:r w:rsidR="00602795">
        <w:rPr>
          <w:rFonts w:ascii="Calibri" w:eastAsia="Calibri" w:hAnsi="Calibri" w:cs="Calibri"/>
          <w:lang w:bidi="en-US"/>
        </w:rPr>
        <w:t xml:space="preserve"> update energy conservation library.</w:t>
      </w:r>
    </w:p>
    <w:p w14:paraId="2E25D2EA" w14:textId="481404E1" w:rsidR="00755CB7" w:rsidRPr="00925DBC" w:rsidRDefault="00755CB7" w:rsidP="00CE4899">
      <w:pPr>
        <w:widowControl w:val="0"/>
        <w:autoSpaceDE w:val="0"/>
        <w:autoSpaceDN w:val="0"/>
        <w:spacing w:before="146" w:after="120" w:line="240" w:lineRule="auto"/>
        <w:ind w:left="1440" w:right="432"/>
        <w:jc w:val="both"/>
        <w:rPr>
          <w:rFonts w:ascii="Calibri" w:eastAsia="Calibri" w:hAnsi="Calibri" w:cs="Calibri"/>
          <w:lang w:bidi="en-US"/>
        </w:rPr>
      </w:pPr>
      <w:r>
        <w:rPr>
          <w:rFonts w:ascii="Calibri" w:eastAsia="Calibri" w:hAnsi="Calibri" w:cs="Calibri"/>
          <w:b/>
          <w:lang w:bidi="en-US"/>
        </w:rPr>
        <w:t>Metrics:</w:t>
      </w:r>
      <w:r>
        <w:rPr>
          <w:rFonts w:ascii="Calibri" w:eastAsia="Calibri" w:hAnsi="Calibri" w:cs="Calibri"/>
          <w:lang w:bidi="en-US"/>
        </w:rPr>
        <w:tab/>
        <w:t>Contact 10 businesses in Arvin during the planning cycle.</w:t>
      </w:r>
    </w:p>
    <w:p w14:paraId="5D1A1381" w14:textId="669B3DA5" w:rsidR="00925DBC" w:rsidRPr="00C41A22" w:rsidRDefault="00597DD8" w:rsidP="008A6A19">
      <w:pPr>
        <w:widowControl w:val="0"/>
        <w:numPr>
          <w:ilvl w:val="0"/>
          <w:numId w:val="16"/>
        </w:numPr>
        <w:autoSpaceDE w:val="0"/>
        <w:autoSpaceDN w:val="0"/>
        <w:spacing w:before="120" w:after="120" w:line="240" w:lineRule="auto"/>
        <w:ind w:right="432"/>
        <w:rPr>
          <w:color w:val="0070C0"/>
        </w:rPr>
      </w:pPr>
      <w:r>
        <w:rPr>
          <w:rFonts w:ascii="Calibri" w:eastAsia="Calibri" w:hAnsi="Calibri" w:cs="Calibri"/>
          <w:b/>
          <w:bCs/>
          <w:color w:val="0070C0"/>
          <w:sz w:val="28"/>
          <w:szCs w:val="28"/>
          <w:lang w:bidi="en-US"/>
        </w:rPr>
        <w:t xml:space="preserve"> </w:t>
      </w:r>
      <w:r w:rsidR="00925DBC" w:rsidRPr="00C41A22">
        <w:rPr>
          <w:rFonts w:ascii="Calibri" w:eastAsia="Calibri" w:hAnsi="Calibri" w:cs="Calibri"/>
          <w:b/>
          <w:bCs/>
          <w:color w:val="0070C0"/>
          <w:sz w:val="28"/>
          <w:szCs w:val="28"/>
          <w:lang w:bidi="en-US"/>
        </w:rPr>
        <w:t>Update and Amend the General Plan and Zoning</w:t>
      </w:r>
      <w:r w:rsidR="00925DBC" w:rsidRPr="00C41A22">
        <w:rPr>
          <w:rFonts w:ascii="Calibri" w:eastAsia="Calibri" w:hAnsi="Calibri" w:cs="Calibri"/>
          <w:b/>
          <w:bCs/>
          <w:color w:val="0070C0"/>
          <w:spacing w:val="-8"/>
          <w:sz w:val="28"/>
          <w:szCs w:val="28"/>
          <w:lang w:bidi="en-US"/>
        </w:rPr>
        <w:t xml:space="preserve"> </w:t>
      </w:r>
      <w:r w:rsidR="00925DBC" w:rsidRPr="00C41A22">
        <w:rPr>
          <w:rFonts w:ascii="Calibri" w:eastAsia="Calibri" w:hAnsi="Calibri" w:cs="Calibri"/>
          <w:b/>
          <w:bCs/>
          <w:color w:val="0070C0"/>
          <w:sz w:val="28"/>
          <w:szCs w:val="28"/>
          <w:lang w:bidi="en-US"/>
        </w:rPr>
        <w:t>Ordinance</w:t>
      </w:r>
    </w:p>
    <w:p w14:paraId="564A093B" w14:textId="21F0FEA1" w:rsidR="00925DBC" w:rsidRPr="00925DBC" w:rsidRDefault="00925DBC" w:rsidP="00CE4899">
      <w:pPr>
        <w:widowControl w:val="0"/>
        <w:autoSpaceDE w:val="0"/>
        <w:autoSpaceDN w:val="0"/>
        <w:spacing w:after="120" w:line="264" w:lineRule="auto"/>
        <w:ind w:left="990" w:right="432" w:hanging="270"/>
        <w:jc w:val="both"/>
        <w:rPr>
          <w:rFonts w:ascii="Calibri" w:eastAsia="Calibri" w:hAnsi="Calibri" w:cs="Calibri"/>
          <w:b/>
          <w:lang w:bidi="en-US"/>
        </w:rPr>
      </w:pPr>
      <w:r w:rsidRPr="00925DBC">
        <w:rPr>
          <w:rFonts w:ascii="Calibri" w:eastAsia="Calibri" w:hAnsi="Calibri" w:cs="Calibri"/>
          <w:b/>
          <w:lang w:bidi="en-US"/>
        </w:rPr>
        <w:t xml:space="preserve">a) Amend General Plan and Zoning Code to permit a minimum of 4 and a maximum of 10 units in the </w:t>
      </w:r>
      <w:r w:rsidR="001E4A64" w:rsidRPr="00925DBC">
        <w:rPr>
          <w:rFonts w:ascii="Calibri" w:eastAsia="Calibri" w:hAnsi="Calibri" w:cs="Calibri"/>
          <w:b/>
          <w:lang w:bidi="en-US"/>
        </w:rPr>
        <w:t>Low-Density</w:t>
      </w:r>
      <w:r w:rsidRPr="00925DBC">
        <w:rPr>
          <w:rFonts w:ascii="Calibri" w:eastAsia="Calibri" w:hAnsi="Calibri" w:cs="Calibri"/>
          <w:b/>
          <w:lang w:bidi="en-US"/>
        </w:rPr>
        <w:t xml:space="preserve"> Residential Designation.</w:t>
      </w:r>
    </w:p>
    <w:p w14:paraId="71510914" w14:textId="35653DA1" w:rsidR="00925DBC" w:rsidRPr="00925DBC" w:rsidRDefault="00925DBC" w:rsidP="00CE4899">
      <w:pPr>
        <w:widowControl w:val="0"/>
        <w:autoSpaceDE w:val="0"/>
        <w:autoSpaceDN w:val="0"/>
        <w:spacing w:before="120"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Objective:</w:t>
      </w:r>
      <w:r w:rsidRPr="00925DBC">
        <w:rPr>
          <w:rFonts w:ascii="Calibri" w:eastAsia="Calibri" w:hAnsi="Calibri" w:cs="Calibri"/>
          <w:lang w:bidi="en-US"/>
        </w:rPr>
        <w:t xml:space="preserve"> </w:t>
      </w:r>
      <w:r w:rsidRPr="00925DBC">
        <w:rPr>
          <w:rFonts w:ascii="Calibri" w:eastAsia="Calibri" w:hAnsi="Calibri" w:cs="Calibri"/>
          <w:lang w:bidi="en-US"/>
        </w:rPr>
        <w:tab/>
        <w:t xml:space="preserve">Majority of existing </w:t>
      </w:r>
      <w:r w:rsidR="001E4A64" w:rsidRPr="00925DBC">
        <w:rPr>
          <w:rFonts w:ascii="Calibri" w:eastAsia="Calibri" w:hAnsi="Calibri" w:cs="Calibri"/>
          <w:lang w:bidi="en-US"/>
        </w:rPr>
        <w:t>Low-Density</w:t>
      </w:r>
      <w:r w:rsidRPr="00925DBC">
        <w:rPr>
          <w:rFonts w:ascii="Calibri" w:eastAsia="Calibri" w:hAnsi="Calibri" w:cs="Calibri"/>
          <w:lang w:bidi="en-US"/>
        </w:rPr>
        <w:t xml:space="preserve"> Residential developments amount to 4 to 6 units per acre. The changes will establish a minimum and maximum density.</w:t>
      </w:r>
    </w:p>
    <w:p w14:paraId="4CD62CA4" w14:textId="0892ACC0" w:rsidR="00925DBC" w:rsidRPr="00925DBC" w:rsidRDefault="00925DBC" w:rsidP="00CE4899">
      <w:pPr>
        <w:widowControl w:val="0"/>
        <w:tabs>
          <w:tab w:val="left" w:pos="1530"/>
        </w:tabs>
        <w:autoSpaceDE w:val="0"/>
        <w:autoSpaceDN w:val="0"/>
        <w:spacing w:before="146" w:after="120" w:line="240" w:lineRule="auto"/>
        <w:ind w:left="800" w:right="432"/>
        <w:jc w:val="both"/>
        <w:rPr>
          <w:rFonts w:ascii="Calibri" w:eastAsia="Calibri" w:hAnsi="Calibri" w:cs="Calibri"/>
          <w:lang w:bidi="en-US"/>
        </w:rPr>
      </w:pPr>
      <w:r w:rsidRPr="00925DBC">
        <w:rPr>
          <w:rFonts w:ascii="Calibri" w:eastAsia="Calibri" w:hAnsi="Calibri" w:cs="Calibri"/>
          <w:b/>
          <w:lang w:bidi="en-US"/>
        </w:rPr>
        <w:tab/>
        <w:t>Agency:</w:t>
      </w:r>
      <w:r w:rsidRPr="00925DBC">
        <w:rPr>
          <w:rFonts w:ascii="Calibri" w:eastAsia="Calibri" w:hAnsi="Calibri" w:cs="Calibri"/>
          <w:b/>
          <w:lang w:bidi="en-US"/>
        </w:rPr>
        <w:tab/>
      </w:r>
      <w:r w:rsidRPr="00925DBC">
        <w:rPr>
          <w:rFonts w:ascii="Calibri" w:eastAsia="Calibri" w:hAnsi="Calibri" w:cs="Calibri"/>
          <w:lang w:bidi="en-US"/>
        </w:rPr>
        <w:t xml:space="preserve">City of Arvin </w:t>
      </w:r>
      <w:r w:rsidR="001B3C00">
        <w:rPr>
          <w:rFonts w:ascii="Calibri" w:eastAsia="Calibri" w:hAnsi="Calibri" w:cs="Calibri"/>
          <w:lang w:bidi="en-US"/>
        </w:rPr>
        <w:t>Planning Division and Grants Division</w:t>
      </w:r>
    </w:p>
    <w:p w14:paraId="4F7B6A77" w14:textId="76927DAF" w:rsidR="00925DBC" w:rsidRDefault="00925DBC" w:rsidP="00CE4899">
      <w:pPr>
        <w:widowControl w:val="0"/>
        <w:autoSpaceDE w:val="0"/>
        <w:autoSpaceDN w:val="0"/>
        <w:spacing w:before="147" w:after="120" w:line="240" w:lineRule="auto"/>
        <w:ind w:left="800" w:right="432" w:firstLine="640"/>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r w:rsidR="00E35530">
        <w:rPr>
          <w:rFonts w:ascii="Calibri" w:eastAsia="Calibri" w:hAnsi="Calibri" w:cs="Calibri"/>
          <w:lang w:bidi="en-US"/>
        </w:rPr>
        <w:t xml:space="preserve"> and</w:t>
      </w:r>
      <w:r w:rsidR="009F0413">
        <w:rPr>
          <w:rFonts w:ascii="Calibri" w:eastAsia="Calibri" w:hAnsi="Calibri" w:cs="Calibri"/>
          <w:lang w:bidi="en-US"/>
        </w:rPr>
        <w:t xml:space="preserve"> SB-2 Funding from HCD</w:t>
      </w:r>
      <w:r w:rsidRPr="00925DBC">
        <w:rPr>
          <w:rFonts w:ascii="Calibri" w:eastAsia="Calibri" w:hAnsi="Calibri" w:cs="Calibri"/>
          <w:lang w:bidi="en-US"/>
        </w:rPr>
        <w:t>.</w:t>
      </w:r>
    </w:p>
    <w:p w14:paraId="6CEC8F71" w14:textId="77777777" w:rsidR="0064732A" w:rsidRPr="00925DBC" w:rsidRDefault="0064732A" w:rsidP="00CE4899">
      <w:pPr>
        <w:widowControl w:val="0"/>
        <w:autoSpaceDE w:val="0"/>
        <w:autoSpaceDN w:val="0"/>
        <w:spacing w:after="120" w:line="240" w:lineRule="auto"/>
        <w:ind w:left="806" w:right="432" w:firstLine="634"/>
        <w:jc w:val="both"/>
        <w:rPr>
          <w:rFonts w:ascii="Calibri" w:eastAsia="Calibri" w:hAnsi="Calibri" w:cs="Calibri"/>
          <w:lang w:bidi="en-US"/>
        </w:rPr>
      </w:pPr>
    </w:p>
    <w:p w14:paraId="4D2FCBFA" w14:textId="400EE67D" w:rsidR="00A701B7" w:rsidRPr="00A701B7" w:rsidRDefault="00925DBC" w:rsidP="00CE4899">
      <w:pPr>
        <w:widowControl w:val="0"/>
        <w:autoSpaceDE w:val="0"/>
        <w:autoSpaceDN w:val="0"/>
        <w:spacing w:after="120" w:line="264" w:lineRule="auto"/>
        <w:ind w:left="810" w:right="432" w:firstLine="630"/>
        <w:jc w:val="both"/>
        <w:rPr>
          <w:rFonts w:ascii="Calibri" w:eastAsia="Calibri" w:hAnsi="Calibri" w:cs="Calibri"/>
          <w:lang w:bidi="en-US"/>
        </w:rPr>
      </w:pPr>
      <w:r w:rsidRPr="00925DBC">
        <w:rPr>
          <w:rFonts w:ascii="Calibri" w:eastAsia="Calibri" w:hAnsi="Calibri" w:cs="Calibri"/>
          <w:b/>
          <w:lang w:bidi="en-US"/>
        </w:rPr>
        <w:t xml:space="preserve">Time Frame: </w:t>
      </w:r>
      <w:r w:rsidRPr="00925DBC">
        <w:rPr>
          <w:rFonts w:ascii="Calibri" w:eastAsia="Calibri" w:hAnsi="Calibri" w:cs="Calibri"/>
          <w:b/>
          <w:lang w:bidi="en-US"/>
        </w:rPr>
        <w:tab/>
      </w:r>
      <w:r w:rsidR="00A701B7" w:rsidRPr="00DB77BA">
        <w:rPr>
          <w:rFonts w:ascii="Calibri" w:eastAsia="Calibri" w:hAnsi="Calibri" w:cs="Calibri"/>
          <w:lang w:bidi="en-US"/>
        </w:rPr>
        <w:t>Completed</w:t>
      </w:r>
      <w:r w:rsidR="0064732A" w:rsidRPr="003C0E17">
        <w:rPr>
          <w:rFonts w:ascii="Calibri" w:eastAsia="Calibri" w:hAnsi="Calibri" w:cs="Calibri"/>
          <w:lang w:bidi="en-US"/>
        </w:rPr>
        <w:t>.</w:t>
      </w:r>
      <w:r w:rsidR="00A701B7" w:rsidRPr="00A701B7">
        <w:rPr>
          <w:rFonts w:ascii="Calibri" w:eastAsia="Calibri" w:hAnsi="Calibri" w:cs="Calibri"/>
          <w:lang w:bidi="en-US"/>
        </w:rPr>
        <w:t xml:space="preserve"> Resolution No. 2023-44 (GPA 2023-01 and 2023-02) </w:t>
      </w:r>
    </w:p>
    <w:p w14:paraId="4CB03DBB" w14:textId="3F577722" w:rsidR="00925DBC" w:rsidRPr="00925DBC" w:rsidRDefault="00A701B7" w:rsidP="00CE4899">
      <w:pPr>
        <w:widowControl w:val="0"/>
        <w:autoSpaceDE w:val="0"/>
        <w:autoSpaceDN w:val="0"/>
        <w:spacing w:after="120" w:line="264" w:lineRule="auto"/>
        <w:ind w:left="810" w:right="432" w:firstLine="630"/>
        <w:jc w:val="both"/>
        <w:rPr>
          <w:rFonts w:ascii="Calibri" w:eastAsia="Calibri" w:hAnsi="Calibri" w:cs="Calibri"/>
          <w:lang w:bidi="en-US"/>
        </w:rPr>
      </w:pPr>
      <w:r w:rsidRPr="00A701B7">
        <w:rPr>
          <w:rFonts w:ascii="Calibri" w:eastAsia="Calibri" w:hAnsi="Calibri" w:cs="Calibri"/>
          <w:lang w:bidi="en-US"/>
        </w:rPr>
        <w:t xml:space="preserve">and Ordinance No. 2023-485 dated July 25, </w:t>
      </w:r>
      <w:r w:rsidR="0007628D" w:rsidRPr="00A701B7">
        <w:rPr>
          <w:rFonts w:ascii="Calibri" w:eastAsia="Calibri" w:hAnsi="Calibri" w:cs="Calibri"/>
          <w:lang w:bidi="en-US"/>
        </w:rPr>
        <w:t>2023.</w:t>
      </w:r>
      <w:r w:rsidRPr="00A701B7">
        <w:rPr>
          <w:rFonts w:ascii="Calibri" w:eastAsia="Calibri" w:hAnsi="Calibri" w:cs="Calibri"/>
          <w:lang w:bidi="en-US"/>
        </w:rPr>
        <w:t xml:space="preserve"> </w:t>
      </w:r>
    </w:p>
    <w:p w14:paraId="732B3337" w14:textId="79E9D5F0" w:rsidR="00925DBC" w:rsidRPr="00925DBC" w:rsidRDefault="00925DBC" w:rsidP="00CE4899">
      <w:pPr>
        <w:widowControl w:val="0"/>
        <w:autoSpaceDE w:val="0"/>
        <w:autoSpaceDN w:val="0"/>
        <w:spacing w:after="120" w:line="264" w:lineRule="auto"/>
        <w:ind w:right="432" w:firstLine="720"/>
        <w:jc w:val="both"/>
        <w:rPr>
          <w:rFonts w:ascii="Calibri" w:eastAsia="Calibri" w:hAnsi="Calibri" w:cs="Calibri"/>
          <w:b/>
          <w:lang w:bidi="en-US"/>
        </w:rPr>
      </w:pPr>
      <w:r w:rsidRPr="00925DBC">
        <w:rPr>
          <w:rFonts w:ascii="Calibri" w:eastAsia="Calibri" w:hAnsi="Calibri" w:cs="Calibri"/>
          <w:b/>
          <w:lang w:bidi="en-US"/>
        </w:rPr>
        <w:t>b) Add a new Medium-Low Density Land Use and Zoning Classification</w:t>
      </w:r>
    </w:p>
    <w:p w14:paraId="5B58C9C1" w14:textId="106F18BD" w:rsidR="00925DBC" w:rsidRPr="00925DBC" w:rsidRDefault="00925DBC" w:rsidP="00CE4899">
      <w:pPr>
        <w:widowControl w:val="0"/>
        <w:autoSpaceDE w:val="0"/>
        <w:autoSpaceDN w:val="0"/>
        <w:spacing w:before="120"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Objective:</w:t>
      </w:r>
      <w:r w:rsidRPr="00C41A22">
        <w:rPr>
          <w:rFonts w:ascii="Calibri" w:eastAsia="Calibri" w:hAnsi="Calibri" w:cs="Calibri"/>
          <w:lang w:bidi="en-US"/>
        </w:rPr>
        <w:t xml:space="preserve"> </w:t>
      </w:r>
      <w:r w:rsidRPr="00925DBC">
        <w:rPr>
          <w:rFonts w:ascii="Calibri" w:eastAsia="Calibri" w:hAnsi="Calibri" w:cs="Calibri"/>
          <w:lang w:bidi="en-US"/>
        </w:rPr>
        <w:tab/>
      </w:r>
      <w:r w:rsidRPr="00C41A22">
        <w:rPr>
          <w:rFonts w:ascii="Calibri" w:eastAsia="Calibri" w:hAnsi="Calibri" w:cs="Calibri"/>
          <w:lang w:bidi="en-US"/>
        </w:rPr>
        <w:t xml:space="preserve">Add a new Low-Moderate Density Classification allowing </w:t>
      </w:r>
      <w:r w:rsidRPr="00925DBC">
        <w:rPr>
          <w:rFonts w:ascii="Calibri" w:eastAsia="Calibri" w:hAnsi="Calibri" w:cs="Calibri"/>
          <w:lang w:bidi="en-US"/>
        </w:rPr>
        <w:t xml:space="preserve">a minimum of </w:t>
      </w:r>
      <w:r w:rsidR="00B60874">
        <w:rPr>
          <w:rFonts w:ascii="Calibri" w:eastAsia="Calibri" w:hAnsi="Calibri" w:cs="Calibri"/>
          <w:lang w:bidi="en-US"/>
        </w:rPr>
        <w:t>10</w:t>
      </w:r>
      <w:r w:rsidRPr="00925DBC">
        <w:rPr>
          <w:rFonts w:ascii="Calibri" w:eastAsia="Calibri" w:hAnsi="Calibri" w:cs="Calibri"/>
          <w:lang w:bidi="en-US"/>
        </w:rPr>
        <w:t xml:space="preserve"> units and a maximum of</w:t>
      </w:r>
      <w:r w:rsidRPr="00C41A22">
        <w:rPr>
          <w:rFonts w:ascii="Calibri" w:eastAsia="Calibri" w:hAnsi="Calibri" w:cs="Calibri"/>
          <w:lang w:bidi="en-US"/>
        </w:rPr>
        <w:t xml:space="preserve"> 1</w:t>
      </w:r>
      <w:r w:rsidRPr="00925DBC">
        <w:rPr>
          <w:rFonts w:ascii="Calibri" w:eastAsia="Calibri" w:hAnsi="Calibri" w:cs="Calibri"/>
          <w:lang w:bidi="en-US"/>
        </w:rPr>
        <w:t>6</w:t>
      </w:r>
      <w:r w:rsidRPr="00C41A22">
        <w:rPr>
          <w:rFonts w:ascii="Calibri" w:eastAsia="Calibri" w:hAnsi="Calibri" w:cs="Calibri"/>
          <w:lang w:bidi="en-US"/>
        </w:rPr>
        <w:t xml:space="preserve"> units/acre to bridge the gap between Low Density and Medium Density classifications</w:t>
      </w:r>
      <w:r w:rsidRPr="00925DBC">
        <w:rPr>
          <w:rFonts w:ascii="Calibri" w:eastAsia="Calibri" w:hAnsi="Calibri" w:cs="Calibri"/>
          <w:lang w:bidi="en-US"/>
        </w:rPr>
        <w:t xml:space="preserve"> and make concurrent changes in the Zoning Code.</w:t>
      </w:r>
    </w:p>
    <w:p w14:paraId="7840C5DB" w14:textId="7CD9FF42" w:rsidR="00925DBC" w:rsidRPr="00925DBC" w:rsidRDefault="00925DBC" w:rsidP="00CE4899">
      <w:pPr>
        <w:widowControl w:val="0"/>
        <w:tabs>
          <w:tab w:val="left" w:pos="1530"/>
        </w:tabs>
        <w:autoSpaceDE w:val="0"/>
        <w:autoSpaceDN w:val="0"/>
        <w:spacing w:before="146" w:after="120" w:line="240" w:lineRule="auto"/>
        <w:ind w:left="800" w:right="432"/>
        <w:jc w:val="both"/>
        <w:rPr>
          <w:rFonts w:ascii="Calibri" w:eastAsia="Calibri" w:hAnsi="Calibri" w:cs="Calibri"/>
          <w:lang w:bidi="en-US"/>
        </w:rPr>
      </w:pPr>
      <w:r w:rsidRPr="00925DBC">
        <w:rPr>
          <w:rFonts w:ascii="Calibri" w:eastAsia="Calibri" w:hAnsi="Calibri" w:cs="Calibri"/>
          <w:b/>
          <w:lang w:bidi="en-US"/>
        </w:rPr>
        <w:tab/>
        <w:t>Agency:</w:t>
      </w:r>
      <w:r w:rsidRPr="00925DBC">
        <w:rPr>
          <w:rFonts w:ascii="Calibri" w:eastAsia="Calibri" w:hAnsi="Calibri" w:cs="Calibri"/>
          <w:b/>
          <w:lang w:bidi="en-US"/>
        </w:rPr>
        <w:tab/>
      </w:r>
      <w:r w:rsidRPr="00925DBC">
        <w:rPr>
          <w:rFonts w:ascii="Calibri" w:eastAsia="Calibri" w:hAnsi="Calibri" w:cs="Calibri"/>
          <w:lang w:bidi="en-US"/>
        </w:rPr>
        <w:t>City of Arvin</w:t>
      </w:r>
      <w:r w:rsidR="00025322">
        <w:rPr>
          <w:rFonts w:ascii="Calibri" w:eastAsia="Calibri" w:hAnsi="Calibri" w:cs="Calibri"/>
          <w:lang w:bidi="en-US"/>
        </w:rPr>
        <w:t xml:space="preserve"> Planning Division and Grants Division</w:t>
      </w:r>
      <w:r w:rsidRPr="00925DBC">
        <w:rPr>
          <w:rFonts w:ascii="Calibri" w:eastAsia="Calibri" w:hAnsi="Calibri" w:cs="Calibri"/>
          <w:lang w:bidi="en-US"/>
        </w:rPr>
        <w:t xml:space="preserve"> </w:t>
      </w:r>
    </w:p>
    <w:p w14:paraId="67F34D1B" w14:textId="6EBF98F1" w:rsidR="00925DBC" w:rsidRDefault="00925DBC" w:rsidP="00CE4899">
      <w:pPr>
        <w:widowControl w:val="0"/>
        <w:autoSpaceDE w:val="0"/>
        <w:autoSpaceDN w:val="0"/>
        <w:spacing w:before="147" w:after="120" w:line="240" w:lineRule="auto"/>
        <w:ind w:left="800" w:right="432" w:firstLine="640"/>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r w:rsidR="006469CF">
        <w:rPr>
          <w:rFonts w:ascii="Calibri" w:eastAsia="Calibri" w:hAnsi="Calibri" w:cs="Calibri"/>
          <w:lang w:bidi="en-US"/>
        </w:rPr>
        <w:t xml:space="preserve"> and</w:t>
      </w:r>
      <w:r w:rsidR="00025322" w:rsidRPr="00025322">
        <w:rPr>
          <w:rFonts w:ascii="Calibri" w:eastAsia="Calibri" w:hAnsi="Calibri" w:cs="Calibri"/>
          <w:lang w:bidi="en-US"/>
        </w:rPr>
        <w:t xml:space="preserve"> </w:t>
      </w:r>
      <w:r w:rsidR="00025322">
        <w:rPr>
          <w:rFonts w:ascii="Calibri" w:eastAsia="Calibri" w:hAnsi="Calibri" w:cs="Calibri"/>
          <w:lang w:bidi="en-US"/>
        </w:rPr>
        <w:t>SB-2 Funding from HCD</w:t>
      </w:r>
    </w:p>
    <w:p w14:paraId="24DC4452" w14:textId="5FF61A7D" w:rsidR="00925DBC" w:rsidRDefault="00925DBC" w:rsidP="00CE4899">
      <w:pPr>
        <w:widowControl w:val="0"/>
        <w:autoSpaceDE w:val="0"/>
        <w:autoSpaceDN w:val="0"/>
        <w:spacing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Time Frame: </w:t>
      </w:r>
      <w:r w:rsidRPr="00925DBC">
        <w:rPr>
          <w:rFonts w:ascii="Calibri" w:eastAsia="Calibri" w:hAnsi="Calibri" w:cs="Calibri"/>
          <w:b/>
          <w:lang w:bidi="en-US"/>
        </w:rPr>
        <w:tab/>
      </w:r>
      <w:r w:rsidR="007C2396" w:rsidRPr="00DB77BA">
        <w:rPr>
          <w:rFonts w:ascii="Calibri" w:eastAsia="Calibri" w:hAnsi="Calibri" w:cs="Calibri"/>
          <w:lang w:bidi="en-US"/>
        </w:rPr>
        <w:t>Completed</w:t>
      </w:r>
      <w:r w:rsidR="0064732A" w:rsidRPr="003C0E17">
        <w:rPr>
          <w:rFonts w:ascii="Calibri" w:eastAsia="Calibri" w:hAnsi="Calibri" w:cs="Calibri"/>
          <w:lang w:bidi="en-US"/>
        </w:rPr>
        <w:t>.</w:t>
      </w:r>
      <w:r w:rsidR="0064732A">
        <w:rPr>
          <w:rFonts w:ascii="Calibri" w:eastAsia="Calibri" w:hAnsi="Calibri" w:cs="Calibri"/>
          <w:lang w:bidi="en-US"/>
        </w:rPr>
        <w:t xml:space="preserve"> </w:t>
      </w:r>
      <w:r w:rsidR="007C2396" w:rsidRPr="007C2396">
        <w:rPr>
          <w:rFonts w:ascii="Calibri" w:eastAsia="Calibri" w:hAnsi="Calibri" w:cs="Calibri"/>
          <w:lang w:bidi="en-US"/>
        </w:rPr>
        <w:t>Resolution No. 2023-44 (GPA 2023-01 and 2023-02)</w:t>
      </w:r>
      <w:r w:rsidR="00E3410B">
        <w:rPr>
          <w:rFonts w:ascii="Calibri" w:eastAsia="Calibri" w:hAnsi="Calibri" w:cs="Calibri"/>
          <w:lang w:bidi="en-US"/>
        </w:rPr>
        <w:t xml:space="preserve"> </w:t>
      </w:r>
      <w:r w:rsidR="007C2396" w:rsidRPr="007C2396">
        <w:rPr>
          <w:rFonts w:ascii="Calibri" w:eastAsia="Calibri" w:hAnsi="Calibri" w:cs="Calibri"/>
          <w:lang w:bidi="en-US"/>
        </w:rPr>
        <w:t xml:space="preserve">and Ordinance No. 2023-485 dated July 25, </w:t>
      </w:r>
      <w:r w:rsidR="00E3410B" w:rsidRPr="007C2396">
        <w:rPr>
          <w:rFonts w:ascii="Calibri" w:eastAsia="Calibri" w:hAnsi="Calibri" w:cs="Calibri"/>
          <w:lang w:bidi="en-US"/>
        </w:rPr>
        <w:t>2023.</w:t>
      </w:r>
      <w:r w:rsidR="007C2396" w:rsidRPr="007C2396">
        <w:rPr>
          <w:rFonts w:ascii="Calibri" w:eastAsia="Calibri" w:hAnsi="Calibri" w:cs="Calibri"/>
          <w:lang w:bidi="en-US"/>
        </w:rPr>
        <w:t xml:space="preserve"> </w:t>
      </w:r>
    </w:p>
    <w:p w14:paraId="3135CABE" w14:textId="77777777" w:rsidR="00925DBC" w:rsidRPr="00925DBC" w:rsidRDefault="00925DBC" w:rsidP="00CE4899">
      <w:pPr>
        <w:widowControl w:val="0"/>
        <w:autoSpaceDE w:val="0"/>
        <w:autoSpaceDN w:val="0"/>
        <w:spacing w:after="120" w:line="264" w:lineRule="auto"/>
        <w:ind w:left="990" w:right="432" w:hanging="270"/>
        <w:jc w:val="both"/>
        <w:rPr>
          <w:rFonts w:ascii="Calibri" w:eastAsia="Calibri" w:hAnsi="Calibri" w:cs="Calibri"/>
          <w:b/>
          <w:lang w:bidi="en-US"/>
        </w:rPr>
      </w:pPr>
      <w:r w:rsidRPr="00925DBC">
        <w:rPr>
          <w:rFonts w:ascii="Calibri" w:eastAsia="Calibri" w:hAnsi="Calibri" w:cs="Calibri"/>
          <w:b/>
          <w:lang w:bidi="en-US"/>
        </w:rPr>
        <w:t>c) Amend General Plan and Zoning Code to permit a minimum of 16 and a maximum of 24 units in the Medium Density Residential Designation.</w:t>
      </w:r>
    </w:p>
    <w:p w14:paraId="77AFA367" w14:textId="77777777" w:rsidR="00925DBC" w:rsidRPr="00925DBC" w:rsidRDefault="00925DBC" w:rsidP="00CE4899">
      <w:pPr>
        <w:widowControl w:val="0"/>
        <w:autoSpaceDE w:val="0"/>
        <w:autoSpaceDN w:val="0"/>
        <w:spacing w:before="120"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Objective:</w:t>
      </w:r>
      <w:r w:rsidRPr="00925DBC">
        <w:rPr>
          <w:rFonts w:ascii="Calibri" w:eastAsia="Calibri" w:hAnsi="Calibri" w:cs="Calibri"/>
          <w:lang w:bidi="en-US"/>
        </w:rPr>
        <w:t xml:space="preserve"> </w:t>
      </w:r>
      <w:r w:rsidRPr="00925DBC">
        <w:rPr>
          <w:rFonts w:ascii="Calibri" w:eastAsia="Calibri" w:hAnsi="Calibri" w:cs="Calibri"/>
          <w:lang w:bidi="en-US"/>
        </w:rPr>
        <w:tab/>
        <w:t>The current density range permitted is 16-21 units per acre. The changes will increase the potential to build additional housing on a per acre basis.</w:t>
      </w:r>
    </w:p>
    <w:p w14:paraId="281C9217" w14:textId="0256A7A3" w:rsidR="00925DBC" w:rsidRPr="00925DBC" w:rsidRDefault="00925DBC" w:rsidP="00CE4899">
      <w:pPr>
        <w:widowControl w:val="0"/>
        <w:tabs>
          <w:tab w:val="left" w:pos="1440"/>
        </w:tabs>
        <w:autoSpaceDE w:val="0"/>
        <w:autoSpaceDN w:val="0"/>
        <w:spacing w:before="146" w:after="120" w:line="240" w:lineRule="auto"/>
        <w:ind w:left="800" w:right="432"/>
        <w:jc w:val="both"/>
        <w:rPr>
          <w:rFonts w:ascii="Calibri" w:eastAsia="Calibri" w:hAnsi="Calibri" w:cs="Calibri"/>
          <w:lang w:bidi="en-US"/>
        </w:rPr>
      </w:pPr>
      <w:r w:rsidRPr="00925DBC">
        <w:rPr>
          <w:rFonts w:ascii="Calibri" w:eastAsia="Calibri" w:hAnsi="Calibri" w:cs="Calibri"/>
          <w:b/>
          <w:lang w:bidi="en-US"/>
        </w:rPr>
        <w:tab/>
        <w:t>Agency:</w:t>
      </w:r>
      <w:r w:rsidRPr="00925DBC">
        <w:rPr>
          <w:rFonts w:ascii="Calibri" w:eastAsia="Calibri" w:hAnsi="Calibri" w:cs="Calibri"/>
          <w:b/>
          <w:lang w:bidi="en-US"/>
        </w:rPr>
        <w:tab/>
      </w:r>
      <w:r w:rsidRPr="00925DBC">
        <w:rPr>
          <w:rFonts w:ascii="Calibri" w:eastAsia="Calibri" w:hAnsi="Calibri" w:cs="Calibri"/>
          <w:lang w:bidi="en-US"/>
        </w:rPr>
        <w:t xml:space="preserve">City of Arvin </w:t>
      </w:r>
      <w:r w:rsidR="00E06BF4">
        <w:rPr>
          <w:rFonts w:ascii="Calibri" w:eastAsia="Calibri" w:hAnsi="Calibri" w:cs="Calibri"/>
          <w:lang w:bidi="en-US"/>
        </w:rPr>
        <w:t>Planning Division and Grants Division</w:t>
      </w:r>
    </w:p>
    <w:p w14:paraId="5D7DBD1D" w14:textId="77777777" w:rsidR="00CB6ED0" w:rsidRDefault="00925DBC" w:rsidP="00CE4899">
      <w:pPr>
        <w:widowControl w:val="0"/>
        <w:autoSpaceDE w:val="0"/>
        <w:autoSpaceDN w:val="0"/>
        <w:spacing w:before="147" w:after="120" w:line="240" w:lineRule="auto"/>
        <w:ind w:left="800" w:right="432" w:firstLine="640"/>
        <w:jc w:val="both"/>
        <w:rPr>
          <w:rFonts w:ascii="Calibri" w:eastAsia="Calibri" w:hAnsi="Calibri" w:cs="Calibri"/>
          <w:lang w:bidi="en-US"/>
        </w:rPr>
      </w:pPr>
      <w:r w:rsidRPr="00925DBC">
        <w:rPr>
          <w:rFonts w:ascii="Calibri" w:eastAsia="Calibri" w:hAnsi="Calibri" w:cs="Calibri"/>
          <w:b/>
          <w:lang w:bidi="en-US"/>
        </w:rPr>
        <w:lastRenderedPageBreak/>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r w:rsidR="00E06BF4">
        <w:rPr>
          <w:rFonts w:ascii="Calibri" w:eastAsia="Calibri" w:hAnsi="Calibri" w:cs="Calibri"/>
          <w:lang w:bidi="en-US"/>
        </w:rPr>
        <w:t xml:space="preserve"> and SB-2 Funding from HCD</w:t>
      </w:r>
    </w:p>
    <w:p w14:paraId="5F9D4C8B" w14:textId="2601436E" w:rsidR="00925DBC" w:rsidRDefault="00925DBC" w:rsidP="00CE4899">
      <w:pPr>
        <w:widowControl w:val="0"/>
        <w:autoSpaceDE w:val="0"/>
        <w:autoSpaceDN w:val="0"/>
        <w:spacing w:before="147"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Time Frame: </w:t>
      </w:r>
      <w:r w:rsidRPr="00925DBC">
        <w:rPr>
          <w:rFonts w:ascii="Calibri" w:eastAsia="Calibri" w:hAnsi="Calibri" w:cs="Calibri"/>
          <w:b/>
          <w:lang w:bidi="en-US"/>
        </w:rPr>
        <w:tab/>
      </w:r>
      <w:r w:rsidR="00FB62BB" w:rsidRPr="00DB77BA">
        <w:rPr>
          <w:rFonts w:ascii="Calibri" w:eastAsia="Calibri" w:hAnsi="Calibri" w:cs="Calibri"/>
          <w:lang w:bidi="en-US"/>
        </w:rPr>
        <w:t>Completed</w:t>
      </w:r>
      <w:r w:rsidR="0064732A">
        <w:rPr>
          <w:rFonts w:ascii="Calibri" w:eastAsia="Calibri" w:hAnsi="Calibri" w:cs="Calibri"/>
          <w:lang w:bidi="en-US"/>
        </w:rPr>
        <w:t xml:space="preserve">. </w:t>
      </w:r>
      <w:r w:rsidR="00FB62BB" w:rsidRPr="00FB62BB">
        <w:rPr>
          <w:rFonts w:ascii="Calibri" w:eastAsia="Calibri" w:hAnsi="Calibri" w:cs="Calibri"/>
          <w:lang w:bidi="en-US"/>
        </w:rPr>
        <w:t>Resolution No. 2023-44 (GPA 2023-01 and 2023-02)</w:t>
      </w:r>
      <w:r w:rsidR="009A03AF">
        <w:rPr>
          <w:rFonts w:ascii="Calibri" w:eastAsia="Calibri" w:hAnsi="Calibri" w:cs="Calibri"/>
          <w:lang w:bidi="en-US"/>
        </w:rPr>
        <w:t xml:space="preserve"> </w:t>
      </w:r>
      <w:r w:rsidR="00FB62BB" w:rsidRPr="00FB62BB">
        <w:rPr>
          <w:rFonts w:ascii="Calibri" w:eastAsia="Calibri" w:hAnsi="Calibri" w:cs="Calibri"/>
          <w:lang w:bidi="en-US"/>
        </w:rPr>
        <w:t xml:space="preserve">and Ordinance No. 2023-485 dated July 25, 2023 </w:t>
      </w:r>
    </w:p>
    <w:p w14:paraId="5D481C9A" w14:textId="05326C3A" w:rsidR="00925DBC" w:rsidRPr="00925DBC" w:rsidRDefault="00925DBC" w:rsidP="00CE4899">
      <w:pPr>
        <w:widowControl w:val="0"/>
        <w:autoSpaceDE w:val="0"/>
        <w:autoSpaceDN w:val="0"/>
        <w:spacing w:after="120" w:line="264" w:lineRule="auto"/>
        <w:ind w:left="990" w:right="432" w:hanging="270"/>
        <w:jc w:val="both"/>
        <w:rPr>
          <w:rFonts w:ascii="Calibri" w:eastAsia="Calibri" w:hAnsi="Calibri" w:cs="Calibri"/>
          <w:b/>
          <w:lang w:bidi="en-US"/>
        </w:rPr>
      </w:pPr>
      <w:r w:rsidRPr="00925DBC">
        <w:rPr>
          <w:rFonts w:ascii="Calibri" w:eastAsia="Calibri" w:hAnsi="Calibri" w:cs="Calibri"/>
          <w:b/>
          <w:lang w:bidi="en-US"/>
        </w:rPr>
        <w:t xml:space="preserve">d) Amend General Plan and Zoning Code to permit a minimum of 21 and a maximum of 30 units in the </w:t>
      </w:r>
      <w:r w:rsidR="00B179F5" w:rsidRPr="00925DBC">
        <w:rPr>
          <w:rFonts w:ascii="Calibri" w:eastAsia="Calibri" w:hAnsi="Calibri" w:cs="Calibri"/>
          <w:b/>
          <w:lang w:bidi="en-US"/>
        </w:rPr>
        <w:t>High-Density</w:t>
      </w:r>
      <w:r w:rsidRPr="00925DBC">
        <w:rPr>
          <w:rFonts w:ascii="Calibri" w:eastAsia="Calibri" w:hAnsi="Calibri" w:cs="Calibri"/>
          <w:b/>
          <w:lang w:bidi="en-US"/>
        </w:rPr>
        <w:t xml:space="preserve"> Residential Designation.</w:t>
      </w:r>
    </w:p>
    <w:p w14:paraId="327E3536" w14:textId="2FFCC2F9" w:rsidR="00925DBC" w:rsidRPr="00925DBC" w:rsidRDefault="00925DBC" w:rsidP="00CE4899">
      <w:pPr>
        <w:widowControl w:val="0"/>
        <w:autoSpaceDE w:val="0"/>
        <w:autoSpaceDN w:val="0"/>
        <w:spacing w:before="120"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Objective:</w:t>
      </w:r>
      <w:r w:rsidRPr="00925DBC">
        <w:rPr>
          <w:rFonts w:ascii="Calibri" w:eastAsia="Calibri" w:hAnsi="Calibri" w:cs="Calibri"/>
          <w:lang w:bidi="en-US"/>
        </w:rPr>
        <w:t xml:space="preserve"> </w:t>
      </w:r>
      <w:r w:rsidRPr="00925DBC">
        <w:rPr>
          <w:rFonts w:ascii="Calibri" w:eastAsia="Calibri" w:hAnsi="Calibri" w:cs="Calibri"/>
          <w:lang w:bidi="en-US"/>
        </w:rPr>
        <w:tab/>
        <w:t xml:space="preserve">The current density range permitted is 16-21 units per acre. The changes will </w:t>
      </w:r>
      <w:r w:rsidR="00433EC7">
        <w:rPr>
          <w:rFonts w:ascii="Calibri" w:eastAsia="Calibri" w:hAnsi="Calibri" w:cs="Calibri"/>
          <w:lang w:bidi="en-US"/>
        </w:rPr>
        <w:t>permit a minimum of 21-30 units per acre.</w:t>
      </w:r>
    </w:p>
    <w:p w14:paraId="2ECC165C" w14:textId="01F594C3" w:rsidR="00925DBC" w:rsidRPr="00925DBC" w:rsidRDefault="00925DBC" w:rsidP="00CE4899">
      <w:pPr>
        <w:widowControl w:val="0"/>
        <w:tabs>
          <w:tab w:val="left" w:pos="1530"/>
        </w:tabs>
        <w:autoSpaceDE w:val="0"/>
        <w:autoSpaceDN w:val="0"/>
        <w:spacing w:before="146" w:after="120" w:line="240" w:lineRule="auto"/>
        <w:ind w:left="800" w:right="432"/>
        <w:jc w:val="both"/>
        <w:rPr>
          <w:rFonts w:ascii="Calibri" w:eastAsia="Calibri" w:hAnsi="Calibri" w:cs="Calibri"/>
          <w:lang w:bidi="en-US"/>
        </w:rPr>
      </w:pPr>
      <w:r w:rsidRPr="00925DBC">
        <w:rPr>
          <w:rFonts w:ascii="Calibri" w:eastAsia="Calibri" w:hAnsi="Calibri" w:cs="Calibri"/>
          <w:b/>
          <w:lang w:bidi="en-US"/>
        </w:rPr>
        <w:tab/>
        <w:t>Agency:</w:t>
      </w:r>
      <w:r w:rsidRPr="00925DBC">
        <w:rPr>
          <w:rFonts w:ascii="Calibri" w:eastAsia="Calibri" w:hAnsi="Calibri" w:cs="Calibri"/>
          <w:b/>
          <w:lang w:bidi="en-US"/>
        </w:rPr>
        <w:tab/>
      </w:r>
      <w:r w:rsidRPr="00925DBC">
        <w:rPr>
          <w:rFonts w:ascii="Calibri" w:eastAsia="Calibri" w:hAnsi="Calibri" w:cs="Calibri"/>
          <w:lang w:bidi="en-US"/>
        </w:rPr>
        <w:t>City of Arvin</w:t>
      </w:r>
      <w:r w:rsidR="008D0FE4">
        <w:rPr>
          <w:rFonts w:ascii="Calibri" w:eastAsia="Calibri" w:hAnsi="Calibri" w:cs="Calibri"/>
          <w:lang w:bidi="en-US"/>
        </w:rPr>
        <w:t xml:space="preserve"> Planning Division, Grants Division, City </w:t>
      </w:r>
      <w:r w:rsidR="005A19F6">
        <w:rPr>
          <w:rFonts w:ascii="Calibri" w:eastAsia="Calibri" w:hAnsi="Calibri" w:cs="Calibri"/>
          <w:lang w:bidi="en-US"/>
        </w:rPr>
        <w:t>Manager</w:t>
      </w:r>
      <w:r w:rsidR="005A19F6" w:rsidRPr="00925DBC">
        <w:rPr>
          <w:rFonts w:ascii="Calibri" w:eastAsia="Calibri" w:hAnsi="Calibri" w:cs="Calibri"/>
          <w:lang w:bidi="en-US"/>
        </w:rPr>
        <w:t>.</w:t>
      </w:r>
    </w:p>
    <w:p w14:paraId="668294AC" w14:textId="5CA0F675" w:rsidR="00925DBC" w:rsidRDefault="00925DBC" w:rsidP="00CE4899">
      <w:pPr>
        <w:widowControl w:val="0"/>
        <w:autoSpaceDE w:val="0"/>
        <w:autoSpaceDN w:val="0"/>
        <w:spacing w:before="147" w:after="120" w:line="240" w:lineRule="auto"/>
        <w:ind w:left="800" w:right="432" w:firstLine="640"/>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r w:rsidR="008D0FE4">
        <w:rPr>
          <w:rFonts w:ascii="Calibri" w:eastAsia="Calibri" w:hAnsi="Calibri" w:cs="Calibri"/>
          <w:lang w:bidi="en-US"/>
        </w:rPr>
        <w:t xml:space="preserve"> and</w:t>
      </w:r>
      <w:r w:rsidR="00433EC7" w:rsidRPr="00433EC7">
        <w:rPr>
          <w:rFonts w:ascii="Calibri" w:eastAsia="Calibri" w:hAnsi="Calibri" w:cs="Calibri"/>
          <w:lang w:bidi="en-US"/>
        </w:rPr>
        <w:t xml:space="preserve"> </w:t>
      </w:r>
      <w:r w:rsidR="00433EC7">
        <w:rPr>
          <w:rFonts w:ascii="Calibri" w:eastAsia="Calibri" w:hAnsi="Calibri" w:cs="Calibri"/>
          <w:lang w:bidi="en-US"/>
        </w:rPr>
        <w:t>SB-2 Funding from HCD</w:t>
      </w:r>
    </w:p>
    <w:p w14:paraId="3A8E6EBD" w14:textId="74E7246D" w:rsidR="00925DBC" w:rsidRPr="00925DBC" w:rsidRDefault="00925DBC" w:rsidP="00CE4899">
      <w:pPr>
        <w:widowControl w:val="0"/>
        <w:autoSpaceDE w:val="0"/>
        <w:autoSpaceDN w:val="0"/>
        <w:spacing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Time Frame: </w:t>
      </w:r>
      <w:r w:rsidRPr="00925DBC">
        <w:rPr>
          <w:rFonts w:ascii="Calibri" w:eastAsia="Calibri" w:hAnsi="Calibri" w:cs="Calibri"/>
          <w:b/>
          <w:lang w:bidi="en-US"/>
        </w:rPr>
        <w:tab/>
      </w:r>
      <w:r w:rsidR="006F0A08" w:rsidRPr="00DB77BA">
        <w:rPr>
          <w:rFonts w:ascii="Calibri" w:eastAsia="Calibri" w:hAnsi="Calibri" w:cs="Calibri"/>
          <w:lang w:bidi="en-US"/>
        </w:rPr>
        <w:t>Completed</w:t>
      </w:r>
      <w:r w:rsidR="0064732A">
        <w:rPr>
          <w:rFonts w:ascii="Calibri" w:eastAsia="Calibri" w:hAnsi="Calibri" w:cs="Calibri"/>
          <w:lang w:bidi="en-US"/>
        </w:rPr>
        <w:t>.</w:t>
      </w:r>
      <w:r w:rsidR="006F0A08" w:rsidRPr="006F0A08">
        <w:rPr>
          <w:rFonts w:ascii="Calibri" w:eastAsia="Calibri" w:hAnsi="Calibri" w:cs="Calibri"/>
          <w:lang w:bidi="en-US"/>
        </w:rPr>
        <w:t xml:space="preserve"> Resolution No. 2023-44 (GPA 2023-01 and 2023-02) July 11, 2023 and Ordinance No. 2023-485 dated July 25, 2023 </w:t>
      </w:r>
    </w:p>
    <w:p w14:paraId="182E9569" w14:textId="626D4FCC" w:rsidR="00925DBC" w:rsidRPr="00D04192" w:rsidRDefault="00925DBC" w:rsidP="00CE4899">
      <w:pPr>
        <w:widowControl w:val="0"/>
        <w:autoSpaceDE w:val="0"/>
        <w:autoSpaceDN w:val="0"/>
        <w:spacing w:after="120" w:line="264" w:lineRule="auto"/>
        <w:ind w:right="432" w:firstLine="720"/>
        <w:jc w:val="both"/>
        <w:rPr>
          <w:rFonts w:ascii="Calibri" w:eastAsia="Calibri" w:hAnsi="Calibri" w:cs="Calibri"/>
          <w:b/>
          <w:lang w:bidi="en-US"/>
        </w:rPr>
      </w:pPr>
      <w:r w:rsidRPr="00D04192">
        <w:rPr>
          <w:rFonts w:ascii="Calibri" w:eastAsia="Calibri" w:hAnsi="Calibri" w:cs="Calibri"/>
          <w:b/>
          <w:lang w:bidi="en-US"/>
        </w:rPr>
        <w:t xml:space="preserve">e) </w:t>
      </w:r>
      <w:r w:rsidR="00037F57" w:rsidRPr="00D04192">
        <w:rPr>
          <w:rFonts w:ascii="Calibri" w:eastAsia="Calibri" w:hAnsi="Calibri" w:cs="Calibri"/>
          <w:b/>
          <w:lang w:bidi="en-US"/>
        </w:rPr>
        <w:t>Accessory Dwelling Unit Strategy</w:t>
      </w:r>
    </w:p>
    <w:p w14:paraId="4E268BC0" w14:textId="1DF8D648" w:rsidR="00925DBC" w:rsidRPr="001970B6" w:rsidRDefault="00925DBC" w:rsidP="00CE4899">
      <w:pPr>
        <w:widowControl w:val="0"/>
        <w:autoSpaceDE w:val="0"/>
        <w:autoSpaceDN w:val="0"/>
        <w:spacing w:before="120" w:after="120" w:line="240" w:lineRule="auto"/>
        <w:ind w:left="2880" w:right="432" w:hanging="1440"/>
        <w:jc w:val="both"/>
        <w:rPr>
          <w:rFonts w:ascii="Calibri" w:eastAsia="Calibri" w:hAnsi="Calibri" w:cs="Calibri"/>
          <w:lang w:bidi="en-US"/>
        </w:rPr>
      </w:pPr>
      <w:r w:rsidRPr="006B1D0A">
        <w:rPr>
          <w:rFonts w:ascii="Calibri" w:eastAsia="Calibri" w:hAnsi="Calibri" w:cs="Calibri"/>
          <w:b/>
          <w:lang w:bidi="en-US"/>
        </w:rPr>
        <w:t>Objective:</w:t>
      </w:r>
      <w:r w:rsidRPr="006B1D0A">
        <w:rPr>
          <w:rFonts w:ascii="Calibri" w:eastAsia="Calibri" w:hAnsi="Calibri" w:cs="Calibri"/>
          <w:lang w:bidi="en-US"/>
        </w:rPr>
        <w:t xml:space="preserve"> </w:t>
      </w:r>
      <w:r w:rsidRPr="006B1D0A">
        <w:rPr>
          <w:rFonts w:ascii="Calibri" w:eastAsia="Calibri" w:hAnsi="Calibri" w:cs="Calibri"/>
          <w:lang w:bidi="en-US"/>
        </w:rPr>
        <w:tab/>
        <w:t>Amend the Zoning Code permitting ministerial approval of ADUs, pre-approved design, and development standards</w:t>
      </w:r>
      <w:r w:rsidR="00D62452" w:rsidRPr="00D57290">
        <w:rPr>
          <w:rFonts w:ascii="Calibri" w:eastAsia="Calibri" w:hAnsi="Calibri" w:cs="Calibri"/>
          <w:lang w:bidi="en-US"/>
        </w:rPr>
        <w:t>, and further amend the ADU regulations, as may be required by HCD upon review of the ADU regulations</w:t>
      </w:r>
      <w:r w:rsidRPr="00426AE1">
        <w:rPr>
          <w:rFonts w:ascii="Calibri" w:eastAsia="Calibri" w:hAnsi="Calibri" w:cs="Calibri"/>
          <w:lang w:bidi="en-US"/>
        </w:rPr>
        <w:t>.</w:t>
      </w:r>
    </w:p>
    <w:p w14:paraId="4EFBF4EE" w14:textId="38F4585A" w:rsidR="001B5601" w:rsidRPr="006F74CC" w:rsidRDefault="001B5601" w:rsidP="00CE4899">
      <w:pPr>
        <w:widowControl w:val="0"/>
        <w:autoSpaceDE w:val="0"/>
        <w:autoSpaceDN w:val="0"/>
        <w:spacing w:before="120" w:after="120" w:line="240" w:lineRule="auto"/>
        <w:ind w:left="2880" w:right="432" w:hanging="1440"/>
        <w:jc w:val="both"/>
        <w:rPr>
          <w:rFonts w:ascii="Calibri" w:eastAsia="Calibri" w:hAnsi="Calibri" w:cs="Calibri"/>
          <w:lang w:bidi="en-US"/>
        </w:rPr>
      </w:pPr>
      <w:r w:rsidRPr="001970B6">
        <w:rPr>
          <w:rFonts w:ascii="Calibri" w:eastAsia="Calibri" w:hAnsi="Calibri" w:cs="Calibri"/>
          <w:b/>
          <w:lang w:bidi="en-US"/>
        </w:rPr>
        <w:tab/>
      </w:r>
      <w:r w:rsidRPr="006F74CC">
        <w:rPr>
          <w:rFonts w:ascii="Calibri" w:eastAsia="Calibri" w:hAnsi="Calibri" w:cs="Calibri"/>
          <w:lang w:bidi="en-US"/>
        </w:rPr>
        <w:t>Conduct educational workshops, campaigns, or outreach events to inform and promote ADU development in the city to residents</w:t>
      </w:r>
      <w:r w:rsidR="007F7482" w:rsidRPr="00D04192">
        <w:rPr>
          <w:rFonts w:ascii="Calibri" w:eastAsia="Calibri" w:hAnsi="Calibri" w:cs="Calibri"/>
          <w:lang w:bidi="en-US"/>
        </w:rPr>
        <w:t xml:space="preserve"> and developers.</w:t>
      </w:r>
    </w:p>
    <w:p w14:paraId="10EE39C8" w14:textId="6EBE9F9F" w:rsidR="008E0D5F" w:rsidRPr="006F74CC" w:rsidRDefault="008E0D5F" w:rsidP="00CE4899">
      <w:pPr>
        <w:widowControl w:val="0"/>
        <w:autoSpaceDE w:val="0"/>
        <w:autoSpaceDN w:val="0"/>
        <w:spacing w:before="120" w:after="120" w:line="240" w:lineRule="auto"/>
        <w:ind w:left="2880" w:right="432" w:hanging="1440"/>
        <w:jc w:val="both"/>
        <w:rPr>
          <w:rFonts w:ascii="Calibri" w:eastAsia="Calibri" w:hAnsi="Calibri" w:cs="Calibri"/>
          <w:lang w:bidi="en-US"/>
        </w:rPr>
      </w:pPr>
      <w:r w:rsidRPr="006F74CC">
        <w:rPr>
          <w:rFonts w:ascii="Calibri" w:eastAsia="Calibri" w:hAnsi="Calibri" w:cs="Calibri"/>
          <w:lang w:bidi="en-US"/>
        </w:rPr>
        <w:tab/>
      </w:r>
      <w:r w:rsidRPr="00D04192">
        <w:rPr>
          <w:rFonts w:ascii="Calibri" w:eastAsia="Calibri" w:hAnsi="Calibri" w:cs="Calibri"/>
          <w:lang w:bidi="en-US"/>
        </w:rPr>
        <w:t xml:space="preserve">Grant Funds from PLHA for Construction of ADU: The City of Arvin has been awarded a Permanent Low Housing Assistance Program (PLHA) in the amount of $800,000.00.   The program is administered by Self Help Housing via contact with the City of Arvin.   The annual allocation for this program is approximately $135,000.00 per year.   The program provides a loan of $20,000 to $25,000.00 to qualified households.   The City anticipates funding </w:t>
      </w:r>
      <w:r w:rsidR="00340194" w:rsidRPr="006F74CC">
        <w:rPr>
          <w:rFonts w:ascii="Calibri" w:eastAsia="Calibri" w:hAnsi="Calibri" w:cs="Calibri"/>
          <w:lang w:bidi="en-US"/>
        </w:rPr>
        <w:t xml:space="preserve">up to </w:t>
      </w:r>
      <w:r w:rsidRPr="00D04192">
        <w:rPr>
          <w:rFonts w:ascii="Calibri" w:eastAsia="Calibri" w:hAnsi="Calibri" w:cs="Calibri"/>
          <w:lang w:bidi="en-US"/>
        </w:rPr>
        <w:t>five (5) loans per year over the next four (4) years</w:t>
      </w:r>
      <w:r w:rsidR="00340194" w:rsidRPr="006F74CC">
        <w:rPr>
          <w:rFonts w:ascii="Calibri" w:eastAsia="Calibri" w:hAnsi="Calibri" w:cs="Calibri"/>
          <w:lang w:bidi="en-US"/>
        </w:rPr>
        <w:t xml:space="preserve"> and continue funding subject to future funding.</w:t>
      </w:r>
      <w:r w:rsidRPr="00D04192">
        <w:rPr>
          <w:rFonts w:ascii="Calibri" w:eastAsia="Calibri" w:hAnsi="Calibri" w:cs="Calibri"/>
          <w:lang w:bidi="en-US"/>
        </w:rPr>
        <w:t xml:space="preserve">  </w:t>
      </w:r>
    </w:p>
    <w:p w14:paraId="37CC1DD7" w14:textId="31B716AE" w:rsidR="00925DBC" w:rsidRPr="006B1D0A" w:rsidRDefault="00925DBC" w:rsidP="00CE4899">
      <w:pPr>
        <w:widowControl w:val="0"/>
        <w:tabs>
          <w:tab w:val="left" w:pos="2160"/>
        </w:tabs>
        <w:autoSpaceDE w:val="0"/>
        <w:autoSpaceDN w:val="0"/>
        <w:spacing w:before="146" w:after="120" w:line="240" w:lineRule="auto"/>
        <w:ind w:left="2160" w:right="432" w:hanging="720"/>
        <w:jc w:val="both"/>
        <w:rPr>
          <w:rFonts w:ascii="Calibri" w:eastAsia="Calibri" w:hAnsi="Calibri" w:cs="Calibri"/>
          <w:lang w:bidi="en-US"/>
        </w:rPr>
      </w:pPr>
      <w:r w:rsidRPr="00D04192">
        <w:rPr>
          <w:rFonts w:ascii="Calibri" w:eastAsia="Calibri" w:hAnsi="Calibri" w:cs="Calibri"/>
          <w:b/>
          <w:lang w:bidi="en-US"/>
        </w:rPr>
        <w:t>Agency:</w:t>
      </w:r>
      <w:r w:rsidRPr="00D04192">
        <w:rPr>
          <w:rFonts w:ascii="Calibri" w:eastAsia="Calibri" w:hAnsi="Calibri" w:cs="Calibri"/>
          <w:b/>
          <w:lang w:bidi="en-US"/>
        </w:rPr>
        <w:tab/>
      </w:r>
      <w:r w:rsidRPr="00D04192">
        <w:rPr>
          <w:rFonts w:ascii="Calibri" w:eastAsia="Calibri" w:hAnsi="Calibri" w:cs="Calibri"/>
          <w:lang w:bidi="en-US"/>
        </w:rPr>
        <w:t xml:space="preserve">City of Arvin </w:t>
      </w:r>
      <w:r w:rsidR="003F3A54" w:rsidRPr="00D04192">
        <w:rPr>
          <w:rFonts w:ascii="Calibri" w:eastAsia="Calibri" w:hAnsi="Calibri" w:cs="Calibri"/>
          <w:lang w:bidi="en-US"/>
        </w:rPr>
        <w:t>Planning Division, City Manager</w:t>
      </w:r>
      <w:r w:rsidR="009F0413" w:rsidRPr="00D04192">
        <w:rPr>
          <w:rFonts w:ascii="Calibri" w:eastAsia="Calibri" w:hAnsi="Calibri" w:cs="Calibri"/>
          <w:lang w:bidi="en-US"/>
        </w:rPr>
        <w:t xml:space="preserve">; </w:t>
      </w:r>
    </w:p>
    <w:p w14:paraId="2CA199D2" w14:textId="5C5A6FC5" w:rsidR="00925DBC" w:rsidRPr="00D04192" w:rsidRDefault="00925DBC" w:rsidP="00CE4899">
      <w:pPr>
        <w:widowControl w:val="0"/>
        <w:autoSpaceDE w:val="0"/>
        <w:autoSpaceDN w:val="0"/>
        <w:spacing w:before="147" w:after="120" w:line="240" w:lineRule="auto"/>
        <w:ind w:left="2160" w:right="432" w:hanging="720"/>
        <w:jc w:val="both"/>
        <w:rPr>
          <w:rFonts w:ascii="Calibri" w:eastAsia="Calibri" w:hAnsi="Calibri" w:cs="Calibri"/>
          <w:lang w:bidi="en-US"/>
        </w:rPr>
      </w:pPr>
      <w:r w:rsidRPr="006B1D0A">
        <w:rPr>
          <w:rFonts w:ascii="Calibri" w:eastAsia="Calibri" w:hAnsi="Calibri" w:cs="Calibri"/>
          <w:b/>
          <w:lang w:bidi="en-US"/>
        </w:rPr>
        <w:t xml:space="preserve">Financing: </w:t>
      </w:r>
      <w:r w:rsidRPr="006B1D0A">
        <w:rPr>
          <w:rFonts w:ascii="Calibri" w:eastAsia="Calibri" w:hAnsi="Calibri" w:cs="Calibri"/>
          <w:b/>
          <w:lang w:bidi="en-US"/>
        </w:rPr>
        <w:tab/>
      </w:r>
      <w:r w:rsidRPr="006B1D0A">
        <w:rPr>
          <w:rFonts w:ascii="Calibri" w:eastAsia="Calibri" w:hAnsi="Calibri" w:cs="Calibri"/>
          <w:lang w:bidi="en-US"/>
        </w:rPr>
        <w:t>General Fund</w:t>
      </w:r>
      <w:r w:rsidR="003F3A54" w:rsidRPr="006B1D0A">
        <w:rPr>
          <w:rFonts w:ascii="Calibri" w:eastAsia="Calibri" w:hAnsi="Calibri" w:cs="Calibri"/>
          <w:lang w:bidi="en-US"/>
        </w:rPr>
        <w:t xml:space="preserve"> and </w:t>
      </w:r>
      <w:r w:rsidR="006B00F1" w:rsidRPr="006F74CC">
        <w:rPr>
          <w:rFonts w:ascii="Calibri" w:eastAsia="Calibri" w:hAnsi="Calibri" w:cs="Calibri"/>
          <w:lang w:bidi="en-US"/>
        </w:rPr>
        <w:t>P</w:t>
      </w:r>
      <w:r w:rsidR="008E0D5F" w:rsidRPr="006F74CC">
        <w:rPr>
          <w:rFonts w:ascii="Calibri" w:eastAsia="Calibri" w:hAnsi="Calibri" w:cs="Calibri"/>
          <w:lang w:bidi="en-US"/>
        </w:rPr>
        <w:t>LH</w:t>
      </w:r>
      <w:r w:rsidR="006B00F1" w:rsidRPr="006F74CC">
        <w:rPr>
          <w:rFonts w:ascii="Calibri" w:eastAsia="Calibri" w:hAnsi="Calibri" w:cs="Calibri"/>
          <w:lang w:bidi="en-US"/>
        </w:rPr>
        <w:t>A</w:t>
      </w:r>
      <w:r w:rsidR="003F3A54" w:rsidRPr="00D04192">
        <w:rPr>
          <w:rFonts w:ascii="Calibri" w:eastAsia="Calibri" w:hAnsi="Calibri" w:cs="Calibri"/>
          <w:lang w:bidi="en-US"/>
        </w:rPr>
        <w:t xml:space="preserve"> Funding</w:t>
      </w:r>
      <w:r w:rsidR="006B00F1" w:rsidRPr="006F74CC">
        <w:rPr>
          <w:rFonts w:ascii="Calibri" w:eastAsia="Calibri" w:hAnsi="Calibri" w:cs="Calibri"/>
          <w:lang w:bidi="en-US"/>
        </w:rPr>
        <w:t>.</w:t>
      </w:r>
    </w:p>
    <w:p w14:paraId="55E4AAF3" w14:textId="2DD0B9E8" w:rsidR="00146411" w:rsidRPr="00D04192" w:rsidRDefault="00925DBC" w:rsidP="00CE4899">
      <w:pPr>
        <w:widowControl w:val="0"/>
        <w:autoSpaceDE w:val="0"/>
        <w:autoSpaceDN w:val="0"/>
        <w:spacing w:after="120" w:line="264" w:lineRule="auto"/>
        <w:ind w:left="2880" w:right="432" w:hanging="1440"/>
        <w:jc w:val="both"/>
        <w:rPr>
          <w:rFonts w:ascii="Calibri" w:eastAsia="Calibri" w:hAnsi="Calibri" w:cs="Calibri"/>
          <w:lang w:bidi="en-US"/>
        </w:rPr>
      </w:pPr>
      <w:r w:rsidRPr="006B1D0A">
        <w:rPr>
          <w:rFonts w:ascii="Calibri" w:eastAsia="Calibri" w:hAnsi="Calibri" w:cs="Calibri"/>
          <w:b/>
          <w:bCs/>
          <w:lang w:bidi="en-US"/>
        </w:rPr>
        <w:t xml:space="preserve">Time Frame: </w:t>
      </w:r>
      <w:r w:rsidRPr="006B1D0A">
        <w:tab/>
      </w:r>
      <w:r w:rsidR="00C5118B" w:rsidRPr="006B1D0A">
        <w:t xml:space="preserve">1. </w:t>
      </w:r>
      <w:r w:rsidR="00D62452" w:rsidRPr="006B1D0A">
        <w:rPr>
          <w:rFonts w:ascii="Calibri" w:eastAsia="Calibri" w:hAnsi="Calibri" w:cs="Calibri"/>
          <w:lang w:bidi="en-US"/>
        </w:rPr>
        <w:t xml:space="preserve">Ministerial Approval: </w:t>
      </w:r>
      <w:r w:rsidR="007C3BB6" w:rsidRPr="006B1D0A">
        <w:rPr>
          <w:rFonts w:ascii="Calibri" w:eastAsia="Calibri" w:hAnsi="Calibri" w:cs="Calibri"/>
          <w:lang w:bidi="en-US"/>
        </w:rPr>
        <w:t xml:space="preserve">Ordinance No. 2023-486 </w:t>
      </w:r>
      <w:r w:rsidR="0012247D" w:rsidRPr="006F74CC">
        <w:rPr>
          <w:rFonts w:ascii="Calibri" w:eastAsia="Calibri" w:hAnsi="Calibri" w:cs="Calibri"/>
          <w:lang w:bidi="en-US"/>
        </w:rPr>
        <w:t>was a</w:t>
      </w:r>
      <w:r w:rsidR="007C3BB6" w:rsidRPr="00D04192">
        <w:rPr>
          <w:rFonts w:ascii="Calibri" w:eastAsia="Calibri" w:hAnsi="Calibri" w:cs="Calibri"/>
          <w:lang w:bidi="en-US"/>
        </w:rPr>
        <w:t>dopt</w:t>
      </w:r>
      <w:r w:rsidR="0012247D" w:rsidRPr="006F74CC">
        <w:rPr>
          <w:rFonts w:ascii="Calibri" w:eastAsia="Calibri" w:hAnsi="Calibri" w:cs="Calibri"/>
          <w:lang w:bidi="en-US"/>
        </w:rPr>
        <w:t xml:space="preserve">ed by the city on </w:t>
      </w:r>
      <w:r w:rsidR="007C3BB6" w:rsidRPr="006B1D0A">
        <w:rPr>
          <w:rFonts w:ascii="Calibri" w:eastAsia="Calibri" w:hAnsi="Calibri" w:cs="Calibri"/>
          <w:lang w:bidi="en-US"/>
        </w:rPr>
        <w:t>October 24, 2023</w:t>
      </w:r>
      <w:r w:rsidR="0012247D" w:rsidRPr="006F74CC">
        <w:rPr>
          <w:rFonts w:ascii="Calibri" w:eastAsia="Calibri" w:hAnsi="Calibri" w:cs="Calibri"/>
          <w:lang w:bidi="en-US"/>
        </w:rPr>
        <w:t>, which was reviewed by HCD</w:t>
      </w:r>
      <w:r w:rsidR="00C5118B" w:rsidRPr="00D04192">
        <w:rPr>
          <w:rFonts w:ascii="Calibri" w:eastAsia="Calibri" w:hAnsi="Calibri" w:cs="Calibri"/>
          <w:lang w:bidi="en-US"/>
        </w:rPr>
        <w:t>.</w:t>
      </w:r>
      <w:r w:rsidR="0012247D" w:rsidRPr="006F74CC">
        <w:rPr>
          <w:rFonts w:ascii="Calibri" w:eastAsia="Calibri" w:hAnsi="Calibri" w:cs="Calibri"/>
          <w:lang w:bidi="en-US"/>
        </w:rPr>
        <w:t xml:space="preserve"> The city has further revised the </w:t>
      </w:r>
      <w:r w:rsidR="006B00F1" w:rsidRPr="006F74CC">
        <w:rPr>
          <w:rFonts w:ascii="Calibri" w:eastAsia="Calibri" w:hAnsi="Calibri" w:cs="Calibri"/>
          <w:lang w:bidi="en-US"/>
        </w:rPr>
        <w:t>ADU ordinance and is awaiting final approval from HCD.</w:t>
      </w:r>
    </w:p>
    <w:p w14:paraId="3DA5B62E" w14:textId="23FD8CCF" w:rsidR="00146411" w:rsidRPr="006F74CC" w:rsidRDefault="00D62452" w:rsidP="008A6A19">
      <w:pPr>
        <w:pStyle w:val="ListParagraph"/>
        <w:numPr>
          <w:ilvl w:val="0"/>
          <w:numId w:val="17"/>
        </w:numPr>
        <w:tabs>
          <w:tab w:val="left" w:pos="3150"/>
        </w:tabs>
        <w:spacing w:after="120" w:line="264" w:lineRule="auto"/>
        <w:ind w:left="2880" w:right="432" w:firstLine="0"/>
        <w:jc w:val="both"/>
      </w:pPr>
      <w:r w:rsidRPr="006B1D0A">
        <w:t xml:space="preserve">Preapproved ADU Designs: </w:t>
      </w:r>
    </w:p>
    <w:p w14:paraId="7706D3A1" w14:textId="7DE94313" w:rsidR="008C0166" w:rsidRPr="00D04192" w:rsidRDefault="008C0166" w:rsidP="00CE4899">
      <w:pPr>
        <w:pStyle w:val="ListParagraph"/>
        <w:tabs>
          <w:tab w:val="left" w:pos="3150"/>
        </w:tabs>
        <w:spacing w:after="120" w:line="264" w:lineRule="auto"/>
        <w:ind w:left="2880" w:right="432" w:firstLine="0"/>
        <w:jc w:val="both"/>
      </w:pPr>
      <w:r w:rsidRPr="00D04192">
        <w:t xml:space="preserve">The City has four (4) pre-approved ADU plans that are available to Arvin residents: </w:t>
      </w:r>
    </w:p>
    <w:p w14:paraId="5BF1C391" w14:textId="77777777" w:rsidR="008C0166" w:rsidRPr="00D04192" w:rsidRDefault="008C0166" w:rsidP="00CE4899">
      <w:pPr>
        <w:pStyle w:val="ListParagraph"/>
        <w:tabs>
          <w:tab w:val="left" w:pos="3150"/>
        </w:tabs>
        <w:spacing w:after="120" w:line="264" w:lineRule="auto"/>
        <w:ind w:left="2880" w:right="432" w:firstLine="360"/>
        <w:jc w:val="both"/>
      </w:pPr>
      <w:r w:rsidRPr="00D04192">
        <w:t>1.</w:t>
      </w:r>
      <w:r w:rsidRPr="00D04192">
        <w:tab/>
        <w:t xml:space="preserve">479 Cango - 479 Sq. Ft. Studio and One Bath Plan.  </w:t>
      </w:r>
    </w:p>
    <w:p w14:paraId="64E88A15" w14:textId="77777777" w:rsidR="008C0166" w:rsidRPr="00D04192" w:rsidRDefault="008C0166" w:rsidP="00CE4899">
      <w:pPr>
        <w:pStyle w:val="ListParagraph"/>
        <w:tabs>
          <w:tab w:val="left" w:pos="3150"/>
        </w:tabs>
        <w:spacing w:after="120" w:line="264" w:lineRule="auto"/>
        <w:ind w:left="2880" w:right="432" w:firstLine="360"/>
        <w:jc w:val="both"/>
      </w:pPr>
      <w:r w:rsidRPr="00D04192">
        <w:t>2.</w:t>
      </w:r>
      <w:r w:rsidRPr="00D04192">
        <w:tab/>
        <w:t xml:space="preserve">479 Lena - 479 Sq. Ft. Studio and One Bath Plan. </w:t>
      </w:r>
    </w:p>
    <w:p w14:paraId="480643DC" w14:textId="77777777" w:rsidR="008C0166" w:rsidRPr="00D04192" w:rsidRDefault="008C0166" w:rsidP="00CE4899">
      <w:pPr>
        <w:pStyle w:val="ListParagraph"/>
        <w:tabs>
          <w:tab w:val="left" w:pos="3150"/>
        </w:tabs>
        <w:spacing w:after="120" w:line="264" w:lineRule="auto"/>
        <w:ind w:left="2880" w:right="432" w:firstLine="360"/>
        <w:jc w:val="both"/>
      </w:pPr>
      <w:r w:rsidRPr="00D04192">
        <w:t>3.</w:t>
      </w:r>
      <w:r w:rsidRPr="00D04192">
        <w:tab/>
        <w:t xml:space="preserve">498 Canoga – 498 Sq. Ft. One Bed and One Bath Plan. </w:t>
      </w:r>
    </w:p>
    <w:p w14:paraId="33662EE8" w14:textId="77777777" w:rsidR="008C0166" w:rsidRPr="00D04192" w:rsidRDefault="008C0166" w:rsidP="00CE4899">
      <w:pPr>
        <w:pStyle w:val="ListParagraph"/>
        <w:tabs>
          <w:tab w:val="left" w:pos="3150"/>
        </w:tabs>
        <w:spacing w:after="120" w:line="264" w:lineRule="auto"/>
        <w:ind w:left="2880" w:right="432" w:firstLine="360"/>
        <w:jc w:val="both"/>
      </w:pPr>
      <w:r w:rsidRPr="00D04192">
        <w:lastRenderedPageBreak/>
        <w:t>4.</w:t>
      </w:r>
      <w:r w:rsidRPr="00D04192">
        <w:tab/>
        <w:t xml:space="preserve">498 Lena - 498 Sq. Ft. One Bed and One Bath Plan.  </w:t>
      </w:r>
    </w:p>
    <w:p w14:paraId="722247E7" w14:textId="78BF35DF" w:rsidR="008C0166" w:rsidRPr="00D04192" w:rsidRDefault="008C0166" w:rsidP="00CE4899">
      <w:pPr>
        <w:pStyle w:val="ListParagraph"/>
        <w:tabs>
          <w:tab w:val="left" w:pos="3150"/>
        </w:tabs>
        <w:spacing w:after="120" w:line="264" w:lineRule="auto"/>
        <w:ind w:left="2880" w:right="432" w:firstLine="360"/>
        <w:jc w:val="both"/>
      </w:pPr>
      <w:r w:rsidRPr="00D04192">
        <w:t>5.</w:t>
      </w:r>
      <w:r w:rsidRPr="00D04192">
        <w:tab/>
        <w:t xml:space="preserve">749 Canoga - 749 Sq. Ft. Two Bed and One Bath Plan. </w:t>
      </w:r>
    </w:p>
    <w:p w14:paraId="2915E02A" w14:textId="282D7004" w:rsidR="008C0166" w:rsidRPr="006D1ECF" w:rsidRDefault="008C0166" w:rsidP="00CE4899">
      <w:pPr>
        <w:pStyle w:val="ListParagraph"/>
        <w:tabs>
          <w:tab w:val="left" w:pos="3150"/>
        </w:tabs>
        <w:spacing w:after="120" w:line="264" w:lineRule="auto"/>
        <w:ind w:left="2880" w:right="432" w:firstLine="360"/>
        <w:jc w:val="both"/>
      </w:pPr>
      <w:r w:rsidRPr="006D1ECF">
        <w:t>6.</w:t>
      </w:r>
      <w:r w:rsidRPr="006D1ECF">
        <w:tab/>
        <w:t>749 Lena - 749 Sq. Ft. Two Bed and One Bath; Plan.</w:t>
      </w:r>
    </w:p>
    <w:p w14:paraId="6AD5A1DD" w14:textId="4399E31C" w:rsidR="007F7482" w:rsidRPr="006F74CC" w:rsidRDefault="007F7482" w:rsidP="008A6A19">
      <w:pPr>
        <w:pStyle w:val="ListParagraph"/>
        <w:numPr>
          <w:ilvl w:val="0"/>
          <w:numId w:val="17"/>
        </w:numPr>
        <w:tabs>
          <w:tab w:val="left" w:pos="3150"/>
        </w:tabs>
        <w:spacing w:after="120" w:line="264" w:lineRule="auto"/>
        <w:ind w:left="2880" w:right="432" w:firstLine="0"/>
        <w:jc w:val="both"/>
      </w:pPr>
      <w:r w:rsidRPr="00D04192">
        <w:t>Contact at least four community or neighborhood organizations to host workshops and/or disseminate information and hold at least two workshops about ADUs with housing developers and/or real estate professionals, by December 2030.</w:t>
      </w:r>
    </w:p>
    <w:p w14:paraId="01AA73BB" w14:textId="77179D99" w:rsidR="006B00F1" w:rsidRDefault="006B00F1" w:rsidP="008A6A19">
      <w:pPr>
        <w:pStyle w:val="ListParagraph"/>
        <w:numPr>
          <w:ilvl w:val="0"/>
          <w:numId w:val="17"/>
        </w:numPr>
        <w:tabs>
          <w:tab w:val="left" w:pos="3150"/>
        </w:tabs>
        <w:spacing w:after="120" w:line="264" w:lineRule="auto"/>
        <w:ind w:left="2880" w:right="432" w:firstLine="0"/>
        <w:jc w:val="both"/>
      </w:pPr>
      <w:r w:rsidRPr="00D04192">
        <w:t>Provide up to 5 loans per year for the next 4 years till 2028. The City will apply</w:t>
      </w:r>
      <w:r w:rsidR="005A19F6">
        <w:t xml:space="preserve"> </w:t>
      </w:r>
      <w:r w:rsidRPr="006D1ECF">
        <w:t>for additional funding for the continuance of the program in 2027.</w:t>
      </w:r>
    </w:p>
    <w:p w14:paraId="3D9BAB44" w14:textId="10F63B8D" w:rsidR="008F70C9" w:rsidRPr="00D04192" w:rsidRDefault="008F70C9" w:rsidP="00CE4899">
      <w:pPr>
        <w:tabs>
          <w:tab w:val="left" w:pos="3150"/>
        </w:tabs>
        <w:spacing w:after="120" w:line="264" w:lineRule="auto"/>
        <w:ind w:left="1440" w:right="432"/>
        <w:jc w:val="both"/>
      </w:pPr>
      <w:r w:rsidRPr="00AF2917">
        <w:rPr>
          <w:b/>
        </w:rPr>
        <w:t>Geo. Targeting</w:t>
      </w:r>
      <w:r w:rsidRPr="003C0E17">
        <w:t>:</w:t>
      </w:r>
      <w:r w:rsidRPr="003C0E17">
        <w:tab/>
      </w:r>
      <w:r w:rsidRPr="00DB77BA">
        <w:t>Citywide with focus on census tract 63.01 and 63.02</w:t>
      </w:r>
    </w:p>
    <w:p w14:paraId="525F9F49" w14:textId="7A81D487" w:rsidR="00925DBC" w:rsidRPr="00925DBC" w:rsidRDefault="00925DBC" w:rsidP="00CE4899">
      <w:pPr>
        <w:widowControl w:val="0"/>
        <w:autoSpaceDE w:val="0"/>
        <w:autoSpaceDN w:val="0"/>
        <w:spacing w:after="120" w:line="264" w:lineRule="auto"/>
        <w:ind w:right="432" w:firstLine="720"/>
        <w:jc w:val="both"/>
        <w:rPr>
          <w:rFonts w:ascii="Calibri" w:eastAsia="Calibri" w:hAnsi="Calibri" w:cs="Calibri"/>
          <w:b/>
          <w:lang w:bidi="en-US"/>
        </w:rPr>
      </w:pPr>
      <w:r w:rsidRPr="00925DBC">
        <w:rPr>
          <w:rFonts w:ascii="Calibri" w:eastAsia="Calibri" w:hAnsi="Calibri" w:cs="Calibri"/>
          <w:b/>
          <w:lang w:bidi="en-US"/>
        </w:rPr>
        <w:t>f) Adopt Objective Design Standards with Ministerial Approval.</w:t>
      </w:r>
    </w:p>
    <w:p w14:paraId="396E8DBC" w14:textId="77777777" w:rsidR="00925DBC" w:rsidRPr="00925DBC" w:rsidRDefault="00925DBC" w:rsidP="00CE4899">
      <w:pPr>
        <w:widowControl w:val="0"/>
        <w:autoSpaceDE w:val="0"/>
        <w:autoSpaceDN w:val="0"/>
        <w:spacing w:before="120"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Objective:</w:t>
      </w:r>
      <w:r w:rsidRPr="00925DBC">
        <w:rPr>
          <w:rFonts w:ascii="Calibri" w:eastAsia="Calibri" w:hAnsi="Calibri" w:cs="Calibri"/>
          <w:lang w:bidi="en-US"/>
        </w:rPr>
        <w:t xml:space="preserve"> </w:t>
      </w:r>
      <w:r w:rsidRPr="00925DBC">
        <w:rPr>
          <w:rFonts w:ascii="Calibri" w:eastAsia="Calibri" w:hAnsi="Calibri" w:cs="Calibri"/>
          <w:lang w:bidi="en-US"/>
        </w:rPr>
        <w:tab/>
        <w:t>Amend the Zoning Code incorporating Objective Design Standards to streamline and ministerially approve applications for design review of residential projects that qualify under the provisions of Government Code 65913.4, including transitional and supportive housing, and mixed-use projects with at least 2/3 the square footage of the floor area designated for residential use, within 90 to 180 days of the determination of completeness.</w:t>
      </w:r>
    </w:p>
    <w:p w14:paraId="61403372" w14:textId="5FBE8BE3" w:rsidR="00925DBC" w:rsidRPr="00925DBC" w:rsidRDefault="00925DBC" w:rsidP="00CE4899">
      <w:pPr>
        <w:widowControl w:val="0"/>
        <w:tabs>
          <w:tab w:val="left" w:pos="1440"/>
        </w:tabs>
        <w:autoSpaceDE w:val="0"/>
        <w:autoSpaceDN w:val="0"/>
        <w:spacing w:before="146" w:after="120" w:line="240" w:lineRule="auto"/>
        <w:ind w:left="800" w:right="432"/>
        <w:jc w:val="both"/>
        <w:rPr>
          <w:rFonts w:ascii="Calibri" w:eastAsia="Calibri" w:hAnsi="Calibri" w:cs="Calibri"/>
          <w:lang w:bidi="en-US"/>
        </w:rPr>
      </w:pPr>
      <w:r w:rsidRPr="00925DBC">
        <w:rPr>
          <w:rFonts w:ascii="Calibri" w:eastAsia="Calibri" w:hAnsi="Calibri" w:cs="Calibri"/>
          <w:b/>
          <w:lang w:bidi="en-US"/>
        </w:rPr>
        <w:tab/>
        <w:t>Agency:</w:t>
      </w:r>
      <w:r w:rsidRPr="00925DBC">
        <w:rPr>
          <w:rFonts w:ascii="Calibri" w:eastAsia="Calibri" w:hAnsi="Calibri" w:cs="Calibri"/>
          <w:b/>
          <w:lang w:bidi="en-US"/>
        </w:rPr>
        <w:tab/>
      </w:r>
      <w:r w:rsidRPr="00925DBC">
        <w:rPr>
          <w:rFonts w:ascii="Calibri" w:eastAsia="Calibri" w:hAnsi="Calibri" w:cs="Calibri"/>
          <w:lang w:bidi="en-US"/>
        </w:rPr>
        <w:t xml:space="preserve">City of Arvin </w:t>
      </w:r>
      <w:r w:rsidR="00611842">
        <w:rPr>
          <w:rFonts w:ascii="Calibri" w:eastAsia="Calibri" w:hAnsi="Calibri" w:cs="Calibri"/>
          <w:lang w:bidi="en-US"/>
        </w:rPr>
        <w:t xml:space="preserve">Planning Division, Grants Division, City </w:t>
      </w:r>
      <w:r w:rsidR="007C5A33">
        <w:rPr>
          <w:rFonts w:ascii="Calibri" w:eastAsia="Calibri" w:hAnsi="Calibri" w:cs="Calibri"/>
          <w:lang w:bidi="en-US"/>
        </w:rPr>
        <w:t>Manager.</w:t>
      </w:r>
    </w:p>
    <w:p w14:paraId="7702878F" w14:textId="5D4CAAE6" w:rsidR="00925DBC" w:rsidRDefault="00925DBC" w:rsidP="00CE4899">
      <w:pPr>
        <w:widowControl w:val="0"/>
        <w:tabs>
          <w:tab w:val="left" w:pos="1440"/>
        </w:tabs>
        <w:autoSpaceDE w:val="0"/>
        <w:autoSpaceDN w:val="0"/>
        <w:spacing w:before="147" w:after="120" w:line="240" w:lineRule="auto"/>
        <w:ind w:left="1520" w:right="432" w:hanging="80"/>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r w:rsidR="00611842">
        <w:rPr>
          <w:rFonts w:ascii="Calibri" w:eastAsia="Calibri" w:hAnsi="Calibri" w:cs="Calibri"/>
          <w:lang w:bidi="en-US"/>
        </w:rPr>
        <w:t xml:space="preserve"> and</w:t>
      </w:r>
      <w:r w:rsidR="00611842" w:rsidRPr="00611842">
        <w:rPr>
          <w:rFonts w:ascii="Calibri" w:eastAsia="Calibri" w:hAnsi="Calibri" w:cs="Calibri"/>
          <w:lang w:bidi="en-US"/>
        </w:rPr>
        <w:t xml:space="preserve"> </w:t>
      </w:r>
      <w:r w:rsidR="00611842">
        <w:rPr>
          <w:rFonts w:ascii="Calibri" w:eastAsia="Calibri" w:hAnsi="Calibri" w:cs="Calibri"/>
          <w:lang w:bidi="en-US"/>
        </w:rPr>
        <w:t>SB-2 funding from HCD</w:t>
      </w:r>
      <w:r w:rsidRPr="00925DBC">
        <w:rPr>
          <w:rFonts w:ascii="Calibri" w:eastAsia="Calibri" w:hAnsi="Calibri" w:cs="Calibri"/>
          <w:lang w:bidi="en-US"/>
        </w:rPr>
        <w:t>.</w:t>
      </w:r>
    </w:p>
    <w:p w14:paraId="7B2706E6" w14:textId="3BF66EBD" w:rsidR="00925DBC" w:rsidRDefault="00925DBC" w:rsidP="00CE4899">
      <w:pPr>
        <w:widowControl w:val="0"/>
        <w:tabs>
          <w:tab w:val="left" w:pos="1440"/>
        </w:tabs>
        <w:autoSpaceDE w:val="0"/>
        <w:autoSpaceDN w:val="0"/>
        <w:spacing w:after="120" w:line="264" w:lineRule="auto"/>
        <w:ind w:left="1440" w:right="432"/>
        <w:jc w:val="both"/>
        <w:rPr>
          <w:rFonts w:ascii="Calibri" w:eastAsia="Calibri" w:hAnsi="Calibri" w:cs="Calibri"/>
          <w:lang w:bidi="en-US"/>
        </w:rPr>
      </w:pPr>
      <w:r w:rsidRPr="40A407EF">
        <w:rPr>
          <w:rFonts w:ascii="Calibri" w:eastAsia="Calibri" w:hAnsi="Calibri" w:cs="Calibri"/>
          <w:b/>
          <w:bCs/>
          <w:lang w:bidi="en-US"/>
        </w:rPr>
        <w:t xml:space="preserve">Time Frame: </w:t>
      </w:r>
      <w:r>
        <w:tab/>
      </w:r>
      <w:r w:rsidR="00594D79" w:rsidRPr="00DB77BA">
        <w:rPr>
          <w:rFonts w:ascii="Calibri" w:eastAsia="Calibri" w:hAnsi="Calibri" w:cs="Calibri"/>
          <w:lang w:bidi="en-US"/>
        </w:rPr>
        <w:t>Completed</w:t>
      </w:r>
      <w:r w:rsidR="40A407EF" w:rsidRPr="003C0E17">
        <w:rPr>
          <w:rFonts w:ascii="Calibri" w:eastAsia="Calibri" w:hAnsi="Calibri" w:cs="Calibri"/>
          <w:lang w:bidi="en-US"/>
        </w:rPr>
        <w:t>.</w:t>
      </w:r>
      <w:r w:rsidR="00594D79" w:rsidRPr="003C0E17">
        <w:rPr>
          <w:rFonts w:ascii="Calibri" w:eastAsia="Calibri" w:hAnsi="Calibri" w:cs="Calibri"/>
          <w:lang w:bidi="en-US"/>
        </w:rPr>
        <w:t xml:space="preserve"> Or</w:t>
      </w:r>
      <w:r w:rsidR="00594D79" w:rsidRPr="005A36AE">
        <w:rPr>
          <w:rFonts w:ascii="Calibri" w:eastAsia="Calibri" w:hAnsi="Calibri" w:cs="Calibri"/>
          <w:lang w:bidi="en-US"/>
        </w:rPr>
        <w:t>dinance No. 2023-485 dated July 25, 2023</w:t>
      </w:r>
      <w:r w:rsidR="007C5A33">
        <w:rPr>
          <w:rFonts w:ascii="Calibri" w:eastAsia="Calibri" w:hAnsi="Calibri" w:cs="Calibri"/>
          <w:lang w:bidi="en-US"/>
        </w:rPr>
        <w:t>.</w:t>
      </w:r>
    </w:p>
    <w:p w14:paraId="130E9195" w14:textId="1913946F" w:rsidR="00925DBC" w:rsidRPr="00925DBC" w:rsidRDefault="00925DBC" w:rsidP="00CE4899">
      <w:pPr>
        <w:widowControl w:val="0"/>
        <w:autoSpaceDE w:val="0"/>
        <w:autoSpaceDN w:val="0"/>
        <w:spacing w:after="120" w:line="264" w:lineRule="auto"/>
        <w:ind w:right="432" w:firstLine="720"/>
        <w:jc w:val="both"/>
        <w:rPr>
          <w:rFonts w:ascii="Calibri" w:eastAsia="Calibri" w:hAnsi="Calibri" w:cs="Calibri"/>
          <w:b/>
          <w:lang w:bidi="en-US"/>
        </w:rPr>
      </w:pPr>
      <w:r w:rsidRPr="00925DBC">
        <w:rPr>
          <w:rFonts w:ascii="Calibri" w:eastAsia="Calibri" w:hAnsi="Calibri" w:cs="Calibri"/>
          <w:b/>
          <w:lang w:bidi="en-US"/>
        </w:rPr>
        <w:t>g) New Environmental Justice Element.</w:t>
      </w:r>
    </w:p>
    <w:p w14:paraId="30F3C0E5" w14:textId="77777777" w:rsidR="00925DBC" w:rsidRPr="00925DBC" w:rsidRDefault="00925DBC" w:rsidP="00CE4899">
      <w:pPr>
        <w:widowControl w:val="0"/>
        <w:autoSpaceDE w:val="0"/>
        <w:autoSpaceDN w:val="0"/>
        <w:spacing w:before="120" w:after="120" w:line="240" w:lineRule="auto"/>
        <w:ind w:left="1440" w:right="432"/>
        <w:jc w:val="both"/>
        <w:rPr>
          <w:rFonts w:ascii="Calibri" w:eastAsia="Calibri" w:hAnsi="Calibri" w:cs="Calibri"/>
          <w:lang w:bidi="en-US"/>
        </w:rPr>
      </w:pPr>
      <w:r w:rsidRPr="00925DBC">
        <w:rPr>
          <w:rFonts w:ascii="Calibri" w:eastAsia="Calibri" w:hAnsi="Calibri" w:cs="Calibri"/>
          <w:b/>
          <w:lang w:bidi="en-US"/>
        </w:rPr>
        <w:t>Objective:</w:t>
      </w:r>
      <w:r w:rsidRPr="00925DBC">
        <w:rPr>
          <w:rFonts w:ascii="Calibri" w:eastAsia="Calibri" w:hAnsi="Calibri" w:cs="Calibri"/>
          <w:lang w:bidi="en-US"/>
        </w:rPr>
        <w:t xml:space="preserve"> </w:t>
      </w:r>
      <w:r w:rsidRPr="00925DBC">
        <w:rPr>
          <w:rFonts w:ascii="Calibri" w:eastAsia="Calibri" w:hAnsi="Calibri" w:cs="Calibri"/>
          <w:lang w:bidi="en-US"/>
        </w:rPr>
        <w:tab/>
        <w:t>Amend the General Plan to add a new Environmental Justice Element prior to or concurrent with the Adoption of the Housing Element.</w:t>
      </w:r>
    </w:p>
    <w:p w14:paraId="123BDAC6" w14:textId="77777777" w:rsidR="00925DBC" w:rsidRPr="00925DBC" w:rsidRDefault="00925DBC" w:rsidP="00CE4899">
      <w:pPr>
        <w:widowControl w:val="0"/>
        <w:tabs>
          <w:tab w:val="left" w:pos="2160"/>
        </w:tabs>
        <w:autoSpaceDE w:val="0"/>
        <w:autoSpaceDN w:val="0"/>
        <w:spacing w:before="146" w:after="120" w:line="240" w:lineRule="auto"/>
        <w:ind w:left="1440" w:right="432"/>
        <w:jc w:val="both"/>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Pr="00925DBC">
        <w:rPr>
          <w:rFonts w:ascii="Calibri" w:eastAsia="Calibri" w:hAnsi="Calibri" w:cs="Calibri"/>
          <w:lang w:bidi="en-US"/>
        </w:rPr>
        <w:t>City of Arvin CDD</w:t>
      </w:r>
    </w:p>
    <w:p w14:paraId="1D449FA5" w14:textId="77777777" w:rsidR="00925DBC" w:rsidRPr="00925DBC" w:rsidRDefault="00925DBC" w:rsidP="00CE4899">
      <w:pPr>
        <w:widowControl w:val="0"/>
        <w:autoSpaceDE w:val="0"/>
        <w:autoSpaceDN w:val="0"/>
        <w:spacing w:before="147" w:after="120" w:line="240" w:lineRule="auto"/>
        <w:ind w:left="1440" w:right="432"/>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p>
    <w:p w14:paraId="0CA94116" w14:textId="47BE918F" w:rsidR="005C0190" w:rsidRDefault="00925DBC" w:rsidP="00CE4899">
      <w:pPr>
        <w:widowControl w:val="0"/>
        <w:tabs>
          <w:tab w:val="left" w:pos="720"/>
          <w:tab w:val="left" w:pos="1440"/>
        </w:tabs>
        <w:autoSpaceDE w:val="0"/>
        <w:autoSpaceDN w:val="0"/>
        <w:spacing w:before="39" w:after="120" w:line="264" w:lineRule="auto"/>
        <w:ind w:left="1440" w:right="432"/>
        <w:jc w:val="both"/>
        <w:rPr>
          <w:rFonts w:ascii="Calibri" w:eastAsia="Calibri" w:hAnsi="Calibri" w:cs="Calibri"/>
          <w:bCs/>
          <w:lang w:bidi="en-US"/>
        </w:rPr>
      </w:pPr>
      <w:r w:rsidRPr="00925DBC">
        <w:rPr>
          <w:rFonts w:ascii="Calibri" w:eastAsia="Calibri" w:hAnsi="Calibri" w:cs="Calibri"/>
          <w:b/>
          <w:lang w:bidi="en-US"/>
        </w:rPr>
        <w:t xml:space="preserve">Time Frame: </w:t>
      </w:r>
      <w:r w:rsidRPr="00925DBC">
        <w:rPr>
          <w:rFonts w:ascii="Calibri" w:eastAsia="Calibri" w:hAnsi="Calibri" w:cs="Calibri"/>
          <w:b/>
          <w:lang w:bidi="en-US"/>
        </w:rPr>
        <w:tab/>
      </w:r>
      <w:r w:rsidR="004560F4" w:rsidRPr="00DB77BA">
        <w:rPr>
          <w:rFonts w:ascii="Calibri" w:eastAsia="Calibri" w:hAnsi="Calibri" w:cs="Calibri"/>
          <w:bCs/>
          <w:lang w:bidi="en-US"/>
        </w:rPr>
        <w:t>Completed</w:t>
      </w:r>
      <w:r w:rsidR="004560F4" w:rsidRPr="003C0E17">
        <w:rPr>
          <w:rFonts w:ascii="Calibri" w:eastAsia="Calibri" w:hAnsi="Calibri" w:cs="Calibri"/>
          <w:b/>
          <w:lang w:bidi="en-US"/>
        </w:rPr>
        <w:t xml:space="preserve">. </w:t>
      </w:r>
      <w:r w:rsidRPr="003C0E17">
        <w:rPr>
          <w:rFonts w:ascii="Calibri" w:eastAsia="Calibri" w:hAnsi="Calibri" w:cs="Calibri"/>
          <w:bCs/>
          <w:lang w:bidi="en-US"/>
        </w:rPr>
        <w:t>Ado</w:t>
      </w:r>
      <w:r w:rsidRPr="00C41A22">
        <w:rPr>
          <w:rFonts w:ascii="Calibri" w:eastAsia="Calibri" w:hAnsi="Calibri" w:cs="Calibri"/>
          <w:bCs/>
          <w:lang w:bidi="en-US"/>
        </w:rPr>
        <w:t xml:space="preserve">pted </w:t>
      </w:r>
      <w:r w:rsidR="009F0413">
        <w:rPr>
          <w:rFonts w:ascii="Calibri" w:eastAsia="Calibri" w:hAnsi="Calibri" w:cs="Calibri"/>
          <w:bCs/>
          <w:lang w:bidi="en-US"/>
        </w:rPr>
        <w:t>Resolution No. 2023-10 in</w:t>
      </w:r>
      <w:r w:rsidRPr="00C41A22">
        <w:rPr>
          <w:rFonts w:ascii="Calibri" w:eastAsia="Calibri" w:hAnsi="Calibri" w:cs="Calibri"/>
          <w:bCs/>
          <w:lang w:bidi="en-US"/>
        </w:rPr>
        <w:t xml:space="preserve"> 2023</w:t>
      </w:r>
    </w:p>
    <w:p w14:paraId="0564A8F5" w14:textId="1CC7DB73" w:rsidR="00925DBC" w:rsidRPr="00925DBC" w:rsidRDefault="00925DBC" w:rsidP="00CE4899">
      <w:pPr>
        <w:widowControl w:val="0"/>
        <w:tabs>
          <w:tab w:val="left" w:pos="720"/>
          <w:tab w:val="left" w:pos="1440"/>
        </w:tabs>
        <w:autoSpaceDE w:val="0"/>
        <w:autoSpaceDN w:val="0"/>
        <w:spacing w:before="39" w:after="120" w:line="264" w:lineRule="auto"/>
        <w:ind w:right="432"/>
        <w:jc w:val="both"/>
        <w:rPr>
          <w:rFonts w:ascii="Calibri" w:eastAsia="Calibri" w:hAnsi="Calibri" w:cs="Calibri"/>
          <w:lang w:bidi="en-US"/>
        </w:rPr>
      </w:pPr>
      <w:r w:rsidRPr="00925DBC">
        <w:rPr>
          <w:rFonts w:ascii="Calibri" w:eastAsia="Calibri" w:hAnsi="Calibri" w:cs="Calibri"/>
          <w:lang w:bidi="en-US"/>
        </w:rPr>
        <w:tab/>
      </w:r>
      <w:r w:rsidRPr="00C41A22">
        <w:rPr>
          <w:rFonts w:ascii="Calibri" w:eastAsia="Calibri" w:hAnsi="Calibri" w:cs="Calibri"/>
          <w:b/>
          <w:bCs/>
          <w:lang w:bidi="en-US"/>
        </w:rPr>
        <w:t>h</w:t>
      </w:r>
      <w:r w:rsidRPr="00C41A22">
        <w:rPr>
          <w:rFonts w:ascii="Calibri" w:eastAsia="Calibri" w:hAnsi="Calibri" w:cs="Calibri"/>
          <w:lang w:bidi="en-US"/>
        </w:rPr>
        <w:t>)</w:t>
      </w:r>
      <w:r w:rsidRPr="00925DBC">
        <w:rPr>
          <w:rFonts w:ascii="Calibri" w:eastAsia="Calibri" w:hAnsi="Calibri" w:cs="Calibri"/>
          <w:b/>
          <w:lang w:bidi="en-US"/>
        </w:rPr>
        <w:t xml:space="preserve"> Density Bonus. </w:t>
      </w:r>
    </w:p>
    <w:p w14:paraId="11978E83" w14:textId="7DB4FAF3" w:rsidR="00A04D11" w:rsidRDefault="00925DBC" w:rsidP="00CE4899">
      <w:pPr>
        <w:widowControl w:val="0"/>
        <w:tabs>
          <w:tab w:val="left" w:pos="1440"/>
          <w:tab w:val="left" w:pos="2160"/>
        </w:tabs>
        <w:autoSpaceDE w:val="0"/>
        <w:autoSpaceDN w:val="0"/>
        <w:spacing w:before="121" w:after="120" w:line="240" w:lineRule="auto"/>
        <w:ind w:left="1440" w:right="432"/>
        <w:rPr>
          <w:rFonts w:ascii="Calibri" w:eastAsia="Calibri" w:hAnsi="Calibri" w:cs="Calibri"/>
          <w:lang w:bidi="en-US"/>
        </w:rPr>
      </w:pPr>
      <w:r w:rsidRPr="00925DBC">
        <w:rPr>
          <w:rFonts w:ascii="Calibri" w:eastAsia="Calibri" w:hAnsi="Calibri" w:cs="Calibri"/>
          <w:b/>
          <w:lang w:bidi="en-US"/>
        </w:rPr>
        <w:t>Objective:</w:t>
      </w:r>
      <w:r w:rsidRPr="00925DBC">
        <w:rPr>
          <w:rFonts w:ascii="Calibri" w:eastAsia="Calibri" w:hAnsi="Calibri" w:cs="Calibri"/>
          <w:b/>
          <w:lang w:bidi="en-US"/>
        </w:rPr>
        <w:tab/>
      </w:r>
      <w:r w:rsidRPr="00925DBC">
        <w:rPr>
          <w:rFonts w:ascii="Calibri" w:eastAsia="Calibri" w:hAnsi="Calibri" w:cs="Calibri"/>
          <w:lang w:bidi="en-US"/>
        </w:rPr>
        <w:t>Amend the current density bonus</w:t>
      </w:r>
      <w:r w:rsidRPr="00925DBC">
        <w:rPr>
          <w:rFonts w:ascii="Calibri" w:eastAsia="Calibri" w:hAnsi="Calibri" w:cs="Calibri"/>
          <w:spacing w:val="-3"/>
          <w:lang w:bidi="en-US"/>
        </w:rPr>
        <w:t xml:space="preserve"> </w:t>
      </w:r>
      <w:r w:rsidRPr="00925DBC">
        <w:rPr>
          <w:rFonts w:ascii="Calibri" w:eastAsia="Calibri" w:hAnsi="Calibri" w:cs="Calibri"/>
          <w:lang w:bidi="en-US"/>
        </w:rPr>
        <w:t xml:space="preserve">ordinance to comply with the </w:t>
      </w:r>
      <w:r w:rsidR="00A04D11">
        <w:rPr>
          <w:rFonts w:ascii="Calibri" w:eastAsia="Calibri" w:hAnsi="Calibri" w:cs="Calibri"/>
          <w:lang w:bidi="en-US"/>
        </w:rPr>
        <w:t>State Density Bonus Law</w:t>
      </w:r>
      <w:r w:rsidR="00531B21">
        <w:rPr>
          <w:rFonts w:ascii="Calibri" w:eastAsia="Calibri" w:hAnsi="Calibri" w:cs="Calibri"/>
          <w:lang w:bidi="en-US"/>
        </w:rPr>
        <w:t xml:space="preserve"> (Govt. Code Section 6595 – 65918)</w:t>
      </w:r>
      <w:r w:rsidR="00A04D11">
        <w:rPr>
          <w:rFonts w:ascii="Calibri" w:eastAsia="Calibri" w:hAnsi="Calibri" w:cs="Calibri"/>
          <w:lang w:bidi="en-US"/>
        </w:rPr>
        <w:t>.</w:t>
      </w:r>
    </w:p>
    <w:p w14:paraId="6B32B644" w14:textId="77777777" w:rsidR="00925DBC" w:rsidRPr="00925DBC" w:rsidRDefault="00925DBC" w:rsidP="00CE4899">
      <w:pPr>
        <w:widowControl w:val="0"/>
        <w:tabs>
          <w:tab w:val="left" w:pos="1440"/>
          <w:tab w:val="left" w:pos="2160"/>
        </w:tabs>
        <w:autoSpaceDE w:val="0"/>
        <w:autoSpaceDN w:val="0"/>
        <w:spacing w:before="106" w:after="120" w:line="240" w:lineRule="auto"/>
        <w:ind w:left="1440" w:right="432"/>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Pr="00925DBC">
        <w:rPr>
          <w:rFonts w:ascii="Calibri" w:eastAsia="Calibri" w:hAnsi="Calibri" w:cs="Calibri"/>
          <w:lang w:bidi="en-US"/>
        </w:rPr>
        <w:t>City of</w:t>
      </w:r>
      <w:r w:rsidRPr="00925DBC">
        <w:rPr>
          <w:rFonts w:ascii="Calibri" w:eastAsia="Calibri" w:hAnsi="Calibri" w:cs="Calibri"/>
          <w:spacing w:val="-2"/>
          <w:lang w:bidi="en-US"/>
        </w:rPr>
        <w:t xml:space="preserve"> </w:t>
      </w:r>
      <w:r w:rsidRPr="00925DBC">
        <w:rPr>
          <w:rFonts w:ascii="Calibri" w:eastAsia="Calibri" w:hAnsi="Calibri" w:cs="Calibri"/>
          <w:lang w:bidi="en-US"/>
        </w:rPr>
        <w:t>Arvin</w:t>
      </w:r>
    </w:p>
    <w:p w14:paraId="138731E9" w14:textId="77777777" w:rsidR="00925DBC" w:rsidRPr="00925DBC" w:rsidRDefault="00925DBC" w:rsidP="00CE4899">
      <w:pPr>
        <w:widowControl w:val="0"/>
        <w:tabs>
          <w:tab w:val="left" w:pos="1440"/>
          <w:tab w:val="left" w:pos="2160"/>
        </w:tabs>
        <w:autoSpaceDE w:val="0"/>
        <w:autoSpaceDN w:val="0"/>
        <w:spacing w:before="108" w:after="120" w:line="240" w:lineRule="auto"/>
        <w:ind w:left="1440" w:right="432"/>
        <w:rPr>
          <w:rFonts w:ascii="Calibri" w:eastAsia="Calibri" w:hAnsi="Calibri" w:cs="Calibri"/>
          <w:lang w:bidi="en-US"/>
        </w:rPr>
      </w:pPr>
      <w:r w:rsidRPr="00925DBC">
        <w:rPr>
          <w:rFonts w:ascii="Calibri" w:eastAsia="Calibri" w:hAnsi="Calibri" w:cs="Calibri"/>
          <w:b/>
          <w:lang w:bidi="en-US"/>
        </w:rPr>
        <w:t>Financing:</w:t>
      </w:r>
      <w:r w:rsidRPr="00925DBC">
        <w:rPr>
          <w:rFonts w:ascii="Calibri" w:eastAsia="Calibri" w:hAnsi="Calibri" w:cs="Calibri"/>
          <w:b/>
          <w:lang w:bidi="en-US"/>
        </w:rPr>
        <w:tab/>
      </w:r>
      <w:r w:rsidRPr="00925DBC">
        <w:rPr>
          <w:rFonts w:ascii="Calibri" w:eastAsia="Calibri" w:hAnsi="Calibri" w:cs="Calibri"/>
          <w:lang w:bidi="en-US"/>
        </w:rPr>
        <w:t>General</w:t>
      </w:r>
      <w:r w:rsidRPr="00925DBC">
        <w:rPr>
          <w:rFonts w:ascii="Calibri" w:eastAsia="Calibri" w:hAnsi="Calibri" w:cs="Calibri"/>
          <w:spacing w:val="-1"/>
          <w:lang w:bidi="en-US"/>
        </w:rPr>
        <w:t xml:space="preserve"> </w:t>
      </w:r>
      <w:r w:rsidRPr="00925DBC">
        <w:rPr>
          <w:rFonts w:ascii="Calibri" w:eastAsia="Calibri" w:hAnsi="Calibri" w:cs="Calibri"/>
          <w:lang w:bidi="en-US"/>
        </w:rPr>
        <w:t>Fund</w:t>
      </w:r>
    </w:p>
    <w:p w14:paraId="4BF50119" w14:textId="5BC0A909" w:rsidR="00274F1B" w:rsidRDefault="00925DBC" w:rsidP="00CE4899">
      <w:pPr>
        <w:widowControl w:val="0"/>
        <w:tabs>
          <w:tab w:val="left" w:pos="1440"/>
        </w:tabs>
        <w:autoSpaceDE w:val="0"/>
        <w:autoSpaceDN w:val="0"/>
        <w:spacing w:before="106" w:after="120" w:line="264" w:lineRule="auto"/>
        <w:ind w:left="1440" w:right="432" w:hanging="1440"/>
        <w:rPr>
          <w:rFonts w:ascii="Calibri" w:eastAsia="Calibri" w:hAnsi="Calibri" w:cs="Calibri"/>
          <w:lang w:bidi="en-US"/>
        </w:rPr>
      </w:pPr>
      <w:r w:rsidRPr="00925DBC">
        <w:rPr>
          <w:rFonts w:ascii="Calibri" w:eastAsia="Calibri" w:hAnsi="Calibri" w:cs="Calibri"/>
          <w:b/>
          <w:lang w:bidi="en-US"/>
        </w:rPr>
        <w:tab/>
        <w:t>Time</w:t>
      </w:r>
      <w:r w:rsidRPr="00925DBC">
        <w:rPr>
          <w:rFonts w:ascii="Calibri" w:eastAsia="Calibri" w:hAnsi="Calibri" w:cs="Calibri"/>
          <w:b/>
          <w:spacing w:val="-1"/>
          <w:lang w:bidi="en-US"/>
        </w:rPr>
        <w:t xml:space="preserve"> </w:t>
      </w:r>
      <w:r w:rsidRPr="00925DBC">
        <w:rPr>
          <w:rFonts w:ascii="Calibri" w:eastAsia="Calibri" w:hAnsi="Calibri" w:cs="Calibri"/>
          <w:b/>
          <w:lang w:bidi="en-US"/>
        </w:rPr>
        <w:t>Frame:</w:t>
      </w:r>
      <w:r w:rsidRPr="00925DBC">
        <w:rPr>
          <w:rFonts w:ascii="Calibri" w:eastAsia="Calibri" w:hAnsi="Calibri" w:cs="Calibri"/>
          <w:b/>
          <w:lang w:bidi="en-US"/>
        </w:rPr>
        <w:tab/>
      </w:r>
      <w:r w:rsidRPr="00925DBC">
        <w:rPr>
          <w:rFonts w:ascii="Calibri" w:eastAsia="Calibri" w:hAnsi="Calibri" w:cs="Calibri"/>
          <w:lang w:bidi="en-US"/>
        </w:rPr>
        <w:t xml:space="preserve">By </w:t>
      </w:r>
      <w:r w:rsidR="005D67AF">
        <w:rPr>
          <w:rFonts w:ascii="Calibri" w:eastAsia="Calibri" w:hAnsi="Calibri" w:cs="Calibri"/>
          <w:lang w:bidi="en-US"/>
        </w:rPr>
        <w:t>June 2025</w:t>
      </w:r>
      <w:r w:rsidRPr="00925DBC">
        <w:rPr>
          <w:rFonts w:ascii="Calibri" w:eastAsia="Calibri" w:hAnsi="Calibri" w:cs="Calibri"/>
          <w:lang w:bidi="en-US"/>
        </w:rPr>
        <w:t>.</w:t>
      </w:r>
    </w:p>
    <w:p w14:paraId="3E29529E" w14:textId="764EE6B1" w:rsidR="00925DBC" w:rsidRPr="00925DBC" w:rsidRDefault="00925DBC" w:rsidP="00CE4899">
      <w:pPr>
        <w:widowControl w:val="0"/>
        <w:tabs>
          <w:tab w:val="left" w:pos="1440"/>
        </w:tabs>
        <w:autoSpaceDE w:val="0"/>
        <w:autoSpaceDN w:val="0"/>
        <w:spacing w:before="106" w:after="120" w:line="264" w:lineRule="auto"/>
        <w:ind w:left="1440" w:right="432" w:hanging="720"/>
        <w:rPr>
          <w:rFonts w:ascii="Calibri" w:eastAsia="Calibri" w:hAnsi="Calibri" w:cs="Calibri"/>
          <w:lang w:bidi="en-US"/>
        </w:rPr>
      </w:pPr>
      <w:r w:rsidRPr="00925DBC">
        <w:rPr>
          <w:rFonts w:ascii="Calibri" w:eastAsia="Calibri" w:hAnsi="Calibri" w:cs="Calibri"/>
          <w:lang w:bidi="en-US"/>
        </w:rPr>
        <w:t xml:space="preserve">i) </w:t>
      </w:r>
      <w:r w:rsidRPr="00C41A22">
        <w:rPr>
          <w:rFonts w:ascii="Calibri" w:eastAsia="Calibri" w:hAnsi="Calibri" w:cs="Calibri"/>
          <w:b/>
          <w:bCs/>
          <w:lang w:bidi="en-US"/>
        </w:rPr>
        <w:t xml:space="preserve">Ministerial Approval of </w:t>
      </w:r>
      <w:r w:rsidRPr="00925DBC">
        <w:rPr>
          <w:rFonts w:ascii="Calibri" w:eastAsia="Calibri" w:hAnsi="Calibri" w:cs="Calibri"/>
          <w:b/>
          <w:bCs/>
          <w:lang w:bidi="en-US"/>
        </w:rPr>
        <w:t>m</w:t>
      </w:r>
      <w:r w:rsidRPr="00C41A22">
        <w:rPr>
          <w:rFonts w:ascii="Calibri" w:eastAsia="Calibri" w:hAnsi="Calibri" w:cs="Calibri"/>
          <w:b/>
          <w:bCs/>
          <w:lang w:bidi="en-US"/>
        </w:rPr>
        <w:t xml:space="preserve">ulti-family developments </w:t>
      </w:r>
      <w:r w:rsidRPr="00925DBC">
        <w:rPr>
          <w:rFonts w:ascii="Calibri" w:eastAsia="Calibri" w:hAnsi="Calibri" w:cs="Calibri"/>
          <w:b/>
          <w:bCs/>
          <w:lang w:bidi="en-US"/>
        </w:rPr>
        <w:t xml:space="preserve">without </w:t>
      </w:r>
      <w:r w:rsidRPr="00C41A22">
        <w:rPr>
          <w:rFonts w:ascii="Calibri" w:eastAsia="Calibri" w:hAnsi="Calibri" w:cs="Calibri"/>
          <w:b/>
          <w:bCs/>
          <w:lang w:bidi="en-US"/>
        </w:rPr>
        <w:t xml:space="preserve">CEQA </w:t>
      </w:r>
      <w:r w:rsidRPr="00925DBC">
        <w:rPr>
          <w:rFonts w:ascii="Calibri" w:eastAsia="Calibri" w:hAnsi="Calibri" w:cs="Calibri"/>
          <w:b/>
          <w:bCs/>
          <w:lang w:bidi="en-US"/>
        </w:rPr>
        <w:t>review</w:t>
      </w:r>
      <w:r w:rsidR="007202C0">
        <w:rPr>
          <w:rFonts w:ascii="Calibri" w:eastAsia="Calibri" w:hAnsi="Calibri" w:cs="Calibri"/>
          <w:b/>
          <w:bCs/>
          <w:lang w:bidi="en-US"/>
        </w:rPr>
        <w:t xml:space="preserve"> and CEQA Streamlining</w:t>
      </w:r>
    </w:p>
    <w:p w14:paraId="52534519" w14:textId="2F2F9ADA" w:rsidR="00925DBC" w:rsidRDefault="00925DBC" w:rsidP="00CE4899">
      <w:pPr>
        <w:widowControl w:val="0"/>
        <w:tabs>
          <w:tab w:val="left" w:pos="2880"/>
        </w:tabs>
        <w:autoSpaceDE w:val="0"/>
        <w:autoSpaceDN w:val="0"/>
        <w:spacing w:before="121" w:after="120" w:line="240" w:lineRule="auto"/>
        <w:ind w:left="2880" w:right="432" w:hanging="1440"/>
        <w:rPr>
          <w:rFonts w:ascii="Calibri" w:eastAsia="Calibri" w:hAnsi="Calibri" w:cs="Calibri"/>
          <w:lang w:bidi="en-US"/>
        </w:rPr>
      </w:pPr>
      <w:r w:rsidRPr="00925DBC">
        <w:rPr>
          <w:rFonts w:ascii="Calibri" w:eastAsia="Calibri" w:hAnsi="Calibri" w:cs="Calibri"/>
          <w:b/>
          <w:lang w:bidi="en-US"/>
        </w:rPr>
        <w:t>Objective:</w:t>
      </w:r>
      <w:r w:rsidRPr="00925DBC">
        <w:rPr>
          <w:rFonts w:ascii="Calibri" w:eastAsia="Calibri" w:hAnsi="Calibri" w:cs="Calibri"/>
          <w:b/>
          <w:lang w:bidi="en-US"/>
        </w:rPr>
        <w:tab/>
      </w:r>
      <w:r w:rsidR="007202C0">
        <w:rPr>
          <w:rFonts w:ascii="Calibri" w:eastAsia="Calibri" w:hAnsi="Calibri" w:cs="Calibri"/>
          <w:b/>
          <w:lang w:bidi="en-US"/>
        </w:rPr>
        <w:t xml:space="preserve">1, </w:t>
      </w:r>
      <w:r w:rsidRPr="00925DBC">
        <w:rPr>
          <w:rFonts w:ascii="Calibri" w:eastAsia="Calibri" w:hAnsi="Calibri" w:cs="Calibri"/>
          <w:lang w:bidi="en-US"/>
        </w:rPr>
        <w:t xml:space="preserve">Amend Zoning Code provisioning for the Approval of multi-family </w:t>
      </w:r>
      <w:r w:rsidRPr="00925DBC">
        <w:rPr>
          <w:rFonts w:ascii="Calibri" w:eastAsia="Calibri" w:hAnsi="Calibri" w:cs="Calibri"/>
          <w:lang w:bidi="en-US"/>
        </w:rPr>
        <w:lastRenderedPageBreak/>
        <w:t>developments, ministerially and exempt from CEQA review.</w:t>
      </w:r>
    </w:p>
    <w:p w14:paraId="50545C95" w14:textId="2E5832AD" w:rsidR="007202C0" w:rsidRPr="00925DBC" w:rsidRDefault="007202C0" w:rsidP="00CE4899">
      <w:pPr>
        <w:widowControl w:val="0"/>
        <w:tabs>
          <w:tab w:val="left" w:pos="2880"/>
        </w:tabs>
        <w:autoSpaceDE w:val="0"/>
        <w:autoSpaceDN w:val="0"/>
        <w:spacing w:before="121" w:after="120" w:line="240" w:lineRule="auto"/>
        <w:ind w:left="2880" w:right="432" w:hanging="1440"/>
        <w:rPr>
          <w:rFonts w:ascii="Calibri" w:eastAsia="Calibri" w:hAnsi="Calibri" w:cs="Calibri"/>
          <w:lang w:bidi="en-US"/>
        </w:rPr>
      </w:pPr>
      <w:r>
        <w:rPr>
          <w:rFonts w:ascii="Calibri" w:eastAsia="Calibri" w:hAnsi="Calibri" w:cs="Calibri"/>
          <w:b/>
          <w:lang w:bidi="en-US"/>
        </w:rPr>
        <w:tab/>
        <w:t>2. Amend Zoning Code to add section on CEQA Streamlining.</w:t>
      </w:r>
    </w:p>
    <w:p w14:paraId="5F8EB7C8" w14:textId="641E21FD" w:rsidR="00925DBC" w:rsidRPr="00925DBC" w:rsidRDefault="00925DBC" w:rsidP="00CE4899">
      <w:pPr>
        <w:widowControl w:val="0"/>
        <w:tabs>
          <w:tab w:val="left" w:pos="1440"/>
          <w:tab w:val="left" w:pos="2160"/>
        </w:tabs>
        <w:autoSpaceDE w:val="0"/>
        <w:autoSpaceDN w:val="0"/>
        <w:spacing w:before="106" w:after="120" w:line="240" w:lineRule="auto"/>
        <w:ind w:left="1440" w:right="432"/>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Pr="00925DBC">
        <w:rPr>
          <w:rFonts w:ascii="Calibri" w:eastAsia="Calibri" w:hAnsi="Calibri" w:cs="Calibri"/>
          <w:lang w:bidi="en-US"/>
        </w:rPr>
        <w:t>City of</w:t>
      </w:r>
      <w:r w:rsidRPr="00925DBC">
        <w:rPr>
          <w:rFonts w:ascii="Calibri" w:eastAsia="Calibri" w:hAnsi="Calibri" w:cs="Calibri"/>
          <w:spacing w:val="-2"/>
          <w:lang w:bidi="en-US"/>
        </w:rPr>
        <w:t xml:space="preserve"> </w:t>
      </w:r>
      <w:r w:rsidRPr="00925DBC">
        <w:rPr>
          <w:rFonts w:ascii="Calibri" w:eastAsia="Calibri" w:hAnsi="Calibri" w:cs="Calibri"/>
          <w:lang w:bidi="en-US"/>
        </w:rPr>
        <w:t>Arvin</w:t>
      </w:r>
    </w:p>
    <w:p w14:paraId="012D5C7C" w14:textId="06A9B7CA" w:rsidR="00925DBC" w:rsidRPr="00925DBC" w:rsidRDefault="00925DBC" w:rsidP="00CE4899">
      <w:pPr>
        <w:widowControl w:val="0"/>
        <w:tabs>
          <w:tab w:val="left" w:pos="1440"/>
          <w:tab w:val="left" w:pos="2160"/>
        </w:tabs>
        <w:autoSpaceDE w:val="0"/>
        <w:autoSpaceDN w:val="0"/>
        <w:spacing w:before="108" w:after="120" w:line="240" w:lineRule="auto"/>
        <w:ind w:left="1440" w:right="432"/>
        <w:rPr>
          <w:rFonts w:ascii="Calibri" w:eastAsia="Calibri" w:hAnsi="Calibri" w:cs="Calibri"/>
          <w:lang w:bidi="en-US"/>
        </w:rPr>
      </w:pPr>
      <w:r w:rsidRPr="00925DBC">
        <w:rPr>
          <w:rFonts w:ascii="Calibri" w:eastAsia="Calibri" w:hAnsi="Calibri" w:cs="Calibri"/>
          <w:b/>
          <w:lang w:bidi="en-US"/>
        </w:rPr>
        <w:t>Financing:</w:t>
      </w:r>
      <w:r w:rsidRPr="00925DBC">
        <w:rPr>
          <w:rFonts w:ascii="Calibri" w:eastAsia="Calibri" w:hAnsi="Calibri" w:cs="Calibri"/>
          <w:b/>
          <w:lang w:bidi="en-US"/>
        </w:rPr>
        <w:tab/>
      </w:r>
      <w:r w:rsidRPr="00925DBC">
        <w:rPr>
          <w:rFonts w:ascii="Calibri" w:eastAsia="Calibri" w:hAnsi="Calibri" w:cs="Calibri"/>
          <w:lang w:bidi="en-US"/>
        </w:rPr>
        <w:t>General</w:t>
      </w:r>
      <w:r w:rsidRPr="00925DBC">
        <w:rPr>
          <w:rFonts w:ascii="Calibri" w:eastAsia="Calibri" w:hAnsi="Calibri" w:cs="Calibri"/>
          <w:spacing w:val="-1"/>
          <w:lang w:bidi="en-US"/>
        </w:rPr>
        <w:t xml:space="preserve"> </w:t>
      </w:r>
      <w:r w:rsidRPr="00925DBC">
        <w:rPr>
          <w:rFonts w:ascii="Calibri" w:eastAsia="Calibri" w:hAnsi="Calibri" w:cs="Calibri"/>
          <w:lang w:bidi="en-US"/>
        </w:rPr>
        <w:t>Fund</w:t>
      </w:r>
      <w:r w:rsidR="00BD3EBE">
        <w:rPr>
          <w:rFonts w:ascii="Calibri" w:eastAsia="Calibri" w:hAnsi="Calibri" w:cs="Calibri"/>
          <w:lang w:bidi="en-US"/>
        </w:rPr>
        <w:t xml:space="preserve"> and SB-2 funding from HCD</w:t>
      </w:r>
    </w:p>
    <w:p w14:paraId="4441B8F2" w14:textId="6005DE22" w:rsidR="00925DBC" w:rsidRDefault="00925DBC" w:rsidP="00CE4899">
      <w:pPr>
        <w:widowControl w:val="0"/>
        <w:tabs>
          <w:tab w:val="left" w:pos="1440"/>
          <w:tab w:val="left" w:pos="2160"/>
        </w:tabs>
        <w:autoSpaceDE w:val="0"/>
        <w:autoSpaceDN w:val="0"/>
        <w:spacing w:before="106" w:after="120" w:line="264" w:lineRule="auto"/>
        <w:ind w:left="1440" w:right="432" w:hanging="1440"/>
        <w:rPr>
          <w:rFonts w:ascii="Calibri" w:eastAsia="Calibri" w:hAnsi="Calibri" w:cs="Calibri"/>
          <w:lang w:bidi="en-US"/>
        </w:rPr>
      </w:pPr>
      <w:r w:rsidRPr="00925DBC">
        <w:rPr>
          <w:rFonts w:ascii="Calibri" w:eastAsia="Calibri" w:hAnsi="Calibri" w:cs="Calibri"/>
          <w:b/>
          <w:lang w:bidi="en-US"/>
        </w:rPr>
        <w:tab/>
      </w:r>
      <w:r w:rsidRPr="40A407EF">
        <w:rPr>
          <w:rFonts w:ascii="Calibri" w:eastAsia="Calibri" w:hAnsi="Calibri" w:cs="Calibri"/>
          <w:b/>
          <w:bCs/>
          <w:lang w:bidi="en-US"/>
        </w:rPr>
        <w:t>Time</w:t>
      </w:r>
      <w:r w:rsidRPr="40A407EF">
        <w:rPr>
          <w:rFonts w:ascii="Calibri" w:eastAsia="Calibri" w:hAnsi="Calibri" w:cs="Calibri"/>
          <w:b/>
          <w:bCs/>
          <w:spacing w:val="-1"/>
          <w:lang w:bidi="en-US"/>
        </w:rPr>
        <w:t xml:space="preserve"> </w:t>
      </w:r>
      <w:r w:rsidRPr="40A407EF">
        <w:rPr>
          <w:rFonts w:ascii="Calibri" w:eastAsia="Calibri" w:hAnsi="Calibri" w:cs="Calibri"/>
          <w:b/>
          <w:bCs/>
          <w:lang w:bidi="en-US"/>
        </w:rPr>
        <w:t>Frame:</w:t>
      </w:r>
      <w:r w:rsidRPr="00925DBC">
        <w:rPr>
          <w:rFonts w:ascii="Calibri" w:eastAsia="Calibri" w:hAnsi="Calibri" w:cs="Calibri"/>
          <w:b/>
          <w:lang w:bidi="en-US"/>
        </w:rPr>
        <w:tab/>
      </w:r>
      <w:r w:rsidR="00C60A06" w:rsidRPr="00DB77BA">
        <w:rPr>
          <w:rFonts w:ascii="Calibri" w:eastAsia="Calibri" w:hAnsi="Calibri" w:cs="Calibri"/>
          <w:lang w:bidi="en-US"/>
        </w:rPr>
        <w:t>Completed</w:t>
      </w:r>
      <w:r w:rsidR="00C60A06" w:rsidRPr="003C0E17">
        <w:rPr>
          <w:rFonts w:ascii="Calibri" w:eastAsia="Calibri" w:hAnsi="Calibri" w:cs="Calibri"/>
          <w:lang w:bidi="en-US"/>
        </w:rPr>
        <w:t>. O</w:t>
      </w:r>
      <w:r w:rsidR="00C60A06" w:rsidRPr="00C60A06">
        <w:rPr>
          <w:rFonts w:ascii="Calibri" w:eastAsia="Calibri" w:hAnsi="Calibri" w:cs="Calibri"/>
          <w:lang w:bidi="en-US"/>
        </w:rPr>
        <w:t xml:space="preserve">rdinance No. 2023-485 dated July 25, </w:t>
      </w:r>
      <w:r w:rsidR="00676473" w:rsidRPr="00C60A06">
        <w:rPr>
          <w:rFonts w:ascii="Calibri" w:eastAsia="Calibri" w:hAnsi="Calibri" w:cs="Calibri"/>
          <w:lang w:bidi="en-US"/>
        </w:rPr>
        <w:t>2023.</w:t>
      </w:r>
      <w:r w:rsidR="00C60A06" w:rsidRPr="00C60A06">
        <w:rPr>
          <w:rFonts w:ascii="Calibri" w:eastAsia="Calibri" w:hAnsi="Calibri" w:cs="Calibri"/>
          <w:lang w:bidi="en-US"/>
        </w:rPr>
        <w:t xml:space="preserve"> </w:t>
      </w:r>
    </w:p>
    <w:p w14:paraId="18B96C60" w14:textId="446F690B" w:rsidR="00B179F5" w:rsidRPr="005A36AE" w:rsidRDefault="00925DBC" w:rsidP="00CE4899">
      <w:pPr>
        <w:widowControl w:val="0"/>
        <w:pBdr>
          <w:bottom w:val="single" w:sz="4" w:space="3" w:color="auto"/>
        </w:pBdr>
        <w:tabs>
          <w:tab w:val="left" w:pos="2250"/>
        </w:tabs>
        <w:autoSpaceDE w:val="0"/>
        <w:autoSpaceDN w:val="0"/>
        <w:spacing w:before="106" w:after="120" w:line="264" w:lineRule="auto"/>
        <w:ind w:left="900" w:right="432" w:hanging="180"/>
        <w:rPr>
          <w:rFonts w:ascii="Calibri" w:eastAsia="Calibri" w:hAnsi="Calibri" w:cs="Calibri"/>
          <w:b/>
          <w:bCs/>
          <w:lang w:bidi="en-US"/>
        </w:rPr>
      </w:pPr>
      <w:r w:rsidRPr="00925DBC">
        <w:rPr>
          <w:rFonts w:ascii="Calibri" w:eastAsia="Calibri" w:hAnsi="Calibri" w:cs="Calibri"/>
          <w:lang w:bidi="en-US"/>
        </w:rPr>
        <w:t>J</w:t>
      </w:r>
      <w:r w:rsidRPr="005A36AE">
        <w:rPr>
          <w:rFonts w:ascii="Calibri" w:eastAsia="Calibri" w:hAnsi="Calibri" w:cs="Calibri"/>
          <w:b/>
          <w:bCs/>
          <w:lang w:bidi="en-US"/>
        </w:rPr>
        <w:t>). Adopt City Policy to provide priority service of sewer and water service to low-income housing concurrent with the 6th Cycle Update.</w:t>
      </w:r>
    </w:p>
    <w:p w14:paraId="573EBA65" w14:textId="30C8D15D" w:rsidR="00925DBC" w:rsidRPr="00925DBC" w:rsidRDefault="00925DBC" w:rsidP="00CE4899">
      <w:pPr>
        <w:widowControl w:val="0"/>
        <w:tabs>
          <w:tab w:val="left" w:pos="2880"/>
        </w:tabs>
        <w:autoSpaceDE w:val="0"/>
        <w:autoSpaceDN w:val="0"/>
        <w:spacing w:before="121" w:after="120" w:line="240" w:lineRule="auto"/>
        <w:ind w:left="2880" w:right="432" w:hanging="1440"/>
        <w:rPr>
          <w:rFonts w:ascii="Calibri" w:eastAsia="Calibri" w:hAnsi="Calibri" w:cs="Calibri"/>
          <w:lang w:bidi="en-US"/>
        </w:rPr>
      </w:pPr>
      <w:r w:rsidRPr="00925DBC">
        <w:rPr>
          <w:rFonts w:ascii="Calibri" w:eastAsia="Calibri" w:hAnsi="Calibri" w:cs="Calibri"/>
          <w:b/>
          <w:lang w:bidi="en-US"/>
        </w:rPr>
        <w:t>Objective:</w:t>
      </w:r>
      <w:r w:rsidRPr="00925DBC">
        <w:rPr>
          <w:rFonts w:ascii="Calibri" w:eastAsia="Calibri" w:hAnsi="Calibri" w:cs="Calibri"/>
          <w:b/>
          <w:lang w:bidi="en-US"/>
        </w:rPr>
        <w:tab/>
      </w:r>
      <w:r w:rsidRPr="00925DBC">
        <w:rPr>
          <w:rFonts w:ascii="Calibri" w:eastAsia="Calibri" w:hAnsi="Calibri" w:cs="Calibri"/>
          <w:lang w:bidi="en-US"/>
        </w:rPr>
        <w:t xml:space="preserve">Adopt Council Resolution. </w:t>
      </w:r>
    </w:p>
    <w:p w14:paraId="1C818624" w14:textId="77777777" w:rsidR="00925DBC" w:rsidRPr="00925DBC" w:rsidRDefault="00925DBC" w:rsidP="00CE4899">
      <w:pPr>
        <w:widowControl w:val="0"/>
        <w:tabs>
          <w:tab w:val="left" w:pos="1440"/>
          <w:tab w:val="left" w:pos="2160"/>
        </w:tabs>
        <w:autoSpaceDE w:val="0"/>
        <w:autoSpaceDN w:val="0"/>
        <w:spacing w:before="106" w:after="120" w:line="240" w:lineRule="auto"/>
        <w:ind w:left="1440" w:right="432"/>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Pr="00925DBC">
        <w:rPr>
          <w:rFonts w:ascii="Calibri" w:eastAsia="Calibri" w:hAnsi="Calibri" w:cs="Calibri"/>
          <w:lang w:bidi="en-US"/>
        </w:rPr>
        <w:t>City of</w:t>
      </w:r>
      <w:r w:rsidRPr="00925DBC">
        <w:rPr>
          <w:rFonts w:ascii="Calibri" w:eastAsia="Calibri" w:hAnsi="Calibri" w:cs="Calibri"/>
          <w:spacing w:val="-2"/>
          <w:lang w:bidi="en-US"/>
        </w:rPr>
        <w:t xml:space="preserve"> </w:t>
      </w:r>
      <w:r w:rsidRPr="00925DBC">
        <w:rPr>
          <w:rFonts w:ascii="Calibri" w:eastAsia="Calibri" w:hAnsi="Calibri" w:cs="Calibri"/>
          <w:lang w:bidi="en-US"/>
        </w:rPr>
        <w:t>Arvin</w:t>
      </w:r>
    </w:p>
    <w:p w14:paraId="3003D790" w14:textId="77777777" w:rsidR="00925DBC" w:rsidRPr="00925DBC" w:rsidRDefault="00925DBC" w:rsidP="00CE4899">
      <w:pPr>
        <w:widowControl w:val="0"/>
        <w:tabs>
          <w:tab w:val="left" w:pos="1440"/>
          <w:tab w:val="left" w:pos="2160"/>
        </w:tabs>
        <w:autoSpaceDE w:val="0"/>
        <w:autoSpaceDN w:val="0"/>
        <w:spacing w:before="108" w:after="120" w:line="240" w:lineRule="auto"/>
        <w:ind w:left="1440" w:right="432"/>
        <w:rPr>
          <w:rFonts w:ascii="Calibri" w:eastAsia="Calibri" w:hAnsi="Calibri" w:cs="Calibri"/>
          <w:lang w:bidi="en-US"/>
        </w:rPr>
      </w:pPr>
      <w:r w:rsidRPr="00925DBC">
        <w:rPr>
          <w:rFonts w:ascii="Calibri" w:eastAsia="Calibri" w:hAnsi="Calibri" w:cs="Calibri"/>
          <w:b/>
          <w:lang w:bidi="en-US"/>
        </w:rPr>
        <w:t>Financing:</w:t>
      </w:r>
      <w:r w:rsidRPr="00925DBC">
        <w:rPr>
          <w:rFonts w:ascii="Calibri" w:eastAsia="Calibri" w:hAnsi="Calibri" w:cs="Calibri"/>
          <w:b/>
          <w:lang w:bidi="en-US"/>
        </w:rPr>
        <w:tab/>
      </w:r>
      <w:r w:rsidRPr="00925DBC">
        <w:rPr>
          <w:rFonts w:ascii="Calibri" w:eastAsia="Calibri" w:hAnsi="Calibri" w:cs="Calibri"/>
          <w:lang w:bidi="en-US"/>
        </w:rPr>
        <w:t>General</w:t>
      </w:r>
      <w:r w:rsidRPr="00925DBC">
        <w:rPr>
          <w:rFonts w:ascii="Calibri" w:eastAsia="Calibri" w:hAnsi="Calibri" w:cs="Calibri"/>
          <w:spacing w:val="-1"/>
          <w:lang w:bidi="en-US"/>
        </w:rPr>
        <w:t xml:space="preserve"> </w:t>
      </w:r>
      <w:r w:rsidRPr="00925DBC">
        <w:rPr>
          <w:rFonts w:ascii="Calibri" w:eastAsia="Calibri" w:hAnsi="Calibri" w:cs="Calibri"/>
          <w:lang w:bidi="en-US"/>
        </w:rPr>
        <w:t>Fund</w:t>
      </w:r>
    </w:p>
    <w:p w14:paraId="1E7189E7" w14:textId="2B3BA559" w:rsidR="00AB42F3" w:rsidRDefault="00925DBC" w:rsidP="00CE4899">
      <w:pPr>
        <w:widowControl w:val="0"/>
        <w:tabs>
          <w:tab w:val="left" w:pos="1440"/>
          <w:tab w:val="left" w:pos="2160"/>
        </w:tabs>
        <w:autoSpaceDE w:val="0"/>
        <w:autoSpaceDN w:val="0"/>
        <w:spacing w:before="106" w:after="120" w:line="264" w:lineRule="auto"/>
        <w:ind w:left="1440" w:right="432" w:hanging="1440"/>
        <w:rPr>
          <w:rFonts w:ascii="Calibri" w:eastAsia="Calibri" w:hAnsi="Calibri" w:cs="Calibri"/>
          <w:lang w:bidi="en-US"/>
        </w:rPr>
      </w:pPr>
      <w:r w:rsidRPr="00925DBC">
        <w:rPr>
          <w:rFonts w:ascii="Calibri" w:eastAsia="Calibri" w:hAnsi="Calibri" w:cs="Calibri"/>
          <w:b/>
          <w:lang w:bidi="en-US"/>
        </w:rPr>
        <w:tab/>
      </w:r>
      <w:r w:rsidRPr="40A407EF">
        <w:rPr>
          <w:rFonts w:ascii="Calibri" w:eastAsia="Calibri" w:hAnsi="Calibri" w:cs="Calibri"/>
          <w:b/>
          <w:bCs/>
          <w:lang w:bidi="en-US"/>
        </w:rPr>
        <w:t>Time</w:t>
      </w:r>
      <w:r w:rsidRPr="40A407EF">
        <w:rPr>
          <w:rFonts w:ascii="Calibri" w:eastAsia="Calibri" w:hAnsi="Calibri" w:cs="Calibri"/>
          <w:b/>
          <w:bCs/>
          <w:spacing w:val="-1"/>
          <w:lang w:bidi="en-US"/>
        </w:rPr>
        <w:t xml:space="preserve"> </w:t>
      </w:r>
      <w:r w:rsidRPr="40A407EF">
        <w:rPr>
          <w:rFonts w:ascii="Calibri" w:eastAsia="Calibri" w:hAnsi="Calibri" w:cs="Calibri"/>
          <w:b/>
          <w:bCs/>
          <w:lang w:bidi="en-US"/>
        </w:rPr>
        <w:t>Frame:</w:t>
      </w:r>
      <w:r w:rsidRPr="00925DBC">
        <w:rPr>
          <w:rFonts w:ascii="Calibri" w:eastAsia="Calibri" w:hAnsi="Calibri" w:cs="Calibri"/>
          <w:b/>
          <w:lang w:bidi="en-US"/>
        </w:rPr>
        <w:tab/>
      </w:r>
      <w:r w:rsidR="000D28D0" w:rsidRPr="00DB77BA">
        <w:rPr>
          <w:rFonts w:ascii="Calibri" w:eastAsia="Calibri" w:hAnsi="Calibri" w:cs="Calibri"/>
          <w:lang w:bidi="en-US"/>
        </w:rPr>
        <w:t>Completed</w:t>
      </w:r>
      <w:r w:rsidR="000D28D0" w:rsidRPr="003C0E17">
        <w:rPr>
          <w:rFonts w:ascii="Calibri" w:eastAsia="Calibri" w:hAnsi="Calibri" w:cs="Calibri"/>
          <w:lang w:bidi="en-US"/>
        </w:rPr>
        <w:t>.</w:t>
      </w:r>
      <w:r w:rsidR="40A407EF" w:rsidRPr="003C0E17">
        <w:rPr>
          <w:rFonts w:ascii="Calibri" w:eastAsia="Calibri" w:hAnsi="Calibri" w:cs="Calibri"/>
          <w:lang w:bidi="en-US"/>
        </w:rPr>
        <w:t xml:space="preserve"> C</w:t>
      </w:r>
      <w:r w:rsidR="40A407EF" w:rsidRPr="40A407EF">
        <w:rPr>
          <w:rFonts w:ascii="Calibri" w:eastAsia="Calibri" w:hAnsi="Calibri" w:cs="Calibri"/>
          <w:lang w:bidi="en-US"/>
        </w:rPr>
        <w:t>ity Council</w:t>
      </w:r>
      <w:r w:rsidR="000D28D0" w:rsidRPr="40A407EF">
        <w:rPr>
          <w:rFonts w:ascii="Calibri" w:eastAsia="Calibri" w:hAnsi="Calibri" w:cs="Calibri"/>
          <w:lang w:bidi="en-US"/>
        </w:rPr>
        <w:t xml:space="preserve"> </w:t>
      </w:r>
      <w:r w:rsidR="000D28D0" w:rsidRPr="005A36AE">
        <w:rPr>
          <w:rFonts w:ascii="Calibri" w:eastAsia="Calibri" w:hAnsi="Calibri" w:cs="Calibri"/>
          <w:lang w:bidi="en-US"/>
        </w:rPr>
        <w:t>Resolution No. 2023-11 dated March 28, 2023</w:t>
      </w:r>
      <w:r w:rsidR="000D28D0" w:rsidRPr="40A407EF">
        <w:rPr>
          <w:rFonts w:ascii="Calibri" w:eastAsia="Calibri" w:hAnsi="Calibri" w:cs="Calibri"/>
          <w:b/>
          <w:bCs/>
          <w:lang w:bidi="en-US"/>
        </w:rPr>
        <w:t xml:space="preserve">. </w:t>
      </w:r>
      <w:r w:rsidR="007C6CE1">
        <w:rPr>
          <w:rFonts w:ascii="Calibri" w:eastAsia="Calibri" w:hAnsi="Calibri" w:cs="Calibri"/>
          <w:lang w:bidi="en-US"/>
        </w:rPr>
        <w:t>P</w:t>
      </w:r>
      <w:r w:rsidRPr="00925DBC">
        <w:rPr>
          <w:rFonts w:ascii="Calibri" w:eastAsia="Calibri" w:hAnsi="Calibri" w:cs="Calibri"/>
          <w:lang w:bidi="en-US"/>
        </w:rPr>
        <w:t>rovide priority sewer service to low-income housing projects. The Arvin Community Services District</w:t>
      </w:r>
      <w:r w:rsidR="004B206B">
        <w:rPr>
          <w:rFonts w:ascii="Calibri" w:eastAsia="Calibri" w:hAnsi="Calibri" w:cs="Calibri"/>
          <w:lang w:bidi="en-US"/>
        </w:rPr>
        <w:t>, water purveyor,</w:t>
      </w:r>
      <w:r w:rsidRPr="00925DBC">
        <w:rPr>
          <w:rFonts w:ascii="Calibri" w:eastAsia="Calibri" w:hAnsi="Calibri" w:cs="Calibri"/>
          <w:lang w:bidi="en-US"/>
        </w:rPr>
        <w:t xml:space="preserve"> has also adopted a Resolution to provide priority water service to low-income housing projects.</w:t>
      </w:r>
    </w:p>
    <w:p w14:paraId="14DE8CDA" w14:textId="62D082F5" w:rsidR="00A04D11" w:rsidRPr="005A36AE" w:rsidRDefault="00A04D11" w:rsidP="00CE4899">
      <w:pPr>
        <w:widowControl w:val="0"/>
        <w:pBdr>
          <w:bottom w:val="single" w:sz="4" w:space="3" w:color="auto"/>
        </w:pBdr>
        <w:tabs>
          <w:tab w:val="left" w:pos="2250"/>
        </w:tabs>
        <w:autoSpaceDE w:val="0"/>
        <w:autoSpaceDN w:val="0"/>
        <w:spacing w:before="106" w:after="120" w:line="264" w:lineRule="auto"/>
        <w:ind w:left="900" w:right="432" w:hanging="180"/>
        <w:rPr>
          <w:rFonts w:ascii="Calibri" w:eastAsia="Calibri" w:hAnsi="Calibri" w:cs="Calibri"/>
          <w:b/>
          <w:bCs/>
          <w:lang w:bidi="en-US"/>
        </w:rPr>
      </w:pPr>
      <w:r w:rsidRPr="005A36AE">
        <w:rPr>
          <w:rFonts w:ascii="Calibri" w:eastAsia="Calibri" w:hAnsi="Calibri" w:cs="Calibri"/>
          <w:b/>
          <w:bCs/>
          <w:lang w:bidi="en-US"/>
        </w:rPr>
        <w:t>k).</w:t>
      </w:r>
      <w:r w:rsidRPr="00580464">
        <w:rPr>
          <w:rFonts w:ascii="Calibri" w:eastAsia="Calibri" w:hAnsi="Calibri" w:cs="Calibri"/>
          <w:b/>
          <w:bCs/>
          <w:lang w:bidi="en-US"/>
        </w:rPr>
        <w:t xml:space="preserve"> </w:t>
      </w:r>
      <w:r w:rsidRPr="005A36AE">
        <w:rPr>
          <w:rFonts w:ascii="Calibri" w:eastAsia="Calibri" w:hAnsi="Calibri" w:cs="Calibri"/>
          <w:b/>
          <w:bCs/>
          <w:lang w:bidi="en-US"/>
        </w:rPr>
        <w:t>Amend Zoning Code to</w:t>
      </w:r>
      <w:r w:rsidRPr="00580464">
        <w:rPr>
          <w:rFonts w:ascii="Calibri" w:eastAsia="Calibri" w:hAnsi="Calibri" w:cs="Calibri"/>
          <w:b/>
          <w:bCs/>
          <w:lang w:bidi="en-US"/>
        </w:rPr>
        <w:t xml:space="preserve"> </w:t>
      </w:r>
      <w:r w:rsidRPr="005A36AE">
        <w:rPr>
          <w:rFonts w:ascii="Calibri" w:eastAsia="Calibri" w:hAnsi="Calibri" w:cs="Calibri"/>
          <w:b/>
          <w:bCs/>
          <w:lang w:bidi="en-US"/>
        </w:rPr>
        <w:t>permit, ministerially, as a use by right or right-of-zone permanent supportive housing (Government Code Section 65651)</w:t>
      </w:r>
      <w:r w:rsidR="00936CA2" w:rsidRPr="005A36AE">
        <w:rPr>
          <w:rFonts w:ascii="Calibri" w:eastAsia="Calibri" w:hAnsi="Calibri" w:cs="Calibri"/>
          <w:b/>
          <w:bCs/>
          <w:lang w:bidi="en-US"/>
        </w:rPr>
        <w:t xml:space="preserve">, </w:t>
      </w:r>
      <w:r w:rsidRPr="005A36AE">
        <w:rPr>
          <w:rFonts w:ascii="Calibri" w:eastAsia="Calibri" w:hAnsi="Calibri" w:cs="Calibri"/>
          <w:b/>
          <w:bCs/>
          <w:lang w:bidi="en-US"/>
        </w:rPr>
        <w:t>low barrier navigation centers (Government Code Section 65660)</w:t>
      </w:r>
      <w:r w:rsidR="00936CA2" w:rsidRPr="005A36AE">
        <w:rPr>
          <w:rFonts w:ascii="Calibri" w:eastAsia="Calibri" w:hAnsi="Calibri" w:cs="Calibri"/>
          <w:b/>
          <w:bCs/>
          <w:lang w:bidi="en-US"/>
        </w:rPr>
        <w:t>, and amend the zoning code to address the provision for employee housing</w:t>
      </w:r>
      <w:r w:rsidRPr="005A36AE">
        <w:rPr>
          <w:rFonts w:ascii="Calibri" w:eastAsia="Calibri" w:hAnsi="Calibri" w:cs="Calibri"/>
          <w:b/>
          <w:bCs/>
          <w:lang w:bidi="en-US"/>
        </w:rPr>
        <w:t>.</w:t>
      </w:r>
    </w:p>
    <w:p w14:paraId="2F995CB0" w14:textId="0E9F816D" w:rsidR="00C77C85" w:rsidRPr="00925DBC" w:rsidRDefault="00C77C85" w:rsidP="00CE4899">
      <w:pPr>
        <w:widowControl w:val="0"/>
        <w:tabs>
          <w:tab w:val="left" w:pos="2880"/>
        </w:tabs>
        <w:autoSpaceDE w:val="0"/>
        <w:autoSpaceDN w:val="0"/>
        <w:spacing w:before="121" w:after="120" w:line="240" w:lineRule="auto"/>
        <w:ind w:left="2880" w:right="432" w:hanging="1440"/>
        <w:rPr>
          <w:rFonts w:ascii="Calibri" w:eastAsia="Calibri" w:hAnsi="Calibri" w:cs="Calibri"/>
          <w:lang w:bidi="en-US"/>
        </w:rPr>
      </w:pPr>
      <w:r w:rsidRPr="00925DBC">
        <w:rPr>
          <w:rFonts w:ascii="Calibri" w:eastAsia="Calibri" w:hAnsi="Calibri" w:cs="Calibri"/>
          <w:b/>
          <w:lang w:bidi="en-US"/>
        </w:rPr>
        <w:t>Objective:</w:t>
      </w:r>
      <w:r w:rsidRPr="00925DBC">
        <w:rPr>
          <w:rFonts w:ascii="Calibri" w:eastAsia="Calibri" w:hAnsi="Calibri" w:cs="Calibri"/>
          <w:b/>
          <w:lang w:bidi="en-US"/>
        </w:rPr>
        <w:tab/>
      </w:r>
      <w:r w:rsidRPr="00925DBC">
        <w:rPr>
          <w:rFonts w:ascii="Calibri" w:eastAsia="Calibri" w:hAnsi="Calibri" w:cs="Calibri"/>
          <w:lang w:bidi="en-US"/>
        </w:rPr>
        <w:t xml:space="preserve">Amend Zoning Code provisioning for the </w:t>
      </w:r>
      <w:r>
        <w:rPr>
          <w:rFonts w:ascii="Calibri" w:eastAsia="Calibri" w:hAnsi="Calibri" w:cs="Calibri"/>
          <w:lang w:bidi="en-US"/>
        </w:rPr>
        <w:t xml:space="preserve">use by right </w:t>
      </w:r>
      <w:r w:rsidR="00033141">
        <w:rPr>
          <w:rFonts w:ascii="Calibri" w:eastAsia="Calibri" w:hAnsi="Calibri" w:cs="Calibri"/>
          <w:lang w:bidi="en-US"/>
        </w:rPr>
        <w:t>or right of zone approval of permanent supportive housing, low barrier navigation centers and employee housing</w:t>
      </w:r>
      <w:r w:rsidRPr="00925DBC">
        <w:rPr>
          <w:rFonts w:ascii="Calibri" w:eastAsia="Calibri" w:hAnsi="Calibri" w:cs="Calibri"/>
          <w:lang w:bidi="en-US"/>
        </w:rPr>
        <w:t>, ministerially</w:t>
      </w:r>
      <w:r w:rsidR="00F3300E">
        <w:rPr>
          <w:rFonts w:ascii="Calibri" w:eastAsia="Calibri" w:hAnsi="Calibri" w:cs="Calibri"/>
          <w:lang w:bidi="en-US"/>
        </w:rPr>
        <w:t>.</w:t>
      </w:r>
      <w:r w:rsidRPr="00925DBC">
        <w:rPr>
          <w:rFonts w:ascii="Calibri" w:eastAsia="Calibri" w:hAnsi="Calibri" w:cs="Calibri"/>
          <w:lang w:bidi="en-US"/>
        </w:rPr>
        <w:t xml:space="preserve"> </w:t>
      </w:r>
    </w:p>
    <w:p w14:paraId="7382C009" w14:textId="526A2664" w:rsidR="00A04D11" w:rsidRPr="00925DBC" w:rsidRDefault="00A04D11" w:rsidP="00CE4899">
      <w:pPr>
        <w:widowControl w:val="0"/>
        <w:tabs>
          <w:tab w:val="left" w:pos="1440"/>
          <w:tab w:val="left" w:pos="2160"/>
        </w:tabs>
        <w:autoSpaceDE w:val="0"/>
        <w:autoSpaceDN w:val="0"/>
        <w:spacing w:before="106" w:after="120" w:line="240" w:lineRule="auto"/>
        <w:ind w:left="1440" w:right="432"/>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Pr="00925DBC">
        <w:rPr>
          <w:rFonts w:ascii="Calibri" w:eastAsia="Calibri" w:hAnsi="Calibri" w:cs="Calibri"/>
          <w:lang w:bidi="en-US"/>
        </w:rPr>
        <w:t>City of</w:t>
      </w:r>
      <w:r w:rsidRPr="00925DBC">
        <w:rPr>
          <w:rFonts w:ascii="Calibri" w:eastAsia="Calibri" w:hAnsi="Calibri" w:cs="Calibri"/>
          <w:spacing w:val="-2"/>
          <w:lang w:bidi="en-US"/>
        </w:rPr>
        <w:t xml:space="preserve"> </w:t>
      </w:r>
      <w:r w:rsidRPr="00925DBC">
        <w:rPr>
          <w:rFonts w:ascii="Calibri" w:eastAsia="Calibri" w:hAnsi="Calibri" w:cs="Calibri"/>
          <w:lang w:bidi="en-US"/>
        </w:rPr>
        <w:t>Arvin</w:t>
      </w:r>
    </w:p>
    <w:p w14:paraId="7A0DFFFE" w14:textId="429A6A3B" w:rsidR="00A04D11" w:rsidRPr="00925DBC" w:rsidRDefault="00A04D11" w:rsidP="00CE4899">
      <w:pPr>
        <w:widowControl w:val="0"/>
        <w:tabs>
          <w:tab w:val="left" w:pos="1440"/>
          <w:tab w:val="left" w:pos="2160"/>
        </w:tabs>
        <w:autoSpaceDE w:val="0"/>
        <w:autoSpaceDN w:val="0"/>
        <w:spacing w:before="108" w:after="120" w:line="240" w:lineRule="auto"/>
        <w:ind w:left="1440" w:right="432"/>
        <w:rPr>
          <w:rFonts w:ascii="Calibri" w:eastAsia="Calibri" w:hAnsi="Calibri" w:cs="Calibri"/>
          <w:lang w:bidi="en-US"/>
        </w:rPr>
      </w:pPr>
      <w:r w:rsidRPr="00925DBC">
        <w:rPr>
          <w:rFonts w:ascii="Calibri" w:eastAsia="Calibri" w:hAnsi="Calibri" w:cs="Calibri"/>
          <w:b/>
          <w:lang w:bidi="en-US"/>
        </w:rPr>
        <w:t>Financing:</w:t>
      </w:r>
      <w:r w:rsidRPr="00925DBC">
        <w:rPr>
          <w:rFonts w:ascii="Calibri" w:eastAsia="Calibri" w:hAnsi="Calibri" w:cs="Calibri"/>
          <w:b/>
          <w:lang w:bidi="en-US"/>
        </w:rPr>
        <w:tab/>
      </w:r>
      <w:r w:rsidRPr="00925DBC">
        <w:rPr>
          <w:rFonts w:ascii="Calibri" w:eastAsia="Calibri" w:hAnsi="Calibri" w:cs="Calibri"/>
          <w:lang w:bidi="en-US"/>
        </w:rPr>
        <w:t>General</w:t>
      </w:r>
      <w:r w:rsidRPr="00925DBC">
        <w:rPr>
          <w:rFonts w:ascii="Calibri" w:eastAsia="Calibri" w:hAnsi="Calibri" w:cs="Calibri"/>
          <w:spacing w:val="-1"/>
          <w:lang w:bidi="en-US"/>
        </w:rPr>
        <w:t xml:space="preserve"> </w:t>
      </w:r>
      <w:r w:rsidRPr="00925DBC">
        <w:rPr>
          <w:rFonts w:ascii="Calibri" w:eastAsia="Calibri" w:hAnsi="Calibri" w:cs="Calibri"/>
          <w:lang w:bidi="en-US"/>
        </w:rPr>
        <w:t>Fund</w:t>
      </w:r>
      <w:r w:rsidR="00911B56">
        <w:rPr>
          <w:rFonts w:ascii="Calibri" w:eastAsia="Calibri" w:hAnsi="Calibri" w:cs="Calibri"/>
          <w:lang w:bidi="en-US"/>
        </w:rPr>
        <w:t>; SB-2 funds from HCD.</w:t>
      </w:r>
    </w:p>
    <w:p w14:paraId="44F54349" w14:textId="77777777" w:rsidR="00CE4899" w:rsidRDefault="00A04D11" w:rsidP="00CE4899">
      <w:pPr>
        <w:widowControl w:val="0"/>
        <w:tabs>
          <w:tab w:val="left" w:pos="1440"/>
          <w:tab w:val="left" w:pos="2160"/>
        </w:tabs>
        <w:autoSpaceDE w:val="0"/>
        <w:autoSpaceDN w:val="0"/>
        <w:spacing w:before="106" w:after="120" w:line="264" w:lineRule="auto"/>
        <w:ind w:left="1440" w:right="432" w:hanging="1440"/>
        <w:rPr>
          <w:rFonts w:ascii="Calibri" w:eastAsia="Calibri" w:hAnsi="Calibri" w:cs="Calibri"/>
          <w:lang w:bidi="en-US"/>
        </w:rPr>
      </w:pPr>
      <w:r w:rsidRPr="00925DBC">
        <w:rPr>
          <w:rFonts w:ascii="Calibri" w:eastAsia="Calibri" w:hAnsi="Calibri" w:cs="Calibri"/>
          <w:b/>
          <w:lang w:bidi="en-US"/>
        </w:rPr>
        <w:tab/>
        <w:t>Time</w:t>
      </w:r>
      <w:r w:rsidRPr="00925DBC">
        <w:rPr>
          <w:rFonts w:ascii="Calibri" w:eastAsia="Calibri" w:hAnsi="Calibri" w:cs="Calibri"/>
          <w:b/>
          <w:spacing w:val="-1"/>
          <w:lang w:bidi="en-US"/>
        </w:rPr>
        <w:t xml:space="preserve"> </w:t>
      </w:r>
      <w:r w:rsidRPr="00925DBC">
        <w:rPr>
          <w:rFonts w:ascii="Calibri" w:eastAsia="Calibri" w:hAnsi="Calibri" w:cs="Calibri"/>
          <w:b/>
          <w:lang w:bidi="en-US"/>
        </w:rPr>
        <w:t>Frame:</w:t>
      </w:r>
      <w:r w:rsidRPr="00925DBC">
        <w:rPr>
          <w:rFonts w:ascii="Calibri" w:eastAsia="Calibri" w:hAnsi="Calibri" w:cs="Calibri"/>
          <w:b/>
          <w:lang w:bidi="en-US"/>
        </w:rPr>
        <w:tab/>
      </w:r>
      <w:r w:rsidRPr="00925DBC">
        <w:rPr>
          <w:rFonts w:ascii="Calibri" w:eastAsia="Calibri" w:hAnsi="Calibri" w:cs="Calibri"/>
          <w:lang w:bidi="en-US"/>
        </w:rPr>
        <w:t xml:space="preserve">By </w:t>
      </w:r>
      <w:r w:rsidR="005D67AF">
        <w:rPr>
          <w:rFonts w:ascii="Calibri" w:eastAsia="Calibri" w:hAnsi="Calibri" w:cs="Calibri"/>
          <w:lang w:bidi="en-US"/>
        </w:rPr>
        <w:t>June 202</w:t>
      </w:r>
      <w:r w:rsidR="00F57A60">
        <w:rPr>
          <w:rFonts w:ascii="Calibri" w:eastAsia="Calibri" w:hAnsi="Calibri" w:cs="Calibri"/>
          <w:lang w:bidi="en-US"/>
        </w:rPr>
        <w:t>5</w:t>
      </w:r>
      <w:r w:rsidRPr="00925DBC">
        <w:rPr>
          <w:rFonts w:ascii="Calibri" w:eastAsia="Calibri" w:hAnsi="Calibri" w:cs="Calibri"/>
          <w:lang w:bidi="en-US"/>
        </w:rPr>
        <w:t>.</w:t>
      </w:r>
    </w:p>
    <w:p w14:paraId="274A5E4C" w14:textId="10233418" w:rsidR="007449DA" w:rsidRPr="00925DBC" w:rsidRDefault="007449DA" w:rsidP="00CE4899">
      <w:pPr>
        <w:widowControl w:val="0"/>
        <w:tabs>
          <w:tab w:val="left" w:pos="1440"/>
          <w:tab w:val="left" w:pos="2160"/>
        </w:tabs>
        <w:autoSpaceDE w:val="0"/>
        <w:autoSpaceDN w:val="0"/>
        <w:spacing w:before="106" w:after="120" w:line="264" w:lineRule="auto"/>
        <w:ind w:left="1440" w:right="432" w:hanging="731"/>
        <w:rPr>
          <w:rFonts w:ascii="Calibri" w:eastAsia="Calibri" w:hAnsi="Calibri" w:cs="Calibri"/>
          <w:lang w:bidi="en-US"/>
        </w:rPr>
      </w:pPr>
      <w:r>
        <w:rPr>
          <w:rFonts w:ascii="Calibri" w:eastAsia="Calibri" w:hAnsi="Calibri" w:cs="Calibri"/>
          <w:lang w:bidi="en-US"/>
        </w:rPr>
        <w:t>l</w:t>
      </w:r>
      <w:r w:rsidRPr="00925DBC">
        <w:rPr>
          <w:rFonts w:ascii="Calibri" w:eastAsia="Calibri" w:hAnsi="Calibri" w:cs="Calibri"/>
          <w:lang w:bidi="en-US"/>
        </w:rPr>
        <w:t xml:space="preserve">). </w:t>
      </w:r>
      <w:r w:rsidRPr="005A36AE">
        <w:rPr>
          <w:rFonts w:ascii="Calibri" w:eastAsia="Calibri" w:hAnsi="Calibri" w:cs="Calibri"/>
          <w:b/>
          <w:bCs/>
          <w:lang w:bidi="en-US"/>
        </w:rPr>
        <w:t>Amend the Subdivisions Code Permitting SB-9 Small Lot Subdivisions on Single-family Zoned Lots.</w:t>
      </w:r>
      <w:r w:rsidR="006259F7">
        <w:rPr>
          <w:rFonts w:ascii="Calibri" w:eastAsia="Calibri" w:hAnsi="Calibri" w:cs="Calibri"/>
          <w:lang w:bidi="en-US"/>
        </w:rPr>
        <w:t xml:space="preserve"> </w:t>
      </w:r>
    </w:p>
    <w:p w14:paraId="6B10451A" w14:textId="0FB4F480" w:rsidR="007449DA" w:rsidRPr="00925DBC" w:rsidRDefault="007449DA" w:rsidP="00CE4899">
      <w:pPr>
        <w:widowControl w:val="0"/>
        <w:tabs>
          <w:tab w:val="left" w:pos="2880"/>
        </w:tabs>
        <w:autoSpaceDE w:val="0"/>
        <w:autoSpaceDN w:val="0"/>
        <w:spacing w:before="121" w:after="120" w:line="240" w:lineRule="auto"/>
        <w:ind w:left="2880" w:right="432" w:hanging="1440"/>
        <w:rPr>
          <w:rFonts w:ascii="Calibri" w:eastAsia="Calibri" w:hAnsi="Calibri" w:cs="Calibri"/>
          <w:lang w:bidi="en-US"/>
        </w:rPr>
      </w:pPr>
      <w:r w:rsidRPr="00925DBC">
        <w:rPr>
          <w:rFonts w:ascii="Calibri" w:eastAsia="Calibri" w:hAnsi="Calibri" w:cs="Calibri"/>
          <w:b/>
          <w:lang w:bidi="en-US"/>
        </w:rPr>
        <w:t>Objective:</w:t>
      </w:r>
      <w:r w:rsidRPr="00925DBC">
        <w:rPr>
          <w:rFonts w:ascii="Calibri" w:eastAsia="Calibri" w:hAnsi="Calibri" w:cs="Calibri"/>
          <w:b/>
          <w:lang w:bidi="en-US"/>
        </w:rPr>
        <w:tab/>
      </w:r>
      <w:r w:rsidRPr="00925DBC">
        <w:rPr>
          <w:rFonts w:ascii="Calibri" w:eastAsia="Calibri" w:hAnsi="Calibri" w:cs="Calibri"/>
          <w:lang w:bidi="en-US"/>
        </w:rPr>
        <w:t xml:space="preserve"> </w:t>
      </w:r>
      <w:r w:rsidR="006259F7" w:rsidRPr="006259F7">
        <w:rPr>
          <w:rFonts w:ascii="Calibri" w:eastAsia="Calibri" w:hAnsi="Calibri" w:cs="Calibri"/>
          <w:lang w:bidi="en-US"/>
        </w:rPr>
        <w:t>SB 9 has the potential to create more small-scale homeownership opportunities that are affordable to moderate-income buyers.</w:t>
      </w:r>
    </w:p>
    <w:p w14:paraId="6A37D8D3" w14:textId="6B64C703" w:rsidR="007449DA" w:rsidRPr="00925DBC" w:rsidRDefault="007449DA" w:rsidP="00CE4899">
      <w:pPr>
        <w:widowControl w:val="0"/>
        <w:tabs>
          <w:tab w:val="left" w:pos="1440"/>
          <w:tab w:val="left" w:pos="2160"/>
        </w:tabs>
        <w:autoSpaceDE w:val="0"/>
        <w:autoSpaceDN w:val="0"/>
        <w:spacing w:before="106" w:after="120" w:line="240" w:lineRule="auto"/>
        <w:ind w:left="1440" w:right="432"/>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Pr="00925DBC">
        <w:rPr>
          <w:rFonts w:ascii="Calibri" w:eastAsia="Calibri" w:hAnsi="Calibri" w:cs="Calibri"/>
          <w:lang w:bidi="en-US"/>
        </w:rPr>
        <w:t>City of</w:t>
      </w:r>
      <w:r w:rsidRPr="00925DBC">
        <w:rPr>
          <w:rFonts w:ascii="Calibri" w:eastAsia="Calibri" w:hAnsi="Calibri" w:cs="Calibri"/>
          <w:spacing w:val="-2"/>
          <w:lang w:bidi="en-US"/>
        </w:rPr>
        <w:t xml:space="preserve"> </w:t>
      </w:r>
      <w:r w:rsidRPr="00925DBC">
        <w:rPr>
          <w:rFonts w:ascii="Calibri" w:eastAsia="Calibri" w:hAnsi="Calibri" w:cs="Calibri"/>
          <w:lang w:bidi="en-US"/>
        </w:rPr>
        <w:t>Arvin</w:t>
      </w:r>
      <w:r w:rsidR="006259F7">
        <w:rPr>
          <w:rFonts w:ascii="Calibri" w:eastAsia="Calibri" w:hAnsi="Calibri" w:cs="Calibri"/>
          <w:lang w:bidi="en-US"/>
        </w:rPr>
        <w:t xml:space="preserve"> CDD.</w:t>
      </w:r>
    </w:p>
    <w:p w14:paraId="7B860385" w14:textId="77777777" w:rsidR="007449DA" w:rsidRPr="00925DBC" w:rsidRDefault="007449DA" w:rsidP="00CE4899">
      <w:pPr>
        <w:widowControl w:val="0"/>
        <w:tabs>
          <w:tab w:val="left" w:pos="1440"/>
          <w:tab w:val="left" w:pos="2160"/>
        </w:tabs>
        <w:autoSpaceDE w:val="0"/>
        <w:autoSpaceDN w:val="0"/>
        <w:spacing w:before="108" w:after="120" w:line="240" w:lineRule="auto"/>
        <w:ind w:left="1440" w:right="432"/>
        <w:rPr>
          <w:rFonts w:ascii="Calibri" w:eastAsia="Calibri" w:hAnsi="Calibri" w:cs="Calibri"/>
          <w:lang w:bidi="en-US"/>
        </w:rPr>
      </w:pPr>
      <w:r w:rsidRPr="00925DBC">
        <w:rPr>
          <w:rFonts w:ascii="Calibri" w:eastAsia="Calibri" w:hAnsi="Calibri" w:cs="Calibri"/>
          <w:b/>
          <w:lang w:bidi="en-US"/>
        </w:rPr>
        <w:t>Financing:</w:t>
      </w:r>
      <w:r w:rsidRPr="00925DBC">
        <w:rPr>
          <w:rFonts w:ascii="Calibri" w:eastAsia="Calibri" w:hAnsi="Calibri" w:cs="Calibri"/>
          <w:b/>
          <w:lang w:bidi="en-US"/>
        </w:rPr>
        <w:tab/>
      </w:r>
      <w:r w:rsidRPr="00925DBC">
        <w:rPr>
          <w:rFonts w:ascii="Calibri" w:eastAsia="Calibri" w:hAnsi="Calibri" w:cs="Calibri"/>
          <w:lang w:bidi="en-US"/>
        </w:rPr>
        <w:t>General</w:t>
      </w:r>
      <w:r w:rsidRPr="00925DBC">
        <w:rPr>
          <w:rFonts w:ascii="Calibri" w:eastAsia="Calibri" w:hAnsi="Calibri" w:cs="Calibri"/>
          <w:spacing w:val="-1"/>
          <w:lang w:bidi="en-US"/>
        </w:rPr>
        <w:t xml:space="preserve"> </w:t>
      </w:r>
      <w:r w:rsidRPr="00925DBC">
        <w:rPr>
          <w:rFonts w:ascii="Calibri" w:eastAsia="Calibri" w:hAnsi="Calibri" w:cs="Calibri"/>
          <w:lang w:bidi="en-US"/>
        </w:rPr>
        <w:t>Fund</w:t>
      </w:r>
    </w:p>
    <w:p w14:paraId="5E0B453D" w14:textId="0921A3A7" w:rsidR="00A72EB8" w:rsidRDefault="007449DA" w:rsidP="00CE4899">
      <w:pPr>
        <w:widowControl w:val="0"/>
        <w:tabs>
          <w:tab w:val="left" w:pos="1440"/>
          <w:tab w:val="left" w:pos="2160"/>
        </w:tabs>
        <w:autoSpaceDE w:val="0"/>
        <w:autoSpaceDN w:val="0"/>
        <w:spacing w:before="106" w:after="120" w:line="264" w:lineRule="auto"/>
        <w:ind w:left="1440" w:right="432" w:hanging="1440"/>
        <w:rPr>
          <w:rFonts w:ascii="Calibri" w:eastAsia="Calibri" w:hAnsi="Calibri" w:cs="Calibri"/>
          <w:lang w:bidi="en-US"/>
        </w:rPr>
      </w:pPr>
      <w:r w:rsidRPr="00925DBC">
        <w:rPr>
          <w:rFonts w:ascii="Calibri" w:eastAsia="Calibri" w:hAnsi="Calibri" w:cs="Calibri"/>
          <w:b/>
          <w:lang w:bidi="en-US"/>
        </w:rPr>
        <w:tab/>
        <w:t>Time</w:t>
      </w:r>
      <w:r w:rsidRPr="00925DBC">
        <w:rPr>
          <w:rFonts w:ascii="Calibri" w:eastAsia="Calibri" w:hAnsi="Calibri" w:cs="Calibri"/>
          <w:b/>
          <w:spacing w:val="-1"/>
          <w:lang w:bidi="en-US"/>
        </w:rPr>
        <w:t xml:space="preserve"> </w:t>
      </w:r>
      <w:r w:rsidRPr="00925DBC">
        <w:rPr>
          <w:rFonts w:ascii="Calibri" w:eastAsia="Calibri" w:hAnsi="Calibri" w:cs="Calibri"/>
          <w:b/>
          <w:lang w:bidi="en-US"/>
        </w:rPr>
        <w:t>Frame:</w:t>
      </w:r>
      <w:r w:rsidRPr="00925DBC">
        <w:rPr>
          <w:rFonts w:ascii="Calibri" w:eastAsia="Calibri" w:hAnsi="Calibri" w:cs="Calibri"/>
          <w:b/>
          <w:lang w:bidi="en-US"/>
        </w:rPr>
        <w:tab/>
      </w:r>
      <w:r w:rsidR="00F57A60">
        <w:rPr>
          <w:rFonts w:ascii="Calibri" w:eastAsia="Calibri" w:hAnsi="Calibri" w:cs="Calibri"/>
          <w:lang w:bidi="en-US"/>
        </w:rPr>
        <w:t xml:space="preserve">December </w:t>
      </w:r>
      <w:r w:rsidR="005C0190">
        <w:rPr>
          <w:rFonts w:ascii="Calibri" w:eastAsia="Calibri" w:hAnsi="Calibri" w:cs="Calibri"/>
          <w:lang w:bidi="en-US"/>
        </w:rPr>
        <w:t>2024.</w:t>
      </w:r>
    </w:p>
    <w:p w14:paraId="319237C3" w14:textId="77777777" w:rsidR="00CE4899" w:rsidRDefault="00CE4899" w:rsidP="00CE4899">
      <w:pPr>
        <w:widowControl w:val="0"/>
        <w:tabs>
          <w:tab w:val="left" w:pos="1440"/>
          <w:tab w:val="left" w:pos="2160"/>
        </w:tabs>
        <w:autoSpaceDE w:val="0"/>
        <w:autoSpaceDN w:val="0"/>
        <w:spacing w:before="106" w:after="120" w:line="264" w:lineRule="auto"/>
        <w:ind w:left="1440" w:right="432" w:hanging="1440"/>
        <w:rPr>
          <w:rFonts w:ascii="Calibri" w:eastAsia="Calibri" w:hAnsi="Calibri" w:cs="Calibri"/>
          <w:b/>
          <w:bCs/>
          <w:lang w:bidi="en-US"/>
        </w:rPr>
      </w:pPr>
    </w:p>
    <w:p w14:paraId="517212C6" w14:textId="77777777" w:rsidR="00CE4899" w:rsidRDefault="00CE4899" w:rsidP="00CE4899">
      <w:pPr>
        <w:widowControl w:val="0"/>
        <w:tabs>
          <w:tab w:val="left" w:pos="1440"/>
          <w:tab w:val="left" w:pos="2160"/>
        </w:tabs>
        <w:autoSpaceDE w:val="0"/>
        <w:autoSpaceDN w:val="0"/>
        <w:spacing w:before="106" w:after="120" w:line="264" w:lineRule="auto"/>
        <w:ind w:left="1440" w:right="432" w:hanging="1440"/>
        <w:rPr>
          <w:rFonts w:ascii="Calibri" w:eastAsia="Calibri" w:hAnsi="Calibri" w:cs="Calibri"/>
          <w:b/>
          <w:bCs/>
          <w:lang w:bidi="en-US"/>
        </w:rPr>
      </w:pPr>
    </w:p>
    <w:p w14:paraId="20471517" w14:textId="77777777" w:rsidR="00CE4899" w:rsidRDefault="00CE4899" w:rsidP="00CE4899">
      <w:pPr>
        <w:widowControl w:val="0"/>
        <w:tabs>
          <w:tab w:val="left" w:pos="1440"/>
          <w:tab w:val="left" w:pos="2160"/>
        </w:tabs>
        <w:autoSpaceDE w:val="0"/>
        <w:autoSpaceDN w:val="0"/>
        <w:spacing w:before="106" w:after="120" w:line="264" w:lineRule="auto"/>
        <w:ind w:left="1440" w:right="432" w:hanging="1440"/>
        <w:rPr>
          <w:rFonts w:ascii="Calibri" w:eastAsia="Calibri" w:hAnsi="Calibri" w:cs="Calibri"/>
          <w:b/>
          <w:bCs/>
          <w:lang w:bidi="en-US"/>
        </w:rPr>
      </w:pPr>
    </w:p>
    <w:p w14:paraId="36852957" w14:textId="72C72CB6" w:rsidR="00925DBC" w:rsidRPr="005A36AE" w:rsidRDefault="007A6C5D" w:rsidP="00CE4899">
      <w:pPr>
        <w:widowControl w:val="0"/>
        <w:tabs>
          <w:tab w:val="left" w:pos="1440"/>
          <w:tab w:val="left" w:pos="2160"/>
        </w:tabs>
        <w:autoSpaceDE w:val="0"/>
        <w:autoSpaceDN w:val="0"/>
        <w:spacing w:before="106" w:after="120" w:line="264" w:lineRule="auto"/>
        <w:ind w:left="1440" w:right="432" w:hanging="720"/>
        <w:rPr>
          <w:rFonts w:ascii="Calibri" w:eastAsia="Calibri" w:hAnsi="Calibri" w:cs="Calibri"/>
          <w:b/>
          <w:bCs/>
          <w:lang w:bidi="en-US"/>
        </w:rPr>
      </w:pPr>
      <w:r w:rsidRPr="005A36AE">
        <w:rPr>
          <w:rFonts w:ascii="Calibri" w:eastAsia="Calibri" w:hAnsi="Calibri" w:cs="Calibri"/>
          <w:b/>
          <w:bCs/>
          <w:lang w:bidi="en-US"/>
        </w:rPr>
        <w:lastRenderedPageBreak/>
        <w:t>m</w:t>
      </w:r>
      <w:r w:rsidR="000C6DBD" w:rsidRPr="005A36AE">
        <w:rPr>
          <w:rFonts w:ascii="Calibri" w:eastAsia="Calibri" w:hAnsi="Calibri" w:cs="Calibri"/>
          <w:b/>
          <w:bCs/>
          <w:lang w:bidi="en-US"/>
        </w:rPr>
        <w:t xml:space="preserve">). Amend General Plan and Zoning Code to correct the </w:t>
      </w:r>
      <w:r w:rsidR="00441B84" w:rsidRPr="005A36AE">
        <w:rPr>
          <w:rFonts w:ascii="Calibri" w:eastAsia="Calibri" w:hAnsi="Calibri" w:cs="Calibri"/>
          <w:b/>
          <w:bCs/>
          <w:lang w:bidi="en-US"/>
        </w:rPr>
        <w:t xml:space="preserve">discrepancy in the </w:t>
      </w:r>
      <w:r w:rsidR="000C6DBD" w:rsidRPr="005A36AE">
        <w:rPr>
          <w:rFonts w:ascii="Calibri" w:eastAsia="Calibri" w:hAnsi="Calibri" w:cs="Calibri"/>
          <w:b/>
          <w:bCs/>
          <w:lang w:bidi="en-US"/>
        </w:rPr>
        <w:t>maximum lot area required in the E Zone.</w:t>
      </w:r>
    </w:p>
    <w:p w14:paraId="140474EE" w14:textId="00B053BA" w:rsidR="000C6DBD" w:rsidRPr="005A36AE" w:rsidRDefault="000C6DBD" w:rsidP="00CE4899">
      <w:pPr>
        <w:widowControl w:val="0"/>
        <w:autoSpaceDE w:val="0"/>
        <w:autoSpaceDN w:val="0"/>
        <w:spacing w:after="120" w:line="240" w:lineRule="auto"/>
        <w:ind w:left="720" w:right="432" w:firstLine="720"/>
        <w:rPr>
          <w:rFonts w:ascii="Calibri" w:eastAsia="Calibri" w:hAnsi="Calibri" w:cs="Calibri"/>
          <w:lang w:bidi="en-US"/>
        </w:rPr>
      </w:pPr>
      <w:r w:rsidRPr="006F74CC">
        <w:rPr>
          <w:rFonts w:ascii="Calibri" w:eastAsia="Calibri" w:hAnsi="Calibri" w:cs="Calibri"/>
          <w:b/>
          <w:bCs/>
          <w:lang w:bidi="en-US"/>
        </w:rPr>
        <w:t>Agency</w:t>
      </w:r>
      <w:r w:rsidRPr="005A36AE">
        <w:rPr>
          <w:rFonts w:ascii="Calibri" w:eastAsia="Calibri" w:hAnsi="Calibri" w:cs="Calibri"/>
          <w:lang w:bidi="en-US"/>
        </w:rPr>
        <w:t>:</w:t>
      </w:r>
      <w:r w:rsidRPr="005A36AE">
        <w:rPr>
          <w:rFonts w:ascii="Calibri" w:eastAsia="Calibri" w:hAnsi="Calibri" w:cs="Calibri"/>
          <w:lang w:bidi="en-US"/>
        </w:rPr>
        <w:tab/>
      </w:r>
      <w:r w:rsidR="005557F4">
        <w:rPr>
          <w:rFonts w:ascii="Calibri" w:eastAsia="Calibri" w:hAnsi="Calibri" w:cs="Calibri"/>
          <w:lang w:bidi="en-US"/>
        </w:rPr>
        <w:tab/>
      </w:r>
      <w:r w:rsidRPr="005A36AE">
        <w:rPr>
          <w:rFonts w:ascii="Calibri" w:eastAsia="Calibri" w:hAnsi="Calibri" w:cs="Calibri"/>
          <w:lang w:bidi="en-US"/>
        </w:rPr>
        <w:t>City of Arvin</w:t>
      </w:r>
    </w:p>
    <w:p w14:paraId="0A069892" w14:textId="49FF0F3B" w:rsidR="000C6DBD" w:rsidRPr="005A36AE" w:rsidRDefault="000C6DBD" w:rsidP="00CE4899">
      <w:pPr>
        <w:widowControl w:val="0"/>
        <w:autoSpaceDE w:val="0"/>
        <w:autoSpaceDN w:val="0"/>
        <w:spacing w:after="120" w:line="240" w:lineRule="auto"/>
        <w:ind w:left="720" w:right="432" w:firstLine="720"/>
        <w:rPr>
          <w:rFonts w:ascii="Calibri" w:eastAsia="Calibri" w:hAnsi="Calibri" w:cs="Calibri"/>
          <w:lang w:bidi="en-US"/>
        </w:rPr>
      </w:pPr>
      <w:r w:rsidRPr="006A49A4">
        <w:rPr>
          <w:rFonts w:ascii="Calibri" w:eastAsia="Calibri" w:hAnsi="Calibri" w:cs="Calibri"/>
          <w:lang w:bidi="en-US"/>
        </w:rPr>
        <w:t>Financing</w:t>
      </w:r>
      <w:r w:rsidRPr="005A36AE">
        <w:rPr>
          <w:rFonts w:ascii="Calibri" w:eastAsia="Calibri" w:hAnsi="Calibri" w:cs="Calibri"/>
          <w:lang w:bidi="en-US"/>
        </w:rPr>
        <w:t>:</w:t>
      </w:r>
      <w:r w:rsidRPr="005A36AE">
        <w:rPr>
          <w:rFonts w:ascii="Calibri" w:eastAsia="Calibri" w:hAnsi="Calibri" w:cs="Calibri"/>
          <w:lang w:bidi="en-US"/>
        </w:rPr>
        <w:tab/>
        <w:t>General Fund.</w:t>
      </w:r>
    </w:p>
    <w:p w14:paraId="089BD482" w14:textId="6200E10E" w:rsidR="000C6DBD" w:rsidRPr="005A36AE" w:rsidRDefault="000C6DBD" w:rsidP="00CE4899">
      <w:pPr>
        <w:widowControl w:val="0"/>
        <w:autoSpaceDE w:val="0"/>
        <w:autoSpaceDN w:val="0"/>
        <w:spacing w:after="120" w:line="240" w:lineRule="auto"/>
        <w:ind w:left="720" w:right="432" w:firstLine="86"/>
        <w:rPr>
          <w:rFonts w:ascii="Calibri" w:eastAsia="Calibri" w:hAnsi="Calibri" w:cs="Calibri"/>
          <w:lang w:bidi="en-US"/>
        </w:rPr>
      </w:pPr>
      <w:r w:rsidRPr="005A36AE">
        <w:rPr>
          <w:rFonts w:ascii="Calibri" w:eastAsia="Calibri" w:hAnsi="Calibri" w:cs="Calibri"/>
          <w:lang w:bidi="en-US"/>
        </w:rPr>
        <w:tab/>
      </w:r>
      <w:r w:rsidRPr="006F74CC">
        <w:rPr>
          <w:rFonts w:ascii="Calibri" w:eastAsia="Calibri" w:hAnsi="Calibri" w:cs="Calibri"/>
          <w:b/>
          <w:bCs/>
          <w:lang w:bidi="en-US"/>
        </w:rPr>
        <w:t>Time Frame</w:t>
      </w:r>
      <w:r w:rsidRPr="005A36AE">
        <w:rPr>
          <w:rFonts w:ascii="Calibri" w:eastAsia="Calibri" w:hAnsi="Calibri" w:cs="Calibri"/>
          <w:lang w:bidi="en-US"/>
        </w:rPr>
        <w:t>:</w:t>
      </w:r>
      <w:r w:rsidRPr="005A36AE">
        <w:rPr>
          <w:rFonts w:ascii="Calibri" w:eastAsia="Calibri" w:hAnsi="Calibri" w:cs="Calibri"/>
          <w:lang w:bidi="en-US"/>
        </w:rPr>
        <w:tab/>
        <w:t xml:space="preserve">By </w:t>
      </w:r>
      <w:r w:rsidR="00F57A60" w:rsidRPr="005A36AE">
        <w:rPr>
          <w:rFonts w:ascii="Calibri" w:eastAsia="Calibri" w:hAnsi="Calibri" w:cs="Calibri"/>
          <w:lang w:bidi="en-US"/>
        </w:rPr>
        <w:t>June 2025</w:t>
      </w:r>
      <w:r w:rsidRPr="005A36AE">
        <w:rPr>
          <w:rFonts w:ascii="Calibri" w:eastAsia="Calibri" w:hAnsi="Calibri" w:cs="Calibri"/>
          <w:lang w:bidi="en-US"/>
        </w:rPr>
        <w:t>.</w:t>
      </w:r>
    </w:p>
    <w:p w14:paraId="21E93483" w14:textId="151BAE97" w:rsidR="005D4547" w:rsidRPr="005A36AE" w:rsidRDefault="007A6C5D" w:rsidP="00CE4899">
      <w:pPr>
        <w:widowControl w:val="0"/>
        <w:pBdr>
          <w:bottom w:val="single" w:sz="4" w:space="1" w:color="auto"/>
        </w:pBdr>
        <w:tabs>
          <w:tab w:val="left" w:pos="2250"/>
        </w:tabs>
        <w:autoSpaceDE w:val="0"/>
        <w:autoSpaceDN w:val="0"/>
        <w:spacing w:before="106" w:after="120" w:line="264" w:lineRule="auto"/>
        <w:ind w:left="900" w:right="432" w:hanging="180"/>
        <w:rPr>
          <w:rFonts w:ascii="Calibri" w:eastAsia="Calibri" w:hAnsi="Calibri" w:cs="Calibri"/>
          <w:b/>
          <w:bCs/>
          <w:lang w:bidi="en-US"/>
        </w:rPr>
      </w:pPr>
      <w:r w:rsidRPr="005A36AE">
        <w:rPr>
          <w:rFonts w:ascii="Calibri" w:eastAsia="Calibri" w:hAnsi="Calibri" w:cs="Calibri"/>
          <w:b/>
          <w:bCs/>
          <w:lang w:bidi="en-US"/>
        </w:rPr>
        <w:t>n</w:t>
      </w:r>
      <w:r w:rsidR="005D4547" w:rsidRPr="005A36AE">
        <w:rPr>
          <w:rFonts w:ascii="Calibri" w:eastAsia="Calibri" w:hAnsi="Calibri" w:cs="Calibri"/>
          <w:b/>
          <w:bCs/>
          <w:lang w:bidi="en-US"/>
        </w:rPr>
        <w:t>). Amend the Zoning Code to permit Accessary Dwelling Units in the MOU Zones where residential uses are permitted.</w:t>
      </w:r>
    </w:p>
    <w:p w14:paraId="5DEF248C" w14:textId="0483C1CC" w:rsidR="005D4547" w:rsidRPr="005A36AE" w:rsidRDefault="005D4547" w:rsidP="00CE4899">
      <w:pPr>
        <w:widowControl w:val="0"/>
        <w:autoSpaceDE w:val="0"/>
        <w:autoSpaceDN w:val="0"/>
        <w:spacing w:before="8" w:after="120" w:line="240" w:lineRule="auto"/>
        <w:ind w:left="720" w:right="432" w:firstLine="720"/>
        <w:rPr>
          <w:rFonts w:ascii="Calibri" w:eastAsia="Calibri" w:hAnsi="Calibri" w:cs="Calibri"/>
          <w:lang w:bidi="en-US"/>
        </w:rPr>
      </w:pPr>
      <w:r w:rsidRPr="006F74CC">
        <w:rPr>
          <w:rFonts w:ascii="Calibri" w:eastAsia="Calibri" w:hAnsi="Calibri" w:cs="Calibri"/>
          <w:b/>
          <w:bCs/>
          <w:lang w:bidi="en-US"/>
        </w:rPr>
        <w:t>Agency</w:t>
      </w:r>
      <w:r w:rsidRPr="005A36AE">
        <w:rPr>
          <w:rFonts w:ascii="Calibri" w:eastAsia="Calibri" w:hAnsi="Calibri" w:cs="Calibri"/>
          <w:lang w:bidi="en-US"/>
        </w:rPr>
        <w:t>:</w:t>
      </w:r>
      <w:r w:rsidRPr="005A36AE">
        <w:rPr>
          <w:rFonts w:ascii="Calibri" w:eastAsia="Calibri" w:hAnsi="Calibri" w:cs="Calibri"/>
          <w:lang w:bidi="en-US"/>
        </w:rPr>
        <w:tab/>
      </w:r>
      <w:r w:rsidR="0023488A">
        <w:rPr>
          <w:rFonts w:ascii="Calibri" w:eastAsia="Calibri" w:hAnsi="Calibri" w:cs="Calibri"/>
          <w:lang w:bidi="en-US"/>
        </w:rPr>
        <w:tab/>
      </w:r>
      <w:r w:rsidRPr="005A36AE">
        <w:rPr>
          <w:rFonts w:ascii="Calibri" w:eastAsia="Calibri" w:hAnsi="Calibri" w:cs="Calibri"/>
          <w:lang w:bidi="en-US"/>
        </w:rPr>
        <w:t>City of Arvin</w:t>
      </w:r>
    </w:p>
    <w:p w14:paraId="3A59FD14" w14:textId="72D18265" w:rsidR="005D4547" w:rsidRPr="005A36AE" w:rsidRDefault="005D4547" w:rsidP="00CE4899">
      <w:pPr>
        <w:widowControl w:val="0"/>
        <w:autoSpaceDE w:val="0"/>
        <w:autoSpaceDN w:val="0"/>
        <w:spacing w:before="8" w:after="120" w:line="240" w:lineRule="auto"/>
        <w:ind w:left="720" w:right="432" w:firstLine="720"/>
        <w:rPr>
          <w:rFonts w:ascii="Calibri" w:eastAsia="Calibri" w:hAnsi="Calibri" w:cs="Calibri"/>
          <w:lang w:bidi="en-US"/>
        </w:rPr>
      </w:pPr>
      <w:r w:rsidRPr="006F74CC">
        <w:rPr>
          <w:rFonts w:ascii="Calibri" w:eastAsia="Calibri" w:hAnsi="Calibri" w:cs="Calibri"/>
          <w:b/>
          <w:bCs/>
          <w:lang w:bidi="en-US"/>
        </w:rPr>
        <w:t>Financing</w:t>
      </w:r>
      <w:r w:rsidRPr="005A36AE">
        <w:rPr>
          <w:rFonts w:ascii="Calibri" w:eastAsia="Calibri" w:hAnsi="Calibri" w:cs="Calibri"/>
          <w:lang w:bidi="en-US"/>
        </w:rPr>
        <w:t>:</w:t>
      </w:r>
      <w:r w:rsidRPr="005A36AE">
        <w:rPr>
          <w:rFonts w:ascii="Calibri" w:eastAsia="Calibri" w:hAnsi="Calibri" w:cs="Calibri"/>
          <w:lang w:bidi="en-US"/>
        </w:rPr>
        <w:tab/>
        <w:t>General Fund.</w:t>
      </w:r>
    </w:p>
    <w:p w14:paraId="0FE13D6B" w14:textId="1DA617CC" w:rsidR="00AB42F3" w:rsidRDefault="005D4547" w:rsidP="00CE4899">
      <w:pPr>
        <w:widowControl w:val="0"/>
        <w:autoSpaceDE w:val="0"/>
        <w:autoSpaceDN w:val="0"/>
        <w:spacing w:before="8" w:after="120" w:line="240" w:lineRule="auto"/>
        <w:ind w:left="720" w:right="432" w:firstLine="90"/>
        <w:rPr>
          <w:rFonts w:ascii="Calibri" w:eastAsia="Calibri" w:hAnsi="Calibri" w:cs="Calibri"/>
          <w:lang w:bidi="en-US"/>
        </w:rPr>
      </w:pPr>
      <w:r w:rsidRPr="005A36AE">
        <w:rPr>
          <w:rFonts w:ascii="Calibri" w:eastAsia="Calibri" w:hAnsi="Calibri" w:cs="Calibri"/>
          <w:lang w:bidi="en-US"/>
        </w:rPr>
        <w:tab/>
      </w:r>
      <w:r w:rsidR="004A5A0B" w:rsidRPr="006F74CC">
        <w:rPr>
          <w:rFonts w:ascii="Calibri" w:eastAsia="Calibri" w:hAnsi="Calibri" w:cs="Calibri"/>
          <w:b/>
          <w:bCs/>
          <w:lang w:bidi="en-US"/>
        </w:rPr>
        <w:t>Time Frame</w:t>
      </w:r>
      <w:r w:rsidR="004A5A0B" w:rsidRPr="005A36AE">
        <w:rPr>
          <w:rFonts w:ascii="Calibri" w:eastAsia="Calibri" w:hAnsi="Calibri" w:cs="Calibri"/>
          <w:lang w:bidi="en-US"/>
        </w:rPr>
        <w:t>:</w:t>
      </w:r>
      <w:r w:rsidR="004A5A0B">
        <w:tab/>
      </w:r>
      <w:r w:rsidR="004A5A0B" w:rsidRPr="00DB77BA">
        <w:rPr>
          <w:rFonts w:ascii="Calibri" w:eastAsia="Calibri" w:hAnsi="Calibri" w:cs="Calibri"/>
          <w:lang w:bidi="en-US"/>
        </w:rPr>
        <w:t>Completed</w:t>
      </w:r>
      <w:r w:rsidR="40A407EF" w:rsidRPr="003C0E17">
        <w:rPr>
          <w:rFonts w:ascii="Calibri" w:eastAsia="Calibri" w:hAnsi="Calibri" w:cs="Calibri"/>
          <w:lang w:bidi="en-US"/>
        </w:rPr>
        <w:t>.</w:t>
      </w:r>
      <w:r w:rsidR="004A5A0B" w:rsidRPr="003C0E17">
        <w:rPr>
          <w:rFonts w:ascii="Calibri" w:eastAsia="Calibri" w:hAnsi="Calibri" w:cs="Calibri"/>
          <w:lang w:bidi="en-US"/>
        </w:rPr>
        <w:t xml:space="preserve">  </w:t>
      </w:r>
      <w:r w:rsidR="004A5A0B" w:rsidRPr="005A36AE">
        <w:rPr>
          <w:rFonts w:ascii="Calibri" w:eastAsia="Calibri" w:hAnsi="Calibri" w:cs="Calibri"/>
          <w:lang w:bidi="en-US"/>
        </w:rPr>
        <w:t>Ordinance No. 2023-486 Adopting Code Amendment ZCA 2023-04 to Title 17 Zoning – Deleting Chapter 17.50, Section 17.50.060 Additional Dwelling Units and Adopting Chapter 17.51 Accessory Dwelling Units – dated October 24, 2023</w:t>
      </w:r>
    </w:p>
    <w:p w14:paraId="37B70357" w14:textId="1A191C8D" w:rsidR="00580B2D" w:rsidRDefault="007A6C5D" w:rsidP="00CE4899">
      <w:pPr>
        <w:widowControl w:val="0"/>
        <w:pBdr>
          <w:bottom w:val="single" w:sz="4" w:space="1" w:color="auto"/>
        </w:pBdr>
        <w:tabs>
          <w:tab w:val="left" w:pos="2250"/>
        </w:tabs>
        <w:autoSpaceDE w:val="0"/>
        <w:autoSpaceDN w:val="0"/>
        <w:spacing w:before="106" w:after="120" w:line="264" w:lineRule="auto"/>
        <w:ind w:left="900" w:right="432" w:hanging="180"/>
        <w:rPr>
          <w:rFonts w:ascii="Calibri" w:eastAsia="Calibri" w:hAnsi="Calibri" w:cs="Calibri"/>
          <w:b/>
          <w:bCs/>
          <w:lang w:bidi="en-US"/>
        </w:rPr>
      </w:pPr>
      <w:r w:rsidRPr="005A36AE">
        <w:rPr>
          <w:rFonts w:ascii="Calibri" w:eastAsia="Calibri" w:hAnsi="Calibri" w:cs="Calibri"/>
          <w:b/>
          <w:bCs/>
          <w:lang w:bidi="en-US"/>
        </w:rPr>
        <w:t>o</w:t>
      </w:r>
      <w:r w:rsidR="00365623" w:rsidRPr="005A36AE">
        <w:rPr>
          <w:rFonts w:ascii="Calibri" w:eastAsia="Calibri" w:hAnsi="Calibri" w:cs="Calibri"/>
          <w:b/>
          <w:bCs/>
          <w:lang w:bidi="en-US"/>
        </w:rPr>
        <w:t xml:space="preserve">). </w:t>
      </w:r>
      <w:r w:rsidR="00580B2D" w:rsidRPr="005A36AE">
        <w:rPr>
          <w:rFonts w:ascii="Calibri" w:eastAsia="Calibri" w:hAnsi="Calibri" w:cs="Calibri"/>
          <w:b/>
          <w:bCs/>
          <w:lang w:bidi="en-US"/>
        </w:rPr>
        <w:t xml:space="preserve">Update Title 17 </w:t>
      </w:r>
      <w:r w:rsidR="00874FB8" w:rsidRPr="005A36AE">
        <w:rPr>
          <w:rFonts w:ascii="Calibri" w:eastAsia="Calibri" w:hAnsi="Calibri" w:cs="Calibri"/>
          <w:b/>
          <w:bCs/>
          <w:lang w:bidi="en-US"/>
        </w:rPr>
        <w:t xml:space="preserve">of </w:t>
      </w:r>
      <w:r w:rsidR="00580B2D" w:rsidRPr="005A36AE">
        <w:rPr>
          <w:rFonts w:ascii="Calibri" w:eastAsia="Calibri" w:hAnsi="Calibri" w:cs="Calibri"/>
          <w:b/>
          <w:bCs/>
          <w:lang w:bidi="en-US"/>
        </w:rPr>
        <w:t>Zoning</w:t>
      </w:r>
      <w:r w:rsidR="00874FB8" w:rsidRPr="005A36AE">
        <w:rPr>
          <w:rFonts w:ascii="Calibri" w:eastAsia="Calibri" w:hAnsi="Calibri" w:cs="Calibri"/>
          <w:b/>
          <w:bCs/>
          <w:lang w:bidi="en-US"/>
        </w:rPr>
        <w:t xml:space="preserve"> Code</w:t>
      </w:r>
      <w:r w:rsidR="00580B2D" w:rsidRPr="005A36AE">
        <w:rPr>
          <w:rFonts w:ascii="Calibri" w:eastAsia="Calibri" w:hAnsi="Calibri" w:cs="Calibri"/>
          <w:b/>
          <w:bCs/>
          <w:lang w:bidi="en-US"/>
        </w:rPr>
        <w:t xml:space="preserve"> in compliance with state laws </w:t>
      </w:r>
      <w:r w:rsidR="00561860">
        <w:rPr>
          <w:rFonts w:ascii="Calibri" w:eastAsia="Calibri" w:hAnsi="Calibri" w:cs="Calibri"/>
          <w:b/>
          <w:bCs/>
          <w:lang w:bidi="en-US"/>
        </w:rPr>
        <w:t>concerning</w:t>
      </w:r>
      <w:r w:rsidR="00580B2D" w:rsidRPr="005A36AE">
        <w:rPr>
          <w:rFonts w:ascii="Calibri" w:eastAsia="Calibri" w:hAnsi="Calibri" w:cs="Calibri"/>
          <w:b/>
          <w:bCs/>
          <w:lang w:bidi="en-US"/>
        </w:rPr>
        <w:t xml:space="preserve"> parking requirements for </w:t>
      </w:r>
      <w:r w:rsidR="00561860">
        <w:rPr>
          <w:rFonts w:ascii="Calibri" w:eastAsia="Calibri" w:hAnsi="Calibri" w:cs="Calibri"/>
          <w:b/>
          <w:bCs/>
          <w:lang w:bidi="en-US"/>
        </w:rPr>
        <w:t xml:space="preserve">Multi-family housing, </w:t>
      </w:r>
      <w:r w:rsidR="006C0029">
        <w:rPr>
          <w:rFonts w:ascii="Calibri" w:eastAsia="Calibri" w:hAnsi="Calibri" w:cs="Calibri"/>
          <w:b/>
          <w:bCs/>
          <w:lang w:bidi="en-US"/>
        </w:rPr>
        <w:t xml:space="preserve">Single Room Occupancies, Studio Apartments, </w:t>
      </w:r>
      <w:r w:rsidR="00580B2D" w:rsidRPr="005A36AE">
        <w:rPr>
          <w:rFonts w:ascii="Calibri" w:eastAsia="Calibri" w:hAnsi="Calibri" w:cs="Calibri"/>
          <w:b/>
          <w:bCs/>
          <w:lang w:bidi="en-US"/>
        </w:rPr>
        <w:t>Residential Care Facilities and Group Homes. Establish definitions, parking requirements etc</w:t>
      </w:r>
      <w:r w:rsidR="00FE5015">
        <w:rPr>
          <w:rFonts w:ascii="Calibri" w:eastAsia="Calibri" w:hAnsi="Calibri" w:cs="Calibri"/>
          <w:b/>
          <w:bCs/>
          <w:lang w:bidi="en-US"/>
        </w:rPr>
        <w:t>.,</w:t>
      </w:r>
      <w:r w:rsidR="00580B2D" w:rsidRPr="005A36AE">
        <w:rPr>
          <w:rFonts w:ascii="Calibri" w:eastAsia="Calibri" w:hAnsi="Calibri" w:cs="Calibri"/>
          <w:b/>
          <w:bCs/>
          <w:lang w:bidi="en-US"/>
        </w:rPr>
        <w:t xml:space="preserve"> to</w:t>
      </w:r>
      <w:r w:rsidR="00644FA5" w:rsidRPr="005A36AE">
        <w:rPr>
          <w:rFonts w:ascii="Calibri" w:eastAsia="Calibri" w:hAnsi="Calibri" w:cs="Calibri"/>
          <w:b/>
          <w:bCs/>
          <w:lang w:bidi="en-US"/>
        </w:rPr>
        <w:t xml:space="preserve"> have approval certain</w:t>
      </w:r>
      <w:r w:rsidR="00FE5015">
        <w:rPr>
          <w:rFonts w:ascii="Calibri" w:eastAsia="Calibri" w:hAnsi="Calibri" w:cs="Calibri"/>
          <w:b/>
          <w:bCs/>
          <w:lang w:bidi="en-US"/>
        </w:rPr>
        <w:t>t</w:t>
      </w:r>
      <w:r w:rsidR="00644FA5" w:rsidRPr="005A36AE">
        <w:rPr>
          <w:rFonts w:ascii="Calibri" w:eastAsia="Calibri" w:hAnsi="Calibri" w:cs="Calibri"/>
          <w:b/>
          <w:bCs/>
          <w:lang w:bidi="en-US"/>
        </w:rPr>
        <w:t>y and objectiv</w:t>
      </w:r>
      <w:r w:rsidR="00FE5015">
        <w:rPr>
          <w:rFonts w:ascii="Calibri" w:eastAsia="Calibri" w:hAnsi="Calibri" w:cs="Calibri"/>
          <w:b/>
          <w:bCs/>
          <w:lang w:bidi="en-US"/>
        </w:rPr>
        <w:t>ity</w:t>
      </w:r>
      <w:r w:rsidR="00644FA5" w:rsidRPr="005A36AE">
        <w:rPr>
          <w:rFonts w:ascii="Calibri" w:eastAsia="Calibri" w:hAnsi="Calibri" w:cs="Calibri"/>
          <w:b/>
          <w:bCs/>
          <w:lang w:bidi="en-US"/>
        </w:rPr>
        <w:t xml:space="preserve"> for transitional housing and group homes.</w:t>
      </w:r>
    </w:p>
    <w:p w14:paraId="58B6C213" w14:textId="13AD5BF4" w:rsidR="00AB42F3" w:rsidRPr="005A36AE" w:rsidRDefault="00AB42F3" w:rsidP="008A6A19">
      <w:pPr>
        <w:pStyle w:val="BodyText"/>
        <w:numPr>
          <w:ilvl w:val="0"/>
          <w:numId w:val="25"/>
        </w:numPr>
        <w:spacing w:after="120"/>
        <w:ind w:left="1008" w:right="432" w:firstLine="0"/>
        <w:rPr>
          <w:rFonts w:ascii="Times New Roman" w:hAnsi="Times New Roman" w:cs="Times New Roman"/>
          <w:iCs/>
          <w:u w:val="single"/>
        </w:rPr>
      </w:pPr>
      <w:r w:rsidRPr="00925DBC">
        <w:rPr>
          <w:b/>
        </w:rPr>
        <w:t>Objective:</w:t>
      </w:r>
      <w:r w:rsidRPr="00925DBC">
        <w:t xml:space="preserve"> </w:t>
      </w:r>
      <w:r w:rsidRPr="00925DBC">
        <w:tab/>
      </w:r>
      <w:r w:rsidR="00943C5E">
        <w:t>Ensure the Zoning Code is in Compliance with State Laws.</w:t>
      </w:r>
    </w:p>
    <w:p w14:paraId="1C6A4E31" w14:textId="61F425C5" w:rsidR="00AB42F3" w:rsidRPr="005A36AE" w:rsidRDefault="00AB42F3" w:rsidP="008A6A19">
      <w:pPr>
        <w:pStyle w:val="BodyText"/>
        <w:numPr>
          <w:ilvl w:val="0"/>
          <w:numId w:val="29"/>
        </w:numPr>
        <w:spacing w:after="120"/>
        <w:ind w:right="432"/>
        <w:jc w:val="both"/>
      </w:pPr>
      <w:r w:rsidRPr="005A36AE">
        <w:t>Amend Title 17 Zoning Chapter 17.02 Title 17.02 Title and Definitions to establish definitions for Residential Care Facilities and Group Homes.</w:t>
      </w:r>
    </w:p>
    <w:p w14:paraId="354681B9" w14:textId="58B2F394" w:rsidR="00AB42F3" w:rsidRPr="005A36AE" w:rsidRDefault="3A32CC85" w:rsidP="008A6A19">
      <w:pPr>
        <w:pStyle w:val="BodyText"/>
        <w:numPr>
          <w:ilvl w:val="0"/>
          <w:numId w:val="29"/>
        </w:numPr>
        <w:spacing w:after="120"/>
        <w:ind w:right="432"/>
        <w:jc w:val="both"/>
      </w:pPr>
      <w:r w:rsidRPr="005A36AE">
        <w:t>Amend Title 17 Zoning to ensure the inclusion of the Residential Care Facilities</w:t>
      </w:r>
      <w:r w:rsidR="00FF2C43">
        <w:t>, including</w:t>
      </w:r>
      <w:r w:rsidRPr="005A36AE">
        <w:t xml:space="preserve"> Group Homes </w:t>
      </w:r>
      <w:r w:rsidR="00D9018A" w:rsidRPr="00D9018A">
        <w:t>(for seven or more persons) in all zones that allow residential use similar to other residential uses of the same type in the same zone.</w:t>
      </w:r>
    </w:p>
    <w:p w14:paraId="6CEB5A77" w14:textId="64375652" w:rsidR="00AB42F3" w:rsidRPr="005A36AE" w:rsidRDefault="3A32CC85" w:rsidP="008A6A19">
      <w:pPr>
        <w:pStyle w:val="BodyText"/>
        <w:numPr>
          <w:ilvl w:val="0"/>
          <w:numId w:val="29"/>
        </w:numPr>
        <w:spacing w:after="120"/>
        <w:ind w:right="432"/>
        <w:jc w:val="both"/>
      </w:pPr>
      <w:r w:rsidRPr="005A36AE">
        <w:t>Amend Title 17 Zoning, Chapter 17.48 Automobile Parking Requirements</w:t>
      </w:r>
      <w:r w:rsidR="006C0029">
        <w:t xml:space="preserve"> by reducing existing parking requirements for all uses mentioned </w:t>
      </w:r>
      <w:r w:rsidR="00911E55">
        <w:t>in the title of the program</w:t>
      </w:r>
      <w:r w:rsidR="006C0029">
        <w:t>, for example require 1 space per multi-family unit, SROs. And Studios.</w:t>
      </w:r>
    </w:p>
    <w:p w14:paraId="23893B88" w14:textId="01CBD761" w:rsidR="00365623" w:rsidRPr="00925DBC" w:rsidRDefault="00365623" w:rsidP="00CE4899">
      <w:pPr>
        <w:widowControl w:val="0"/>
        <w:tabs>
          <w:tab w:val="left" w:pos="1440"/>
          <w:tab w:val="left" w:pos="2160"/>
        </w:tabs>
        <w:autoSpaceDE w:val="0"/>
        <w:autoSpaceDN w:val="0"/>
        <w:spacing w:before="106" w:after="120" w:line="240" w:lineRule="auto"/>
        <w:ind w:left="1440" w:right="432"/>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Pr="00925DBC">
        <w:rPr>
          <w:rFonts w:ascii="Calibri" w:eastAsia="Calibri" w:hAnsi="Calibri" w:cs="Calibri"/>
          <w:lang w:bidi="en-US"/>
        </w:rPr>
        <w:t>City of</w:t>
      </w:r>
      <w:r w:rsidRPr="00925DBC">
        <w:rPr>
          <w:rFonts w:ascii="Calibri" w:eastAsia="Calibri" w:hAnsi="Calibri" w:cs="Calibri"/>
          <w:spacing w:val="-2"/>
          <w:lang w:bidi="en-US"/>
        </w:rPr>
        <w:t xml:space="preserve"> </w:t>
      </w:r>
      <w:r w:rsidRPr="00925DBC">
        <w:rPr>
          <w:rFonts w:ascii="Calibri" w:eastAsia="Calibri" w:hAnsi="Calibri" w:cs="Calibri"/>
          <w:lang w:bidi="en-US"/>
        </w:rPr>
        <w:t>Arvin</w:t>
      </w:r>
      <w:r w:rsidR="00644FA5">
        <w:rPr>
          <w:rFonts w:ascii="Calibri" w:eastAsia="Calibri" w:hAnsi="Calibri" w:cs="Calibri"/>
          <w:lang w:bidi="en-US"/>
        </w:rPr>
        <w:t xml:space="preserve"> Planning Division</w:t>
      </w:r>
    </w:p>
    <w:p w14:paraId="62BD9364" w14:textId="77777777" w:rsidR="00365623" w:rsidRPr="00925DBC" w:rsidRDefault="00365623" w:rsidP="00CE4899">
      <w:pPr>
        <w:widowControl w:val="0"/>
        <w:tabs>
          <w:tab w:val="left" w:pos="1440"/>
          <w:tab w:val="left" w:pos="2160"/>
        </w:tabs>
        <w:autoSpaceDE w:val="0"/>
        <w:autoSpaceDN w:val="0"/>
        <w:spacing w:before="108" w:after="120" w:line="240" w:lineRule="auto"/>
        <w:ind w:left="1440" w:right="432"/>
        <w:rPr>
          <w:rFonts w:ascii="Calibri" w:eastAsia="Calibri" w:hAnsi="Calibri" w:cs="Calibri"/>
          <w:lang w:bidi="en-US"/>
        </w:rPr>
      </w:pPr>
      <w:r w:rsidRPr="00925DBC">
        <w:rPr>
          <w:rFonts w:ascii="Calibri" w:eastAsia="Calibri" w:hAnsi="Calibri" w:cs="Calibri"/>
          <w:b/>
          <w:lang w:bidi="en-US"/>
        </w:rPr>
        <w:t>Financing:</w:t>
      </w:r>
      <w:r w:rsidRPr="00925DBC">
        <w:rPr>
          <w:rFonts w:ascii="Calibri" w:eastAsia="Calibri" w:hAnsi="Calibri" w:cs="Calibri"/>
          <w:b/>
          <w:lang w:bidi="en-US"/>
        </w:rPr>
        <w:tab/>
      </w:r>
      <w:r w:rsidRPr="00925DBC">
        <w:rPr>
          <w:rFonts w:ascii="Calibri" w:eastAsia="Calibri" w:hAnsi="Calibri" w:cs="Calibri"/>
          <w:lang w:bidi="en-US"/>
        </w:rPr>
        <w:t>General</w:t>
      </w:r>
      <w:r w:rsidRPr="00925DBC">
        <w:rPr>
          <w:rFonts w:ascii="Calibri" w:eastAsia="Calibri" w:hAnsi="Calibri" w:cs="Calibri"/>
          <w:spacing w:val="-1"/>
          <w:lang w:bidi="en-US"/>
        </w:rPr>
        <w:t xml:space="preserve"> </w:t>
      </w:r>
      <w:r w:rsidRPr="00925DBC">
        <w:rPr>
          <w:rFonts w:ascii="Calibri" w:eastAsia="Calibri" w:hAnsi="Calibri" w:cs="Calibri"/>
          <w:lang w:bidi="en-US"/>
        </w:rPr>
        <w:t>Fund</w:t>
      </w:r>
      <w:r>
        <w:rPr>
          <w:rFonts w:ascii="Calibri" w:eastAsia="Calibri" w:hAnsi="Calibri" w:cs="Calibri"/>
          <w:lang w:bidi="en-US"/>
        </w:rPr>
        <w:t>.</w:t>
      </w:r>
    </w:p>
    <w:p w14:paraId="4CA4A4C9" w14:textId="6EDBFDA5" w:rsidR="00A72EB8" w:rsidRDefault="00365623" w:rsidP="00CE4899">
      <w:pPr>
        <w:widowControl w:val="0"/>
        <w:tabs>
          <w:tab w:val="left" w:pos="1440"/>
          <w:tab w:val="left" w:pos="2160"/>
        </w:tabs>
        <w:autoSpaceDE w:val="0"/>
        <w:autoSpaceDN w:val="0"/>
        <w:spacing w:before="106" w:after="120" w:line="264" w:lineRule="auto"/>
        <w:ind w:left="1440" w:right="432" w:hanging="1440"/>
        <w:rPr>
          <w:rFonts w:ascii="Calibri" w:eastAsia="Calibri" w:hAnsi="Calibri" w:cs="Calibri"/>
          <w:lang w:bidi="en-US"/>
        </w:rPr>
      </w:pPr>
      <w:r w:rsidRPr="00925DBC">
        <w:rPr>
          <w:rFonts w:ascii="Calibri" w:eastAsia="Calibri" w:hAnsi="Calibri" w:cs="Calibri"/>
          <w:b/>
          <w:lang w:bidi="en-US"/>
        </w:rPr>
        <w:tab/>
        <w:t>Time</w:t>
      </w:r>
      <w:r w:rsidRPr="00925DBC">
        <w:rPr>
          <w:rFonts w:ascii="Calibri" w:eastAsia="Calibri" w:hAnsi="Calibri" w:cs="Calibri"/>
          <w:b/>
          <w:spacing w:val="-1"/>
          <w:lang w:bidi="en-US"/>
        </w:rPr>
        <w:t xml:space="preserve"> </w:t>
      </w:r>
      <w:r w:rsidRPr="00925DBC">
        <w:rPr>
          <w:rFonts w:ascii="Calibri" w:eastAsia="Calibri" w:hAnsi="Calibri" w:cs="Calibri"/>
          <w:b/>
          <w:lang w:bidi="en-US"/>
        </w:rPr>
        <w:t>Frame:</w:t>
      </w:r>
      <w:r w:rsidRPr="00925DBC">
        <w:rPr>
          <w:rFonts w:ascii="Calibri" w:eastAsia="Calibri" w:hAnsi="Calibri" w:cs="Calibri"/>
          <w:b/>
          <w:lang w:bidi="en-US"/>
        </w:rPr>
        <w:tab/>
      </w:r>
      <w:r w:rsidRPr="00925DBC">
        <w:rPr>
          <w:rFonts w:ascii="Calibri" w:eastAsia="Calibri" w:hAnsi="Calibri" w:cs="Calibri"/>
          <w:lang w:bidi="en-US"/>
        </w:rPr>
        <w:t xml:space="preserve">By </w:t>
      </w:r>
      <w:r w:rsidR="005860D7">
        <w:rPr>
          <w:rFonts w:ascii="Calibri" w:eastAsia="Calibri" w:hAnsi="Calibri" w:cs="Calibri"/>
          <w:lang w:bidi="en-US"/>
        </w:rPr>
        <w:t>June 2025</w:t>
      </w:r>
      <w:r w:rsidRPr="00925DBC">
        <w:rPr>
          <w:rFonts w:ascii="Calibri" w:eastAsia="Calibri" w:hAnsi="Calibri" w:cs="Calibri"/>
          <w:lang w:bidi="en-US"/>
        </w:rPr>
        <w:t>.</w:t>
      </w:r>
    </w:p>
    <w:p w14:paraId="35B689DF" w14:textId="62202183" w:rsidR="00E37B3D" w:rsidRPr="00925DBC" w:rsidRDefault="007A6C5D" w:rsidP="00CE4899">
      <w:pPr>
        <w:widowControl w:val="0"/>
        <w:pBdr>
          <w:bottom w:val="single" w:sz="4" w:space="1" w:color="auto"/>
        </w:pBdr>
        <w:tabs>
          <w:tab w:val="left" w:pos="2250"/>
        </w:tabs>
        <w:autoSpaceDE w:val="0"/>
        <w:autoSpaceDN w:val="0"/>
        <w:spacing w:before="106" w:after="120" w:line="264" w:lineRule="auto"/>
        <w:ind w:left="900" w:right="432" w:hanging="180"/>
        <w:rPr>
          <w:rFonts w:ascii="Calibri" w:eastAsia="Calibri" w:hAnsi="Calibri" w:cs="Calibri"/>
          <w:b/>
          <w:lang w:bidi="en-US"/>
        </w:rPr>
      </w:pPr>
      <w:r w:rsidRPr="005A36AE">
        <w:rPr>
          <w:rFonts w:ascii="Calibri" w:eastAsia="Calibri" w:hAnsi="Calibri" w:cs="Calibri"/>
          <w:b/>
          <w:bCs/>
          <w:lang w:bidi="en-US"/>
        </w:rPr>
        <w:t>p</w:t>
      </w:r>
      <w:r w:rsidR="00E37B3D" w:rsidRPr="005A36AE">
        <w:rPr>
          <w:rFonts w:ascii="Calibri" w:eastAsia="Calibri" w:hAnsi="Calibri" w:cs="Calibri"/>
          <w:b/>
          <w:bCs/>
          <w:lang w:bidi="en-US"/>
        </w:rPr>
        <w:t>)</w:t>
      </w:r>
      <w:r w:rsidR="00943C5E">
        <w:rPr>
          <w:rFonts w:ascii="Calibri" w:eastAsia="Calibri" w:hAnsi="Calibri" w:cs="Calibri"/>
          <w:b/>
          <w:bCs/>
          <w:lang w:bidi="en-US"/>
        </w:rPr>
        <w:t xml:space="preserve"> </w:t>
      </w:r>
      <w:r w:rsidR="0023488A">
        <w:rPr>
          <w:rFonts w:ascii="Calibri" w:eastAsia="Calibri" w:hAnsi="Calibri" w:cs="Calibri"/>
          <w:b/>
          <w:bCs/>
          <w:lang w:bidi="en-US"/>
        </w:rPr>
        <w:t xml:space="preserve">Annual Monitoring to </w:t>
      </w:r>
      <w:r w:rsidR="00A037BA" w:rsidRPr="005A36AE">
        <w:rPr>
          <w:rFonts w:ascii="Calibri" w:eastAsia="Calibri" w:hAnsi="Calibri" w:cs="Calibri"/>
          <w:b/>
          <w:bCs/>
          <w:lang w:bidi="en-US"/>
        </w:rPr>
        <w:t xml:space="preserve">Ensure consistency between </w:t>
      </w:r>
      <w:r w:rsidR="00E700CB" w:rsidRPr="005A36AE">
        <w:rPr>
          <w:rFonts w:ascii="Calibri" w:eastAsia="Calibri" w:hAnsi="Calibri" w:cs="Calibri"/>
          <w:b/>
          <w:bCs/>
          <w:lang w:bidi="en-US"/>
        </w:rPr>
        <w:t>Housing Element,</w:t>
      </w:r>
      <w:r w:rsidR="00E37B3D" w:rsidRPr="00580464">
        <w:rPr>
          <w:rFonts w:ascii="Calibri" w:eastAsia="Calibri" w:hAnsi="Calibri" w:cs="Calibri"/>
          <w:b/>
          <w:bCs/>
          <w:lang w:bidi="en-US"/>
        </w:rPr>
        <w:t xml:space="preserve"> </w:t>
      </w:r>
      <w:r w:rsidR="00A037BA" w:rsidRPr="005A36AE">
        <w:rPr>
          <w:rFonts w:ascii="Calibri" w:eastAsia="Calibri" w:hAnsi="Calibri" w:cs="Calibri"/>
          <w:b/>
          <w:bCs/>
          <w:lang w:bidi="en-US"/>
        </w:rPr>
        <w:t xml:space="preserve">and </w:t>
      </w:r>
      <w:r w:rsidR="00C06CCE">
        <w:rPr>
          <w:rFonts w:ascii="Calibri" w:eastAsia="Calibri" w:hAnsi="Calibri" w:cs="Calibri"/>
          <w:b/>
          <w:bCs/>
          <w:lang w:bidi="en-US"/>
        </w:rPr>
        <w:t xml:space="preserve">Other </w:t>
      </w:r>
      <w:r w:rsidR="00E700CB" w:rsidRPr="005A36AE">
        <w:rPr>
          <w:rFonts w:ascii="Calibri" w:eastAsia="Calibri" w:hAnsi="Calibri" w:cs="Calibri"/>
          <w:b/>
          <w:bCs/>
          <w:lang w:bidi="en-US"/>
        </w:rPr>
        <w:t xml:space="preserve">General Plan </w:t>
      </w:r>
      <w:r w:rsidR="00A037BA" w:rsidRPr="005A36AE">
        <w:rPr>
          <w:rFonts w:ascii="Calibri" w:eastAsia="Calibri" w:hAnsi="Calibri" w:cs="Calibri"/>
          <w:b/>
          <w:bCs/>
          <w:lang w:bidi="en-US"/>
        </w:rPr>
        <w:t>Element</w:t>
      </w:r>
      <w:r w:rsidR="00E700CB" w:rsidRPr="005A36AE">
        <w:rPr>
          <w:rFonts w:ascii="Calibri" w:eastAsia="Calibri" w:hAnsi="Calibri" w:cs="Calibri"/>
          <w:b/>
          <w:bCs/>
          <w:lang w:bidi="en-US"/>
        </w:rPr>
        <w:t>s</w:t>
      </w:r>
      <w:r w:rsidR="00B77497" w:rsidRPr="005A36AE">
        <w:rPr>
          <w:rFonts w:ascii="Calibri" w:eastAsia="Calibri" w:hAnsi="Calibri" w:cs="Calibri"/>
          <w:b/>
          <w:bCs/>
          <w:lang w:bidi="en-US"/>
        </w:rPr>
        <w:t xml:space="preserve"> </w:t>
      </w:r>
    </w:p>
    <w:p w14:paraId="36D40368" w14:textId="44F7F54B" w:rsidR="00E37B3D" w:rsidRPr="00925DBC" w:rsidRDefault="00E37B3D" w:rsidP="00CE4899">
      <w:pPr>
        <w:widowControl w:val="0"/>
        <w:autoSpaceDE w:val="0"/>
        <w:autoSpaceDN w:val="0"/>
        <w:spacing w:before="120"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Objective:</w:t>
      </w:r>
      <w:r w:rsidRPr="00925DBC">
        <w:rPr>
          <w:rFonts w:ascii="Calibri" w:eastAsia="Calibri" w:hAnsi="Calibri" w:cs="Calibri"/>
          <w:lang w:bidi="en-US"/>
        </w:rPr>
        <w:t xml:space="preserve"> </w:t>
      </w:r>
      <w:r w:rsidRPr="00925DBC">
        <w:rPr>
          <w:rFonts w:ascii="Calibri" w:eastAsia="Calibri" w:hAnsi="Calibri" w:cs="Calibri"/>
          <w:lang w:bidi="en-US"/>
        </w:rPr>
        <w:tab/>
      </w:r>
      <w:r w:rsidR="0023488A">
        <w:rPr>
          <w:rFonts w:ascii="Calibri" w:eastAsia="Calibri" w:hAnsi="Calibri" w:cs="Calibri"/>
          <w:lang w:bidi="en-US"/>
        </w:rPr>
        <w:t>To achieve internal c</w:t>
      </w:r>
      <w:r w:rsidR="00B77497">
        <w:rPr>
          <w:rFonts w:ascii="Calibri" w:eastAsia="Calibri" w:hAnsi="Calibri" w:cs="Calibri"/>
          <w:lang w:bidi="en-US"/>
        </w:rPr>
        <w:t xml:space="preserve">onsistency </w:t>
      </w:r>
      <w:r w:rsidR="0023488A">
        <w:rPr>
          <w:rFonts w:ascii="Calibri" w:eastAsia="Calibri" w:hAnsi="Calibri" w:cs="Calibri"/>
          <w:lang w:bidi="en-US"/>
        </w:rPr>
        <w:t xml:space="preserve">and compatibility </w:t>
      </w:r>
      <w:r w:rsidR="00B77497">
        <w:rPr>
          <w:rFonts w:ascii="Calibri" w:eastAsia="Calibri" w:hAnsi="Calibri" w:cs="Calibri"/>
          <w:lang w:bidi="en-US"/>
        </w:rPr>
        <w:t>between Housing Element and other General Plan Elements</w:t>
      </w:r>
      <w:r w:rsidR="0023488A">
        <w:rPr>
          <w:rFonts w:ascii="Calibri" w:eastAsia="Calibri" w:hAnsi="Calibri" w:cs="Calibri"/>
          <w:lang w:bidi="en-US"/>
        </w:rPr>
        <w:t xml:space="preserve">, the city will annually monitor the general plans and </w:t>
      </w:r>
      <w:r w:rsidR="00A01B94">
        <w:rPr>
          <w:rFonts w:ascii="Calibri" w:eastAsia="Calibri" w:hAnsi="Calibri" w:cs="Calibri"/>
          <w:lang w:bidi="en-US"/>
        </w:rPr>
        <w:t xml:space="preserve">with </w:t>
      </w:r>
      <w:r w:rsidR="0023488A">
        <w:rPr>
          <w:rFonts w:ascii="Calibri" w:eastAsia="Calibri" w:hAnsi="Calibri" w:cs="Calibri"/>
          <w:lang w:bidi="en-US"/>
        </w:rPr>
        <w:t>other codes such as zoning and subdivision</w:t>
      </w:r>
      <w:r w:rsidR="00D84A7F">
        <w:rPr>
          <w:rFonts w:ascii="Calibri" w:eastAsia="Calibri" w:hAnsi="Calibri" w:cs="Calibri"/>
          <w:lang w:bidi="en-US"/>
        </w:rPr>
        <w:t xml:space="preserve"> codes</w:t>
      </w:r>
      <w:r w:rsidRPr="00925DBC">
        <w:rPr>
          <w:rFonts w:ascii="Calibri" w:eastAsia="Calibri" w:hAnsi="Calibri" w:cs="Calibri"/>
          <w:lang w:bidi="en-US"/>
        </w:rPr>
        <w:t>.</w:t>
      </w:r>
    </w:p>
    <w:p w14:paraId="7E938CFC" w14:textId="11B60568" w:rsidR="00E37B3D" w:rsidRPr="00925DBC" w:rsidRDefault="00E37B3D" w:rsidP="00CE4899">
      <w:pPr>
        <w:widowControl w:val="0"/>
        <w:tabs>
          <w:tab w:val="left" w:pos="1530"/>
        </w:tabs>
        <w:autoSpaceDE w:val="0"/>
        <w:autoSpaceDN w:val="0"/>
        <w:spacing w:before="146" w:after="120" w:line="240" w:lineRule="auto"/>
        <w:ind w:left="800" w:right="432"/>
        <w:jc w:val="both"/>
        <w:rPr>
          <w:rFonts w:ascii="Calibri" w:eastAsia="Calibri" w:hAnsi="Calibri" w:cs="Calibri"/>
          <w:lang w:bidi="en-US"/>
        </w:rPr>
      </w:pPr>
      <w:r w:rsidRPr="00925DBC">
        <w:rPr>
          <w:rFonts w:ascii="Calibri" w:eastAsia="Calibri" w:hAnsi="Calibri" w:cs="Calibri"/>
          <w:b/>
          <w:lang w:bidi="en-US"/>
        </w:rPr>
        <w:tab/>
        <w:t>Agency:</w:t>
      </w:r>
      <w:r w:rsidRPr="00925DBC">
        <w:rPr>
          <w:rFonts w:ascii="Calibri" w:eastAsia="Calibri" w:hAnsi="Calibri" w:cs="Calibri"/>
          <w:b/>
          <w:lang w:bidi="en-US"/>
        </w:rPr>
        <w:tab/>
      </w:r>
      <w:r w:rsidRPr="00925DBC">
        <w:rPr>
          <w:rFonts w:ascii="Calibri" w:eastAsia="Calibri" w:hAnsi="Calibri" w:cs="Calibri"/>
          <w:lang w:bidi="en-US"/>
        </w:rPr>
        <w:t>City of Arvin</w:t>
      </w:r>
      <w:r>
        <w:rPr>
          <w:rFonts w:ascii="Calibri" w:eastAsia="Calibri" w:hAnsi="Calibri" w:cs="Calibri"/>
          <w:lang w:bidi="en-US"/>
        </w:rPr>
        <w:t>.</w:t>
      </w:r>
    </w:p>
    <w:p w14:paraId="7D94A870" w14:textId="77777777" w:rsidR="00E37B3D" w:rsidRPr="00925DBC" w:rsidRDefault="00E37B3D" w:rsidP="00CE4899">
      <w:pPr>
        <w:widowControl w:val="0"/>
        <w:autoSpaceDE w:val="0"/>
        <w:autoSpaceDN w:val="0"/>
        <w:spacing w:before="147" w:after="120" w:line="240" w:lineRule="auto"/>
        <w:ind w:left="800" w:right="432" w:firstLine="640"/>
        <w:jc w:val="both"/>
        <w:rPr>
          <w:rFonts w:ascii="Calibri" w:eastAsia="Calibri" w:hAnsi="Calibri" w:cs="Calibri"/>
          <w:lang w:bidi="en-US"/>
        </w:rPr>
      </w:pPr>
      <w:r w:rsidRPr="00925DBC">
        <w:rPr>
          <w:rFonts w:ascii="Calibri" w:eastAsia="Calibri" w:hAnsi="Calibri" w:cs="Calibri"/>
          <w:b/>
          <w:lang w:bidi="en-US"/>
        </w:rPr>
        <w:lastRenderedPageBreak/>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p>
    <w:p w14:paraId="01E50B16" w14:textId="6A8FE7ED" w:rsidR="009A08E1" w:rsidRDefault="00E37B3D" w:rsidP="00CE4899">
      <w:pPr>
        <w:widowControl w:val="0"/>
        <w:autoSpaceDE w:val="0"/>
        <w:autoSpaceDN w:val="0"/>
        <w:spacing w:after="120" w:line="264" w:lineRule="auto"/>
        <w:ind w:left="810" w:right="432" w:firstLine="630"/>
        <w:jc w:val="both"/>
        <w:rPr>
          <w:rFonts w:ascii="Calibri" w:eastAsia="Calibri" w:hAnsi="Calibri" w:cs="Calibri"/>
          <w:lang w:bidi="en-US"/>
        </w:rPr>
      </w:pPr>
      <w:r w:rsidRPr="00925DBC">
        <w:rPr>
          <w:rFonts w:ascii="Calibri" w:eastAsia="Calibri" w:hAnsi="Calibri" w:cs="Calibri"/>
          <w:b/>
          <w:lang w:bidi="en-US"/>
        </w:rPr>
        <w:t xml:space="preserve">Time Frame: </w:t>
      </w:r>
      <w:r w:rsidRPr="00925DBC">
        <w:rPr>
          <w:rFonts w:ascii="Calibri" w:eastAsia="Calibri" w:hAnsi="Calibri" w:cs="Calibri"/>
          <w:b/>
          <w:lang w:bidi="en-US"/>
        </w:rPr>
        <w:tab/>
      </w:r>
      <w:r w:rsidR="00774E15">
        <w:rPr>
          <w:rFonts w:ascii="Calibri" w:eastAsia="Calibri" w:hAnsi="Calibri" w:cs="Calibri"/>
          <w:lang w:bidi="en-US"/>
        </w:rPr>
        <w:t>Annually</w:t>
      </w:r>
      <w:r w:rsidR="005860D7">
        <w:rPr>
          <w:rFonts w:ascii="Calibri" w:eastAsia="Calibri" w:hAnsi="Calibri" w:cs="Calibri"/>
          <w:lang w:bidi="en-US"/>
        </w:rPr>
        <w:t>.</w:t>
      </w:r>
    </w:p>
    <w:p w14:paraId="4D3D890B" w14:textId="4BF559FA" w:rsidR="00D203ED" w:rsidRPr="005A36AE" w:rsidRDefault="007A6C5D" w:rsidP="00CE4899">
      <w:pPr>
        <w:widowControl w:val="0"/>
        <w:pBdr>
          <w:bottom w:val="single" w:sz="4" w:space="1" w:color="auto"/>
        </w:pBdr>
        <w:tabs>
          <w:tab w:val="left" w:pos="2250"/>
        </w:tabs>
        <w:autoSpaceDE w:val="0"/>
        <w:autoSpaceDN w:val="0"/>
        <w:spacing w:before="106" w:after="120" w:line="264" w:lineRule="auto"/>
        <w:ind w:left="900" w:right="432" w:hanging="180"/>
        <w:rPr>
          <w:rFonts w:ascii="Calibri" w:eastAsia="Calibri" w:hAnsi="Calibri" w:cs="Calibri"/>
          <w:b/>
          <w:bCs/>
          <w:lang w:bidi="en-US"/>
        </w:rPr>
      </w:pPr>
      <w:r w:rsidRPr="005A36AE">
        <w:rPr>
          <w:rFonts w:ascii="Calibri" w:eastAsia="Calibri" w:hAnsi="Calibri" w:cs="Calibri"/>
          <w:b/>
          <w:bCs/>
          <w:lang w:bidi="en-US"/>
        </w:rPr>
        <w:t>q</w:t>
      </w:r>
      <w:r w:rsidR="00D203ED" w:rsidRPr="005A36AE">
        <w:rPr>
          <w:rFonts w:ascii="Calibri" w:eastAsia="Calibri" w:hAnsi="Calibri" w:cs="Calibri"/>
          <w:b/>
          <w:bCs/>
          <w:lang w:bidi="en-US"/>
        </w:rPr>
        <w:t>)</w:t>
      </w:r>
      <w:r w:rsidR="00943C5E">
        <w:rPr>
          <w:rFonts w:ascii="Calibri" w:eastAsia="Calibri" w:hAnsi="Calibri" w:cs="Calibri"/>
          <w:b/>
          <w:bCs/>
          <w:lang w:bidi="en-US"/>
        </w:rPr>
        <w:t xml:space="preserve"> </w:t>
      </w:r>
      <w:r w:rsidR="00D203ED" w:rsidRPr="005A36AE">
        <w:rPr>
          <w:rFonts w:ascii="Calibri" w:eastAsia="Calibri" w:hAnsi="Calibri" w:cs="Calibri"/>
          <w:b/>
          <w:bCs/>
          <w:lang w:bidi="en-US"/>
        </w:rPr>
        <w:t xml:space="preserve">Amend Municipal Code and Ordinance No 421 to ensure City’s procedures for reasonable accommodation requests and the definition of family complies with State Law.  </w:t>
      </w:r>
    </w:p>
    <w:p w14:paraId="1829F0A9" w14:textId="3924037A" w:rsidR="000923DA" w:rsidRPr="00925DBC" w:rsidRDefault="000923DA" w:rsidP="00CE4899">
      <w:pPr>
        <w:widowControl w:val="0"/>
        <w:autoSpaceDE w:val="0"/>
        <w:autoSpaceDN w:val="0"/>
        <w:spacing w:before="120"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Objective:</w:t>
      </w:r>
      <w:r w:rsidRPr="00925DBC">
        <w:rPr>
          <w:rFonts w:ascii="Calibri" w:eastAsia="Calibri" w:hAnsi="Calibri" w:cs="Calibri"/>
          <w:lang w:bidi="en-US"/>
        </w:rPr>
        <w:t xml:space="preserve"> </w:t>
      </w:r>
      <w:r w:rsidRPr="00925DBC">
        <w:rPr>
          <w:rFonts w:ascii="Calibri" w:eastAsia="Calibri" w:hAnsi="Calibri" w:cs="Calibri"/>
          <w:lang w:bidi="en-US"/>
        </w:rPr>
        <w:tab/>
      </w:r>
      <w:r w:rsidR="001B7CA9">
        <w:rPr>
          <w:rFonts w:ascii="Calibri" w:eastAsia="Calibri" w:hAnsi="Calibri" w:cs="Calibri"/>
          <w:lang w:bidi="en-US"/>
        </w:rPr>
        <w:t>R</w:t>
      </w:r>
      <w:r w:rsidR="00A00B99" w:rsidRPr="00A00B99">
        <w:rPr>
          <w:rFonts w:ascii="Calibri" w:eastAsia="Calibri" w:hAnsi="Calibri" w:cs="Calibri"/>
          <w:lang w:bidi="en-US"/>
        </w:rPr>
        <w:t>evise the definition of family that provides zoning code occupancy standards specific to unrelated adults and complies with fair housing law</w:t>
      </w:r>
      <w:r w:rsidR="001B7CA9">
        <w:rPr>
          <w:rFonts w:ascii="Calibri" w:eastAsia="Calibri" w:hAnsi="Calibri" w:cs="Calibri"/>
          <w:lang w:bidi="en-US"/>
        </w:rPr>
        <w:t>.</w:t>
      </w:r>
    </w:p>
    <w:p w14:paraId="4CBF4283" w14:textId="1E89B47F" w:rsidR="00D203ED" w:rsidRPr="00925DBC" w:rsidRDefault="00943C5E" w:rsidP="00CE4899">
      <w:pPr>
        <w:widowControl w:val="0"/>
        <w:tabs>
          <w:tab w:val="left" w:pos="1530"/>
        </w:tabs>
        <w:autoSpaceDE w:val="0"/>
        <w:autoSpaceDN w:val="0"/>
        <w:spacing w:before="146" w:after="120" w:line="240" w:lineRule="auto"/>
        <w:ind w:left="800" w:right="432"/>
        <w:jc w:val="both"/>
        <w:rPr>
          <w:rFonts w:ascii="Calibri" w:eastAsia="Calibri" w:hAnsi="Calibri" w:cs="Calibri"/>
          <w:lang w:bidi="en-US"/>
        </w:rPr>
      </w:pPr>
      <w:r>
        <w:rPr>
          <w:rFonts w:ascii="Calibri" w:eastAsia="Calibri" w:hAnsi="Calibri" w:cs="Calibri"/>
          <w:b/>
          <w:lang w:bidi="en-US"/>
        </w:rPr>
        <w:tab/>
      </w:r>
      <w:r w:rsidR="00D203ED" w:rsidRPr="00925DBC">
        <w:rPr>
          <w:rFonts w:ascii="Calibri" w:eastAsia="Calibri" w:hAnsi="Calibri" w:cs="Calibri"/>
          <w:b/>
          <w:lang w:bidi="en-US"/>
        </w:rPr>
        <w:t>Agency:</w:t>
      </w:r>
      <w:r w:rsidR="00D203ED" w:rsidRPr="00925DBC">
        <w:rPr>
          <w:rFonts w:ascii="Calibri" w:eastAsia="Calibri" w:hAnsi="Calibri" w:cs="Calibri"/>
          <w:b/>
          <w:lang w:bidi="en-US"/>
        </w:rPr>
        <w:tab/>
      </w:r>
      <w:r w:rsidR="00D203ED" w:rsidRPr="00925DBC">
        <w:rPr>
          <w:rFonts w:ascii="Calibri" w:eastAsia="Calibri" w:hAnsi="Calibri" w:cs="Calibri"/>
          <w:lang w:bidi="en-US"/>
        </w:rPr>
        <w:t>City of Arvin</w:t>
      </w:r>
      <w:r w:rsidR="00D203ED">
        <w:rPr>
          <w:rFonts w:ascii="Calibri" w:eastAsia="Calibri" w:hAnsi="Calibri" w:cs="Calibri"/>
          <w:lang w:bidi="en-US"/>
        </w:rPr>
        <w:t>.</w:t>
      </w:r>
    </w:p>
    <w:p w14:paraId="60677B6C" w14:textId="77777777" w:rsidR="00D203ED" w:rsidRPr="00925DBC" w:rsidRDefault="00D203ED" w:rsidP="00CE4899">
      <w:pPr>
        <w:widowControl w:val="0"/>
        <w:autoSpaceDE w:val="0"/>
        <w:autoSpaceDN w:val="0"/>
        <w:spacing w:before="147" w:after="120" w:line="240" w:lineRule="auto"/>
        <w:ind w:left="800" w:right="432" w:firstLine="640"/>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p>
    <w:p w14:paraId="7CF6C449" w14:textId="23DE3C76" w:rsidR="00D203ED" w:rsidRDefault="00D203ED" w:rsidP="00CE4899">
      <w:pPr>
        <w:widowControl w:val="0"/>
        <w:autoSpaceDE w:val="0"/>
        <w:autoSpaceDN w:val="0"/>
        <w:spacing w:after="120" w:line="264" w:lineRule="auto"/>
        <w:ind w:left="810" w:right="432" w:firstLine="630"/>
        <w:jc w:val="both"/>
        <w:rPr>
          <w:rFonts w:ascii="Calibri" w:eastAsia="Calibri" w:hAnsi="Calibri" w:cs="Calibri"/>
          <w:lang w:bidi="en-US"/>
        </w:rPr>
      </w:pPr>
      <w:r w:rsidRPr="00925DBC">
        <w:rPr>
          <w:rFonts w:ascii="Calibri" w:eastAsia="Calibri" w:hAnsi="Calibri" w:cs="Calibri"/>
          <w:b/>
          <w:lang w:bidi="en-US"/>
        </w:rPr>
        <w:t xml:space="preserve">Time Frame: </w:t>
      </w:r>
      <w:r w:rsidRPr="00925DBC">
        <w:rPr>
          <w:rFonts w:ascii="Calibri" w:eastAsia="Calibri" w:hAnsi="Calibri" w:cs="Calibri"/>
          <w:b/>
          <w:lang w:bidi="en-US"/>
        </w:rPr>
        <w:tab/>
      </w:r>
      <w:r w:rsidR="005860D7">
        <w:rPr>
          <w:rFonts w:ascii="Calibri" w:eastAsia="Calibri" w:hAnsi="Calibri" w:cs="Calibri"/>
          <w:lang w:bidi="en-US"/>
        </w:rPr>
        <w:t>June 2025.</w:t>
      </w:r>
    </w:p>
    <w:p w14:paraId="31DBCCF3" w14:textId="35A638C9" w:rsidR="00C33872" w:rsidRPr="005A36AE" w:rsidRDefault="007A6C5D" w:rsidP="00CE4899">
      <w:pPr>
        <w:widowControl w:val="0"/>
        <w:pBdr>
          <w:bottom w:val="single" w:sz="4" w:space="1" w:color="auto"/>
        </w:pBdr>
        <w:tabs>
          <w:tab w:val="left" w:pos="2250"/>
        </w:tabs>
        <w:autoSpaceDE w:val="0"/>
        <w:autoSpaceDN w:val="0"/>
        <w:spacing w:before="106" w:after="120" w:line="264" w:lineRule="auto"/>
        <w:ind w:left="900" w:right="432" w:hanging="180"/>
        <w:rPr>
          <w:rFonts w:ascii="Calibri" w:eastAsia="Calibri" w:hAnsi="Calibri" w:cs="Calibri"/>
          <w:b/>
          <w:bCs/>
          <w:lang w:bidi="en-US"/>
        </w:rPr>
      </w:pPr>
      <w:r w:rsidRPr="005A36AE">
        <w:rPr>
          <w:rFonts w:ascii="Calibri" w:eastAsia="Calibri" w:hAnsi="Calibri" w:cs="Calibri"/>
          <w:b/>
          <w:bCs/>
          <w:lang w:bidi="en-US"/>
        </w:rPr>
        <w:t>r</w:t>
      </w:r>
      <w:r w:rsidR="00C33872" w:rsidRPr="005A36AE">
        <w:rPr>
          <w:rFonts w:ascii="Calibri" w:eastAsia="Calibri" w:hAnsi="Calibri" w:cs="Calibri"/>
          <w:b/>
          <w:bCs/>
          <w:lang w:bidi="en-US"/>
        </w:rPr>
        <w:t xml:space="preserve">)  Emergency Shelters </w:t>
      </w:r>
    </w:p>
    <w:p w14:paraId="5852540D" w14:textId="55483249" w:rsidR="00C33872" w:rsidRPr="006F74CC" w:rsidRDefault="00C33872" w:rsidP="00CE4899">
      <w:pPr>
        <w:widowControl w:val="0"/>
        <w:autoSpaceDE w:val="0"/>
        <w:autoSpaceDN w:val="0"/>
        <w:spacing w:before="8" w:after="120" w:line="240" w:lineRule="auto"/>
        <w:ind w:left="993" w:right="432"/>
        <w:rPr>
          <w:rFonts w:eastAsia="Calibri" w:cstheme="minorHAnsi"/>
          <w:iCs/>
          <w:lang w:bidi="en-US"/>
        </w:rPr>
      </w:pPr>
      <w:r w:rsidRPr="006F74CC">
        <w:rPr>
          <w:rFonts w:eastAsia="Calibri" w:cstheme="minorHAnsi"/>
          <w:iCs/>
          <w:lang w:bidi="en-US"/>
        </w:rPr>
        <w:t xml:space="preserve">The City shall ensure compliance with Gov. Code §65583(a)(4) to plan to shelter people experiencing homelessness </w:t>
      </w:r>
      <w:r w:rsidR="005860D7" w:rsidRPr="006F74CC">
        <w:rPr>
          <w:rFonts w:eastAsia="Calibri" w:cstheme="minorHAnsi"/>
          <w:iCs/>
          <w:lang w:bidi="en-US"/>
        </w:rPr>
        <w:t>by</w:t>
      </w:r>
      <w:r w:rsidR="00E43626" w:rsidRPr="006F74CC">
        <w:rPr>
          <w:rFonts w:eastAsia="Calibri" w:cstheme="minorHAnsi"/>
          <w:iCs/>
          <w:lang w:bidi="en-US"/>
        </w:rPr>
        <w:t xml:space="preserve"> adopting</w:t>
      </w:r>
      <w:r w:rsidRPr="006F74CC">
        <w:rPr>
          <w:rFonts w:eastAsia="Calibri" w:cstheme="minorHAnsi"/>
          <w:iCs/>
          <w:lang w:bidi="en-US"/>
        </w:rPr>
        <w:t xml:space="preserve"> one of the following:</w:t>
      </w:r>
    </w:p>
    <w:p w14:paraId="696F6564" w14:textId="78C1A19C" w:rsidR="00C33872" w:rsidRPr="006F74CC" w:rsidRDefault="00C33872" w:rsidP="00CE4899">
      <w:pPr>
        <w:widowControl w:val="0"/>
        <w:autoSpaceDE w:val="0"/>
        <w:autoSpaceDN w:val="0"/>
        <w:spacing w:before="8" w:after="120" w:line="240" w:lineRule="auto"/>
        <w:ind w:left="1560" w:right="432" w:hanging="384"/>
        <w:jc w:val="both"/>
        <w:rPr>
          <w:rFonts w:eastAsia="Calibri" w:cstheme="minorHAnsi"/>
          <w:iCs/>
          <w:lang w:bidi="en-US"/>
        </w:rPr>
      </w:pPr>
      <w:r w:rsidRPr="006F74CC">
        <w:rPr>
          <w:rFonts w:eastAsia="Calibri" w:cstheme="minorHAnsi"/>
          <w:iCs/>
          <w:lang w:bidi="en-US"/>
        </w:rPr>
        <w:t>a.</w:t>
      </w:r>
      <w:r w:rsidRPr="006F74CC">
        <w:rPr>
          <w:rFonts w:eastAsia="Calibri" w:cstheme="minorHAnsi"/>
          <w:iCs/>
          <w:lang w:bidi="en-US"/>
        </w:rPr>
        <w:tab/>
        <w:t xml:space="preserve">by revising the zoning code to allow emergency shelters </w:t>
      </w:r>
      <w:r w:rsidR="00461867" w:rsidRPr="006F74CC">
        <w:rPr>
          <w:rFonts w:eastAsia="Calibri" w:cstheme="minorHAnsi"/>
          <w:iCs/>
          <w:lang w:bidi="en-US"/>
        </w:rPr>
        <w:t xml:space="preserve">in the R-3 and MUO zones </w:t>
      </w:r>
      <w:r w:rsidRPr="006F74CC">
        <w:rPr>
          <w:rFonts w:eastAsia="Calibri" w:cstheme="minorHAnsi"/>
          <w:iCs/>
          <w:lang w:bidi="en-US"/>
        </w:rPr>
        <w:t>by right</w:t>
      </w:r>
      <w:r w:rsidR="00461867" w:rsidRPr="006F74CC">
        <w:rPr>
          <w:rFonts w:eastAsia="Calibri" w:cstheme="minorHAnsi"/>
          <w:iCs/>
          <w:lang w:bidi="en-US"/>
        </w:rPr>
        <w:t>.</w:t>
      </w:r>
      <w:r w:rsidRPr="006F74CC">
        <w:rPr>
          <w:rFonts w:eastAsia="Calibri" w:cstheme="minorHAnsi"/>
          <w:iCs/>
          <w:lang w:bidi="en-US"/>
        </w:rPr>
        <w:t xml:space="preserve">  </w:t>
      </w:r>
    </w:p>
    <w:p w14:paraId="71919207" w14:textId="3761D063" w:rsidR="00C33872" w:rsidRPr="006F74CC" w:rsidRDefault="00C33872" w:rsidP="00CE4899">
      <w:pPr>
        <w:widowControl w:val="0"/>
        <w:autoSpaceDE w:val="0"/>
        <w:autoSpaceDN w:val="0"/>
        <w:spacing w:before="8" w:after="120" w:line="240" w:lineRule="auto"/>
        <w:ind w:left="1560" w:right="432" w:hanging="384"/>
        <w:jc w:val="both"/>
        <w:rPr>
          <w:rFonts w:eastAsia="Calibri" w:cstheme="minorHAnsi"/>
          <w:iCs/>
          <w:lang w:bidi="en-US"/>
        </w:rPr>
      </w:pPr>
      <w:r w:rsidRPr="006F74CC">
        <w:rPr>
          <w:rFonts w:eastAsia="Calibri" w:cstheme="minorHAnsi"/>
          <w:iCs/>
          <w:lang w:bidi="en-US"/>
        </w:rPr>
        <w:t>b.</w:t>
      </w:r>
      <w:r w:rsidRPr="006F74CC">
        <w:rPr>
          <w:rFonts w:eastAsia="Calibri" w:cstheme="minorHAnsi"/>
          <w:iCs/>
          <w:lang w:bidi="en-US"/>
        </w:rPr>
        <w:tab/>
        <w:t xml:space="preserve">Establish an Emergency Shelter (ES) development standards compliant with Gov. Code §65583(a)(4).  As described in more detail in the citied statute, a compliant location is usually vacant, sized to accommodate the need for emergency shelter identified in this housing program, including at least one year-round emergency shelter, located in a residential zone, or in a nonresidential zone that allows residential use near transportation, amenities, and homelessness services.  </w:t>
      </w:r>
    </w:p>
    <w:p w14:paraId="789C1B8A" w14:textId="77777777" w:rsidR="00C33872" w:rsidRPr="006F74CC" w:rsidRDefault="00C33872" w:rsidP="00CE4899">
      <w:pPr>
        <w:widowControl w:val="0"/>
        <w:autoSpaceDE w:val="0"/>
        <w:autoSpaceDN w:val="0"/>
        <w:spacing w:before="8" w:after="120" w:line="240" w:lineRule="auto"/>
        <w:ind w:left="1560" w:right="432" w:hanging="384"/>
        <w:jc w:val="both"/>
        <w:rPr>
          <w:rFonts w:eastAsia="Calibri" w:cstheme="minorHAnsi"/>
          <w:iCs/>
          <w:lang w:bidi="en-US"/>
        </w:rPr>
      </w:pPr>
      <w:r w:rsidRPr="006F74CC">
        <w:rPr>
          <w:rFonts w:eastAsia="Calibri" w:cstheme="minorHAnsi"/>
          <w:iCs/>
          <w:lang w:bidi="en-US"/>
        </w:rPr>
        <w:t>c.</w:t>
      </w:r>
      <w:r w:rsidRPr="006F74CC">
        <w:rPr>
          <w:rFonts w:eastAsia="Calibri" w:cstheme="minorHAnsi"/>
          <w:iCs/>
          <w:lang w:bidi="en-US"/>
        </w:rPr>
        <w:tab/>
        <w:t xml:space="preserve">Amend the definition of emergency shelters to be consistent with Gov. Code 65583(a)(4)(C) and ensure appropriate parking requirements limited to employees. </w:t>
      </w:r>
    </w:p>
    <w:p w14:paraId="17D966DC" w14:textId="56C3EA27" w:rsidR="00C33872" w:rsidRPr="005A36AE" w:rsidRDefault="00C33872" w:rsidP="00CE4899">
      <w:pPr>
        <w:widowControl w:val="0"/>
        <w:autoSpaceDE w:val="0"/>
        <w:autoSpaceDN w:val="0"/>
        <w:spacing w:before="120" w:after="120" w:line="240" w:lineRule="auto"/>
        <w:ind w:left="2880" w:right="432" w:hanging="1440"/>
        <w:jc w:val="both"/>
        <w:rPr>
          <w:rFonts w:ascii="Calibri" w:eastAsia="Calibri" w:hAnsi="Calibri" w:cs="Calibri"/>
          <w:bCs/>
          <w:lang w:bidi="en-US"/>
        </w:rPr>
      </w:pPr>
      <w:r w:rsidRPr="005A36AE">
        <w:rPr>
          <w:rFonts w:ascii="Calibri" w:eastAsia="Calibri" w:hAnsi="Calibri" w:cs="Calibri"/>
          <w:b/>
          <w:lang w:bidi="en-US"/>
        </w:rPr>
        <w:t xml:space="preserve">Objective: </w:t>
      </w:r>
      <w:r w:rsidRPr="005A36AE">
        <w:rPr>
          <w:rFonts w:ascii="Calibri" w:eastAsia="Calibri" w:hAnsi="Calibri" w:cs="Calibri"/>
          <w:b/>
          <w:lang w:bidi="en-US"/>
        </w:rPr>
        <w:tab/>
      </w:r>
      <w:r w:rsidRPr="005A36AE">
        <w:rPr>
          <w:rFonts w:ascii="Calibri" w:eastAsia="Calibri" w:hAnsi="Calibri" w:cs="Calibri"/>
          <w:bCs/>
          <w:lang w:bidi="en-US"/>
        </w:rPr>
        <w:t>Compliance with Gov. Code §65583 regarding emergency shelters</w:t>
      </w:r>
    </w:p>
    <w:p w14:paraId="0A4BC4CA" w14:textId="39B6A269" w:rsidR="00C33872" w:rsidRPr="005A36AE" w:rsidRDefault="00C33872" w:rsidP="00CE4899">
      <w:pPr>
        <w:widowControl w:val="0"/>
        <w:autoSpaceDE w:val="0"/>
        <w:autoSpaceDN w:val="0"/>
        <w:spacing w:before="120" w:after="120" w:line="240" w:lineRule="auto"/>
        <w:ind w:left="2880" w:right="432" w:hanging="1440"/>
        <w:jc w:val="both"/>
        <w:rPr>
          <w:rFonts w:ascii="Calibri" w:eastAsia="Calibri" w:hAnsi="Calibri" w:cs="Calibri"/>
          <w:bCs/>
          <w:lang w:bidi="en-US"/>
        </w:rPr>
      </w:pPr>
      <w:r w:rsidRPr="005A36AE">
        <w:rPr>
          <w:rFonts w:ascii="Calibri" w:eastAsia="Calibri" w:hAnsi="Calibri" w:cs="Calibri"/>
          <w:b/>
          <w:lang w:bidi="en-US"/>
        </w:rPr>
        <w:t xml:space="preserve">Agency: </w:t>
      </w:r>
      <w:r w:rsidR="00E43626">
        <w:rPr>
          <w:rFonts w:ascii="Calibri" w:eastAsia="Calibri" w:hAnsi="Calibri" w:cs="Calibri"/>
          <w:b/>
          <w:lang w:bidi="en-US"/>
        </w:rPr>
        <w:tab/>
      </w:r>
      <w:r w:rsidRPr="005A36AE">
        <w:rPr>
          <w:rFonts w:ascii="Calibri" w:eastAsia="Calibri" w:hAnsi="Calibri" w:cs="Calibri"/>
          <w:bCs/>
          <w:lang w:bidi="en-US"/>
        </w:rPr>
        <w:t xml:space="preserve">Planning Division </w:t>
      </w:r>
    </w:p>
    <w:p w14:paraId="5732B5E9" w14:textId="5C699C50" w:rsidR="00E43626" w:rsidRPr="005A36AE" w:rsidRDefault="00E43626" w:rsidP="00CE4899">
      <w:pPr>
        <w:widowControl w:val="0"/>
        <w:autoSpaceDE w:val="0"/>
        <w:autoSpaceDN w:val="0"/>
        <w:spacing w:before="120" w:after="120" w:line="240" w:lineRule="auto"/>
        <w:ind w:left="2880" w:right="432" w:hanging="1440"/>
        <w:jc w:val="both"/>
        <w:rPr>
          <w:rFonts w:ascii="Calibri" w:eastAsia="Calibri" w:hAnsi="Calibri" w:cs="Calibri"/>
          <w:b/>
          <w:lang w:bidi="en-US"/>
        </w:rPr>
      </w:pPr>
      <w:r w:rsidRPr="005A36AE">
        <w:rPr>
          <w:rFonts w:ascii="Calibri" w:eastAsia="Calibri" w:hAnsi="Calibri" w:cs="Calibri"/>
          <w:b/>
          <w:lang w:bidi="en-US"/>
        </w:rPr>
        <w:t xml:space="preserve">Financing: </w:t>
      </w:r>
      <w:r>
        <w:rPr>
          <w:rFonts w:ascii="Calibri" w:eastAsia="Calibri" w:hAnsi="Calibri" w:cs="Calibri"/>
          <w:b/>
          <w:lang w:bidi="en-US"/>
        </w:rPr>
        <w:tab/>
      </w:r>
      <w:r w:rsidRPr="005A36AE">
        <w:rPr>
          <w:rFonts w:ascii="Calibri" w:eastAsia="Calibri" w:hAnsi="Calibri" w:cs="Calibri"/>
          <w:bCs/>
          <w:lang w:bidi="en-US"/>
        </w:rPr>
        <w:t>General Fund</w:t>
      </w:r>
    </w:p>
    <w:p w14:paraId="17C93C12" w14:textId="1FC249EB" w:rsidR="00C33872" w:rsidRPr="005A36AE" w:rsidRDefault="00C33872" w:rsidP="00CE4899">
      <w:pPr>
        <w:widowControl w:val="0"/>
        <w:autoSpaceDE w:val="0"/>
        <w:autoSpaceDN w:val="0"/>
        <w:spacing w:before="120" w:after="120" w:line="240" w:lineRule="auto"/>
        <w:ind w:left="2880" w:right="432" w:hanging="1440"/>
        <w:jc w:val="both"/>
        <w:rPr>
          <w:rFonts w:ascii="Calibri" w:eastAsia="Calibri" w:hAnsi="Calibri" w:cs="Calibri"/>
          <w:b/>
          <w:lang w:bidi="en-US"/>
        </w:rPr>
      </w:pPr>
      <w:r w:rsidRPr="005A36AE">
        <w:rPr>
          <w:rFonts w:ascii="Calibri" w:eastAsia="Calibri" w:hAnsi="Calibri" w:cs="Calibri"/>
          <w:b/>
          <w:lang w:bidi="en-US"/>
        </w:rPr>
        <w:t xml:space="preserve">Timeframe:  </w:t>
      </w:r>
      <w:r w:rsidR="00E43626">
        <w:rPr>
          <w:rFonts w:ascii="Calibri" w:eastAsia="Calibri" w:hAnsi="Calibri" w:cs="Calibri"/>
          <w:b/>
          <w:lang w:bidi="en-US"/>
        </w:rPr>
        <w:tab/>
      </w:r>
      <w:r w:rsidR="00E43626" w:rsidRPr="005A36AE">
        <w:rPr>
          <w:rFonts w:ascii="Calibri" w:eastAsia="Calibri" w:hAnsi="Calibri" w:cs="Calibri"/>
          <w:bCs/>
          <w:lang w:bidi="en-US"/>
        </w:rPr>
        <w:t>June 2025</w:t>
      </w:r>
      <w:r w:rsidRPr="005A36AE">
        <w:rPr>
          <w:rFonts w:ascii="Calibri" w:eastAsia="Calibri" w:hAnsi="Calibri" w:cs="Calibri"/>
          <w:b/>
          <w:lang w:bidi="en-US"/>
        </w:rPr>
        <w:t xml:space="preserve"> </w:t>
      </w:r>
    </w:p>
    <w:p w14:paraId="2D39FDA9" w14:textId="7B9A880C" w:rsidR="00A36042" w:rsidRPr="005A36AE" w:rsidRDefault="007A6C5D" w:rsidP="00CE4899">
      <w:pPr>
        <w:widowControl w:val="0"/>
        <w:pBdr>
          <w:bottom w:val="single" w:sz="4" w:space="1" w:color="auto"/>
        </w:pBdr>
        <w:tabs>
          <w:tab w:val="left" w:pos="2250"/>
        </w:tabs>
        <w:autoSpaceDE w:val="0"/>
        <w:autoSpaceDN w:val="0"/>
        <w:spacing w:before="106" w:after="120" w:line="264" w:lineRule="auto"/>
        <w:ind w:left="900" w:right="432" w:hanging="180"/>
        <w:rPr>
          <w:rFonts w:ascii="Calibri" w:eastAsia="Calibri" w:hAnsi="Calibri" w:cs="Calibri"/>
          <w:b/>
          <w:bCs/>
          <w:lang w:bidi="en-US"/>
        </w:rPr>
      </w:pPr>
      <w:r w:rsidRPr="005A36AE">
        <w:rPr>
          <w:rFonts w:ascii="Calibri" w:eastAsia="Calibri" w:hAnsi="Calibri" w:cs="Calibri"/>
          <w:b/>
          <w:bCs/>
          <w:lang w:bidi="en-US"/>
        </w:rPr>
        <w:t>s</w:t>
      </w:r>
      <w:r w:rsidR="000E7D79" w:rsidRPr="005A36AE">
        <w:rPr>
          <w:rFonts w:ascii="Calibri" w:eastAsia="Calibri" w:hAnsi="Calibri" w:cs="Calibri"/>
          <w:b/>
          <w:bCs/>
          <w:lang w:bidi="en-US"/>
        </w:rPr>
        <w:t>)</w:t>
      </w:r>
      <w:r w:rsidR="00A36042" w:rsidRPr="005A36AE">
        <w:rPr>
          <w:rFonts w:ascii="Calibri" w:eastAsia="Calibri" w:hAnsi="Calibri" w:cs="Calibri"/>
          <w:b/>
          <w:bCs/>
          <w:lang w:bidi="en-US"/>
        </w:rPr>
        <w:tab/>
        <w:t xml:space="preserve">The City shall ensure compliance with Gov. Code §65852.3 and 65852.5. </w:t>
      </w:r>
      <w:r w:rsidR="00E43626" w:rsidRPr="005A36AE">
        <w:rPr>
          <w:rFonts w:ascii="Calibri" w:eastAsia="Calibri" w:hAnsi="Calibri" w:cs="Calibri"/>
          <w:b/>
          <w:bCs/>
          <w:lang w:bidi="en-US"/>
        </w:rPr>
        <w:t xml:space="preserve">by </w:t>
      </w:r>
      <w:r w:rsidR="00A36042" w:rsidRPr="005A36AE">
        <w:rPr>
          <w:rFonts w:ascii="Calibri" w:eastAsia="Calibri" w:hAnsi="Calibri" w:cs="Calibri"/>
          <w:b/>
          <w:bCs/>
          <w:lang w:bidi="en-US"/>
        </w:rPr>
        <w:t>updating the definitions, 10-year time period, and review</w:t>
      </w:r>
      <w:r w:rsidR="00E43626" w:rsidRPr="005A36AE">
        <w:rPr>
          <w:rFonts w:ascii="Calibri" w:eastAsia="Calibri" w:hAnsi="Calibri" w:cs="Calibri"/>
          <w:b/>
          <w:bCs/>
          <w:lang w:bidi="en-US"/>
        </w:rPr>
        <w:t>ing</w:t>
      </w:r>
      <w:r w:rsidR="00A36042" w:rsidRPr="005A36AE">
        <w:rPr>
          <w:rFonts w:ascii="Calibri" w:eastAsia="Calibri" w:hAnsi="Calibri" w:cs="Calibri"/>
          <w:b/>
          <w:bCs/>
          <w:lang w:bidi="en-US"/>
        </w:rPr>
        <w:t xml:space="preserve"> compliance for development standards</w:t>
      </w:r>
      <w:r w:rsidR="00C33872" w:rsidRPr="005A36AE">
        <w:rPr>
          <w:rFonts w:ascii="Calibri" w:eastAsia="Calibri" w:hAnsi="Calibri" w:cs="Calibri"/>
          <w:b/>
          <w:bCs/>
          <w:lang w:bidi="en-US"/>
        </w:rPr>
        <w:t xml:space="preserve"> for Manufactured Homes</w:t>
      </w:r>
    </w:p>
    <w:p w14:paraId="4102FC62" w14:textId="72621FBB" w:rsidR="000E7D79" w:rsidRPr="00C33872" w:rsidRDefault="000E7D79" w:rsidP="00CE4899">
      <w:pPr>
        <w:widowControl w:val="0"/>
        <w:autoSpaceDE w:val="0"/>
        <w:autoSpaceDN w:val="0"/>
        <w:spacing w:before="120" w:after="120" w:line="240" w:lineRule="auto"/>
        <w:ind w:left="2160" w:right="432" w:hanging="720"/>
        <w:jc w:val="both"/>
        <w:rPr>
          <w:rFonts w:ascii="Calibri" w:eastAsia="Calibri" w:hAnsi="Calibri" w:cs="Calibri"/>
          <w:lang w:bidi="en-US"/>
        </w:rPr>
      </w:pPr>
      <w:r w:rsidRPr="40A407EF">
        <w:rPr>
          <w:rFonts w:ascii="Calibri" w:eastAsia="Calibri" w:hAnsi="Calibri" w:cs="Calibri"/>
          <w:b/>
          <w:bCs/>
          <w:lang w:bidi="en-US"/>
        </w:rPr>
        <w:t>Objective:</w:t>
      </w:r>
      <w:r w:rsidRPr="00C33872">
        <w:rPr>
          <w:rFonts w:ascii="Calibri" w:eastAsia="Calibri" w:hAnsi="Calibri" w:cs="Calibri"/>
          <w:lang w:bidi="en-US"/>
        </w:rPr>
        <w:t xml:space="preserve"> </w:t>
      </w:r>
      <w:r>
        <w:tab/>
      </w:r>
      <w:r w:rsidR="00A36042" w:rsidRPr="00C33872">
        <w:rPr>
          <w:rFonts w:ascii="Calibri" w:eastAsia="Calibri" w:hAnsi="Calibri" w:cs="Calibri"/>
          <w:lang w:bidi="en-US"/>
        </w:rPr>
        <w:t>Ensure c</w:t>
      </w:r>
      <w:r w:rsidRPr="00C33872">
        <w:rPr>
          <w:rFonts w:ascii="Calibri" w:eastAsia="Calibri" w:hAnsi="Calibri" w:cs="Calibri"/>
          <w:lang w:bidi="en-US"/>
        </w:rPr>
        <w:t xml:space="preserve">ompliance with </w:t>
      </w:r>
      <w:r w:rsidR="00A36042" w:rsidRPr="00C33872">
        <w:rPr>
          <w:rFonts w:ascii="Calibri" w:eastAsia="Calibri" w:hAnsi="Calibri" w:cs="Calibri"/>
          <w:lang w:bidi="en-US"/>
        </w:rPr>
        <w:t xml:space="preserve">Gov Codes </w:t>
      </w:r>
      <w:r w:rsidR="00A36042" w:rsidRPr="00C33872">
        <w:rPr>
          <w:rFonts w:ascii="Calibri" w:eastAsia="Calibri" w:hAnsi="Calibri" w:cs="Calibri"/>
          <w:sz w:val="24"/>
          <w:szCs w:val="24"/>
          <w:lang w:bidi="en-US"/>
        </w:rPr>
        <w:t>§65852.3 and 65852.5</w:t>
      </w:r>
    </w:p>
    <w:p w14:paraId="2A990E19" w14:textId="5BA3DC4C" w:rsidR="000E7D79" w:rsidRPr="00C33872" w:rsidRDefault="00A415F8" w:rsidP="00CE4899">
      <w:pPr>
        <w:widowControl w:val="0"/>
        <w:tabs>
          <w:tab w:val="left" w:pos="1418"/>
        </w:tabs>
        <w:autoSpaceDE w:val="0"/>
        <w:autoSpaceDN w:val="0"/>
        <w:spacing w:before="146" w:after="120" w:line="240" w:lineRule="auto"/>
        <w:ind w:left="80" w:right="432"/>
        <w:jc w:val="both"/>
        <w:rPr>
          <w:rFonts w:ascii="Calibri" w:eastAsia="Calibri" w:hAnsi="Calibri" w:cs="Calibri"/>
          <w:lang w:bidi="en-US"/>
        </w:rPr>
      </w:pPr>
      <w:r>
        <w:rPr>
          <w:rFonts w:ascii="Calibri" w:eastAsia="Calibri" w:hAnsi="Calibri" w:cs="Calibri"/>
          <w:b/>
          <w:lang w:bidi="en-US"/>
        </w:rPr>
        <w:tab/>
      </w:r>
      <w:r w:rsidR="000E7D79" w:rsidRPr="00C33872">
        <w:rPr>
          <w:rFonts w:ascii="Calibri" w:eastAsia="Calibri" w:hAnsi="Calibri" w:cs="Calibri"/>
          <w:b/>
          <w:lang w:bidi="en-US"/>
        </w:rPr>
        <w:t>Agency:</w:t>
      </w:r>
      <w:r w:rsidR="008E6DDF">
        <w:rPr>
          <w:rFonts w:ascii="Calibri" w:eastAsia="Calibri" w:hAnsi="Calibri" w:cs="Calibri"/>
          <w:b/>
          <w:lang w:bidi="en-US"/>
        </w:rPr>
        <w:tab/>
      </w:r>
      <w:r w:rsidR="000E7D79" w:rsidRPr="00C33872">
        <w:rPr>
          <w:rFonts w:ascii="Calibri" w:eastAsia="Calibri" w:hAnsi="Calibri" w:cs="Calibri"/>
          <w:b/>
          <w:lang w:bidi="en-US"/>
        </w:rPr>
        <w:tab/>
      </w:r>
      <w:r w:rsidR="000E7D79" w:rsidRPr="00C33872">
        <w:rPr>
          <w:rFonts w:ascii="Calibri" w:eastAsia="Calibri" w:hAnsi="Calibri" w:cs="Calibri"/>
          <w:lang w:bidi="en-US"/>
        </w:rPr>
        <w:t>City of Arvin</w:t>
      </w:r>
      <w:r w:rsidR="00C33872" w:rsidRPr="00C33872">
        <w:rPr>
          <w:rFonts w:ascii="Calibri" w:eastAsia="Calibri" w:hAnsi="Calibri" w:cs="Calibri"/>
          <w:lang w:bidi="en-US"/>
        </w:rPr>
        <w:t xml:space="preserve"> Planning Division</w:t>
      </w:r>
      <w:r w:rsidR="000E7D79" w:rsidRPr="00C33872">
        <w:rPr>
          <w:rFonts w:ascii="Calibri" w:eastAsia="Calibri" w:hAnsi="Calibri" w:cs="Calibri"/>
          <w:lang w:bidi="en-US"/>
        </w:rPr>
        <w:t>.</w:t>
      </w:r>
    </w:p>
    <w:p w14:paraId="47794804" w14:textId="27181D61" w:rsidR="00A36042" w:rsidRPr="00C33872" w:rsidRDefault="00A36042" w:rsidP="00CE4899">
      <w:pPr>
        <w:widowControl w:val="0"/>
        <w:autoSpaceDE w:val="0"/>
        <w:autoSpaceDN w:val="0"/>
        <w:spacing w:after="120" w:line="264" w:lineRule="auto"/>
        <w:ind w:left="810" w:right="432" w:firstLine="630"/>
        <w:jc w:val="both"/>
        <w:rPr>
          <w:rFonts w:ascii="Calibri" w:eastAsia="Calibri" w:hAnsi="Calibri" w:cs="Calibri"/>
          <w:lang w:bidi="en-US"/>
        </w:rPr>
      </w:pPr>
      <w:r w:rsidRPr="00C33872">
        <w:rPr>
          <w:rFonts w:ascii="Calibri" w:eastAsia="Calibri" w:hAnsi="Calibri" w:cs="Calibri"/>
          <w:b/>
          <w:lang w:bidi="en-US"/>
        </w:rPr>
        <w:t xml:space="preserve">Time Frame: </w:t>
      </w:r>
      <w:r w:rsidRPr="00C33872">
        <w:rPr>
          <w:rFonts w:ascii="Calibri" w:eastAsia="Calibri" w:hAnsi="Calibri" w:cs="Calibri"/>
          <w:b/>
          <w:lang w:bidi="en-US"/>
        </w:rPr>
        <w:tab/>
      </w:r>
      <w:r w:rsidR="00A415F8">
        <w:rPr>
          <w:rFonts w:ascii="Calibri" w:eastAsia="Calibri" w:hAnsi="Calibri" w:cs="Calibri"/>
          <w:lang w:bidi="en-US"/>
        </w:rPr>
        <w:t>June 2025.</w:t>
      </w:r>
    </w:p>
    <w:p w14:paraId="4CBEAE65" w14:textId="2710CD4D" w:rsidR="000E7D79" w:rsidRDefault="000E7D79" w:rsidP="00CE4899">
      <w:pPr>
        <w:widowControl w:val="0"/>
        <w:autoSpaceDE w:val="0"/>
        <w:autoSpaceDN w:val="0"/>
        <w:spacing w:before="147" w:after="120" w:line="240" w:lineRule="auto"/>
        <w:ind w:left="800" w:right="432" w:firstLine="640"/>
        <w:jc w:val="both"/>
        <w:rPr>
          <w:rFonts w:ascii="Calibri" w:eastAsia="Calibri" w:hAnsi="Calibri" w:cs="Calibri"/>
          <w:lang w:bidi="en-US"/>
        </w:rPr>
      </w:pPr>
      <w:r w:rsidRPr="00C33872">
        <w:rPr>
          <w:rFonts w:ascii="Calibri" w:eastAsia="Calibri" w:hAnsi="Calibri" w:cs="Calibri"/>
          <w:b/>
          <w:lang w:bidi="en-US"/>
        </w:rPr>
        <w:t xml:space="preserve">Financing: </w:t>
      </w:r>
      <w:r w:rsidRPr="00C33872">
        <w:rPr>
          <w:rFonts w:ascii="Calibri" w:eastAsia="Calibri" w:hAnsi="Calibri" w:cs="Calibri"/>
          <w:b/>
          <w:lang w:bidi="en-US"/>
        </w:rPr>
        <w:tab/>
      </w:r>
      <w:r w:rsidRPr="00C33872">
        <w:rPr>
          <w:rFonts w:ascii="Calibri" w:eastAsia="Calibri" w:hAnsi="Calibri" w:cs="Calibri"/>
          <w:lang w:bidi="en-US"/>
        </w:rPr>
        <w:t>General Fund.</w:t>
      </w:r>
    </w:p>
    <w:p w14:paraId="6AFEB020" w14:textId="59286C02" w:rsidR="00294635" w:rsidRDefault="00294635" w:rsidP="00CE4899">
      <w:pPr>
        <w:widowControl w:val="0"/>
        <w:autoSpaceDE w:val="0"/>
        <w:autoSpaceDN w:val="0"/>
        <w:spacing w:before="147" w:after="120" w:line="240" w:lineRule="auto"/>
        <w:ind w:left="800" w:right="432" w:hanging="80"/>
        <w:jc w:val="both"/>
        <w:rPr>
          <w:rFonts w:ascii="Calibri" w:eastAsia="Calibri" w:hAnsi="Calibri" w:cs="Calibri"/>
          <w:lang w:bidi="en-US"/>
        </w:rPr>
      </w:pPr>
      <w:r w:rsidRPr="006F74CC">
        <w:rPr>
          <w:rFonts w:ascii="Calibri" w:eastAsia="Calibri" w:hAnsi="Calibri" w:cs="Calibri"/>
          <w:b/>
          <w:bCs/>
          <w:lang w:bidi="en-US"/>
        </w:rPr>
        <w:t>t</w:t>
      </w:r>
      <w:r>
        <w:rPr>
          <w:rFonts w:ascii="Calibri" w:eastAsia="Calibri" w:hAnsi="Calibri" w:cs="Calibri"/>
          <w:lang w:bidi="en-US"/>
        </w:rPr>
        <w:t>) T</w:t>
      </w:r>
      <w:r w:rsidRPr="00294635">
        <w:rPr>
          <w:rFonts w:ascii="Calibri" w:eastAsia="Calibri" w:hAnsi="Calibri" w:cs="Calibri"/>
          <w:lang w:bidi="en-US"/>
        </w:rPr>
        <w:t xml:space="preserve">he City </w:t>
      </w:r>
      <w:r>
        <w:rPr>
          <w:rFonts w:ascii="Calibri" w:eastAsia="Calibri" w:hAnsi="Calibri" w:cs="Calibri"/>
          <w:lang w:bidi="en-US"/>
        </w:rPr>
        <w:t>will</w:t>
      </w:r>
      <w:r w:rsidRPr="00294635">
        <w:rPr>
          <w:rFonts w:ascii="Calibri" w:eastAsia="Calibri" w:hAnsi="Calibri" w:cs="Calibri"/>
          <w:lang w:bidi="en-US"/>
        </w:rPr>
        <w:t xml:space="preserve"> amend the zoning code to permit transitional and supportive housing as a residential use subject only to those restrictions that apply to other residential uses of the same type in the same zone (Government Code Section 65583(a)(5)).</w:t>
      </w:r>
    </w:p>
    <w:p w14:paraId="7EC4658F" w14:textId="77777777" w:rsidR="00503E62" w:rsidRDefault="00503E62" w:rsidP="00CE4899">
      <w:pPr>
        <w:widowControl w:val="0"/>
        <w:autoSpaceDE w:val="0"/>
        <w:autoSpaceDN w:val="0"/>
        <w:spacing w:after="120" w:line="240" w:lineRule="auto"/>
        <w:ind w:left="806" w:right="432" w:hanging="86"/>
        <w:jc w:val="both"/>
        <w:rPr>
          <w:rFonts w:ascii="Calibri" w:eastAsia="Calibri" w:hAnsi="Calibri" w:cs="Calibri"/>
          <w:lang w:bidi="en-US"/>
        </w:rPr>
      </w:pPr>
    </w:p>
    <w:p w14:paraId="72664F6C" w14:textId="72765DC9" w:rsidR="00503E62" w:rsidRDefault="00503E62" w:rsidP="00CE4899">
      <w:pPr>
        <w:widowControl w:val="0"/>
        <w:tabs>
          <w:tab w:val="left" w:pos="1418"/>
        </w:tabs>
        <w:autoSpaceDE w:val="0"/>
        <w:autoSpaceDN w:val="0"/>
        <w:spacing w:after="120" w:line="240" w:lineRule="auto"/>
        <w:ind w:left="86" w:right="432"/>
        <w:jc w:val="both"/>
        <w:rPr>
          <w:rFonts w:ascii="Calibri" w:eastAsia="Calibri" w:hAnsi="Calibri" w:cs="Calibri"/>
          <w:lang w:bidi="en-US"/>
        </w:rPr>
      </w:pPr>
      <w:r>
        <w:rPr>
          <w:rFonts w:ascii="Calibri" w:eastAsia="Calibri" w:hAnsi="Calibri" w:cs="Calibri"/>
          <w:b/>
          <w:lang w:bidi="en-US"/>
        </w:rPr>
        <w:tab/>
      </w:r>
      <w:r w:rsidRPr="00C33872">
        <w:rPr>
          <w:rFonts w:ascii="Calibri" w:eastAsia="Calibri" w:hAnsi="Calibri" w:cs="Calibri"/>
          <w:b/>
          <w:lang w:bidi="en-US"/>
        </w:rPr>
        <w:t>Agency:</w:t>
      </w:r>
      <w:r w:rsidRPr="00C33872">
        <w:rPr>
          <w:rFonts w:ascii="Calibri" w:eastAsia="Calibri" w:hAnsi="Calibri" w:cs="Calibri"/>
          <w:b/>
          <w:lang w:bidi="en-US"/>
        </w:rPr>
        <w:tab/>
      </w:r>
      <w:r w:rsidR="00AE378A">
        <w:rPr>
          <w:rFonts w:ascii="Calibri" w:eastAsia="Calibri" w:hAnsi="Calibri" w:cs="Calibri"/>
          <w:b/>
          <w:lang w:bidi="en-US"/>
        </w:rPr>
        <w:tab/>
      </w:r>
      <w:r w:rsidRPr="00C33872">
        <w:rPr>
          <w:rFonts w:ascii="Calibri" w:eastAsia="Calibri" w:hAnsi="Calibri" w:cs="Calibri"/>
          <w:lang w:bidi="en-US"/>
        </w:rPr>
        <w:t>City of Arvin Planning Division.</w:t>
      </w:r>
    </w:p>
    <w:p w14:paraId="5A01E2EC" w14:textId="77777777" w:rsidR="00503E62" w:rsidRPr="00C33872" w:rsidRDefault="00503E62" w:rsidP="00CE4899">
      <w:pPr>
        <w:widowControl w:val="0"/>
        <w:autoSpaceDE w:val="0"/>
        <w:autoSpaceDN w:val="0"/>
        <w:spacing w:after="120" w:line="264" w:lineRule="auto"/>
        <w:ind w:left="810" w:right="432" w:firstLine="630"/>
        <w:jc w:val="both"/>
        <w:rPr>
          <w:rFonts w:ascii="Calibri" w:eastAsia="Calibri" w:hAnsi="Calibri" w:cs="Calibri"/>
          <w:lang w:bidi="en-US"/>
        </w:rPr>
      </w:pPr>
      <w:r w:rsidRPr="00C33872">
        <w:rPr>
          <w:rFonts w:ascii="Calibri" w:eastAsia="Calibri" w:hAnsi="Calibri" w:cs="Calibri"/>
          <w:b/>
          <w:lang w:bidi="en-US"/>
        </w:rPr>
        <w:t xml:space="preserve">Time Frame: </w:t>
      </w:r>
      <w:r w:rsidRPr="00C33872">
        <w:rPr>
          <w:rFonts w:ascii="Calibri" w:eastAsia="Calibri" w:hAnsi="Calibri" w:cs="Calibri"/>
          <w:b/>
          <w:lang w:bidi="en-US"/>
        </w:rPr>
        <w:tab/>
      </w:r>
      <w:r>
        <w:rPr>
          <w:rFonts w:ascii="Calibri" w:eastAsia="Calibri" w:hAnsi="Calibri" w:cs="Calibri"/>
          <w:lang w:bidi="en-US"/>
        </w:rPr>
        <w:t>June 2025.</w:t>
      </w:r>
    </w:p>
    <w:p w14:paraId="156B638F" w14:textId="77777777" w:rsidR="00503E62" w:rsidRDefault="00503E62" w:rsidP="00CE4899">
      <w:pPr>
        <w:widowControl w:val="0"/>
        <w:autoSpaceDE w:val="0"/>
        <w:autoSpaceDN w:val="0"/>
        <w:spacing w:before="147" w:after="120" w:line="240" w:lineRule="auto"/>
        <w:ind w:left="800" w:right="432" w:firstLine="640"/>
        <w:jc w:val="both"/>
        <w:rPr>
          <w:rFonts w:ascii="Calibri" w:eastAsia="Calibri" w:hAnsi="Calibri" w:cs="Calibri"/>
          <w:lang w:bidi="en-US"/>
        </w:rPr>
      </w:pPr>
      <w:r w:rsidRPr="00C33872">
        <w:rPr>
          <w:rFonts w:ascii="Calibri" w:eastAsia="Calibri" w:hAnsi="Calibri" w:cs="Calibri"/>
          <w:b/>
          <w:lang w:bidi="en-US"/>
        </w:rPr>
        <w:t xml:space="preserve">Financing: </w:t>
      </w:r>
      <w:r w:rsidRPr="00C33872">
        <w:rPr>
          <w:rFonts w:ascii="Calibri" w:eastAsia="Calibri" w:hAnsi="Calibri" w:cs="Calibri"/>
          <w:b/>
          <w:lang w:bidi="en-US"/>
        </w:rPr>
        <w:tab/>
      </w:r>
      <w:r w:rsidRPr="00C33872">
        <w:rPr>
          <w:rFonts w:ascii="Calibri" w:eastAsia="Calibri" w:hAnsi="Calibri" w:cs="Calibri"/>
          <w:lang w:bidi="en-US"/>
        </w:rPr>
        <w:t>General Fund.</w:t>
      </w:r>
    </w:p>
    <w:p w14:paraId="2DE7B9F4" w14:textId="12D74116" w:rsidR="001500CC" w:rsidRDefault="001500CC" w:rsidP="00CE4899">
      <w:pPr>
        <w:widowControl w:val="0"/>
        <w:autoSpaceDE w:val="0"/>
        <w:autoSpaceDN w:val="0"/>
        <w:spacing w:before="147" w:after="120" w:line="240" w:lineRule="auto"/>
        <w:ind w:left="800" w:right="432" w:hanging="80"/>
        <w:jc w:val="both"/>
        <w:rPr>
          <w:rFonts w:ascii="Calibri" w:eastAsia="Calibri" w:hAnsi="Calibri" w:cs="Calibri"/>
          <w:lang w:bidi="en-US"/>
        </w:rPr>
      </w:pPr>
      <w:r>
        <w:rPr>
          <w:rFonts w:ascii="Calibri" w:eastAsia="Calibri" w:hAnsi="Calibri" w:cs="Calibri"/>
          <w:b/>
          <w:bCs/>
          <w:lang w:bidi="en-US"/>
        </w:rPr>
        <w:t>u</w:t>
      </w:r>
      <w:r>
        <w:rPr>
          <w:rFonts w:ascii="Calibri" w:eastAsia="Calibri" w:hAnsi="Calibri" w:cs="Calibri"/>
          <w:lang w:bidi="en-US"/>
        </w:rPr>
        <w:t>) T</w:t>
      </w:r>
      <w:r w:rsidRPr="00294635">
        <w:rPr>
          <w:rFonts w:ascii="Calibri" w:eastAsia="Calibri" w:hAnsi="Calibri" w:cs="Calibri"/>
          <w:lang w:bidi="en-US"/>
        </w:rPr>
        <w:t xml:space="preserve">he City </w:t>
      </w:r>
      <w:r>
        <w:rPr>
          <w:rFonts w:ascii="Calibri" w:eastAsia="Calibri" w:hAnsi="Calibri" w:cs="Calibri"/>
          <w:lang w:bidi="en-US"/>
        </w:rPr>
        <w:t>will</w:t>
      </w:r>
      <w:r w:rsidRPr="00294635">
        <w:rPr>
          <w:rFonts w:ascii="Calibri" w:eastAsia="Calibri" w:hAnsi="Calibri" w:cs="Calibri"/>
          <w:lang w:bidi="en-US"/>
        </w:rPr>
        <w:t xml:space="preserve"> amend </w:t>
      </w:r>
      <w:r>
        <w:rPr>
          <w:rFonts w:ascii="Calibri" w:eastAsia="Calibri" w:hAnsi="Calibri" w:cs="Calibri"/>
          <w:lang w:bidi="en-US"/>
        </w:rPr>
        <w:t>z</w:t>
      </w:r>
      <w:r w:rsidRPr="00294635">
        <w:rPr>
          <w:rFonts w:ascii="Calibri" w:eastAsia="Calibri" w:hAnsi="Calibri" w:cs="Calibri"/>
          <w:lang w:bidi="en-US"/>
        </w:rPr>
        <w:t xml:space="preserve">oning code </w:t>
      </w:r>
      <w:r w:rsidR="00A33E03">
        <w:rPr>
          <w:rFonts w:ascii="Calibri" w:eastAsia="Calibri" w:hAnsi="Calibri" w:cs="Calibri"/>
          <w:lang w:bidi="en-US"/>
        </w:rPr>
        <w:t>(</w:t>
      </w:r>
      <w:r>
        <w:rPr>
          <w:rFonts w:ascii="Calibri" w:eastAsia="Calibri" w:hAnsi="Calibri" w:cs="Calibri"/>
          <w:lang w:bidi="en-US"/>
        </w:rPr>
        <w:t>section 17.60.040 B</w:t>
      </w:r>
      <w:r w:rsidR="00A33E03">
        <w:rPr>
          <w:rFonts w:ascii="Calibri" w:eastAsia="Calibri" w:hAnsi="Calibri" w:cs="Calibri"/>
          <w:lang w:bidi="en-US"/>
        </w:rPr>
        <w:t>)</w:t>
      </w:r>
      <w:r>
        <w:rPr>
          <w:rFonts w:ascii="Calibri" w:eastAsia="Calibri" w:hAnsi="Calibri" w:cs="Calibri"/>
          <w:lang w:bidi="en-US"/>
        </w:rPr>
        <w:t xml:space="preserve"> </w:t>
      </w:r>
      <w:r w:rsidR="00A33E03">
        <w:rPr>
          <w:rFonts w:ascii="Calibri" w:eastAsia="Calibri" w:hAnsi="Calibri" w:cs="Calibri"/>
          <w:lang w:bidi="en-US"/>
        </w:rPr>
        <w:t xml:space="preserve">or such references elsewhere in the code regarding </w:t>
      </w:r>
      <w:r>
        <w:rPr>
          <w:rFonts w:ascii="Calibri" w:eastAsia="Calibri" w:hAnsi="Calibri" w:cs="Calibri"/>
          <w:lang w:bidi="en-US"/>
        </w:rPr>
        <w:t>“</w:t>
      </w:r>
      <w:r w:rsidRPr="001500CC">
        <w:rPr>
          <w:rFonts w:ascii="Calibri" w:eastAsia="Calibri" w:hAnsi="Calibri" w:cs="Calibri"/>
          <w:lang w:bidi="en-US"/>
        </w:rPr>
        <w:t>peace, morals, comfort or general</w:t>
      </w:r>
      <w:r w:rsidR="00A33E03">
        <w:rPr>
          <w:rFonts w:ascii="Calibri" w:eastAsia="Calibri" w:hAnsi="Calibri" w:cs="Calibri"/>
          <w:lang w:bidi="en-US"/>
        </w:rPr>
        <w:t xml:space="preserve"> </w:t>
      </w:r>
      <w:r w:rsidRPr="001500CC">
        <w:rPr>
          <w:rFonts w:ascii="Calibri" w:eastAsia="Calibri" w:hAnsi="Calibri" w:cs="Calibri"/>
          <w:lang w:bidi="en-US"/>
        </w:rPr>
        <w:t>welfare of persons</w:t>
      </w:r>
      <w:r w:rsidR="00A33E03">
        <w:rPr>
          <w:rFonts w:ascii="Calibri" w:eastAsia="Calibri" w:hAnsi="Calibri" w:cs="Calibri"/>
          <w:lang w:bidi="en-US"/>
        </w:rPr>
        <w:t xml:space="preserve">” as criteria </w:t>
      </w:r>
      <w:r w:rsidR="00F32D76">
        <w:rPr>
          <w:rFonts w:ascii="Calibri" w:eastAsia="Calibri" w:hAnsi="Calibri" w:cs="Calibri"/>
          <w:lang w:bidi="en-US"/>
        </w:rPr>
        <w:t>for</w:t>
      </w:r>
      <w:r w:rsidR="00A33E03">
        <w:rPr>
          <w:rFonts w:ascii="Calibri" w:eastAsia="Calibri" w:hAnsi="Calibri" w:cs="Calibri"/>
          <w:lang w:bidi="en-US"/>
        </w:rPr>
        <w:t xml:space="preserve"> review of development permit applications</w:t>
      </w:r>
      <w:r w:rsidRPr="00294635">
        <w:rPr>
          <w:rFonts w:ascii="Calibri" w:eastAsia="Calibri" w:hAnsi="Calibri" w:cs="Calibri"/>
          <w:lang w:bidi="en-US"/>
        </w:rPr>
        <w:t>.</w:t>
      </w:r>
    </w:p>
    <w:p w14:paraId="76BE8A14" w14:textId="270FAA26" w:rsidR="001500CC" w:rsidRDefault="001500CC" w:rsidP="00CE4899">
      <w:pPr>
        <w:widowControl w:val="0"/>
        <w:tabs>
          <w:tab w:val="left" w:pos="1418"/>
        </w:tabs>
        <w:autoSpaceDE w:val="0"/>
        <w:autoSpaceDN w:val="0"/>
        <w:spacing w:after="120" w:line="240" w:lineRule="auto"/>
        <w:ind w:left="86" w:right="432"/>
        <w:jc w:val="both"/>
        <w:rPr>
          <w:rFonts w:ascii="Calibri" w:eastAsia="Calibri" w:hAnsi="Calibri" w:cs="Calibri"/>
          <w:lang w:bidi="en-US"/>
        </w:rPr>
      </w:pPr>
      <w:r>
        <w:rPr>
          <w:rFonts w:ascii="Calibri" w:eastAsia="Calibri" w:hAnsi="Calibri" w:cs="Calibri"/>
          <w:b/>
          <w:lang w:bidi="en-US"/>
        </w:rPr>
        <w:tab/>
      </w:r>
      <w:r w:rsidRPr="00C33872">
        <w:rPr>
          <w:rFonts w:ascii="Calibri" w:eastAsia="Calibri" w:hAnsi="Calibri" w:cs="Calibri"/>
          <w:b/>
          <w:lang w:bidi="en-US"/>
        </w:rPr>
        <w:t>Agency:</w:t>
      </w:r>
      <w:r w:rsidRPr="00C33872">
        <w:rPr>
          <w:rFonts w:ascii="Calibri" w:eastAsia="Calibri" w:hAnsi="Calibri" w:cs="Calibri"/>
          <w:b/>
          <w:lang w:bidi="en-US"/>
        </w:rPr>
        <w:tab/>
      </w:r>
      <w:r w:rsidR="00AE378A">
        <w:rPr>
          <w:rFonts w:ascii="Calibri" w:eastAsia="Calibri" w:hAnsi="Calibri" w:cs="Calibri"/>
          <w:b/>
          <w:lang w:bidi="en-US"/>
        </w:rPr>
        <w:tab/>
      </w:r>
      <w:r w:rsidRPr="00C33872">
        <w:rPr>
          <w:rFonts w:ascii="Calibri" w:eastAsia="Calibri" w:hAnsi="Calibri" w:cs="Calibri"/>
          <w:lang w:bidi="en-US"/>
        </w:rPr>
        <w:t>City of Arvin Planning Division.</w:t>
      </w:r>
    </w:p>
    <w:p w14:paraId="2AD22689" w14:textId="152DCBF4" w:rsidR="001500CC" w:rsidRPr="00C33872" w:rsidRDefault="001500CC" w:rsidP="00CE4899">
      <w:pPr>
        <w:widowControl w:val="0"/>
        <w:autoSpaceDE w:val="0"/>
        <w:autoSpaceDN w:val="0"/>
        <w:spacing w:after="120" w:line="264" w:lineRule="auto"/>
        <w:ind w:left="810" w:right="432" w:firstLine="630"/>
        <w:jc w:val="both"/>
        <w:rPr>
          <w:rFonts w:ascii="Calibri" w:eastAsia="Calibri" w:hAnsi="Calibri" w:cs="Calibri"/>
          <w:lang w:bidi="en-US"/>
        </w:rPr>
      </w:pPr>
      <w:r w:rsidRPr="00C33872">
        <w:rPr>
          <w:rFonts w:ascii="Calibri" w:eastAsia="Calibri" w:hAnsi="Calibri" w:cs="Calibri"/>
          <w:b/>
          <w:lang w:bidi="en-US"/>
        </w:rPr>
        <w:t xml:space="preserve">Time Frame: </w:t>
      </w:r>
      <w:r w:rsidRPr="00C33872">
        <w:rPr>
          <w:rFonts w:ascii="Calibri" w:eastAsia="Calibri" w:hAnsi="Calibri" w:cs="Calibri"/>
          <w:b/>
          <w:lang w:bidi="en-US"/>
        </w:rPr>
        <w:tab/>
      </w:r>
      <w:r>
        <w:rPr>
          <w:rFonts w:ascii="Calibri" w:eastAsia="Calibri" w:hAnsi="Calibri" w:cs="Calibri"/>
          <w:lang w:bidi="en-US"/>
        </w:rPr>
        <w:t>June 2025.</w:t>
      </w:r>
    </w:p>
    <w:p w14:paraId="5B1D1FCC" w14:textId="6C8DF774" w:rsidR="001500CC" w:rsidRDefault="001500CC" w:rsidP="00CE4899">
      <w:pPr>
        <w:widowControl w:val="0"/>
        <w:autoSpaceDE w:val="0"/>
        <w:autoSpaceDN w:val="0"/>
        <w:spacing w:before="147" w:after="120" w:line="240" w:lineRule="auto"/>
        <w:ind w:left="800" w:right="432" w:firstLine="640"/>
        <w:jc w:val="both"/>
        <w:rPr>
          <w:rFonts w:ascii="Calibri" w:eastAsia="Calibri" w:hAnsi="Calibri" w:cs="Calibri"/>
          <w:lang w:bidi="en-US"/>
        </w:rPr>
      </w:pPr>
      <w:r w:rsidRPr="00C33872">
        <w:rPr>
          <w:rFonts w:ascii="Calibri" w:eastAsia="Calibri" w:hAnsi="Calibri" w:cs="Calibri"/>
          <w:b/>
          <w:lang w:bidi="en-US"/>
        </w:rPr>
        <w:t xml:space="preserve">Financing: </w:t>
      </w:r>
      <w:r w:rsidRPr="00C33872">
        <w:rPr>
          <w:rFonts w:ascii="Calibri" w:eastAsia="Calibri" w:hAnsi="Calibri" w:cs="Calibri"/>
          <w:b/>
          <w:lang w:bidi="en-US"/>
        </w:rPr>
        <w:tab/>
      </w:r>
      <w:r w:rsidRPr="00C33872">
        <w:rPr>
          <w:rFonts w:ascii="Calibri" w:eastAsia="Calibri" w:hAnsi="Calibri" w:cs="Calibri"/>
          <w:lang w:bidi="en-US"/>
        </w:rPr>
        <w:t>General Fund.</w:t>
      </w:r>
    </w:p>
    <w:p w14:paraId="65FA65A2" w14:textId="7C976535" w:rsidR="00DC67BC" w:rsidRDefault="00277666" w:rsidP="00CE4899">
      <w:pPr>
        <w:widowControl w:val="0"/>
        <w:autoSpaceDE w:val="0"/>
        <w:autoSpaceDN w:val="0"/>
        <w:spacing w:before="147" w:after="120" w:line="240" w:lineRule="auto"/>
        <w:ind w:left="800" w:right="432" w:hanging="80"/>
        <w:jc w:val="both"/>
        <w:rPr>
          <w:rFonts w:ascii="Calibri" w:eastAsia="Calibri" w:hAnsi="Calibri" w:cs="Calibri"/>
          <w:lang w:bidi="en-US"/>
        </w:rPr>
      </w:pPr>
      <w:bookmarkStart w:id="71" w:name="_Hlk172208919"/>
      <w:r>
        <w:rPr>
          <w:rFonts w:ascii="Calibri" w:eastAsia="Calibri" w:hAnsi="Calibri" w:cs="Calibri"/>
          <w:b/>
          <w:bCs/>
          <w:lang w:bidi="en-US"/>
        </w:rPr>
        <w:t>13 v</w:t>
      </w:r>
      <w:r w:rsidR="00DC67BC">
        <w:rPr>
          <w:rFonts w:ascii="Calibri" w:eastAsia="Calibri" w:hAnsi="Calibri" w:cs="Calibri"/>
          <w:lang w:bidi="en-US"/>
        </w:rPr>
        <w:t xml:space="preserve">) </w:t>
      </w:r>
      <w:r w:rsidR="00D57290" w:rsidRPr="00DB77BA">
        <w:rPr>
          <w:rFonts w:ascii="Calibri" w:eastAsia="Calibri" w:hAnsi="Calibri" w:cs="Calibri"/>
          <w:lang w:bidi="en-US"/>
        </w:rPr>
        <w:t>In compliance with Government Code Section 65583.2 c),</w:t>
      </w:r>
      <w:r w:rsidR="00D57290">
        <w:rPr>
          <w:rFonts w:ascii="Calibri" w:eastAsia="Calibri" w:hAnsi="Calibri" w:cs="Calibri"/>
          <w:lang w:bidi="en-US"/>
        </w:rPr>
        <w:t xml:space="preserve"> t</w:t>
      </w:r>
      <w:r w:rsidR="00DC67BC" w:rsidRPr="00294635">
        <w:rPr>
          <w:rFonts w:ascii="Calibri" w:eastAsia="Calibri" w:hAnsi="Calibri" w:cs="Calibri"/>
          <w:lang w:bidi="en-US"/>
        </w:rPr>
        <w:t xml:space="preserve">he City </w:t>
      </w:r>
      <w:r w:rsidR="00DC67BC">
        <w:rPr>
          <w:rFonts w:ascii="Calibri" w:eastAsia="Calibri" w:hAnsi="Calibri" w:cs="Calibri"/>
          <w:lang w:bidi="en-US"/>
        </w:rPr>
        <w:t>will</w:t>
      </w:r>
      <w:r w:rsidR="00DC67BC" w:rsidRPr="00294635">
        <w:rPr>
          <w:rFonts w:ascii="Calibri" w:eastAsia="Calibri" w:hAnsi="Calibri" w:cs="Calibri"/>
          <w:lang w:bidi="en-US"/>
        </w:rPr>
        <w:t xml:space="preserve"> amend </w:t>
      </w:r>
      <w:r w:rsidR="00DC67BC">
        <w:rPr>
          <w:rFonts w:ascii="Calibri" w:eastAsia="Calibri" w:hAnsi="Calibri" w:cs="Calibri"/>
          <w:lang w:bidi="en-US"/>
        </w:rPr>
        <w:t>the z</w:t>
      </w:r>
      <w:r w:rsidR="00DC67BC" w:rsidRPr="00294635">
        <w:rPr>
          <w:rFonts w:ascii="Calibri" w:eastAsia="Calibri" w:hAnsi="Calibri" w:cs="Calibri"/>
          <w:lang w:bidi="en-US"/>
        </w:rPr>
        <w:t xml:space="preserve">oning code </w:t>
      </w:r>
      <w:r w:rsidR="00277E70">
        <w:rPr>
          <w:rFonts w:ascii="Calibri" w:eastAsia="Calibri" w:hAnsi="Calibri" w:cs="Calibri"/>
          <w:lang w:bidi="en-US"/>
        </w:rPr>
        <w:t xml:space="preserve">to </w:t>
      </w:r>
      <w:r w:rsidR="00DC67BC">
        <w:rPr>
          <w:rFonts w:ascii="Calibri" w:eastAsia="Calibri" w:hAnsi="Calibri" w:cs="Calibri"/>
          <w:lang w:bidi="en-US"/>
        </w:rPr>
        <w:t>allow by right development o</w:t>
      </w:r>
      <w:r w:rsidR="00277E70">
        <w:rPr>
          <w:rFonts w:ascii="Calibri" w:eastAsia="Calibri" w:hAnsi="Calibri" w:cs="Calibri"/>
          <w:lang w:bidi="en-US"/>
        </w:rPr>
        <w:t>f</w:t>
      </w:r>
      <w:r w:rsidR="00DC67BC" w:rsidRPr="00DC67BC">
        <w:rPr>
          <w:rFonts w:ascii="Calibri" w:eastAsia="Calibri" w:hAnsi="Calibri" w:cs="Calibri"/>
          <w:lang w:bidi="en-US"/>
        </w:rPr>
        <w:t xml:space="preserve"> Assessor Parcel 192-170-06, currently identified to meet the lower-income RHNA requirement, or any other parcel listed in the prior two cycles </w:t>
      </w:r>
      <w:r w:rsidR="00277E70">
        <w:rPr>
          <w:rFonts w:ascii="Calibri" w:eastAsia="Calibri" w:hAnsi="Calibri" w:cs="Calibri"/>
          <w:lang w:bidi="en-US"/>
        </w:rPr>
        <w:t>for the purpose of meeting</w:t>
      </w:r>
      <w:r w:rsidR="00DC67BC" w:rsidRPr="00DC67BC">
        <w:rPr>
          <w:rFonts w:ascii="Calibri" w:eastAsia="Calibri" w:hAnsi="Calibri" w:cs="Calibri"/>
          <w:lang w:bidi="en-US"/>
        </w:rPr>
        <w:t xml:space="preserve"> the 6th cycle </w:t>
      </w:r>
      <w:r w:rsidR="00277E70">
        <w:rPr>
          <w:rFonts w:ascii="Calibri" w:eastAsia="Calibri" w:hAnsi="Calibri" w:cs="Calibri"/>
          <w:lang w:bidi="en-US"/>
        </w:rPr>
        <w:t xml:space="preserve">lower-income RHNA </w:t>
      </w:r>
      <w:r w:rsidR="00DC67BC" w:rsidRPr="00DC67BC">
        <w:rPr>
          <w:rFonts w:ascii="Calibri" w:eastAsia="Calibri" w:hAnsi="Calibri" w:cs="Calibri"/>
          <w:lang w:bidi="en-US"/>
        </w:rPr>
        <w:t>obligations</w:t>
      </w:r>
      <w:r w:rsidR="00277E70">
        <w:rPr>
          <w:rFonts w:ascii="Calibri" w:eastAsia="Calibri" w:hAnsi="Calibri" w:cs="Calibri"/>
          <w:lang w:bidi="en-US"/>
        </w:rPr>
        <w:t xml:space="preserve">, given that the development include </w:t>
      </w:r>
      <w:r w:rsidR="00DC67BC" w:rsidRPr="00DC67BC">
        <w:rPr>
          <w:rFonts w:ascii="Calibri" w:eastAsia="Calibri" w:hAnsi="Calibri" w:cs="Calibri"/>
          <w:lang w:bidi="en-US"/>
        </w:rPr>
        <w:t>20 percent affordab</w:t>
      </w:r>
      <w:r w:rsidR="00277E70">
        <w:rPr>
          <w:rFonts w:ascii="Calibri" w:eastAsia="Calibri" w:hAnsi="Calibri" w:cs="Calibri"/>
          <w:lang w:bidi="en-US"/>
        </w:rPr>
        <w:t>le units</w:t>
      </w:r>
      <w:r w:rsidR="00DC67BC" w:rsidRPr="00DC67BC">
        <w:rPr>
          <w:rFonts w:ascii="Calibri" w:eastAsia="Calibri" w:hAnsi="Calibri" w:cs="Calibri"/>
          <w:lang w:bidi="en-US"/>
        </w:rPr>
        <w:t xml:space="preserve"> for lower-income households</w:t>
      </w:r>
      <w:r w:rsidR="00277E70">
        <w:rPr>
          <w:rFonts w:ascii="Calibri" w:eastAsia="Calibri" w:hAnsi="Calibri" w:cs="Calibri"/>
          <w:lang w:bidi="en-US"/>
        </w:rPr>
        <w:t xml:space="preserve">. The City shall permit </w:t>
      </w:r>
      <w:r w:rsidR="00DC67BC" w:rsidRPr="00DC67BC">
        <w:rPr>
          <w:rFonts w:ascii="Calibri" w:eastAsia="Calibri" w:hAnsi="Calibri" w:cs="Calibri"/>
          <w:lang w:bidi="en-US"/>
        </w:rPr>
        <w:t xml:space="preserve">appropriate densities </w:t>
      </w:r>
      <w:r w:rsidR="00277E70">
        <w:rPr>
          <w:rFonts w:ascii="Calibri" w:eastAsia="Calibri" w:hAnsi="Calibri" w:cs="Calibri"/>
          <w:lang w:bidi="en-US"/>
        </w:rPr>
        <w:t xml:space="preserve">of </w:t>
      </w:r>
      <w:r w:rsidR="00DC67BC" w:rsidRPr="00DC67BC">
        <w:rPr>
          <w:rFonts w:ascii="Calibri" w:eastAsia="Calibri" w:hAnsi="Calibri" w:cs="Calibri"/>
          <w:lang w:bidi="en-US"/>
        </w:rPr>
        <w:t>at least 20 units per acre</w:t>
      </w:r>
      <w:r w:rsidR="00277E70">
        <w:rPr>
          <w:rFonts w:ascii="Calibri" w:eastAsia="Calibri" w:hAnsi="Calibri" w:cs="Calibri"/>
          <w:lang w:bidi="en-US"/>
        </w:rPr>
        <w:t xml:space="preserve"> on such parcels</w:t>
      </w:r>
      <w:r w:rsidR="00DC67BC" w:rsidRPr="00DC67BC">
        <w:rPr>
          <w:rFonts w:ascii="Calibri" w:eastAsia="Calibri" w:hAnsi="Calibri" w:cs="Calibri"/>
          <w:lang w:bidi="en-US"/>
        </w:rPr>
        <w:t>.</w:t>
      </w:r>
    </w:p>
    <w:p w14:paraId="337D029B" w14:textId="704D4D3E" w:rsidR="00277E70" w:rsidRDefault="00277E70" w:rsidP="00CE4899">
      <w:pPr>
        <w:widowControl w:val="0"/>
        <w:tabs>
          <w:tab w:val="left" w:pos="1418"/>
        </w:tabs>
        <w:autoSpaceDE w:val="0"/>
        <w:autoSpaceDN w:val="0"/>
        <w:spacing w:after="120" w:line="240" w:lineRule="auto"/>
        <w:ind w:left="86" w:right="432"/>
        <w:jc w:val="both"/>
        <w:rPr>
          <w:rFonts w:ascii="Calibri" w:eastAsia="Calibri" w:hAnsi="Calibri" w:cs="Calibri"/>
          <w:lang w:bidi="en-US"/>
        </w:rPr>
      </w:pPr>
      <w:r>
        <w:rPr>
          <w:rFonts w:ascii="Calibri" w:eastAsia="Calibri" w:hAnsi="Calibri" w:cs="Calibri"/>
          <w:b/>
          <w:lang w:bidi="en-US"/>
        </w:rPr>
        <w:tab/>
      </w:r>
      <w:r w:rsidRPr="00C33872">
        <w:rPr>
          <w:rFonts w:ascii="Calibri" w:eastAsia="Calibri" w:hAnsi="Calibri" w:cs="Calibri"/>
          <w:b/>
          <w:lang w:bidi="en-US"/>
        </w:rPr>
        <w:t>Agency:</w:t>
      </w:r>
      <w:r w:rsidRPr="00C33872">
        <w:rPr>
          <w:rFonts w:ascii="Calibri" w:eastAsia="Calibri" w:hAnsi="Calibri" w:cs="Calibri"/>
          <w:b/>
          <w:lang w:bidi="en-US"/>
        </w:rPr>
        <w:tab/>
      </w:r>
      <w:r w:rsidR="00AE378A">
        <w:rPr>
          <w:rFonts w:ascii="Calibri" w:eastAsia="Calibri" w:hAnsi="Calibri" w:cs="Calibri"/>
          <w:b/>
          <w:lang w:bidi="en-US"/>
        </w:rPr>
        <w:tab/>
      </w:r>
      <w:r w:rsidRPr="00C33872">
        <w:rPr>
          <w:rFonts w:ascii="Calibri" w:eastAsia="Calibri" w:hAnsi="Calibri" w:cs="Calibri"/>
          <w:lang w:bidi="en-US"/>
        </w:rPr>
        <w:t>City of Arvin Planning Division.</w:t>
      </w:r>
    </w:p>
    <w:p w14:paraId="040C046B" w14:textId="1268F7B2" w:rsidR="00277E70" w:rsidRPr="00C33872" w:rsidRDefault="00277E70" w:rsidP="00CE4899">
      <w:pPr>
        <w:widowControl w:val="0"/>
        <w:autoSpaceDE w:val="0"/>
        <w:autoSpaceDN w:val="0"/>
        <w:spacing w:after="120" w:line="264" w:lineRule="auto"/>
        <w:ind w:left="1440" w:right="432"/>
        <w:jc w:val="both"/>
        <w:rPr>
          <w:rFonts w:ascii="Calibri" w:eastAsia="Calibri" w:hAnsi="Calibri" w:cs="Calibri"/>
          <w:lang w:bidi="en-US"/>
        </w:rPr>
      </w:pPr>
      <w:r w:rsidRPr="00DB77BA">
        <w:rPr>
          <w:rFonts w:ascii="Calibri" w:eastAsia="Calibri" w:hAnsi="Calibri" w:cs="Calibri"/>
          <w:b/>
          <w:lang w:bidi="en-US"/>
        </w:rPr>
        <w:t xml:space="preserve">Time Frame: </w:t>
      </w:r>
      <w:r w:rsidRPr="00DB77BA">
        <w:rPr>
          <w:rFonts w:ascii="Calibri" w:eastAsia="Calibri" w:hAnsi="Calibri" w:cs="Calibri"/>
          <w:b/>
          <w:lang w:bidi="en-US"/>
        </w:rPr>
        <w:tab/>
      </w:r>
      <w:r w:rsidR="00FC5924" w:rsidRPr="00DB77BA">
        <w:rPr>
          <w:rFonts w:ascii="Calibri" w:eastAsia="Calibri" w:hAnsi="Calibri" w:cs="Calibri"/>
          <w:lang w:bidi="en-US"/>
        </w:rPr>
        <w:t>This program shall take effect upon adoption of the housing element and will be supplemented by administrative procedures by</w:t>
      </w:r>
      <w:r w:rsidR="00FC5924" w:rsidRPr="00DB77BA">
        <w:rPr>
          <w:rFonts w:ascii="Calibri" w:eastAsia="Calibri" w:hAnsi="Calibri" w:cs="Calibri"/>
          <w:b/>
          <w:lang w:bidi="en-US"/>
        </w:rPr>
        <w:t xml:space="preserve"> </w:t>
      </w:r>
      <w:r w:rsidR="00B1284E" w:rsidRPr="00DB77BA">
        <w:rPr>
          <w:rFonts w:ascii="Calibri" w:eastAsia="Calibri" w:hAnsi="Calibri" w:cs="Calibri"/>
          <w:lang w:bidi="en-US"/>
        </w:rPr>
        <w:t>December 31,</w:t>
      </w:r>
      <w:r w:rsidRPr="00DB77BA">
        <w:rPr>
          <w:rFonts w:ascii="Calibri" w:eastAsia="Calibri" w:hAnsi="Calibri" w:cs="Calibri"/>
          <w:lang w:bidi="en-US"/>
        </w:rPr>
        <w:t xml:space="preserve"> 202</w:t>
      </w:r>
      <w:r w:rsidR="006B1D0A" w:rsidRPr="00DB77BA">
        <w:rPr>
          <w:rFonts w:ascii="Calibri" w:eastAsia="Calibri" w:hAnsi="Calibri" w:cs="Calibri"/>
          <w:lang w:bidi="en-US"/>
        </w:rPr>
        <w:t>5</w:t>
      </w:r>
      <w:r w:rsidRPr="003C0E17">
        <w:rPr>
          <w:rFonts w:ascii="Calibri" w:eastAsia="Calibri" w:hAnsi="Calibri" w:cs="Calibri"/>
          <w:lang w:bidi="en-US"/>
        </w:rPr>
        <w:t>.</w:t>
      </w:r>
    </w:p>
    <w:p w14:paraId="5C122302" w14:textId="77777777" w:rsidR="00277E70" w:rsidRDefault="00277E70" w:rsidP="00CE4899">
      <w:pPr>
        <w:widowControl w:val="0"/>
        <w:autoSpaceDE w:val="0"/>
        <w:autoSpaceDN w:val="0"/>
        <w:spacing w:before="147" w:after="120" w:line="240" w:lineRule="auto"/>
        <w:ind w:left="800" w:right="432" w:firstLine="640"/>
        <w:jc w:val="both"/>
        <w:rPr>
          <w:rFonts w:ascii="Calibri" w:eastAsia="Calibri" w:hAnsi="Calibri" w:cs="Calibri"/>
          <w:lang w:bidi="en-US"/>
        </w:rPr>
      </w:pPr>
      <w:r w:rsidRPr="00C33872">
        <w:rPr>
          <w:rFonts w:ascii="Calibri" w:eastAsia="Calibri" w:hAnsi="Calibri" w:cs="Calibri"/>
          <w:b/>
          <w:lang w:bidi="en-US"/>
        </w:rPr>
        <w:t xml:space="preserve">Financing: </w:t>
      </w:r>
      <w:r w:rsidRPr="00C33872">
        <w:rPr>
          <w:rFonts w:ascii="Calibri" w:eastAsia="Calibri" w:hAnsi="Calibri" w:cs="Calibri"/>
          <w:b/>
          <w:lang w:bidi="en-US"/>
        </w:rPr>
        <w:tab/>
      </w:r>
      <w:r w:rsidRPr="00C33872">
        <w:rPr>
          <w:rFonts w:ascii="Calibri" w:eastAsia="Calibri" w:hAnsi="Calibri" w:cs="Calibri"/>
          <w:lang w:bidi="en-US"/>
        </w:rPr>
        <w:t>General Fund.</w:t>
      </w:r>
    </w:p>
    <w:bookmarkEnd w:id="71"/>
    <w:p w14:paraId="7546C055" w14:textId="5D823B69" w:rsidR="00E6099B" w:rsidRDefault="00E6099B" w:rsidP="00CE4899">
      <w:pPr>
        <w:widowControl w:val="0"/>
        <w:autoSpaceDE w:val="0"/>
        <w:autoSpaceDN w:val="0"/>
        <w:spacing w:before="147" w:after="120" w:line="240" w:lineRule="auto"/>
        <w:ind w:left="800" w:right="432" w:hanging="80"/>
        <w:jc w:val="both"/>
        <w:rPr>
          <w:rFonts w:ascii="Calibri" w:eastAsia="Calibri" w:hAnsi="Calibri" w:cs="Calibri"/>
          <w:lang w:bidi="en-US"/>
        </w:rPr>
      </w:pPr>
      <w:r>
        <w:rPr>
          <w:rFonts w:ascii="Calibri" w:eastAsia="Calibri" w:hAnsi="Calibri" w:cs="Calibri"/>
          <w:b/>
          <w:bCs/>
          <w:lang w:bidi="en-US"/>
        </w:rPr>
        <w:t>13 w</w:t>
      </w:r>
      <w:r>
        <w:rPr>
          <w:rFonts w:ascii="Calibri" w:eastAsia="Calibri" w:hAnsi="Calibri" w:cs="Calibri"/>
          <w:lang w:bidi="en-US"/>
        </w:rPr>
        <w:t xml:space="preserve">) </w:t>
      </w:r>
      <w:r w:rsidRPr="006F74CC">
        <w:rPr>
          <w:rFonts w:ascii="Calibri" w:eastAsia="Calibri" w:hAnsi="Calibri" w:cs="Calibri"/>
          <w:b/>
          <w:lang w:bidi="en-US"/>
        </w:rPr>
        <w:t>ADU Outreach Meeting and Incentives</w:t>
      </w:r>
      <w:r>
        <w:rPr>
          <w:rFonts w:ascii="Calibri" w:eastAsia="Calibri" w:hAnsi="Calibri" w:cs="Calibri"/>
          <w:lang w:bidi="en-US"/>
        </w:rPr>
        <w:t>: T</w:t>
      </w:r>
      <w:r w:rsidRPr="00294635">
        <w:rPr>
          <w:rFonts w:ascii="Calibri" w:eastAsia="Calibri" w:hAnsi="Calibri" w:cs="Calibri"/>
          <w:lang w:bidi="en-US"/>
        </w:rPr>
        <w:t xml:space="preserve">he City </w:t>
      </w:r>
      <w:r>
        <w:rPr>
          <w:rFonts w:ascii="Calibri" w:eastAsia="Calibri" w:hAnsi="Calibri" w:cs="Calibri"/>
          <w:lang w:bidi="en-US"/>
        </w:rPr>
        <w:t>will</w:t>
      </w:r>
      <w:r w:rsidRPr="00294635">
        <w:rPr>
          <w:rFonts w:ascii="Calibri" w:eastAsia="Calibri" w:hAnsi="Calibri" w:cs="Calibri"/>
          <w:lang w:bidi="en-US"/>
        </w:rPr>
        <w:t xml:space="preserve"> </w:t>
      </w:r>
      <w:r>
        <w:rPr>
          <w:rFonts w:ascii="Calibri" w:eastAsia="Calibri" w:hAnsi="Calibri" w:cs="Calibri"/>
          <w:lang w:bidi="en-US"/>
        </w:rPr>
        <w:t xml:space="preserve">conduct </w:t>
      </w:r>
      <w:r w:rsidR="00B50C4E">
        <w:rPr>
          <w:rFonts w:ascii="Calibri" w:eastAsia="Calibri" w:hAnsi="Calibri" w:cs="Calibri"/>
          <w:lang w:bidi="en-US"/>
        </w:rPr>
        <w:t xml:space="preserve">(1) </w:t>
      </w:r>
      <w:r>
        <w:rPr>
          <w:rFonts w:ascii="Calibri" w:eastAsia="Calibri" w:hAnsi="Calibri" w:cs="Calibri"/>
          <w:lang w:bidi="en-US"/>
        </w:rPr>
        <w:t>outreach meetings to provide information on ADU developments</w:t>
      </w:r>
      <w:r w:rsidR="00B50C4E">
        <w:rPr>
          <w:rFonts w:ascii="Calibri" w:eastAsia="Calibri" w:hAnsi="Calibri" w:cs="Calibri"/>
          <w:lang w:bidi="en-US"/>
        </w:rPr>
        <w:t xml:space="preserve">; (2) </w:t>
      </w:r>
      <w:r>
        <w:rPr>
          <w:rFonts w:ascii="Calibri" w:eastAsia="Calibri" w:hAnsi="Calibri" w:cs="Calibri"/>
          <w:lang w:bidi="en-US"/>
        </w:rPr>
        <w:t>prioritiz</w:t>
      </w:r>
      <w:r w:rsidR="00A268C5">
        <w:rPr>
          <w:rFonts w:ascii="Calibri" w:eastAsia="Calibri" w:hAnsi="Calibri" w:cs="Calibri"/>
          <w:lang w:bidi="en-US"/>
        </w:rPr>
        <w:t>e</w:t>
      </w:r>
      <w:r>
        <w:rPr>
          <w:rFonts w:ascii="Calibri" w:eastAsia="Calibri" w:hAnsi="Calibri" w:cs="Calibri"/>
          <w:lang w:bidi="en-US"/>
        </w:rPr>
        <w:t xml:space="preserve"> approval of applications for affordable ADU</w:t>
      </w:r>
      <w:r w:rsidR="00A268C5">
        <w:rPr>
          <w:rFonts w:ascii="Calibri" w:eastAsia="Calibri" w:hAnsi="Calibri" w:cs="Calibri"/>
          <w:lang w:bidi="en-US"/>
        </w:rPr>
        <w:t>,</w:t>
      </w:r>
      <w:r>
        <w:rPr>
          <w:rFonts w:ascii="Calibri" w:eastAsia="Calibri" w:hAnsi="Calibri" w:cs="Calibri"/>
          <w:lang w:bidi="en-US"/>
        </w:rPr>
        <w:t xml:space="preserve"> ahead of other ADU applications; and (</w:t>
      </w:r>
      <w:r w:rsidR="00A268C5">
        <w:rPr>
          <w:rFonts w:ascii="Calibri" w:eastAsia="Calibri" w:hAnsi="Calibri" w:cs="Calibri"/>
          <w:lang w:bidi="en-US"/>
        </w:rPr>
        <w:t>3</w:t>
      </w:r>
      <w:r>
        <w:rPr>
          <w:rFonts w:ascii="Calibri" w:eastAsia="Calibri" w:hAnsi="Calibri" w:cs="Calibri"/>
          <w:lang w:bidi="en-US"/>
        </w:rPr>
        <w:t>)</w:t>
      </w:r>
      <w:r w:rsidR="00A268C5">
        <w:rPr>
          <w:rFonts w:ascii="Calibri" w:eastAsia="Calibri" w:hAnsi="Calibri" w:cs="Calibri"/>
          <w:lang w:bidi="en-US"/>
        </w:rPr>
        <w:t xml:space="preserve"> Consider and pursue additional incentives to all ADUs or ADUs that could be deed restricted for meeting extremely low-income households.</w:t>
      </w:r>
      <w:r>
        <w:rPr>
          <w:rFonts w:ascii="Calibri" w:eastAsia="Calibri" w:hAnsi="Calibri" w:cs="Calibri"/>
          <w:lang w:bidi="en-US"/>
        </w:rPr>
        <w:t xml:space="preserve"> </w:t>
      </w:r>
    </w:p>
    <w:p w14:paraId="51B98EEF" w14:textId="6617E29C" w:rsidR="00E6099B" w:rsidRDefault="00E6099B" w:rsidP="00CE4899">
      <w:pPr>
        <w:widowControl w:val="0"/>
        <w:tabs>
          <w:tab w:val="left" w:pos="1418"/>
        </w:tabs>
        <w:autoSpaceDE w:val="0"/>
        <w:autoSpaceDN w:val="0"/>
        <w:spacing w:after="120" w:line="240" w:lineRule="auto"/>
        <w:ind w:left="86" w:right="432"/>
        <w:jc w:val="both"/>
        <w:rPr>
          <w:rFonts w:ascii="Calibri" w:eastAsia="Calibri" w:hAnsi="Calibri" w:cs="Calibri"/>
          <w:lang w:bidi="en-US"/>
        </w:rPr>
      </w:pPr>
      <w:r>
        <w:rPr>
          <w:rFonts w:ascii="Calibri" w:eastAsia="Calibri" w:hAnsi="Calibri" w:cs="Calibri"/>
          <w:b/>
          <w:lang w:bidi="en-US"/>
        </w:rPr>
        <w:tab/>
      </w:r>
      <w:r w:rsidRPr="00C33872">
        <w:rPr>
          <w:rFonts w:ascii="Calibri" w:eastAsia="Calibri" w:hAnsi="Calibri" w:cs="Calibri"/>
          <w:b/>
          <w:lang w:bidi="en-US"/>
        </w:rPr>
        <w:t>Agency:</w:t>
      </w:r>
      <w:r w:rsidRPr="00C33872">
        <w:rPr>
          <w:rFonts w:ascii="Calibri" w:eastAsia="Calibri" w:hAnsi="Calibri" w:cs="Calibri"/>
          <w:b/>
          <w:lang w:bidi="en-US"/>
        </w:rPr>
        <w:tab/>
      </w:r>
      <w:r w:rsidR="00AE378A">
        <w:rPr>
          <w:rFonts w:ascii="Calibri" w:eastAsia="Calibri" w:hAnsi="Calibri" w:cs="Calibri"/>
          <w:b/>
          <w:lang w:bidi="en-US"/>
        </w:rPr>
        <w:tab/>
      </w:r>
      <w:r w:rsidRPr="00C33872">
        <w:rPr>
          <w:rFonts w:ascii="Calibri" w:eastAsia="Calibri" w:hAnsi="Calibri" w:cs="Calibri"/>
          <w:lang w:bidi="en-US"/>
        </w:rPr>
        <w:t>City of Arvin Planning Division.</w:t>
      </w:r>
    </w:p>
    <w:p w14:paraId="4EADB5E8" w14:textId="382F470F" w:rsidR="00E6099B" w:rsidRPr="00DB77BA" w:rsidRDefault="00E6099B" w:rsidP="00CE4899">
      <w:pPr>
        <w:widowControl w:val="0"/>
        <w:autoSpaceDE w:val="0"/>
        <w:autoSpaceDN w:val="0"/>
        <w:spacing w:after="120" w:line="264" w:lineRule="auto"/>
        <w:ind w:left="810" w:right="432" w:firstLine="630"/>
        <w:jc w:val="both"/>
        <w:rPr>
          <w:rFonts w:ascii="Calibri" w:eastAsia="Calibri" w:hAnsi="Calibri" w:cs="Calibri"/>
          <w:lang w:bidi="en-US"/>
        </w:rPr>
      </w:pPr>
      <w:r w:rsidRPr="00DB77BA">
        <w:rPr>
          <w:rFonts w:ascii="Calibri" w:eastAsia="Calibri" w:hAnsi="Calibri" w:cs="Calibri"/>
          <w:b/>
          <w:lang w:bidi="en-US"/>
        </w:rPr>
        <w:t xml:space="preserve">Time Frame: </w:t>
      </w:r>
      <w:r w:rsidRPr="00DB77BA">
        <w:rPr>
          <w:rFonts w:ascii="Calibri" w:eastAsia="Calibri" w:hAnsi="Calibri" w:cs="Calibri"/>
          <w:b/>
          <w:lang w:bidi="en-US"/>
        </w:rPr>
        <w:tab/>
      </w:r>
      <w:r w:rsidR="00026084" w:rsidRPr="00DB77BA">
        <w:rPr>
          <w:rFonts w:ascii="Calibri" w:eastAsia="Calibri" w:hAnsi="Calibri" w:cs="Calibri"/>
          <w:b/>
          <w:lang w:bidi="en-US"/>
        </w:rPr>
        <w:t xml:space="preserve">(1). </w:t>
      </w:r>
      <w:r w:rsidR="00026084" w:rsidRPr="00DB77BA">
        <w:rPr>
          <w:rFonts w:ascii="Calibri" w:eastAsia="Calibri" w:hAnsi="Calibri" w:cs="Calibri"/>
          <w:lang w:bidi="en-US"/>
        </w:rPr>
        <w:t xml:space="preserve">Outreach meetings - </w:t>
      </w:r>
      <w:r w:rsidR="00977775" w:rsidRPr="00DB77BA">
        <w:rPr>
          <w:rFonts w:ascii="Calibri" w:eastAsia="Calibri" w:hAnsi="Calibri" w:cs="Calibri"/>
          <w:lang w:bidi="en-US"/>
        </w:rPr>
        <w:t xml:space="preserve">By </w:t>
      </w:r>
      <w:r w:rsidRPr="00DB77BA">
        <w:rPr>
          <w:rFonts w:ascii="Calibri" w:eastAsia="Calibri" w:hAnsi="Calibri" w:cs="Calibri"/>
          <w:lang w:bidi="en-US"/>
        </w:rPr>
        <w:t>December 31, 202</w:t>
      </w:r>
      <w:r w:rsidR="00A268C5" w:rsidRPr="00DB77BA">
        <w:rPr>
          <w:rFonts w:ascii="Calibri" w:eastAsia="Calibri" w:hAnsi="Calibri" w:cs="Calibri"/>
          <w:lang w:bidi="en-US"/>
        </w:rPr>
        <w:t>5</w:t>
      </w:r>
      <w:r w:rsidR="009B7C14" w:rsidRPr="00DB77BA">
        <w:rPr>
          <w:rFonts w:ascii="Calibri" w:eastAsia="Calibri" w:hAnsi="Calibri" w:cs="Calibri"/>
          <w:lang w:bidi="en-US"/>
        </w:rPr>
        <w:t>, and every year thereafter</w:t>
      </w:r>
      <w:r w:rsidR="00A268C5" w:rsidRPr="00DB77BA">
        <w:rPr>
          <w:rFonts w:ascii="Calibri" w:eastAsia="Calibri" w:hAnsi="Calibri" w:cs="Calibri"/>
          <w:lang w:bidi="en-US"/>
        </w:rPr>
        <w:t>.</w:t>
      </w:r>
    </w:p>
    <w:p w14:paraId="08C5EC89" w14:textId="42BB662A" w:rsidR="00026084" w:rsidRPr="00DB77BA" w:rsidRDefault="00026084" w:rsidP="00CE4899">
      <w:pPr>
        <w:widowControl w:val="0"/>
        <w:autoSpaceDE w:val="0"/>
        <w:autoSpaceDN w:val="0"/>
        <w:spacing w:after="120" w:line="264" w:lineRule="auto"/>
        <w:ind w:left="2880" w:right="432"/>
        <w:jc w:val="both"/>
        <w:rPr>
          <w:rFonts w:ascii="Calibri" w:eastAsia="Calibri" w:hAnsi="Calibri" w:cs="Calibri"/>
          <w:lang w:bidi="en-US"/>
        </w:rPr>
      </w:pPr>
      <w:r w:rsidRPr="00DB77BA">
        <w:rPr>
          <w:rFonts w:ascii="Calibri" w:eastAsia="Calibri" w:hAnsi="Calibri" w:cs="Calibri"/>
          <w:b/>
          <w:lang w:bidi="en-US"/>
        </w:rPr>
        <w:t>(2).</w:t>
      </w:r>
      <w:r w:rsidRPr="00DB77BA">
        <w:rPr>
          <w:rFonts w:ascii="Calibri" w:eastAsia="Calibri" w:hAnsi="Calibri" w:cs="Calibri"/>
          <w:lang w:bidi="en-US"/>
        </w:rPr>
        <w:t xml:space="preserve"> Prioritize approval of applications for affordable ADU, ahead of other ADU applications – Every year.</w:t>
      </w:r>
    </w:p>
    <w:p w14:paraId="2A4B3B31" w14:textId="23FCDFC1" w:rsidR="00026084" w:rsidRPr="00C33872" w:rsidRDefault="00026084" w:rsidP="00CE4899">
      <w:pPr>
        <w:widowControl w:val="0"/>
        <w:autoSpaceDE w:val="0"/>
        <w:autoSpaceDN w:val="0"/>
        <w:spacing w:after="120" w:line="264" w:lineRule="auto"/>
        <w:ind w:left="2880" w:right="432"/>
        <w:jc w:val="both"/>
        <w:rPr>
          <w:rFonts w:ascii="Calibri" w:eastAsia="Calibri" w:hAnsi="Calibri" w:cs="Calibri"/>
          <w:lang w:bidi="en-US"/>
        </w:rPr>
      </w:pPr>
      <w:r w:rsidRPr="00DB77BA">
        <w:rPr>
          <w:rFonts w:ascii="Calibri" w:eastAsia="Calibri" w:hAnsi="Calibri" w:cs="Calibri"/>
          <w:b/>
          <w:lang w:bidi="en-US"/>
        </w:rPr>
        <w:t>(3).</w:t>
      </w:r>
      <w:r w:rsidRPr="00DB77BA">
        <w:rPr>
          <w:rFonts w:ascii="Calibri" w:eastAsia="Calibri" w:hAnsi="Calibri" w:cs="Calibri"/>
          <w:lang w:bidi="en-US"/>
        </w:rPr>
        <w:t xml:space="preserve"> Consider and pursue additional incentives – By December 31, 2025.</w:t>
      </w:r>
    </w:p>
    <w:p w14:paraId="24EB8C5D" w14:textId="738C0D12" w:rsidR="00277E70" w:rsidRDefault="00E6099B" w:rsidP="00CE4899">
      <w:pPr>
        <w:widowControl w:val="0"/>
        <w:autoSpaceDE w:val="0"/>
        <w:autoSpaceDN w:val="0"/>
        <w:spacing w:before="147" w:after="120" w:line="240" w:lineRule="auto"/>
        <w:ind w:left="1440" w:right="432"/>
        <w:jc w:val="both"/>
        <w:rPr>
          <w:rFonts w:ascii="Calibri" w:eastAsia="Calibri" w:hAnsi="Calibri" w:cs="Calibri"/>
          <w:lang w:bidi="en-US"/>
        </w:rPr>
      </w:pPr>
      <w:r w:rsidRPr="00C33872">
        <w:rPr>
          <w:rFonts w:ascii="Calibri" w:eastAsia="Calibri" w:hAnsi="Calibri" w:cs="Calibri"/>
          <w:b/>
          <w:lang w:bidi="en-US"/>
        </w:rPr>
        <w:t xml:space="preserve">Financing: </w:t>
      </w:r>
      <w:r w:rsidRPr="00C33872">
        <w:rPr>
          <w:rFonts w:ascii="Calibri" w:eastAsia="Calibri" w:hAnsi="Calibri" w:cs="Calibri"/>
          <w:b/>
          <w:lang w:bidi="en-US"/>
        </w:rPr>
        <w:tab/>
      </w:r>
      <w:r w:rsidRPr="00C33872">
        <w:rPr>
          <w:rFonts w:ascii="Calibri" w:eastAsia="Calibri" w:hAnsi="Calibri" w:cs="Calibri"/>
          <w:lang w:bidi="en-US"/>
        </w:rPr>
        <w:t>General Fund.</w:t>
      </w:r>
    </w:p>
    <w:p w14:paraId="48A971E6" w14:textId="6DD3ED17" w:rsidR="00EE5577" w:rsidRDefault="00EE5577" w:rsidP="00CE4899">
      <w:pPr>
        <w:widowControl w:val="0"/>
        <w:autoSpaceDE w:val="0"/>
        <w:autoSpaceDN w:val="0"/>
        <w:spacing w:before="147" w:after="120" w:line="240" w:lineRule="auto"/>
        <w:ind w:left="800" w:right="432" w:hanging="80"/>
        <w:jc w:val="both"/>
        <w:rPr>
          <w:rFonts w:ascii="Calibri" w:eastAsia="Calibri" w:hAnsi="Calibri" w:cs="Calibri"/>
          <w:lang w:bidi="en-US"/>
        </w:rPr>
      </w:pPr>
      <w:r w:rsidRPr="00C83D2E">
        <w:rPr>
          <w:rFonts w:ascii="Calibri" w:eastAsia="Calibri" w:hAnsi="Calibri" w:cs="Calibri"/>
          <w:b/>
          <w:bCs/>
          <w:lang w:bidi="en-US"/>
        </w:rPr>
        <w:t>13 x</w:t>
      </w:r>
      <w:r w:rsidRPr="006F74CC">
        <w:rPr>
          <w:rFonts w:ascii="Calibri" w:eastAsia="Calibri" w:hAnsi="Calibri" w:cs="Calibri"/>
          <w:b/>
          <w:lang w:bidi="en-US"/>
        </w:rPr>
        <w:t>) Amend Zoning Code to Permit Religious Institution-Affiliated Housing</w:t>
      </w:r>
      <w:r>
        <w:rPr>
          <w:rFonts w:ascii="Calibri" w:eastAsia="Calibri" w:hAnsi="Calibri" w:cs="Calibri"/>
          <w:lang w:bidi="en-US"/>
        </w:rPr>
        <w:t xml:space="preserve">. </w:t>
      </w:r>
    </w:p>
    <w:p w14:paraId="557E6A74" w14:textId="77777777" w:rsidR="00EE5577" w:rsidRPr="00EE5577" w:rsidRDefault="00EE5577" w:rsidP="00CE4899">
      <w:pPr>
        <w:widowControl w:val="0"/>
        <w:autoSpaceDE w:val="0"/>
        <w:autoSpaceDN w:val="0"/>
        <w:spacing w:before="147" w:after="120" w:line="240" w:lineRule="auto"/>
        <w:ind w:left="720" w:right="432"/>
        <w:jc w:val="both"/>
        <w:rPr>
          <w:rFonts w:ascii="Calibri" w:eastAsia="Calibri" w:hAnsi="Calibri" w:cs="Calibri"/>
          <w:lang w:bidi="en-US"/>
        </w:rPr>
      </w:pPr>
      <w:r w:rsidRPr="00EE5577">
        <w:rPr>
          <w:rFonts w:ascii="Calibri" w:eastAsia="Calibri" w:hAnsi="Calibri" w:cs="Calibri"/>
          <w:lang w:bidi="en-US"/>
        </w:rPr>
        <w:t xml:space="preserve">Amend the Zoning Ordinance to allow religious institution-affiliated housing development projects by right as accessory to permitted religious institution uses, consistent with Assembly Bills 1851 and 2244. The California legislature passed AB 1851 in 2020 and AB 2244 in 2022, which encourage the use of religious facility sites (including parking lots) for housing developments and prohibit jurisdictions from requiring replacement parking when used for qualified development. State law </w:t>
      </w:r>
      <w:r w:rsidRPr="00EE5577">
        <w:rPr>
          <w:rFonts w:ascii="Calibri" w:eastAsia="Calibri" w:hAnsi="Calibri" w:cs="Calibri"/>
          <w:lang w:bidi="en-US"/>
        </w:rPr>
        <w:lastRenderedPageBreak/>
        <w:t>defines “religious institution affiliated housing” as housing that is on religious institution property and is eligible for a State density bonus, meaning it has elements of affordability.</w:t>
      </w:r>
    </w:p>
    <w:p w14:paraId="278371BA" w14:textId="2038809F" w:rsidR="00EE5577" w:rsidRDefault="00EE5577" w:rsidP="00CE4899">
      <w:pPr>
        <w:widowControl w:val="0"/>
        <w:autoSpaceDE w:val="0"/>
        <w:autoSpaceDN w:val="0"/>
        <w:spacing w:before="147" w:after="120" w:line="240" w:lineRule="auto"/>
        <w:ind w:left="720" w:right="432"/>
        <w:jc w:val="both"/>
        <w:rPr>
          <w:rFonts w:ascii="Calibri" w:eastAsia="Calibri" w:hAnsi="Calibri" w:cs="Calibri"/>
          <w:lang w:bidi="en-US"/>
        </w:rPr>
      </w:pPr>
      <w:r w:rsidRPr="00EE5577">
        <w:rPr>
          <w:rFonts w:ascii="Calibri" w:eastAsia="Calibri" w:hAnsi="Calibri" w:cs="Calibri"/>
          <w:lang w:bidi="en-US"/>
        </w:rPr>
        <w:t>In the interim period until the County completes updating the Zoning Ordinance, the County recognizes and will comply with any State law that supersedes any local laws and regulations pertaining to allowing religious institution-affiliated housing in base zoning districts and specific plan areas. Furthermore, to promote the development of religious institution-affiliated housing, the County will continue to conduct outreach to faith-based organizations during the planning period to discuss the possibilities of developing affordable housing on land they own or lease and provide technical assistance as needed. The County previously communicated with faith-based organizations during the first quarter of 2024 to this effect during the preparation of this Housing Element.</w:t>
      </w:r>
    </w:p>
    <w:p w14:paraId="78AEB8FE" w14:textId="5AA1DCDE" w:rsidR="00EE5577" w:rsidRDefault="00EE5577" w:rsidP="00CE4899">
      <w:pPr>
        <w:widowControl w:val="0"/>
        <w:tabs>
          <w:tab w:val="left" w:pos="1418"/>
        </w:tabs>
        <w:autoSpaceDE w:val="0"/>
        <w:autoSpaceDN w:val="0"/>
        <w:spacing w:after="120" w:line="240" w:lineRule="auto"/>
        <w:ind w:left="86" w:right="432"/>
        <w:jc w:val="both"/>
        <w:rPr>
          <w:rFonts w:ascii="Calibri" w:eastAsia="Calibri" w:hAnsi="Calibri" w:cs="Calibri"/>
          <w:lang w:bidi="en-US"/>
        </w:rPr>
      </w:pPr>
      <w:r>
        <w:rPr>
          <w:rFonts w:ascii="Calibri" w:eastAsia="Calibri" w:hAnsi="Calibri" w:cs="Calibri"/>
          <w:b/>
          <w:lang w:bidi="en-US"/>
        </w:rPr>
        <w:tab/>
      </w:r>
      <w:r w:rsidRPr="00C33872">
        <w:rPr>
          <w:rFonts w:ascii="Calibri" w:eastAsia="Calibri" w:hAnsi="Calibri" w:cs="Calibri"/>
          <w:b/>
          <w:lang w:bidi="en-US"/>
        </w:rPr>
        <w:t>Agency:</w:t>
      </w:r>
      <w:r w:rsidR="00F519C0">
        <w:rPr>
          <w:rFonts w:ascii="Calibri" w:eastAsia="Calibri" w:hAnsi="Calibri" w:cs="Calibri"/>
          <w:b/>
          <w:lang w:bidi="en-US"/>
        </w:rPr>
        <w:tab/>
      </w:r>
      <w:r w:rsidRPr="00C33872">
        <w:rPr>
          <w:rFonts w:ascii="Calibri" w:eastAsia="Calibri" w:hAnsi="Calibri" w:cs="Calibri"/>
          <w:b/>
          <w:lang w:bidi="en-US"/>
        </w:rPr>
        <w:tab/>
      </w:r>
      <w:r w:rsidRPr="00C33872">
        <w:rPr>
          <w:rFonts w:ascii="Calibri" w:eastAsia="Calibri" w:hAnsi="Calibri" w:cs="Calibri"/>
          <w:lang w:bidi="en-US"/>
        </w:rPr>
        <w:t>City of Arvin Planning Division.</w:t>
      </w:r>
    </w:p>
    <w:p w14:paraId="1E485C43" w14:textId="338B5F9F" w:rsidR="00EE5577" w:rsidRPr="00F519C0" w:rsidRDefault="00EE5577" w:rsidP="00CE4899">
      <w:pPr>
        <w:widowControl w:val="0"/>
        <w:autoSpaceDE w:val="0"/>
        <w:autoSpaceDN w:val="0"/>
        <w:spacing w:after="120" w:line="264" w:lineRule="auto"/>
        <w:ind w:left="2880" w:right="432" w:hanging="1440"/>
        <w:jc w:val="both"/>
        <w:rPr>
          <w:rFonts w:ascii="Calibri" w:eastAsia="Calibri" w:hAnsi="Calibri" w:cs="Calibri"/>
          <w:lang w:bidi="en-US"/>
        </w:rPr>
      </w:pPr>
      <w:r w:rsidRPr="00C33872">
        <w:rPr>
          <w:rFonts w:ascii="Calibri" w:eastAsia="Calibri" w:hAnsi="Calibri" w:cs="Calibri"/>
          <w:b/>
          <w:lang w:bidi="en-US"/>
        </w:rPr>
        <w:t xml:space="preserve">Time Frame: </w:t>
      </w:r>
      <w:r w:rsidRPr="00C33872">
        <w:rPr>
          <w:rFonts w:ascii="Calibri" w:eastAsia="Calibri" w:hAnsi="Calibri" w:cs="Calibri"/>
          <w:b/>
          <w:lang w:bidi="en-US"/>
        </w:rPr>
        <w:tab/>
      </w:r>
      <w:r w:rsidR="00F519C0">
        <w:rPr>
          <w:rFonts w:ascii="Calibri" w:eastAsia="Calibri" w:hAnsi="Calibri" w:cs="Calibri"/>
          <w:lang w:bidi="en-US"/>
        </w:rPr>
        <w:t>December</w:t>
      </w:r>
      <w:r w:rsidR="00F519C0" w:rsidRPr="006F74CC">
        <w:rPr>
          <w:rFonts w:ascii="Calibri" w:eastAsia="Calibri" w:hAnsi="Calibri" w:cs="Calibri"/>
          <w:lang w:bidi="en-US"/>
        </w:rPr>
        <w:t xml:space="preserve"> 2026</w:t>
      </w:r>
      <w:r w:rsidR="00F519C0">
        <w:rPr>
          <w:rFonts w:ascii="Calibri" w:eastAsia="Calibri" w:hAnsi="Calibri" w:cs="Calibri"/>
          <w:lang w:bidi="en-US"/>
        </w:rPr>
        <w:t xml:space="preserve"> - R</w:t>
      </w:r>
      <w:r w:rsidR="00F519C0" w:rsidRPr="006F74CC">
        <w:rPr>
          <w:rFonts w:ascii="Calibri" w:eastAsia="Calibri" w:hAnsi="Calibri" w:cs="Calibri"/>
          <w:lang w:bidi="en-US"/>
        </w:rPr>
        <w:t xml:space="preserve">each out to faith-based organizations by </w:t>
      </w:r>
      <w:r w:rsidR="00EE5D75">
        <w:rPr>
          <w:rFonts w:ascii="Calibri" w:eastAsia="Calibri" w:hAnsi="Calibri" w:cs="Calibri"/>
          <w:lang w:bidi="en-US"/>
        </w:rPr>
        <w:t xml:space="preserve">December </w:t>
      </w:r>
      <w:r w:rsidR="00F519C0" w:rsidRPr="006F74CC">
        <w:rPr>
          <w:rFonts w:ascii="Calibri" w:eastAsia="Calibri" w:hAnsi="Calibri" w:cs="Calibri"/>
          <w:lang w:bidi="en-US"/>
        </w:rPr>
        <w:t xml:space="preserve">2025 to inform them/enable participation in the Zoning Ordinance amendment process; reach out to faith-based organizations to discuss the possibilities of developing affordable housing on land they own or lease by </w:t>
      </w:r>
      <w:r w:rsidR="00F519C0">
        <w:rPr>
          <w:rFonts w:ascii="Calibri" w:eastAsia="Calibri" w:hAnsi="Calibri" w:cs="Calibri"/>
          <w:lang w:bidi="en-US"/>
        </w:rPr>
        <w:t>December</w:t>
      </w:r>
      <w:r w:rsidR="00F519C0" w:rsidRPr="006F74CC">
        <w:rPr>
          <w:rFonts w:ascii="Calibri" w:eastAsia="Calibri" w:hAnsi="Calibri" w:cs="Calibri"/>
          <w:lang w:bidi="en-US"/>
        </w:rPr>
        <w:t xml:space="preserve"> 2026.</w:t>
      </w:r>
    </w:p>
    <w:p w14:paraId="59084829" w14:textId="3422EEE8" w:rsidR="00EE5577" w:rsidRDefault="00EE5577" w:rsidP="00CE4899">
      <w:pPr>
        <w:widowControl w:val="0"/>
        <w:autoSpaceDE w:val="0"/>
        <w:autoSpaceDN w:val="0"/>
        <w:spacing w:before="147" w:after="120" w:line="240" w:lineRule="auto"/>
        <w:ind w:left="1440" w:right="432"/>
        <w:jc w:val="both"/>
        <w:rPr>
          <w:rFonts w:ascii="Calibri" w:eastAsia="Calibri" w:hAnsi="Calibri" w:cs="Calibri"/>
          <w:lang w:bidi="en-US"/>
        </w:rPr>
      </w:pPr>
      <w:r w:rsidRPr="00C33872">
        <w:rPr>
          <w:rFonts w:ascii="Calibri" w:eastAsia="Calibri" w:hAnsi="Calibri" w:cs="Calibri"/>
          <w:b/>
          <w:lang w:bidi="en-US"/>
        </w:rPr>
        <w:t xml:space="preserve">Financing: </w:t>
      </w:r>
      <w:r w:rsidRPr="00C33872">
        <w:rPr>
          <w:rFonts w:ascii="Calibri" w:eastAsia="Calibri" w:hAnsi="Calibri" w:cs="Calibri"/>
          <w:b/>
          <w:lang w:bidi="en-US"/>
        </w:rPr>
        <w:tab/>
      </w:r>
      <w:r w:rsidRPr="00C33872">
        <w:rPr>
          <w:rFonts w:ascii="Calibri" w:eastAsia="Calibri" w:hAnsi="Calibri" w:cs="Calibri"/>
          <w:lang w:bidi="en-US"/>
        </w:rPr>
        <w:t>General Fund.</w:t>
      </w:r>
    </w:p>
    <w:p w14:paraId="67D0AA2F" w14:textId="756E0CCF" w:rsidR="003C0E17" w:rsidRDefault="00F519C0" w:rsidP="004D1FA1">
      <w:pPr>
        <w:widowControl w:val="0"/>
        <w:autoSpaceDE w:val="0"/>
        <w:autoSpaceDN w:val="0"/>
        <w:spacing w:before="147" w:after="120" w:line="240" w:lineRule="auto"/>
        <w:ind w:left="1440" w:right="432"/>
        <w:jc w:val="both"/>
        <w:rPr>
          <w:rFonts w:ascii="Calibri" w:eastAsia="Calibri" w:hAnsi="Calibri" w:cs="Calibri"/>
          <w:lang w:bidi="en-US"/>
        </w:rPr>
      </w:pPr>
      <w:r>
        <w:rPr>
          <w:rFonts w:ascii="Calibri" w:eastAsia="Calibri" w:hAnsi="Calibri" w:cs="Calibri"/>
          <w:b/>
          <w:lang w:bidi="en-US"/>
        </w:rPr>
        <w:t>Geo.</w:t>
      </w:r>
      <w:r>
        <w:rPr>
          <w:rFonts w:ascii="Calibri" w:eastAsia="Calibri" w:hAnsi="Calibri" w:cs="Calibri"/>
          <w:lang w:bidi="en-US"/>
        </w:rPr>
        <w:t xml:space="preserve"> Targeting</w:t>
      </w:r>
      <w:r>
        <w:rPr>
          <w:rFonts w:ascii="Calibri" w:eastAsia="Calibri" w:hAnsi="Calibri" w:cs="Calibri"/>
          <w:lang w:bidi="en-US"/>
        </w:rPr>
        <w:tab/>
        <w:t>City-wide</w:t>
      </w:r>
    </w:p>
    <w:p w14:paraId="2D8FB27E" w14:textId="28AF4AAD" w:rsidR="00925DBC" w:rsidRPr="006F74CC" w:rsidRDefault="00597DD8" w:rsidP="008A6A19">
      <w:pPr>
        <w:widowControl w:val="0"/>
        <w:numPr>
          <w:ilvl w:val="0"/>
          <w:numId w:val="16"/>
        </w:numPr>
        <w:autoSpaceDE w:val="0"/>
        <w:autoSpaceDN w:val="0"/>
        <w:spacing w:before="120" w:after="120" w:line="240" w:lineRule="auto"/>
        <w:ind w:right="432"/>
        <w:rPr>
          <w:color w:val="0070C0"/>
          <w:sz w:val="28"/>
          <w:szCs w:val="28"/>
        </w:rPr>
      </w:pPr>
      <w:r>
        <w:rPr>
          <w:rFonts w:ascii="Calibri" w:eastAsia="Calibri" w:hAnsi="Calibri" w:cs="Calibri"/>
          <w:sz w:val="28"/>
          <w:szCs w:val="28"/>
          <w:lang w:bidi="en-US"/>
        </w:rPr>
        <w:t xml:space="preserve"> </w:t>
      </w:r>
      <w:r w:rsidR="00925DBC" w:rsidRPr="00B83B62">
        <w:rPr>
          <w:rFonts w:ascii="Calibri" w:eastAsia="Calibri" w:hAnsi="Calibri" w:cs="Calibri"/>
          <w:b/>
          <w:bCs/>
          <w:color w:val="0070C0"/>
          <w:sz w:val="28"/>
          <w:szCs w:val="28"/>
          <w:lang w:bidi="en-US"/>
        </w:rPr>
        <w:t>Adequate Infrastructure for Affordable</w:t>
      </w:r>
      <w:r w:rsidR="00925DBC" w:rsidRPr="00B83B62">
        <w:rPr>
          <w:rFonts w:ascii="Calibri" w:eastAsia="Calibri" w:hAnsi="Calibri" w:cs="Calibri"/>
          <w:b/>
          <w:bCs/>
          <w:color w:val="0070C0"/>
          <w:spacing w:val="-5"/>
          <w:sz w:val="28"/>
          <w:szCs w:val="28"/>
          <w:lang w:bidi="en-US"/>
        </w:rPr>
        <w:t xml:space="preserve"> </w:t>
      </w:r>
      <w:r w:rsidR="00925DBC" w:rsidRPr="00B83B62">
        <w:rPr>
          <w:rFonts w:ascii="Calibri" w:eastAsia="Calibri" w:hAnsi="Calibri" w:cs="Calibri"/>
          <w:b/>
          <w:bCs/>
          <w:color w:val="0070C0"/>
          <w:sz w:val="28"/>
          <w:szCs w:val="28"/>
          <w:lang w:bidi="en-US"/>
        </w:rPr>
        <w:t>Housing</w:t>
      </w:r>
    </w:p>
    <w:p w14:paraId="0D8652A8" w14:textId="719A8332" w:rsidR="00925DBC" w:rsidRPr="00925DBC" w:rsidRDefault="00925DBC" w:rsidP="00CE4899">
      <w:pPr>
        <w:widowControl w:val="0"/>
        <w:autoSpaceDE w:val="0"/>
        <w:autoSpaceDN w:val="0"/>
        <w:spacing w:before="119" w:after="120" w:line="264" w:lineRule="auto"/>
        <w:ind w:left="720" w:right="432"/>
        <w:jc w:val="both"/>
        <w:rPr>
          <w:rFonts w:ascii="Calibri" w:eastAsia="Calibri" w:hAnsi="Calibri" w:cs="Calibri"/>
          <w:lang w:bidi="en-US"/>
        </w:rPr>
      </w:pPr>
      <w:r w:rsidRPr="00925DBC">
        <w:rPr>
          <w:rFonts w:ascii="Calibri" w:eastAsia="Calibri" w:hAnsi="Calibri" w:cs="Calibri"/>
          <w:lang w:bidi="en-US"/>
        </w:rPr>
        <w:t xml:space="preserve">Chapter 727, Statutes of 2005 (SB1087) requires that water and sewer providers must grant priority for service allocations to proposed development that include housing units affordable to lower-income households. </w:t>
      </w:r>
    </w:p>
    <w:p w14:paraId="751DAAF4" w14:textId="1E9001C6" w:rsidR="00925DBC" w:rsidRPr="00925DBC" w:rsidRDefault="00925DBC" w:rsidP="00CE4899">
      <w:pPr>
        <w:widowControl w:val="0"/>
        <w:autoSpaceDE w:val="0"/>
        <w:autoSpaceDN w:val="0"/>
        <w:spacing w:before="119" w:after="120" w:line="266"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Objective: </w:t>
      </w:r>
      <w:r w:rsidRPr="00925DBC">
        <w:rPr>
          <w:rFonts w:ascii="Calibri" w:eastAsia="Calibri" w:hAnsi="Calibri" w:cs="Calibri"/>
          <w:b/>
          <w:lang w:bidi="en-US"/>
        </w:rPr>
        <w:tab/>
      </w:r>
      <w:r w:rsidRPr="005A36AE">
        <w:rPr>
          <w:rFonts w:ascii="Calibri" w:eastAsia="Calibri" w:hAnsi="Calibri" w:cs="Calibri"/>
          <w:bCs/>
          <w:lang w:bidi="en-US"/>
        </w:rPr>
        <w:t>Establish</w:t>
      </w:r>
      <w:r w:rsidR="007E5CC1">
        <w:rPr>
          <w:rFonts w:ascii="Calibri" w:eastAsia="Calibri" w:hAnsi="Calibri" w:cs="Calibri"/>
          <w:lang w:bidi="en-US"/>
        </w:rPr>
        <w:t xml:space="preserve"> </w:t>
      </w:r>
      <w:r w:rsidRPr="00925DBC">
        <w:rPr>
          <w:rFonts w:ascii="Calibri" w:eastAsia="Calibri" w:hAnsi="Calibri" w:cs="Calibri"/>
          <w:lang w:bidi="en-US"/>
        </w:rPr>
        <w:t>a policy to provide sewer service priority to affordable housing</w:t>
      </w:r>
      <w:r w:rsidRPr="00925DBC">
        <w:rPr>
          <w:rFonts w:ascii="Calibri" w:eastAsia="Calibri" w:hAnsi="Calibri" w:cs="Calibri"/>
          <w:spacing w:val="-9"/>
          <w:lang w:bidi="en-US"/>
        </w:rPr>
        <w:t xml:space="preserve"> </w:t>
      </w:r>
      <w:r w:rsidRPr="00925DBC">
        <w:rPr>
          <w:rFonts w:ascii="Calibri" w:eastAsia="Calibri" w:hAnsi="Calibri" w:cs="Calibri"/>
          <w:lang w:bidi="en-US"/>
        </w:rPr>
        <w:t>projects. Arvin Community Services, the water purveyor, will adopt its own policy complying with state law.</w:t>
      </w:r>
    </w:p>
    <w:p w14:paraId="0E344E20" w14:textId="77777777" w:rsidR="00925DBC" w:rsidRPr="00925DBC" w:rsidRDefault="00925DBC" w:rsidP="00CE4899">
      <w:pPr>
        <w:widowControl w:val="0"/>
        <w:tabs>
          <w:tab w:val="left" w:pos="2160"/>
        </w:tabs>
        <w:autoSpaceDE w:val="0"/>
        <w:autoSpaceDN w:val="0"/>
        <w:spacing w:before="117"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Pr="00925DBC">
        <w:rPr>
          <w:rFonts w:ascii="Calibri" w:eastAsia="Calibri" w:hAnsi="Calibri" w:cs="Calibri"/>
          <w:lang w:bidi="en-US"/>
        </w:rPr>
        <w:t>City of Arvin</w:t>
      </w:r>
      <w:r w:rsidRPr="00925DBC">
        <w:rPr>
          <w:rFonts w:ascii="Calibri" w:eastAsia="Calibri" w:hAnsi="Calibri" w:cs="Calibri"/>
          <w:spacing w:val="-2"/>
          <w:lang w:bidi="en-US"/>
        </w:rPr>
        <w:t xml:space="preserve"> </w:t>
      </w:r>
      <w:r w:rsidRPr="00925DBC">
        <w:rPr>
          <w:rFonts w:ascii="Calibri" w:eastAsia="Calibri" w:hAnsi="Calibri" w:cs="Calibri"/>
          <w:lang w:bidi="en-US"/>
        </w:rPr>
        <w:t>CDD.</w:t>
      </w:r>
    </w:p>
    <w:p w14:paraId="07A5E24B" w14:textId="77777777" w:rsidR="00925DBC" w:rsidRPr="00925DBC" w:rsidRDefault="00925DBC" w:rsidP="00CE4899">
      <w:pPr>
        <w:widowControl w:val="0"/>
        <w:autoSpaceDE w:val="0"/>
        <w:autoSpaceDN w:val="0"/>
        <w:spacing w:before="147"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p>
    <w:p w14:paraId="04C5D622" w14:textId="022A856F" w:rsidR="00520AA9" w:rsidRDefault="00925DBC" w:rsidP="00CE4899">
      <w:pPr>
        <w:widowControl w:val="0"/>
        <w:autoSpaceDE w:val="0"/>
        <w:autoSpaceDN w:val="0"/>
        <w:spacing w:before="146"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Time Frame: </w:t>
      </w:r>
      <w:r w:rsidRPr="00925DBC">
        <w:rPr>
          <w:rFonts w:ascii="Calibri" w:eastAsia="Calibri" w:hAnsi="Calibri" w:cs="Calibri"/>
          <w:b/>
          <w:lang w:bidi="en-US"/>
        </w:rPr>
        <w:tab/>
      </w:r>
      <w:r w:rsidR="0064732A" w:rsidRPr="00DB77BA">
        <w:rPr>
          <w:rFonts w:ascii="Calibri" w:eastAsia="Calibri" w:hAnsi="Calibri" w:cs="Calibri"/>
          <w:lang w:bidi="en-US"/>
        </w:rPr>
        <w:t>Completed</w:t>
      </w:r>
      <w:r w:rsidR="0064732A" w:rsidRPr="00DB77BA">
        <w:rPr>
          <w:rFonts w:ascii="Calibri" w:eastAsia="Calibri" w:hAnsi="Calibri" w:cs="Calibri"/>
          <w:b/>
          <w:lang w:bidi="en-US"/>
        </w:rPr>
        <w:t>.</w:t>
      </w:r>
      <w:r w:rsidR="0064732A" w:rsidRPr="003C0E17">
        <w:rPr>
          <w:rFonts w:ascii="Calibri" w:eastAsia="Calibri" w:hAnsi="Calibri" w:cs="Calibri"/>
          <w:b/>
          <w:lang w:bidi="en-US"/>
        </w:rPr>
        <w:t xml:space="preserve"> </w:t>
      </w:r>
      <w:r w:rsidR="00911B56" w:rsidRPr="00C41A22">
        <w:rPr>
          <w:rFonts w:ascii="Calibri" w:eastAsia="Calibri" w:hAnsi="Calibri" w:cs="Calibri"/>
          <w:bCs/>
          <w:lang w:bidi="en-US"/>
        </w:rPr>
        <w:t>Adopted Resolution No.</w:t>
      </w:r>
      <w:r w:rsidR="00374337">
        <w:rPr>
          <w:rFonts w:ascii="Calibri" w:eastAsia="Calibri" w:hAnsi="Calibri" w:cs="Calibri"/>
          <w:lang w:bidi="en-US"/>
        </w:rPr>
        <w:t xml:space="preserve"> 2023-11, dated 3/28/2023.</w:t>
      </w:r>
      <w:r w:rsidR="00911B56" w:rsidRPr="00C41A22">
        <w:rPr>
          <w:rFonts w:ascii="Calibri" w:eastAsia="Calibri" w:hAnsi="Calibri" w:cs="Calibri"/>
          <w:lang w:bidi="en-US"/>
        </w:rPr>
        <w:t xml:space="preserve"> </w:t>
      </w:r>
    </w:p>
    <w:p w14:paraId="2BCBD8CC" w14:textId="3DB4746F" w:rsidR="00925DBC" w:rsidRPr="006F74CC" w:rsidRDefault="00597DD8" w:rsidP="008A6A19">
      <w:pPr>
        <w:pStyle w:val="ListParagraph"/>
        <w:numPr>
          <w:ilvl w:val="0"/>
          <w:numId w:val="16"/>
        </w:numPr>
        <w:spacing w:after="120"/>
        <w:ind w:right="432"/>
        <w:rPr>
          <w:color w:val="0070C0"/>
          <w:sz w:val="28"/>
          <w:szCs w:val="28"/>
        </w:rPr>
      </w:pPr>
      <w:r>
        <w:rPr>
          <w:sz w:val="28"/>
          <w:szCs w:val="28"/>
        </w:rPr>
        <w:t xml:space="preserve"> </w:t>
      </w:r>
      <w:r w:rsidR="00925DBC" w:rsidRPr="00B83B62">
        <w:rPr>
          <w:b/>
          <w:bCs/>
          <w:color w:val="0070C0"/>
          <w:sz w:val="28"/>
          <w:szCs w:val="28"/>
        </w:rPr>
        <w:t>Facilitate Production of Affordable Housing</w:t>
      </w:r>
    </w:p>
    <w:p w14:paraId="7BA2B835" w14:textId="4EE38976" w:rsidR="00D02399" w:rsidRDefault="004E2411" w:rsidP="00CE4899">
      <w:pPr>
        <w:widowControl w:val="0"/>
        <w:autoSpaceDE w:val="0"/>
        <w:autoSpaceDN w:val="0"/>
        <w:spacing w:before="119" w:after="120" w:line="240" w:lineRule="auto"/>
        <w:ind w:left="851" w:right="432"/>
        <w:jc w:val="both"/>
        <w:rPr>
          <w:rFonts w:ascii="Calibri" w:eastAsia="Calibri" w:hAnsi="Calibri" w:cs="Calibri"/>
          <w:lang w:bidi="en-US"/>
        </w:rPr>
      </w:pPr>
      <w:r>
        <w:rPr>
          <w:rFonts w:ascii="Calibri" w:eastAsia="Calibri" w:hAnsi="Calibri" w:cs="Calibri"/>
          <w:lang w:bidi="en-US"/>
        </w:rPr>
        <w:t xml:space="preserve">To encourage and facilitate affordable housing </w:t>
      </w:r>
      <w:r w:rsidR="008C5CB7">
        <w:rPr>
          <w:rFonts w:ascii="Calibri" w:eastAsia="Calibri" w:hAnsi="Calibri" w:cs="Calibri"/>
          <w:lang w:bidi="en-US"/>
        </w:rPr>
        <w:t xml:space="preserve">development in Arvin, including housing for extremely low income and very </w:t>
      </w:r>
      <w:r w:rsidR="007B074E">
        <w:rPr>
          <w:rFonts w:ascii="Calibri" w:eastAsia="Calibri" w:hAnsi="Calibri" w:cs="Calibri"/>
          <w:lang w:bidi="en-US"/>
        </w:rPr>
        <w:t>low-income</w:t>
      </w:r>
      <w:r w:rsidR="008C5CB7">
        <w:rPr>
          <w:rFonts w:ascii="Calibri" w:eastAsia="Calibri" w:hAnsi="Calibri" w:cs="Calibri"/>
          <w:lang w:bidi="en-US"/>
        </w:rPr>
        <w:t xml:space="preserve"> households, </w:t>
      </w:r>
      <w:r w:rsidR="00B21B96">
        <w:rPr>
          <w:rFonts w:ascii="Calibri" w:eastAsia="Calibri" w:hAnsi="Calibri" w:cs="Calibri"/>
          <w:lang w:bidi="en-US"/>
        </w:rPr>
        <w:t xml:space="preserve">and households with special needs (such as persons with disabilities and farmworkers), the City will provide the following incentives </w:t>
      </w:r>
      <w:r w:rsidR="006E4F42">
        <w:rPr>
          <w:rFonts w:ascii="Calibri" w:eastAsia="Calibri" w:hAnsi="Calibri" w:cs="Calibri"/>
          <w:lang w:bidi="en-US"/>
        </w:rPr>
        <w:t xml:space="preserve">to private developers along with information regarding the availability of </w:t>
      </w:r>
      <w:r w:rsidR="00CE0F0F">
        <w:rPr>
          <w:rFonts w:ascii="Calibri" w:eastAsia="Calibri" w:hAnsi="Calibri" w:cs="Calibri"/>
          <w:lang w:bidi="en-US"/>
        </w:rPr>
        <w:t xml:space="preserve">funding through federal and State housing assistance. </w:t>
      </w:r>
    </w:p>
    <w:p w14:paraId="3425C28D" w14:textId="5A2689FB" w:rsidR="00927CDC" w:rsidRDefault="00927CDC" w:rsidP="008A6A19">
      <w:pPr>
        <w:pStyle w:val="ListParagraph"/>
        <w:numPr>
          <w:ilvl w:val="0"/>
          <w:numId w:val="30"/>
        </w:numPr>
        <w:spacing w:before="119" w:after="120"/>
        <w:ind w:right="432"/>
        <w:jc w:val="both"/>
      </w:pPr>
      <w:r>
        <w:t xml:space="preserve">Provide </w:t>
      </w:r>
      <w:r w:rsidR="005862E6">
        <w:t xml:space="preserve">technical assistance to developers regarding zoning and </w:t>
      </w:r>
      <w:r w:rsidR="0001029E">
        <w:t>density bonus incentives</w:t>
      </w:r>
    </w:p>
    <w:p w14:paraId="13957573" w14:textId="0A1D441E" w:rsidR="0001029E" w:rsidRDefault="0001029E" w:rsidP="008A6A19">
      <w:pPr>
        <w:pStyle w:val="ListParagraph"/>
        <w:numPr>
          <w:ilvl w:val="0"/>
          <w:numId w:val="30"/>
        </w:numPr>
        <w:spacing w:before="119" w:after="120"/>
        <w:ind w:right="432"/>
        <w:jc w:val="both"/>
      </w:pPr>
      <w:r>
        <w:t xml:space="preserve">Provide permit fast-tracking and fee incentives, if feasible, </w:t>
      </w:r>
      <w:r w:rsidR="007C2981">
        <w:t xml:space="preserve">for projects that include units for extremely low income </w:t>
      </w:r>
      <w:r w:rsidR="00AC0AF7">
        <w:t xml:space="preserve">and </w:t>
      </w:r>
      <w:r w:rsidR="007B074E">
        <w:t>low-income</w:t>
      </w:r>
      <w:r w:rsidR="00AC0AF7">
        <w:t xml:space="preserve"> households</w:t>
      </w:r>
    </w:p>
    <w:p w14:paraId="0306B0B8" w14:textId="767156AD" w:rsidR="00AC0AF7" w:rsidRPr="005A36AE" w:rsidRDefault="00AC0AF7" w:rsidP="008A6A19">
      <w:pPr>
        <w:pStyle w:val="ListParagraph"/>
        <w:numPr>
          <w:ilvl w:val="0"/>
          <w:numId w:val="30"/>
        </w:numPr>
        <w:spacing w:before="119" w:after="120"/>
        <w:ind w:right="432"/>
        <w:jc w:val="both"/>
      </w:pPr>
      <w:r>
        <w:t xml:space="preserve">Encourage well planned and designed mixed use development </w:t>
      </w:r>
      <w:r w:rsidR="00332FCE">
        <w:t xml:space="preserve">through flexibility in </w:t>
      </w:r>
      <w:r w:rsidR="00332FCE">
        <w:lastRenderedPageBreak/>
        <w:t>consideration of building heights</w:t>
      </w:r>
      <w:r w:rsidR="00094C0B">
        <w:t xml:space="preserve">, </w:t>
      </w:r>
      <w:r w:rsidR="00332FCE">
        <w:t>parking requirement</w:t>
      </w:r>
      <w:r w:rsidR="00094C0B">
        <w:t>s,</w:t>
      </w:r>
      <w:r w:rsidR="00992FE8">
        <w:t xml:space="preserve"> floor-space ratio and setbacks. </w:t>
      </w:r>
    </w:p>
    <w:p w14:paraId="73610F66" w14:textId="6538E33C" w:rsidR="00925DBC" w:rsidRPr="00925DBC" w:rsidRDefault="00925DBC" w:rsidP="00CE4899">
      <w:pPr>
        <w:widowControl w:val="0"/>
        <w:tabs>
          <w:tab w:val="left" w:pos="2880"/>
        </w:tabs>
        <w:autoSpaceDE w:val="0"/>
        <w:autoSpaceDN w:val="0"/>
        <w:spacing w:before="119"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Objectives: </w:t>
      </w:r>
      <w:r w:rsidRPr="00925DBC">
        <w:rPr>
          <w:rFonts w:ascii="Calibri" w:eastAsia="Calibri" w:hAnsi="Calibri" w:cs="Calibri"/>
          <w:b/>
          <w:lang w:bidi="en-US"/>
        </w:rPr>
        <w:tab/>
      </w:r>
      <w:r w:rsidRPr="00925DBC">
        <w:rPr>
          <w:rFonts w:ascii="Calibri" w:eastAsia="Calibri" w:hAnsi="Calibri" w:cs="Calibri"/>
          <w:lang w:bidi="en-US"/>
        </w:rPr>
        <w:t>Facilitate the production of affordable</w:t>
      </w:r>
      <w:r w:rsidR="00C458C5">
        <w:rPr>
          <w:rFonts w:ascii="Calibri" w:eastAsia="Calibri" w:hAnsi="Calibri" w:cs="Calibri"/>
          <w:lang w:bidi="en-US"/>
        </w:rPr>
        <w:t xml:space="preserve"> housing units</w:t>
      </w:r>
      <w:r w:rsidRPr="00925DBC">
        <w:rPr>
          <w:rFonts w:ascii="Calibri" w:eastAsia="Calibri" w:hAnsi="Calibri" w:cs="Calibri"/>
          <w:lang w:bidi="en-US"/>
        </w:rPr>
        <w:t xml:space="preserve"> for-sale and </w:t>
      </w:r>
      <w:r w:rsidR="00206F77">
        <w:rPr>
          <w:rFonts w:ascii="Calibri" w:eastAsia="Calibri" w:hAnsi="Calibri" w:cs="Calibri"/>
          <w:lang w:bidi="en-US"/>
        </w:rPr>
        <w:t>for rent</w:t>
      </w:r>
      <w:r w:rsidR="00F81387">
        <w:rPr>
          <w:rFonts w:ascii="Calibri" w:eastAsia="Calibri" w:hAnsi="Calibri" w:cs="Calibri"/>
          <w:lang w:bidi="en-US"/>
        </w:rPr>
        <w:t xml:space="preserve"> through outreach</w:t>
      </w:r>
      <w:r w:rsidR="00324425">
        <w:rPr>
          <w:rFonts w:ascii="Calibri" w:eastAsia="Calibri" w:hAnsi="Calibri" w:cs="Calibri"/>
          <w:lang w:bidi="en-US"/>
        </w:rPr>
        <w:t xml:space="preserve"> to affordable housing </w:t>
      </w:r>
      <w:r w:rsidR="00B97667">
        <w:rPr>
          <w:rFonts w:ascii="Calibri" w:eastAsia="Calibri" w:hAnsi="Calibri" w:cs="Calibri"/>
          <w:lang w:bidi="en-US"/>
        </w:rPr>
        <w:t xml:space="preserve">developers </w:t>
      </w:r>
      <w:r w:rsidR="00324425">
        <w:rPr>
          <w:rFonts w:ascii="Calibri" w:eastAsia="Calibri" w:hAnsi="Calibri" w:cs="Calibri"/>
          <w:lang w:bidi="en-US"/>
        </w:rPr>
        <w:t>and</w:t>
      </w:r>
      <w:r w:rsidR="00B97667">
        <w:rPr>
          <w:rFonts w:ascii="Calibri" w:eastAsia="Calibri" w:hAnsi="Calibri" w:cs="Calibri"/>
          <w:lang w:bidi="en-US"/>
        </w:rPr>
        <w:t xml:space="preserve"> non-profit organizations</w:t>
      </w:r>
      <w:r w:rsidR="00F81387">
        <w:rPr>
          <w:rFonts w:ascii="Calibri" w:eastAsia="Calibri" w:hAnsi="Calibri" w:cs="Calibri"/>
          <w:lang w:bidi="en-US"/>
        </w:rPr>
        <w:t>, technical assistance and incentives for mixed used developments</w:t>
      </w:r>
      <w:r w:rsidR="00206F77">
        <w:rPr>
          <w:rFonts w:ascii="Calibri" w:eastAsia="Calibri" w:hAnsi="Calibri" w:cs="Calibri"/>
          <w:lang w:bidi="en-US"/>
        </w:rPr>
        <w:t xml:space="preserve">. </w:t>
      </w:r>
    </w:p>
    <w:p w14:paraId="6D98BF40" w14:textId="62CA130A" w:rsidR="00925DBC" w:rsidRPr="00925DBC" w:rsidRDefault="00925DBC" w:rsidP="00CE4899">
      <w:pPr>
        <w:widowControl w:val="0"/>
        <w:tabs>
          <w:tab w:val="left" w:pos="2240"/>
        </w:tabs>
        <w:autoSpaceDE w:val="0"/>
        <w:autoSpaceDN w:val="0"/>
        <w:spacing w:before="147" w:after="120" w:line="240" w:lineRule="auto"/>
        <w:ind w:left="1440" w:right="432"/>
        <w:jc w:val="both"/>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00A415F8">
        <w:rPr>
          <w:rFonts w:ascii="Calibri" w:eastAsia="Calibri" w:hAnsi="Calibri" w:cs="Calibri"/>
          <w:b/>
          <w:lang w:bidi="en-US"/>
        </w:rPr>
        <w:tab/>
      </w:r>
      <w:r w:rsidRPr="00925DBC">
        <w:rPr>
          <w:rFonts w:ascii="Calibri" w:eastAsia="Calibri" w:hAnsi="Calibri" w:cs="Calibri"/>
          <w:lang w:bidi="en-US"/>
        </w:rPr>
        <w:t>City of Arvin</w:t>
      </w:r>
      <w:r w:rsidRPr="00925DBC">
        <w:rPr>
          <w:rFonts w:ascii="Calibri" w:eastAsia="Calibri" w:hAnsi="Calibri" w:cs="Calibri"/>
          <w:spacing w:val="-3"/>
          <w:lang w:bidi="en-US"/>
        </w:rPr>
        <w:t xml:space="preserve"> </w:t>
      </w:r>
      <w:r w:rsidRPr="00925DBC">
        <w:rPr>
          <w:rFonts w:ascii="Calibri" w:eastAsia="Calibri" w:hAnsi="Calibri" w:cs="Calibri"/>
          <w:lang w:bidi="en-US"/>
        </w:rPr>
        <w:t>CDD.</w:t>
      </w:r>
    </w:p>
    <w:p w14:paraId="17EDFC8E" w14:textId="77777777" w:rsidR="00925DBC" w:rsidRPr="00925DBC" w:rsidRDefault="00925DBC" w:rsidP="00CE4899">
      <w:pPr>
        <w:widowControl w:val="0"/>
        <w:autoSpaceDE w:val="0"/>
        <w:autoSpaceDN w:val="0"/>
        <w:spacing w:before="149" w:after="120" w:line="240" w:lineRule="auto"/>
        <w:ind w:left="1440" w:right="432"/>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p>
    <w:p w14:paraId="1FFE8245" w14:textId="7DEB1C4E" w:rsidR="00925DBC" w:rsidRDefault="00925DBC" w:rsidP="00CE4899">
      <w:pPr>
        <w:widowControl w:val="0"/>
        <w:autoSpaceDE w:val="0"/>
        <w:autoSpaceDN w:val="0"/>
        <w:spacing w:before="147" w:after="120" w:line="240" w:lineRule="auto"/>
        <w:ind w:left="1440" w:right="432"/>
        <w:jc w:val="both"/>
        <w:rPr>
          <w:rFonts w:ascii="Calibri" w:eastAsia="Calibri" w:hAnsi="Calibri" w:cs="Calibri"/>
          <w:lang w:bidi="en-US"/>
        </w:rPr>
      </w:pPr>
      <w:r w:rsidRPr="00925DBC">
        <w:rPr>
          <w:rFonts w:ascii="Calibri" w:eastAsia="Calibri" w:hAnsi="Calibri" w:cs="Calibri"/>
          <w:b/>
          <w:lang w:bidi="en-US"/>
        </w:rPr>
        <w:t xml:space="preserve">Time Frame: </w:t>
      </w:r>
      <w:r w:rsidRPr="00925DBC">
        <w:rPr>
          <w:rFonts w:ascii="Calibri" w:eastAsia="Calibri" w:hAnsi="Calibri" w:cs="Calibri"/>
          <w:b/>
          <w:lang w:bidi="en-US"/>
        </w:rPr>
        <w:tab/>
      </w:r>
      <w:r w:rsidRPr="00925DBC">
        <w:rPr>
          <w:rFonts w:ascii="Calibri" w:eastAsia="Calibri" w:hAnsi="Calibri" w:cs="Calibri"/>
          <w:lang w:bidi="en-US"/>
        </w:rPr>
        <w:t>Annually.</w:t>
      </w:r>
    </w:p>
    <w:p w14:paraId="3FA9E29C" w14:textId="7BE12177" w:rsidR="00254F64" w:rsidRPr="00925DBC" w:rsidRDefault="00254F64" w:rsidP="00CE4899">
      <w:pPr>
        <w:widowControl w:val="0"/>
        <w:autoSpaceDE w:val="0"/>
        <w:autoSpaceDN w:val="0"/>
        <w:spacing w:before="147" w:after="120" w:line="240" w:lineRule="auto"/>
        <w:ind w:left="1440" w:right="432"/>
        <w:jc w:val="both"/>
        <w:rPr>
          <w:rFonts w:ascii="Calibri" w:eastAsia="Calibri" w:hAnsi="Calibri" w:cs="Calibri"/>
          <w:lang w:bidi="en-US"/>
        </w:rPr>
      </w:pPr>
      <w:r>
        <w:rPr>
          <w:rFonts w:ascii="Calibri" w:eastAsia="Calibri" w:hAnsi="Calibri" w:cs="Calibri"/>
          <w:b/>
          <w:lang w:bidi="en-US"/>
        </w:rPr>
        <w:t>Metrics:</w:t>
      </w:r>
      <w:r>
        <w:rPr>
          <w:rFonts w:ascii="Calibri" w:eastAsia="Calibri" w:hAnsi="Calibri" w:cs="Calibri"/>
          <w:lang w:bidi="en-US"/>
        </w:rPr>
        <w:tab/>
      </w:r>
      <w:r w:rsidRPr="00254F64">
        <w:rPr>
          <w:rFonts w:ascii="Calibri" w:eastAsia="Calibri" w:hAnsi="Calibri" w:cs="Calibri"/>
          <w:lang w:bidi="en-US"/>
        </w:rPr>
        <w:t>Aim for 40 extremely low and very low-income units annually.</w:t>
      </w:r>
    </w:p>
    <w:p w14:paraId="0ACD3135" w14:textId="768B881D" w:rsidR="00A7789F" w:rsidRPr="00925DBC" w:rsidRDefault="00A7789F" w:rsidP="00CE4899">
      <w:pPr>
        <w:widowControl w:val="0"/>
        <w:autoSpaceDE w:val="0"/>
        <w:autoSpaceDN w:val="0"/>
        <w:spacing w:before="117" w:after="120" w:line="264" w:lineRule="auto"/>
        <w:ind w:left="2880" w:right="432" w:hanging="1440"/>
        <w:jc w:val="both"/>
        <w:rPr>
          <w:rFonts w:ascii="Calibri" w:eastAsia="Calibri" w:hAnsi="Calibri" w:cs="Calibri"/>
          <w:lang w:bidi="en-US"/>
        </w:rPr>
      </w:pPr>
      <w:r>
        <w:rPr>
          <w:rFonts w:ascii="Calibri" w:eastAsia="Calibri" w:hAnsi="Calibri" w:cs="Calibri"/>
          <w:b/>
          <w:lang w:bidi="en-US"/>
        </w:rPr>
        <w:tab/>
      </w:r>
      <w:r w:rsidRPr="006F74CC">
        <w:rPr>
          <w:rFonts w:ascii="Calibri" w:eastAsia="Calibri" w:hAnsi="Calibri" w:cs="Calibri"/>
          <w:bCs/>
          <w:lang w:bidi="en-US"/>
        </w:rPr>
        <w:t>Provide incentives to two (2) lower-income housing developments.</w:t>
      </w:r>
    </w:p>
    <w:p w14:paraId="3DE37A0B" w14:textId="035D7F08" w:rsidR="00E13327" w:rsidRDefault="00E13327" w:rsidP="00CE4899">
      <w:pPr>
        <w:widowControl w:val="0"/>
        <w:autoSpaceDE w:val="0"/>
        <w:autoSpaceDN w:val="0"/>
        <w:spacing w:before="120" w:after="120" w:line="240" w:lineRule="auto"/>
        <w:ind w:left="426" w:right="432"/>
        <w:rPr>
          <w:rFonts w:ascii="Calibri" w:eastAsia="Calibri" w:hAnsi="Calibri" w:cs="Calibri"/>
          <w:b/>
          <w:bCs/>
          <w:color w:val="0070C0"/>
          <w:sz w:val="28"/>
          <w:szCs w:val="28"/>
          <w:lang w:bidi="en-US"/>
        </w:rPr>
      </w:pPr>
      <w:r w:rsidRPr="006F74CC">
        <w:rPr>
          <w:rFonts w:ascii="Calibri" w:eastAsia="Calibri" w:hAnsi="Calibri" w:cs="Calibri"/>
          <w:b/>
          <w:bCs/>
          <w:color w:val="0070C0"/>
          <w:sz w:val="28"/>
          <w:szCs w:val="28"/>
          <w:lang w:bidi="en-US"/>
        </w:rPr>
        <w:t>16</w:t>
      </w:r>
      <w:r w:rsidRPr="005A36AE">
        <w:rPr>
          <w:rFonts w:ascii="Calibri" w:eastAsia="Calibri" w:hAnsi="Calibri" w:cs="Calibri"/>
          <w:b/>
          <w:bCs/>
          <w:color w:val="0070C0"/>
          <w:lang w:bidi="en-US"/>
        </w:rPr>
        <w:t xml:space="preserve">. </w:t>
      </w:r>
      <w:r w:rsidR="00811711">
        <w:rPr>
          <w:rFonts w:ascii="Calibri" w:eastAsia="Calibri" w:hAnsi="Calibri" w:cs="Calibri"/>
          <w:b/>
          <w:bCs/>
          <w:color w:val="0070C0"/>
          <w:sz w:val="28"/>
          <w:szCs w:val="28"/>
          <w:lang w:bidi="en-US"/>
        </w:rPr>
        <w:t>Lot Consolidation Program</w:t>
      </w:r>
    </w:p>
    <w:p w14:paraId="7C472103" w14:textId="34DF02A4" w:rsidR="000E2F2C" w:rsidRPr="005A36AE" w:rsidRDefault="000E2F2C" w:rsidP="00CE4899">
      <w:pPr>
        <w:widowControl w:val="0"/>
        <w:autoSpaceDE w:val="0"/>
        <w:autoSpaceDN w:val="0"/>
        <w:spacing w:before="120" w:after="120" w:line="240" w:lineRule="auto"/>
        <w:ind w:left="720" w:right="432"/>
        <w:jc w:val="both"/>
        <w:rPr>
          <w:rFonts w:ascii="Calibri" w:eastAsia="Calibri" w:hAnsi="Calibri" w:cs="Calibri"/>
          <w:lang w:bidi="en-US"/>
        </w:rPr>
      </w:pPr>
      <w:r w:rsidRPr="005A36AE">
        <w:rPr>
          <w:rFonts w:ascii="Calibri" w:eastAsia="Calibri" w:hAnsi="Calibri" w:cs="Calibri"/>
          <w:b/>
          <w:bCs/>
          <w:lang w:bidi="en-US"/>
        </w:rPr>
        <w:t>Lot Consolidation Program:</w:t>
      </w:r>
      <w:r w:rsidRPr="005A36AE">
        <w:rPr>
          <w:rFonts w:ascii="Calibri" w:eastAsia="Calibri" w:hAnsi="Calibri" w:cs="Calibri"/>
          <w:lang w:bidi="en-US"/>
        </w:rPr>
        <w:t xml:space="preserve"> The City will play an active role in facilitating lot consolidations, particularly as it relates to parcels listed in Appendix B – Arvin Vacant Parcels.  For example, the </w:t>
      </w:r>
      <w:r w:rsidR="004A42FD" w:rsidRPr="005A36AE">
        <w:rPr>
          <w:rFonts w:ascii="Calibri" w:eastAsia="Calibri" w:hAnsi="Calibri" w:cs="Calibri"/>
          <w:lang w:bidi="en-US"/>
        </w:rPr>
        <w:t>city</w:t>
      </w:r>
      <w:r w:rsidRPr="005A36AE">
        <w:rPr>
          <w:rFonts w:ascii="Calibri" w:eastAsia="Calibri" w:hAnsi="Calibri" w:cs="Calibri"/>
          <w:lang w:bidi="en-US"/>
        </w:rPr>
        <w:t xml:space="preserve"> will work with non-profit developers and owners of small sites (less than ½ acre) to identify and consolidate parcels to facilitate the development of housing affordable to lower-income households. The lot consolidation procedure will also be posted on the City website and discussed with developers during the preliminary review team process. Lot consolidation will include allowing higher densities and larger parcels once consolidated, flexibility in development standards, expedited processing related to consolidation.</w:t>
      </w:r>
    </w:p>
    <w:p w14:paraId="4FCA6AE6" w14:textId="6A7511E9" w:rsidR="000E2F2C" w:rsidRPr="005A36AE" w:rsidRDefault="000E2F2C" w:rsidP="00CE4899">
      <w:pPr>
        <w:widowControl w:val="0"/>
        <w:autoSpaceDE w:val="0"/>
        <w:autoSpaceDN w:val="0"/>
        <w:spacing w:before="120" w:after="120" w:line="240" w:lineRule="auto"/>
        <w:ind w:left="720" w:right="432"/>
        <w:jc w:val="both"/>
        <w:rPr>
          <w:rFonts w:ascii="Calibri" w:eastAsia="Calibri" w:hAnsi="Calibri" w:cs="Calibri"/>
          <w:lang w:bidi="en-US"/>
        </w:rPr>
      </w:pPr>
      <w:r w:rsidRPr="005A36AE">
        <w:rPr>
          <w:rFonts w:ascii="Calibri" w:eastAsia="Calibri" w:hAnsi="Calibri" w:cs="Calibri"/>
          <w:lang w:bidi="en-US"/>
        </w:rPr>
        <w:t xml:space="preserve">The </w:t>
      </w:r>
      <w:r w:rsidR="004A42FD" w:rsidRPr="005A36AE">
        <w:rPr>
          <w:rFonts w:ascii="Calibri" w:eastAsia="Calibri" w:hAnsi="Calibri" w:cs="Calibri"/>
          <w:lang w:bidi="en-US"/>
        </w:rPr>
        <w:t>city</w:t>
      </w:r>
      <w:r w:rsidRPr="005A36AE">
        <w:rPr>
          <w:rFonts w:ascii="Calibri" w:eastAsia="Calibri" w:hAnsi="Calibri" w:cs="Calibri"/>
          <w:lang w:bidi="en-US"/>
        </w:rPr>
        <w:t xml:space="preserve"> will offer the following incentives for lot consolidation, but not limited to:</w:t>
      </w:r>
    </w:p>
    <w:p w14:paraId="2373C84E" w14:textId="283D0AA9" w:rsidR="000E2F2C" w:rsidRPr="00CB6ED0" w:rsidRDefault="000E2F2C" w:rsidP="008A6A19">
      <w:pPr>
        <w:pStyle w:val="ListParagraph"/>
        <w:numPr>
          <w:ilvl w:val="0"/>
          <w:numId w:val="37"/>
        </w:numPr>
        <w:spacing w:after="120"/>
        <w:ind w:right="432"/>
        <w:jc w:val="both"/>
      </w:pPr>
      <w:r w:rsidRPr="00CB6ED0">
        <w:t>Priority to processing maps that include affordable housing units,</w:t>
      </w:r>
    </w:p>
    <w:p w14:paraId="2BD82E81" w14:textId="48CEC844" w:rsidR="000E2F2C" w:rsidRPr="00CB6ED0" w:rsidRDefault="000E2F2C" w:rsidP="008A6A19">
      <w:pPr>
        <w:pStyle w:val="ListParagraph"/>
        <w:numPr>
          <w:ilvl w:val="0"/>
          <w:numId w:val="37"/>
        </w:numPr>
        <w:spacing w:after="120"/>
        <w:ind w:right="432"/>
        <w:jc w:val="both"/>
      </w:pPr>
      <w:r w:rsidRPr="00CB6ED0">
        <w:t>Expedited review for the consolidation sites into buildable lots where the development application can be found consistent with the General Plan,</w:t>
      </w:r>
    </w:p>
    <w:p w14:paraId="1F7CE05C" w14:textId="3FE5AE7F" w:rsidR="000E2F2C" w:rsidRPr="00CB6ED0" w:rsidRDefault="000E2F2C" w:rsidP="008A6A19">
      <w:pPr>
        <w:pStyle w:val="ListParagraph"/>
        <w:numPr>
          <w:ilvl w:val="0"/>
          <w:numId w:val="37"/>
        </w:numPr>
        <w:spacing w:after="120"/>
        <w:ind w:right="432"/>
        <w:jc w:val="both"/>
      </w:pPr>
      <w:r w:rsidRPr="00CB6ED0">
        <w:t>Financial assistance (based on availability of Federal, State, Local, and private housing funds), and</w:t>
      </w:r>
    </w:p>
    <w:p w14:paraId="530E5632" w14:textId="6EA39140" w:rsidR="00811711" w:rsidRPr="00CB6ED0" w:rsidRDefault="000E2F2C" w:rsidP="008A6A19">
      <w:pPr>
        <w:pStyle w:val="ListParagraph"/>
        <w:numPr>
          <w:ilvl w:val="0"/>
          <w:numId w:val="37"/>
        </w:numPr>
        <w:spacing w:after="120"/>
        <w:ind w:right="432"/>
        <w:jc w:val="both"/>
      </w:pPr>
      <w:r w:rsidRPr="00CB6ED0">
        <w:t xml:space="preserve">Modification of development requirements such as reduced parking standards for </w:t>
      </w:r>
      <w:r w:rsidR="007B074E" w:rsidRPr="00CB6ED0">
        <w:t>low-income</w:t>
      </w:r>
      <w:r w:rsidRPr="00CB6ED0">
        <w:t xml:space="preserve"> housing, assisted care and special needs housing on a case-by-case basis.</w:t>
      </w:r>
    </w:p>
    <w:p w14:paraId="0D056032" w14:textId="5410C0E8" w:rsidR="00D9686F" w:rsidRPr="00D9686F" w:rsidRDefault="00D9686F" w:rsidP="00CE4899">
      <w:pPr>
        <w:widowControl w:val="0"/>
        <w:autoSpaceDE w:val="0"/>
        <w:autoSpaceDN w:val="0"/>
        <w:spacing w:before="119" w:after="120" w:line="264" w:lineRule="auto"/>
        <w:ind w:left="2880" w:right="432" w:hanging="1440"/>
        <w:jc w:val="both"/>
        <w:rPr>
          <w:rFonts w:ascii="Calibri" w:eastAsia="Calibri" w:hAnsi="Calibri" w:cs="Calibri"/>
          <w:bCs/>
          <w:lang w:bidi="en-US"/>
        </w:rPr>
      </w:pPr>
      <w:r w:rsidRPr="00925DBC">
        <w:rPr>
          <w:rFonts w:ascii="Calibri" w:eastAsia="Calibri" w:hAnsi="Calibri" w:cs="Calibri"/>
          <w:b/>
          <w:lang w:bidi="en-US"/>
        </w:rPr>
        <w:t xml:space="preserve">Objective: </w:t>
      </w:r>
      <w:r>
        <w:rPr>
          <w:rFonts w:ascii="Calibri" w:eastAsia="Calibri" w:hAnsi="Calibri" w:cs="Calibri"/>
          <w:b/>
          <w:lang w:bidi="en-US"/>
        </w:rPr>
        <w:tab/>
      </w:r>
      <w:r w:rsidR="006E19D6" w:rsidRPr="006E19D6">
        <w:rPr>
          <w:rFonts w:ascii="Calibri" w:eastAsia="Calibri" w:hAnsi="Calibri" w:cs="Calibri"/>
          <w:bCs/>
          <w:lang w:bidi="en-US"/>
        </w:rPr>
        <w:t>Facilitate the consolidation of smaller lots into sites that are approximately 2-10 acres in size to facilitate housing development for lower income households</w:t>
      </w:r>
      <w:r w:rsidRPr="00787AE6">
        <w:rPr>
          <w:rFonts w:ascii="Calibri" w:eastAsia="Calibri" w:hAnsi="Calibri" w:cs="Calibri"/>
          <w:bCs/>
          <w:lang w:bidi="en-US"/>
        </w:rPr>
        <w:t>.</w:t>
      </w:r>
    </w:p>
    <w:p w14:paraId="22481D41" w14:textId="163F4797" w:rsidR="00D9686F" w:rsidRPr="00925DBC" w:rsidRDefault="00D9686F" w:rsidP="00CE4899">
      <w:pPr>
        <w:widowControl w:val="0"/>
        <w:autoSpaceDE w:val="0"/>
        <w:autoSpaceDN w:val="0"/>
        <w:spacing w:before="119" w:after="120" w:line="264" w:lineRule="auto"/>
        <w:ind w:left="1440" w:right="432"/>
        <w:jc w:val="both"/>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Pr>
          <w:rFonts w:ascii="Calibri" w:eastAsia="Calibri" w:hAnsi="Calibri" w:cs="Calibri"/>
          <w:lang w:bidi="en-US"/>
        </w:rPr>
        <w:t>Planning Division</w:t>
      </w:r>
    </w:p>
    <w:p w14:paraId="43971E34" w14:textId="77777777" w:rsidR="00D9686F" w:rsidRPr="00925DBC" w:rsidRDefault="00D9686F" w:rsidP="00CE4899">
      <w:pPr>
        <w:widowControl w:val="0"/>
        <w:autoSpaceDE w:val="0"/>
        <w:autoSpaceDN w:val="0"/>
        <w:spacing w:before="146" w:after="120" w:line="266"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Financing:     </w:t>
      </w:r>
      <w:r>
        <w:rPr>
          <w:rFonts w:ascii="Calibri" w:eastAsia="Calibri" w:hAnsi="Calibri" w:cs="Calibri"/>
          <w:b/>
          <w:lang w:bidi="en-US"/>
        </w:rPr>
        <w:tab/>
      </w:r>
      <w:r>
        <w:rPr>
          <w:rFonts w:ascii="Calibri" w:eastAsia="Calibri" w:hAnsi="Calibri" w:cs="Calibri"/>
          <w:lang w:bidi="en-US"/>
        </w:rPr>
        <w:t>General Fund</w:t>
      </w:r>
    </w:p>
    <w:p w14:paraId="33FD14D2" w14:textId="140836BE" w:rsidR="00E13327" w:rsidRDefault="00D9686F" w:rsidP="00CE4899">
      <w:pPr>
        <w:widowControl w:val="0"/>
        <w:autoSpaceDE w:val="0"/>
        <w:autoSpaceDN w:val="0"/>
        <w:spacing w:before="117"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Time Frame: </w:t>
      </w:r>
      <w:r w:rsidRPr="00925DBC">
        <w:rPr>
          <w:rFonts w:ascii="Calibri" w:eastAsia="Calibri" w:hAnsi="Calibri" w:cs="Calibri"/>
          <w:b/>
          <w:lang w:bidi="en-US"/>
        </w:rPr>
        <w:tab/>
      </w:r>
      <w:r w:rsidR="005355DA" w:rsidRPr="005355DA">
        <w:rPr>
          <w:rFonts w:ascii="Calibri" w:eastAsia="Calibri" w:hAnsi="Calibri" w:cs="Calibri"/>
          <w:lang w:bidi="en-US"/>
        </w:rPr>
        <w:t xml:space="preserve">Develop incentive program within one year of </w:t>
      </w:r>
      <w:r w:rsidR="007B074E">
        <w:rPr>
          <w:rFonts w:ascii="Calibri" w:eastAsia="Calibri" w:hAnsi="Calibri" w:cs="Calibri"/>
          <w:lang w:bidi="en-US"/>
        </w:rPr>
        <w:t xml:space="preserve">certification </w:t>
      </w:r>
      <w:r w:rsidR="005355DA" w:rsidRPr="005355DA">
        <w:rPr>
          <w:rFonts w:ascii="Calibri" w:eastAsia="Calibri" w:hAnsi="Calibri" w:cs="Calibri"/>
          <w:lang w:bidi="en-US"/>
        </w:rPr>
        <w:t>of the housing element and provide incentives and assistance as developments as submitted to Department.</w:t>
      </w:r>
      <w:r w:rsidRPr="00BC77E1">
        <w:rPr>
          <w:rFonts w:ascii="Calibri" w:eastAsia="Calibri" w:hAnsi="Calibri" w:cs="Calibri"/>
          <w:lang w:bidi="en-US"/>
        </w:rPr>
        <w:t xml:space="preserve"> </w:t>
      </w:r>
    </w:p>
    <w:p w14:paraId="5D6DE397" w14:textId="1A28DF7B" w:rsidR="00C7441D" w:rsidRPr="003C0E17" w:rsidRDefault="00C7441D" w:rsidP="00CE4899">
      <w:pPr>
        <w:widowControl w:val="0"/>
        <w:autoSpaceDE w:val="0"/>
        <w:autoSpaceDN w:val="0"/>
        <w:spacing w:before="117" w:after="120" w:line="264" w:lineRule="auto"/>
        <w:ind w:left="2880" w:right="432" w:hanging="1440"/>
        <w:jc w:val="both"/>
        <w:rPr>
          <w:rFonts w:ascii="Calibri" w:eastAsia="Calibri" w:hAnsi="Calibri" w:cs="Calibri"/>
          <w:lang w:bidi="en-US"/>
        </w:rPr>
      </w:pPr>
      <w:r w:rsidRPr="00DB77BA">
        <w:rPr>
          <w:rFonts w:ascii="Calibri" w:eastAsia="Calibri" w:hAnsi="Calibri" w:cs="Calibri"/>
          <w:b/>
          <w:lang w:bidi="en-US"/>
        </w:rPr>
        <w:t>Metrics:</w:t>
      </w:r>
      <w:r w:rsidRPr="00DB77BA">
        <w:rPr>
          <w:rFonts w:ascii="Calibri" w:eastAsia="Calibri" w:hAnsi="Calibri" w:cs="Calibri"/>
          <w:lang w:bidi="en-US"/>
        </w:rPr>
        <w:tab/>
        <w:t xml:space="preserve">Contact 10 affordable housing developers </w:t>
      </w:r>
      <w:r w:rsidR="001E04DC" w:rsidRPr="00DB77BA">
        <w:rPr>
          <w:rFonts w:ascii="Calibri" w:eastAsia="Calibri" w:hAnsi="Calibri" w:cs="Calibri"/>
          <w:lang w:bidi="en-US"/>
        </w:rPr>
        <w:t xml:space="preserve">by email </w:t>
      </w:r>
      <w:r w:rsidR="00001450" w:rsidRPr="00DB77BA">
        <w:rPr>
          <w:rFonts w:ascii="Calibri" w:eastAsia="Calibri" w:hAnsi="Calibri" w:cs="Calibri"/>
          <w:lang w:bidi="en-US"/>
        </w:rPr>
        <w:t xml:space="preserve">and all property owners </w:t>
      </w:r>
      <w:r w:rsidRPr="00DB77BA">
        <w:rPr>
          <w:rFonts w:ascii="Calibri" w:eastAsia="Calibri" w:hAnsi="Calibri" w:cs="Calibri"/>
          <w:lang w:bidi="en-US"/>
        </w:rPr>
        <w:t xml:space="preserve">to inform them about the availability of incentives </w:t>
      </w:r>
      <w:r w:rsidR="00001450" w:rsidRPr="00DB77BA">
        <w:rPr>
          <w:rFonts w:ascii="Calibri" w:eastAsia="Calibri" w:hAnsi="Calibri" w:cs="Calibri"/>
          <w:lang w:bidi="en-US"/>
        </w:rPr>
        <w:t>by</w:t>
      </w:r>
      <w:r w:rsidRPr="00DB77BA">
        <w:rPr>
          <w:rFonts w:ascii="Calibri" w:eastAsia="Calibri" w:hAnsi="Calibri" w:cs="Calibri"/>
          <w:lang w:bidi="en-US"/>
        </w:rPr>
        <w:t xml:space="preserve"> publish such </w:t>
      </w:r>
      <w:r w:rsidR="00001450" w:rsidRPr="00DB77BA">
        <w:rPr>
          <w:rFonts w:ascii="Calibri" w:eastAsia="Calibri" w:hAnsi="Calibri" w:cs="Calibri"/>
          <w:lang w:bidi="en-US"/>
        </w:rPr>
        <w:lastRenderedPageBreak/>
        <w:t xml:space="preserve">information </w:t>
      </w:r>
      <w:r w:rsidRPr="00DB77BA">
        <w:rPr>
          <w:rFonts w:ascii="Calibri" w:eastAsia="Calibri" w:hAnsi="Calibri" w:cs="Calibri"/>
          <w:lang w:bidi="en-US"/>
        </w:rPr>
        <w:t>on the City’s website.</w:t>
      </w:r>
    </w:p>
    <w:p w14:paraId="48E8EC50" w14:textId="3105CEB7" w:rsidR="00001450" w:rsidRPr="00001450" w:rsidRDefault="00001450" w:rsidP="00CE4899">
      <w:pPr>
        <w:widowControl w:val="0"/>
        <w:autoSpaceDE w:val="0"/>
        <w:autoSpaceDN w:val="0"/>
        <w:spacing w:before="117" w:after="120" w:line="264" w:lineRule="auto"/>
        <w:ind w:left="2880" w:right="432" w:hanging="1440"/>
        <w:jc w:val="both"/>
        <w:rPr>
          <w:rFonts w:ascii="Calibri" w:eastAsia="Calibri" w:hAnsi="Calibri" w:cs="Calibri"/>
          <w:lang w:bidi="en-US"/>
        </w:rPr>
      </w:pPr>
      <w:r w:rsidRPr="00DB77BA">
        <w:rPr>
          <w:rFonts w:ascii="Calibri" w:eastAsia="Calibri" w:hAnsi="Calibri" w:cs="Calibri"/>
          <w:b/>
          <w:lang w:bidi="en-US"/>
        </w:rPr>
        <w:t>Geo. Targeting</w:t>
      </w:r>
      <w:r w:rsidRPr="00DB77BA">
        <w:rPr>
          <w:rFonts w:ascii="Calibri" w:eastAsia="Calibri" w:hAnsi="Calibri" w:cs="Calibri"/>
          <w:b/>
          <w:lang w:bidi="en-US"/>
        </w:rPr>
        <w:tab/>
      </w:r>
      <w:r w:rsidRPr="00DB77BA">
        <w:rPr>
          <w:rFonts w:ascii="Calibri" w:eastAsia="Calibri" w:hAnsi="Calibri" w:cs="Calibri"/>
          <w:lang w:bidi="en-US"/>
        </w:rPr>
        <w:t>Citywide with focus on census tract 63.01 and 63.02</w:t>
      </w:r>
    </w:p>
    <w:p w14:paraId="2C425D1B" w14:textId="2D123DF6" w:rsidR="00925DBC" w:rsidRPr="006F74CC" w:rsidRDefault="00597DD8" w:rsidP="008A6A19">
      <w:pPr>
        <w:pStyle w:val="ListParagraph"/>
        <w:numPr>
          <w:ilvl w:val="0"/>
          <w:numId w:val="46"/>
        </w:numPr>
        <w:spacing w:after="120"/>
        <w:ind w:right="432"/>
        <w:rPr>
          <w:color w:val="0070C0"/>
        </w:rPr>
      </w:pPr>
      <w:r>
        <w:rPr>
          <w:b/>
          <w:bCs/>
          <w:color w:val="0070C0"/>
          <w:sz w:val="28"/>
          <w:szCs w:val="28"/>
        </w:rPr>
        <w:t xml:space="preserve"> </w:t>
      </w:r>
      <w:r w:rsidR="00925DBC" w:rsidRPr="006F74CC">
        <w:rPr>
          <w:b/>
          <w:bCs/>
          <w:color w:val="0070C0"/>
          <w:sz w:val="28"/>
          <w:szCs w:val="28"/>
        </w:rPr>
        <w:t>Promote Variety of</w:t>
      </w:r>
      <w:r w:rsidR="00925DBC" w:rsidRPr="006F74CC">
        <w:rPr>
          <w:b/>
          <w:bCs/>
          <w:color w:val="0070C0"/>
          <w:spacing w:val="-5"/>
          <w:sz w:val="28"/>
          <w:szCs w:val="28"/>
        </w:rPr>
        <w:t xml:space="preserve"> </w:t>
      </w:r>
      <w:r w:rsidR="00925DBC" w:rsidRPr="006F74CC">
        <w:rPr>
          <w:b/>
          <w:bCs/>
          <w:color w:val="0070C0"/>
          <w:sz w:val="28"/>
          <w:szCs w:val="28"/>
        </w:rPr>
        <w:t>Housing</w:t>
      </w:r>
    </w:p>
    <w:p w14:paraId="6D0D2359" w14:textId="1FA6BD1D" w:rsidR="00925DBC" w:rsidRPr="00D04192" w:rsidRDefault="00925DBC" w:rsidP="00CE4899">
      <w:pPr>
        <w:widowControl w:val="0"/>
        <w:autoSpaceDE w:val="0"/>
        <w:autoSpaceDN w:val="0"/>
        <w:spacing w:before="39" w:after="120" w:line="264" w:lineRule="auto"/>
        <w:ind w:left="720" w:right="432"/>
        <w:jc w:val="both"/>
        <w:rPr>
          <w:rFonts w:ascii="Calibri" w:eastAsia="Calibri" w:hAnsi="Calibri" w:cs="Calibri"/>
          <w:lang w:bidi="en-US"/>
        </w:rPr>
      </w:pPr>
      <w:r w:rsidRPr="00D04192">
        <w:rPr>
          <w:rFonts w:ascii="Calibri" w:eastAsia="Calibri" w:hAnsi="Calibri" w:cs="Calibri"/>
          <w:lang w:bidi="en-US"/>
        </w:rPr>
        <w:t>The city shall maintain an ongoing conversation with the community and with for- profit and non-profit housing developers on the need for affordable housing, and provide a development guide/marketing package that includes the city's development and approval process, relevant ordinances, development fees, incentives, and an inventory of available land for a variety of housing types. This information will be available to housing developers via the</w:t>
      </w:r>
      <w:r w:rsidR="00B22CB0" w:rsidRPr="00D04192">
        <w:rPr>
          <w:rFonts w:ascii="Calibri" w:eastAsia="Calibri" w:hAnsi="Calibri" w:cs="Calibri"/>
          <w:lang w:bidi="en-US"/>
        </w:rPr>
        <w:t xml:space="preserve"> </w:t>
      </w:r>
      <w:r w:rsidRPr="00D04192">
        <w:rPr>
          <w:rFonts w:ascii="Calibri" w:eastAsia="Calibri" w:hAnsi="Calibri" w:cs="Calibri"/>
          <w:lang w:bidi="en-US"/>
        </w:rPr>
        <w:t>City website. To be proactive, the city will also mail the development guide/marketing material to local and regional housing developers on an annual basis. Furthermore, the marketing package will include an opportunity for developers to provide feedback on how the city could better facilitate housing development in the city.</w:t>
      </w:r>
    </w:p>
    <w:p w14:paraId="0B1008AC" w14:textId="3A24E8E0" w:rsidR="002136A0" w:rsidRPr="00D04192" w:rsidRDefault="00F76B48" w:rsidP="00CE4899">
      <w:pPr>
        <w:widowControl w:val="0"/>
        <w:autoSpaceDE w:val="0"/>
        <w:autoSpaceDN w:val="0"/>
        <w:spacing w:before="120" w:after="120" w:line="264" w:lineRule="auto"/>
        <w:ind w:left="2880" w:right="432" w:hanging="1440"/>
        <w:jc w:val="both"/>
        <w:rPr>
          <w:rFonts w:ascii="Calibri" w:eastAsia="Calibri" w:hAnsi="Calibri" w:cs="Calibri"/>
          <w:lang w:bidi="en-US"/>
        </w:rPr>
      </w:pPr>
      <w:r w:rsidRPr="00D04192">
        <w:rPr>
          <w:rFonts w:ascii="Calibri" w:eastAsia="Calibri" w:hAnsi="Calibri" w:cs="Calibri"/>
          <w:b/>
          <w:bCs/>
          <w:lang w:bidi="en-US"/>
        </w:rPr>
        <w:t xml:space="preserve">Objectives: </w:t>
      </w:r>
      <w:r w:rsidRPr="00D04192">
        <w:tab/>
      </w:r>
      <w:r w:rsidR="00DF5C1A">
        <w:t xml:space="preserve">1. </w:t>
      </w:r>
      <w:r w:rsidRPr="00D04192">
        <w:rPr>
          <w:rFonts w:ascii="Calibri" w:eastAsia="Calibri" w:hAnsi="Calibri" w:cs="Calibri"/>
          <w:lang w:bidi="en-US"/>
        </w:rPr>
        <w:t xml:space="preserve">Collaborate with </w:t>
      </w:r>
      <w:r w:rsidR="43CC983C" w:rsidRPr="00D04192">
        <w:rPr>
          <w:rFonts w:ascii="Calibri" w:eastAsia="Calibri" w:hAnsi="Calibri" w:cs="Calibri"/>
          <w:lang w:bidi="en-US"/>
        </w:rPr>
        <w:t>Housing Authority of Kern County (</w:t>
      </w:r>
      <w:r w:rsidR="00975250" w:rsidRPr="00D04192">
        <w:rPr>
          <w:rFonts w:ascii="Calibri" w:eastAsia="Calibri" w:hAnsi="Calibri" w:cs="Calibri"/>
          <w:lang w:bidi="en-US"/>
        </w:rPr>
        <w:t>HACK) to</w:t>
      </w:r>
      <w:r w:rsidRPr="00D04192">
        <w:rPr>
          <w:rFonts w:ascii="Calibri" w:eastAsia="Calibri" w:hAnsi="Calibri" w:cs="Calibri"/>
          <w:lang w:bidi="en-US"/>
        </w:rPr>
        <w:t xml:space="preserve"> promote </w:t>
      </w:r>
      <w:r w:rsidR="005967EF" w:rsidRPr="00D04192">
        <w:rPr>
          <w:rFonts w:ascii="Calibri" w:eastAsia="Calibri" w:hAnsi="Calibri" w:cs="Calibri"/>
          <w:lang w:bidi="en-US"/>
        </w:rPr>
        <w:t>special needs housing (Seniors, Farmworkers, Female Headed Households, Persons with Disability, Youth)</w:t>
      </w:r>
      <w:r w:rsidR="001E2125" w:rsidRPr="00D04192">
        <w:rPr>
          <w:rFonts w:ascii="Calibri" w:eastAsia="Calibri" w:hAnsi="Calibri" w:cs="Calibri"/>
          <w:lang w:bidi="en-US"/>
        </w:rPr>
        <w:t xml:space="preserve"> programs targeted to areas of the county where such housing is most needed</w:t>
      </w:r>
      <w:r w:rsidR="00FE05D2" w:rsidRPr="00D04192">
        <w:rPr>
          <w:rFonts w:ascii="Calibri" w:eastAsia="Calibri" w:hAnsi="Calibri" w:cs="Calibri"/>
          <w:lang w:bidi="en-US"/>
        </w:rPr>
        <w:t xml:space="preserve"> by December 202</w:t>
      </w:r>
      <w:r w:rsidR="00E70DBA" w:rsidRPr="006F74CC">
        <w:rPr>
          <w:rFonts w:ascii="Calibri" w:eastAsia="Calibri" w:hAnsi="Calibri" w:cs="Calibri"/>
          <w:lang w:bidi="en-US"/>
        </w:rPr>
        <w:t>6</w:t>
      </w:r>
      <w:r w:rsidR="001E2125" w:rsidRPr="00D04192">
        <w:rPr>
          <w:rFonts w:ascii="Calibri" w:eastAsia="Calibri" w:hAnsi="Calibri" w:cs="Calibri"/>
          <w:lang w:bidi="en-US"/>
        </w:rPr>
        <w:t xml:space="preserve">. </w:t>
      </w:r>
    </w:p>
    <w:p w14:paraId="342EE8AF" w14:textId="3188F9FF" w:rsidR="00F76B48" w:rsidRPr="00D04192" w:rsidRDefault="00DF5C1A" w:rsidP="00CE4899">
      <w:pPr>
        <w:widowControl w:val="0"/>
        <w:autoSpaceDE w:val="0"/>
        <w:autoSpaceDN w:val="0"/>
        <w:spacing w:before="120" w:after="120" w:line="264" w:lineRule="auto"/>
        <w:ind w:left="2880" w:right="432"/>
        <w:jc w:val="both"/>
        <w:rPr>
          <w:rFonts w:ascii="Calibri" w:eastAsia="Calibri" w:hAnsi="Calibri" w:cs="Calibri"/>
          <w:lang w:bidi="en-US"/>
        </w:rPr>
      </w:pPr>
      <w:r>
        <w:rPr>
          <w:rFonts w:ascii="Calibri" w:eastAsia="Calibri" w:hAnsi="Calibri" w:cs="Calibri"/>
          <w:lang w:bidi="en-US"/>
        </w:rPr>
        <w:t xml:space="preserve">2. </w:t>
      </w:r>
      <w:r w:rsidR="001E2125" w:rsidRPr="00D04192">
        <w:rPr>
          <w:rFonts w:ascii="Calibri" w:eastAsia="Calibri" w:hAnsi="Calibri" w:cs="Calibri"/>
          <w:lang w:bidi="en-US"/>
        </w:rPr>
        <w:t>P</w:t>
      </w:r>
      <w:r w:rsidR="00286FFD" w:rsidRPr="006B1D0A">
        <w:rPr>
          <w:rFonts w:ascii="Calibri" w:eastAsia="Calibri" w:hAnsi="Calibri" w:cs="Calibri"/>
          <w:lang w:bidi="en-US"/>
        </w:rPr>
        <w:t xml:space="preserve">rovide information on housing opportunities </w:t>
      </w:r>
      <w:r w:rsidR="00975250" w:rsidRPr="00D57290">
        <w:rPr>
          <w:rFonts w:ascii="Calibri" w:eastAsia="Calibri" w:hAnsi="Calibri" w:cs="Calibri"/>
          <w:lang w:bidi="en-US"/>
        </w:rPr>
        <w:t>on City</w:t>
      </w:r>
      <w:r w:rsidR="00286FFD" w:rsidRPr="00D57290">
        <w:rPr>
          <w:rFonts w:ascii="Calibri" w:eastAsia="Calibri" w:hAnsi="Calibri" w:cs="Calibri"/>
          <w:lang w:bidi="en-US"/>
        </w:rPr>
        <w:t xml:space="preserve"> websites, and in brochures distributed</w:t>
      </w:r>
      <w:r w:rsidR="00FE05D2" w:rsidRPr="00D57290">
        <w:rPr>
          <w:rFonts w:ascii="Calibri" w:eastAsia="Calibri" w:hAnsi="Calibri" w:cs="Calibri"/>
          <w:lang w:bidi="en-US"/>
        </w:rPr>
        <w:t xml:space="preserve"> by December 202</w:t>
      </w:r>
      <w:r w:rsidR="00E70DBA" w:rsidRPr="006F74CC">
        <w:rPr>
          <w:rFonts w:ascii="Calibri" w:eastAsia="Calibri" w:hAnsi="Calibri" w:cs="Calibri"/>
          <w:lang w:bidi="en-US"/>
        </w:rPr>
        <w:t>6</w:t>
      </w:r>
      <w:r w:rsidR="00FE05D2" w:rsidRPr="00D04192">
        <w:rPr>
          <w:rFonts w:ascii="Calibri" w:eastAsia="Calibri" w:hAnsi="Calibri" w:cs="Calibri"/>
          <w:lang w:bidi="en-US"/>
        </w:rPr>
        <w:t>.</w:t>
      </w:r>
    </w:p>
    <w:p w14:paraId="10F4415C" w14:textId="6EEB6C5F" w:rsidR="00FE05D2" w:rsidRPr="00D04192" w:rsidRDefault="00286FFD" w:rsidP="00CE4899">
      <w:pPr>
        <w:widowControl w:val="0"/>
        <w:autoSpaceDE w:val="0"/>
        <w:autoSpaceDN w:val="0"/>
        <w:spacing w:before="120" w:after="120" w:line="264" w:lineRule="auto"/>
        <w:ind w:left="2880" w:right="432" w:hanging="1440"/>
        <w:jc w:val="both"/>
        <w:rPr>
          <w:rFonts w:ascii="Calibri" w:eastAsia="Calibri" w:hAnsi="Calibri" w:cs="Calibri"/>
          <w:bCs/>
          <w:lang w:bidi="en-US"/>
        </w:rPr>
      </w:pPr>
      <w:r w:rsidRPr="00D04192">
        <w:rPr>
          <w:rFonts w:ascii="Calibri" w:eastAsia="Calibri" w:hAnsi="Calibri" w:cs="Calibri"/>
          <w:b/>
          <w:lang w:bidi="en-US"/>
        </w:rPr>
        <w:tab/>
      </w:r>
      <w:r w:rsidR="00DF5C1A">
        <w:rPr>
          <w:rFonts w:ascii="Calibri" w:eastAsia="Calibri" w:hAnsi="Calibri" w:cs="Calibri"/>
          <w:b/>
          <w:lang w:bidi="en-US"/>
        </w:rPr>
        <w:t xml:space="preserve">3. </w:t>
      </w:r>
      <w:r w:rsidRPr="00D04192">
        <w:rPr>
          <w:rFonts w:ascii="Calibri" w:eastAsia="Calibri" w:hAnsi="Calibri" w:cs="Calibri"/>
          <w:bCs/>
          <w:lang w:bidi="en-US"/>
        </w:rPr>
        <w:t xml:space="preserve">Promote opportunities </w:t>
      </w:r>
      <w:r w:rsidR="00097DE1" w:rsidRPr="00D04192">
        <w:rPr>
          <w:rFonts w:ascii="Calibri" w:eastAsia="Calibri" w:hAnsi="Calibri" w:cs="Calibri"/>
          <w:bCs/>
          <w:lang w:bidi="en-US"/>
        </w:rPr>
        <w:t>for people with special needs and their families to obtain safe and affordable housing</w:t>
      </w:r>
      <w:r w:rsidR="00A021A3" w:rsidRPr="00D04192">
        <w:rPr>
          <w:rFonts w:ascii="Calibri" w:eastAsia="Calibri" w:hAnsi="Calibri" w:cs="Calibri"/>
          <w:bCs/>
          <w:lang w:bidi="en-US"/>
        </w:rPr>
        <w:t xml:space="preserve"> by collaborating with employers, non-profit organizations, service providers, housing developers and government agencies</w:t>
      </w:r>
      <w:r w:rsidR="00FE05D2" w:rsidRPr="00D04192">
        <w:rPr>
          <w:rFonts w:ascii="Calibri" w:eastAsia="Calibri" w:hAnsi="Calibri" w:cs="Calibri"/>
          <w:bCs/>
          <w:lang w:bidi="en-US"/>
        </w:rPr>
        <w:t xml:space="preserve"> by December 2026.</w:t>
      </w:r>
    </w:p>
    <w:p w14:paraId="451CFA54" w14:textId="58A97651" w:rsidR="00286FFD" w:rsidRDefault="00DF5C1A" w:rsidP="00CE4899">
      <w:pPr>
        <w:widowControl w:val="0"/>
        <w:autoSpaceDE w:val="0"/>
        <w:autoSpaceDN w:val="0"/>
        <w:spacing w:before="120" w:after="120" w:line="264" w:lineRule="auto"/>
        <w:ind w:left="2880" w:right="432"/>
        <w:jc w:val="both"/>
        <w:rPr>
          <w:rFonts w:ascii="Calibri" w:eastAsia="Calibri" w:hAnsi="Calibri" w:cs="Calibri"/>
          <w:lang w:bidi="en-US"/>
        </w:rPr>
      </w:pPr>
      <w:r>
        <w:rPr>
          <w:rFonts w:ascii="Calibri" w:eastAsia="Calibri" w:hAnsi="Calibri" w:cs="Calibri"/>
          <w:lang w:bidi="en-US"/>
        </w:rPr>
        <w:t xml:space="preserve">4. </w:t>
      </w:r>
      <w:r w:rsidR="0032382A" w:rsidRPr="00D04192">
        <w:rPr>
          <w:rFonts w:ascii="Calibri" w:eastAsia="Calibri" w:hAnsi="Calibri" w:cs="Calibri"/>
          <w:lang w:bidi="en-US"/>
        </w:rPr>
        <w:t>Publish the development guide/marketing package on the city's website and mail the marketing package to local and regional for-profit and non- profit housing</w:t>
      </w:r>
      <w:r w:rsidR="0032382A" w:rsidRPr="00D04192">
        <w:rPr>
          <w:rFonts w:ascii="Calibri" w:eastAsia="Calibri" w:hAnsi="Calibri" w:cs="Calibri"/>
          <w:spacing w:val="-2"/>
          <w:lang w:bidi="en-US"/>
        </w:rPr>
        <w:t xml:space="preserve"> </w:t>
      </w:r>
      <w:r w:rsidR="0032382A" w:rsidRPr="00D04192">
        <w:rPr>
          <w:rFonts w:ascii="Calibri" w:eastAsia="Calibri" w:hAnsi="Calibri" w:cs="Calibri"/>
          <w:lang w:bidi="en-US"/>
        </w:rPr>
        <w:t>developers</w:t>
      </w:r>
      <w:r w:rsidR="00FE05D2" w:rsidRPr="00D04192">
        <w:rPr>
          <w:rFonts w:ascii="Calibri" w:eastAsia="Calibri" w:hAnsi="Calibri" w:cs="Calibri"/>
          <w:lang w:bidi="en-US"/>
        </w:rPr>
        <w:t xml:space="preserve"> by December 202</w:t>
      </w:r>
      <w:r w:rsidR="00E70DBA" w:rsidRPr="006F74CC">
        <w:rPr>
          <w:rFonts w:ascii="Calibri" w:eastAsia="Calibri" w:hAnsi="Calibri" w:cs="Calibri"/>
          <w:lang w:bidi="en-US"/>
        </w:rPr>
        <w:t>6</w:t>
      </w:r>
      <w:r w:rsidR="00FE05D2" w:rsidRPr="00D04192">
        <w:rPr>
          <w:rFonts w:ascii="Calibri" w:eastAsia="Calibri" w:hAnsi="Calibri" w:cs="Calibri"/>
          <w:lang w:bidi="en-US"/>
        </w:rPr>
        <w:t>.</w:t>
      </w:r>
    </w:p>
    <w:p w14:paraId="3EE99CA8" w14:textId="47828A45" w:rsidR="00DF5C1A" w:rsidRPr="00D04192" w:rsidRDefault="00DF5C1A" w:rsidP="00CE4899">
      <w:pPr>
        <w:widowControl w:val="0"/>
        <w:autoSpaceDE w:val="0"/>
        <w:autoSpaceDN w:val="0"/>
        <w:spacing w:before="120" w:after="120" w:line="264" w:lineRule="auto"/>
        <w:ind w:left="2880" w:right="432"/>
        <w:jc w:val="both"/>
        <w:rPr>
          <w:rFonts w:ascii="Calibri" w:eastAsia="Calibri" w:hAnsi="Calibri" w:cs="Calibri"/>
          <w:bCs/>
          <w:lang w:bidi="en-US"/>
        </w:rPr>
      </w:pPr>
      <w:r w:rsidRPr="00DB77BA">
        <w:rPr>
          <w:rFonts w:ascii="Calibri" w:eastAsia="Calibri" w:hAnsi="Calibri" w:cs="Calibri"/>
          <w:bCs/>
          <w:lang w:bidi="en-US"/>
        </w:rPr>
        <w:t>5. Amend the Zoning Code to</w:t>
      </w:r>
      <w:r w:rsidR="00AD1CEC" w:rsidRPr="00DB77BA">
        <w:rPr>
          <w:rFonts w:ascii="Calibri" w:eastAsia="Calibri" w:hAnsi="Calibri" w:cs="Calibri"/>
          <w:bCs/>
          <w:lang w:bidi="en-US"/>
        </w:rPr>
        <w:t xml:space="preserve"> </w:t>
      </w:r>
      <w:r w:rsidR="00313CF7" w:rsidRPr="00DB77BA">
        <w:rPr>
          <w:rFonts w:ascii="Calibri" w:eastAsia="Calibri" w:hAnsi="Calibri" w:cs="Calibri"/>
          <w:bCs/>
          <w:lang w:bidi="en-US"/>
        </w:rPr>
        <w:t>allow t</w:t>
      </w:r>
      <w:r w:rsidR="00AD1CEC" w:rsidRPr="00DB77BA">
        <w:rPr>
          <w:rFonts w:ascii="Calibri" w:eastAsia="Calibri" w:hAnsi="Calibri" w:cs="Calibri"/>
          <w:bCs/>
          <w:lang w:bidi="en-US"/>
        </w:rPr>
        <w:t>iny homes</w:t>
      </w:r>
      <w:r w:rsidR="00400898" w:rsidRPr="00DB77BA">
        <w:rPr>
          <w:rFonts w:ascii="Calibri" w:eastAsia="Calibri" w:hAnsi="Calibri" w:cs="Calibri"/>
          <w:bCs/>
          <w:lang w:bidi="en-US"/>
        </w:rPr>
        <w:t xml:space="preserve"> </w:t>
      </w:r>
      <w:r w:rsidR="00313CF7" w:rsidRPr="00DB77BA">
        <w:rPr>
          <w:rFonts w:ascii="Calibri" w:eastAsia="Calibri" w:hAnsi="Calibri" w:cs="Calibri"/>
          <w:bCs/>
          <w:lang w:bidi="en-US"/>
        </w:rPr>
        <w:t xml:space="preserve">as a permitted use </w:t>
      </w:r>
      <w:r w:rsidR="00400898" w:rsidRPr="00DB77BA">
        <w:rPr>
          <w:rFonts w:ascii="Calibri" w:eastAsia="Calibri" w:hAnsi="Calibri" w:cs="Calibri"/>
          <w:bCs/>
          <w:lang w:bidi="en-US"/>
        </w:rPr>
        <w:t xml:space="preserve">in residentially zoned </w:t>
      </w:r>
      <w:r w:rsidR="00D238B2" w:rsidRPr="00DB77BA">
        <w:rPr>
          <w:rFonts w:ascii="Calibri" w:eastAsia="Calibri" w:hAnsi="Calibri" w:cs="Calibri"/>
          <w:bCs/>
          <w:lang w:bidi="en-US"/>
        </w:rPr>
        <w:t>properties</w:t>
      </w:r>
      <w:r w:rsidR="00313CF7" w:rsidRPr="00DB77BA">
        <w:rPr>
          <w:rFonts w:ascii="Calibri" w:eastAsia="Calibri" w:hAnsi="Calibri" w:cs="Calibri"/>
          <w:bCs/>
          <w:lang w:bidi="en-US"/>
        </w:rPr>
        <w:t xml:space="preserve"> </w:t>
      </w:r>
      <w:r w:rsidR="00400898" w:rsidRPr="00DB77BA">
        <w:rPr>
          <w:rFonts w:ascii="Calibri" w:eastAsia="Calibri" w:hAnsi="Calibri" w:cs="Calibri"/>
          <w:bCs/>
          <w:lang w:bidi="en-US"/>
        </w:rPr>
        <w:t>and in zones where residences are permitted by December 2026.</w:t>
      </w:r>
    </w:p>
    <w:p w14:paraId="06A14217" w14:textId="3BDF2BB0" w:rsidR="00F76B48" w:rsidRPr="00D04192" w:rsidRDefault="00F76B48" w:rsidP="00CE4899">
      <w:pPr>
        <w:widowControl w:val="0"/>
        <w:tabs>
          <w:tab w:val="left" w:pos="2160"/>
        </w:tabs>
        <w:autoSpaceDE w:val="0"/>
        <w:autoSpaceDN w:val="0"/>
        <w:spacing w:before="121" w:after="120" w:line="240" w:lineRule="auto"/>
        <w:ind w:left="2880" w:right="432" w:hanging="1440"/>
        <w:jc w:val="both"/>
        <w:rPr>
          <w:rFonts w:ascii="Calibri" w:eastAsia="Calibri" w:hAnsi="Calibri" w:cs="Calibri"/>
          <w:lang w:bidi="en-US"/>
        </w:rPr>
      </w:pPr>
      <w:r w:rsidRPr="00D57290">
        <w:rPr>
          <w:rFonts w:ascii="Calibri" w:eastAsia="Calibri" w:hAnsi="Calibri" w:cs="Calibri"/>
          <w:b/>
          <w:bCs/>
          <w:lang w:bidi="en-US"/>
        </w:rPr>
        <w:t>Agency:</w:t>
      </w:r>
      <w:r w:rsidR="43CC983C" w:rsidRPr="00D57290">
        <w:rPr>
          <w:rFonts w:ascii="Calibri" w:eastAsia="Calibri" w:hAnsi="Calibri" w:cs="Calibri"/>
          <w:b/>
          <w:bCs/>
          <w:lang w:bidi="en-US"/>
        </w:rPr>
        <w:t xml:space="preserve"> </w:t>
      </w:r>
      <w:r w:rsidRPr="00D04192">
        <w:tab/>
      </w:r>
      <w:r w:rsidRPr="00D04192">
        <w:rPr>
          <w:rFonts w:ascii="Calibri" w:eastAsia="Calibri" w:hAnsi="Calibri" w:cs="Calibri"/>
          <w:lang w:bidi="en-US"/>
        </w:rPr>
        <w:t>City of Arvin (City Manager and CDD)</w:t>
      </w:r>
      <w:r w:rsidR="00A021A3" w:rsidRPr="00D04192">
        <w:rPr>
          <w:rFonts w:ascii="Calibri" w:eastAsia="Calibri" w:hAnsi="Calibri" w:cs="Calibri"/>
          <w:lang w:bidi="en-US"/>
        </w:rPr>
        <w:t xml:space="preserve">, </w:t>
      </w:r>
      <w:r w:rsidR="43CC983C" w:rsidRPr="00D04192">
        <w:rPr>
          <w:rFonts w:ascii="Calibri" w:eastAsia="Calibri" w:hAnsi="Calibri" w:cs="Calibri"/>
          <w:lang w:bidi="en-US"/>
        </w:rPr>
        <w:t>HACK.</w:t>
      </w:r>
    </w:p>
    <w:p w14:paraId="472790C2" w14:textId="10C656BA" w:rsidR="00B24FC6" w:rsidRPr="00D04192" w:rsidRDefault="00F76B48" w:rsidP="00CE4899">
      <w:pPr>
        <w:widowControl w:val="0"/>
        <w:tabs>
          <w:tab w:val="left" w:pos="2160"/>
        </w:tabs>
        <w:autoSpaceDE w:val="0"/>
        <w:autoSpaceDN w:val="0"/>
        <w:spacing w:before="147" w:after="120" w:line="264" w:lineRule="auto"/>
        <w:ind w:left="2880" w:right="432" w:hanging="1440"/>
        <w:rPr>
          <w:rFonts w:ascii="Calibri" w:eastAsia="Calibri" w:hAnsi="Calibri" w:cs="Calibri"/>
          <w:lang w:bidi="en-US"/>
        </w:rPr>
      </w:pPr>
      <w:r w:rsidRPr="00D04192">
        <w:rPr>
          <w:rFonts w:ascii="Calibri" w:eastAsia="Calibri" w:hAnsi="Calibri" w:cs="Calibri"/>
          <w:b/>
          <w:lang w:bidi="en-US"/>
        </w:rPr>
        <w:t xml:space="preserve">Financing: </w:t>
      </w:r>
      <w:r w:rsidRPr="00D04192">
        <w:rPr>
          <w:rFonts w:ascii="Calibri" w:eastAsia="Calibri" w:hAnsi="Calibri" w:cs="Calibri"/>
          <w:b/>
          <w:lang w:bidi="en-US"/>
        </w:rPr>
        <w:tab/>
      </w:r>
      <w:r w:rsidR="00B24FC6" w:rsidRPr="00D04192">
        <w:rPr>
          <w:rFonts w:ascii="Calibri" w:eastAsia="Calibri" w:hAnsi="Calibri" w:cs="Calibri"/>
          <w:lang w:bidi="en-US"/>
        </w:rPr>
        <w:t xml:space="preserve">Community Development Block Grant, and/or </w:t>
      </w:r>
      <w:r w:rsidR="000442C8" w:rsidRPr="00D04192">
        <w:rPr>
          <w:rFonts w:ascii="Calibri" w:eastAsia="Calibri" w:hAnsi="Calibri" w:cs="Calibri"/>
          <w:lang w:bidi="en-US"/>
        </w:rPr>
        <w:t>an</w:t>
      </w:r>
      <w:r w:rsidR="00B24FC6" w:rsidRPr="00D04192">
        <w:rPr>
          <w:rFonts w:ascii="Calibri" w:eastAsia="Calibri" w:hAnsi="Calibri" w:cs="Calibri"/>
          <w:lang w:bidi="en-US"/>
        </w:rPr>
        <w:t>other grant funding as available</w:t>
      </w:r>
    </w:p>
    <w:p w14:paraId="5820C60E" w14:textId="6BC212ED" w:rsidR="00F76B48" w:rsidRDefault="00F76B48" w:rsidP="00CE4899">
      <w:pPr>
        <w:widowControl w:val="0"/>
        <w:autoSpaceDE w:val="0"/>
        <w:autoSpaceDN w:val="0"/>
        <w:spacing w:before="147" w:after="120" w:line="240" w:lineRule="auto"/>
        <w:ind w:left="2880" w:right="432" w:hanging="1440"/>
        <w:jc w:val="both"/>
        <w:rPr>
          <w:rFonts w:ascii="Calibri" w:eastAsia="Calibri" w:hAnsi="Calibri" w:cs="Calibri"/>
          <w:b/>
          <w:bCs/>
          <w:lang w:bidi="en-US"/>
        </w:rPr>
      </w:pPr>
      <w:r w:rsidRPr="00D04192">
        <w:rPr>
          <w:rFonts w:ascii="Calibri" w:eastAsia="Calibri" w:hAnsi="Calibri" w:cs="Calibri"/>
          <w:b/>
          <w:bCs/>
          <w:lang w:bidi="en-US"/>
        </w:rPr>
        <w:t>Time Frame:</w:t>
      </w:r>
      <w:r w:rsidRPr="00D04192">
        <w:tab/>
      </w:r>
      <w:r w:rsidR="43CC983C" w:rsidRPr="00D04192">
        <w:rPr>
          <w:rFonts w:ascii="Calibri" w:eastAsia="Calibri" w:hAnsi="Calibri" w:cs="Calibri"/>
          <w:b/>
          <w:bCs/>
          <w:lang w:bidi="en-US"/>
        </w:rPr>
        <w:t xml:space="preserve"> </w:t>
      </w:r>
      <w:r w:rsidR="00FE05D2" w:rsidRPr="00D04192">
        <w:rPr>
          <w:rFonts w:ascii="Calibri" w:eastAsia="Calibri" w:hAnsi="Calibri" w:cs="Calibri"/>
          <w:b/>
          <w:bCs/>
          <w:lang w:bidi="en-US"/>
        </w:rPr>
        <w:t>As noted above under “objectives”.</w:t>
      </w:r>
    </w:p>
    <w:p w14:paraId="6201FE96" w14:textId="77F61091" w:rsidR="00D238B2" w:rsidRPr="00DB77BA" w:rsidRDefault="001E04DC" w:rsidP="00CE4899">
      <w:pPr>
        <w:widowControl w:val="0"/>
        <w:autoSpaceDE w:val="0"/>
        <w:autoSpaceDN w:val="0"/>
        <w:spacing w:before="147" w:after="120" w:line="240" w:lineRule="auto"/>
        <w:ind w:left="2880" w:right="432" w:hanging="1440"/>
        <w:jc w:val="both"/>
        <w:rPr>
          <w:rFonts w:ascii="Calibri" w:eastAsia="Calibri" w:hAnsi="Calibri" w:cs="Calibri"/>
          <w:lang w:bidi="en-US"/>
        </w:rPr>
      </w:pPr>
      <w:r>
        <w:rPr>
          <w:rFonts w:ascii="Calibri" w:eastAsia="Calibri" w:hAnsi="Calibri" w:cs="Calibri"/>
          <w:b/>
          <w:bCs/>
          <w:lang w:bidi="en-US"/>
        </w:rPr>
        <w:t>Metrics:</w:t>
      </w:r>
      <w:r>
        <w:rPr>
          <w:rFonts w:ascii="Calibri" w:eastAsia="Calibri" w:hAnsi="Calibri" w:cs="Calibri"/>
          <w:lang w:bidi="en-US"/>
        </w:rPr>
        <w:tab/>
      </w:r>
      <w:r w:rsidRPr="00DB77BA">
        <w:rPr>
          <w:rFonts w:ascii="Calibri" w:eastAsia="Calibri" w:hAnsi="Calibri" w:cs="Calibri"/>
          <w:lang w:bidi="en-US"/>
        </w:rPr>
        <w:t>Contact 10 affordable housing developers by email and all property owners to inform them about the availability of incentives by publish such information on the City’s website.</w:t>
      </w:r>
    </w:p>
    <w:p w14:paraId="40CBECBA" w14:textId="45A1EA16" w:rsidR="005D2FA5" w:rsidRDefault="005D2FA5" w:rsidP="00CE4899">
      <w:pPr>
        <w:widowControl w:val="0"/>
        <w:autoSpaceDE w:val="0"/>
        <w:autoSpaceDN w:val="0"/>
        <w:spacing w:before="147" w:after="120" w:line="240" w:lineRule="auto"/>
        <w:ind w:left="2880" w:right="432" w:hanging="1440"/>
        <w:jc w:val="both"/>
        <w:rPr>
          <w:rFonts w:ascii="Calibri" w:eastAsia="Calibri" w:hAnsi="Calibri" w:cs="Calibri"/>
          <w:lang w:bidi="en-US"/>
        </w:rPr>
      </w:pPr>
      <w:r w:rsidRPr="00DB77BA">
        <w:rPr>
          <w:rFonts w:ascii="Calibri" w:eastAsia="Calibri" w:hAnsi="Calibri" w:cs="Calibri"/>
          <w:b/>
          <w:bCs/>
          <w:lang w:bidi="en-US"/>
        </w:rPr>
        <w:t>Geo</w:t>
      </w:r>
      <w:r w:rsidRPr="00DB77BA">
        <w:rPr>
          <w:rFonts w:ascii="Calibri" w:eastAsia="Calibri" w:hAnsi="Calibri" w:cs="Calibri"/>
          <w:bCs/>
          <w:lang w:bidi="en-US"/>
        </w:rPr>
        <w:t>.</w:t>
      </w:r>
      <w:r w:rsidRPr="00DB77BA">
        <w:rPr>
          <w:rFonts w:ascii="Calibri" w:eastAsia="Calibri" w:hAnsi="Calibri" w:cs="Calibri"/>
          <w:lang w:bidi="en-US"/>
        </w:rPr>
        <w:t xml:space="preserve"> Targeting</w:t>
      </w:r>
      <w:r w:rsidRPr="00DB77BA">
        <w:rPr>
          <w:rFonts w:ascii="Calibri" w:eastAsia="Calibri" w:hAnsi="Calibri" w:cs="Calibri"/>
          <w:lang w:bidi="en-US"/>
        </w:rPr>
        <w:tab/>
        <w:t>Citywide</w:t>
      </w:r>
    </w:p>
    <w:p w14:paraId="1D8A0E0C" w14:textId="71BFE70C" w:rsidR="00925DBC" w:rsidRPr="006F74CC" w:rsidRDefault="00597DD8" w:rsidP="008A6A19">
      <w:pPr>
        <w:pStyle w:val="ListParagraph"/>
        <w:numPr>
          <w:ilvl w:val="0"/>
          <w:numId w:val="46"/>
        </w:numPr>
        <w:spacing w:after="120"/>
        <w:ind w:right="432"/>
        <w:rPr>
          <w:color w:val="0070C0"/>
        </w:rPr>
      </w:pPr>
      <w:r>
        <w:rPr>
          <w:b/>
          <w:bCs/>
          <w:color w:val="0070C0"/>
          <w:sz w:val="28"/>
          <w:szCs w:val="28"/>
        </w:rPr>
        <w:lastRenderedPageBreak/>
        <w:t xml:space="preserve"> </w:t>
      </w:r>
      <w:r w:rsidR="00925DBC" w:rsidRPr="006F74CC">
        <w:rPr>
          <w:b/>
          <w:bCs/>
          <w:color w:val="0070C0"/>
          <w:sz w:val="28"/>
          <w:szCs w:val="28"/>
        </w:rPr>
        <w:t>Adequate Sites Monitoring</w:t>
      </w:r>
      <w:r w:rsidR="00925DBC" w:rsidRPr="006F74CC">
        <w:rPr>
          <w:b/>
          <w:bCs/>
          <w:color w:val="0070C0"/>
          <w:spacing w:val="-6"/>
          <w:sz w:val="28"/>
          <w:szCs w:val="28"/>
        </w:rPr>
        <w:t xml:space="preserve"> </w:t>
      </w:r>
      <w:r w:rsidR="00925DBC" w:rsidRPr="006F74CC">
        <w:rPr>
          <w:b/>
          <w:bCs/>
          <w:color w:val="0070C0"/>
          <w:sz w:val="28"/>
          <w:szCs w:val="28"/>
        </w:rPr>
        <w:t>Program (Continue Existing Program).</w:t>
      </w:r>
    </w:p>
    <w:p w14:paraId="54499BD4" w14:textId="535AE96B" w:rsidR="00925DBC" w:rsidRPr="00925DBC" w:rsidRDefault="00925DBC" w:rsidP="00CE4899">
      <w:pPr>
        <w:widowControl w:val="0"/>
        <w:autoSpaceDE w:val="0"/>
        <w:autoSpaceDN w:val="0"/>
        <w:spacing w:before="155" w:after="120" w:line="264" w:lineRule="auto"/>
        <w:ind w:left="720" w:right="432"/>
        <w:jc w:val="both"/>
        <w:rPr>
          <w:rFonts w:ascii="Calibri" w:eastAsia="Calibri" w:hAnsi="Calibri" w:cs="Calibri"/>
          <w:lang w:bidi="en-US"/>
        </w:rPr>
      </w:pPr>
      <w:r w:rsidRPr="00925DBC">
        <w:rPr>
          <w:rFonts w:ascii="Calibri" w:eastAsia="Calibri" w:hAnsi="Calibri" w:cs="Calibri"/>
          <w:lang w:bidi="en-US"/>
        </w:rPr>
        <w:t xml:space="preserve">To ensure that the net future housing capacity can accommodate the city’s RHNA figures, the city will continue to maintain an inventory of adequate housing sites for each income category, especially those properties identified in </w:t>
      </w:r>
      <w:r w:rsidRPr="00C41A22">
        <w:rPr>
          <w:rFonts w:ascii="Calibri" w:eastAsia="Calibri" w:hAnsi="Calibri" w:cs="Calibri"/>
          <w:lang w:bidi="en-US"/>
        </w:rPr>
        <w:t>Appendices B and C</w:t>
      </w:r>
      <w:r w:rsidRPr="00925DBC">
        <w:rPr>
          <w:rFonts w:ascii="Calibri" w:eastAsia="Calibri" w:hAnsi="Calibri" w:cs="Calibri"/>
          <w:lang w:bidi="en-US"/>
        </w:rPr>
        <w:t xml:space="preserve"> of this Housing Element. This inventory will detail the amount, type, size, and location of vacant land, recyclable properties and parcels that are candidates for consolidation to assist developers identify land suitable for residential development. The city will annually update the inventory and the number of net units constructed in each income category for that year. If the inventory indicates a shortage of adequate sites to accommodate the remaining share of the city's regional housing need, the city will identify alternative sites so that there is “no net loss” of residential capacity pursuant to Government Code Section</w:t>
      </w:r>
      <w:r w:rsidRPr="00925DBC">
        <w:rPr>
          <w:rFonts w:ascii="Calibri" w:eastAsia="Calibri" w:hAnsi="Calibri" w:cs="Calibri"/>
          <w:spacing w:val="-7"/>
          <w:lang w:bidi="en-US"/>
        </w:rPr>
        <w:t xml:space="preserve"> </w:t>
      </w:r>
      <w:r w:rsidRPr="00925DBC">
        <w:rPr>
          <w:rFonts w:ascii="Calibri" w:eastAsia="Calibri" w:hAnsi="Calibri" w:cs="Calibri"/>
          <w:lang w:bidi="en-US"/>
        </w:rPr>
        <w:t>65863.</w:t>
      </w:r>
    </w:p>
    <w:p w14:paraId="26EBFA12" w14:textId="52C6CC94" w:rsidR="00925DBC" w:rsidRPr="00925DBC" w:rsidRDefault="00925DBC" w:rsidP="00CE4899">
      <w:pPr>
        <w:widowControl w:val="0"/>
        <w:autoSpaceDE w:val="0"/>
        <w:autoSpaceDN w:val="0"/>
        <w:spacing w:before="118" w:after="120" w:line="264" w:lineRule="auto"/>
        <w:ind w:left="720" w:right="432"/>
        <w:jc w:val="both"/>
        <w:rPr>
          <w:rFonts w:ascii="Calibri" w:eastAsia="Calibri" w:hAnsi="Calibri" w:cs="Calibri"/>
          <w:lang w:bidi="en-US"/>
        </w:rPr>
      </w:pPr>
      <w:r w:rsidRPr="00925DBC">
        <w:rPr>
          <w:rFonts w:ascii="Calibri" w:eastAsia="Calibri" w:hAnsi="Calibri" w:cs="Calibri"/>
          <w:lang w:bidi="en-US"/>
        </w:rPr>
        <w:t>To facilitate the annual evaluation, the city will continue to implement a formal ongoing project-by-project procedure pursuant to Government Code Section 65863 which will evaluate the identified capacity in the sites inventory relative to projects or other actions potentially reducing density and identity additional sites as necessary. This procedure and annual evaluation will address land zoned for non-residential or mixed use to determine whether these sites are being developed for uses other than residential. If the city finds non-residential uses occurring on mixed use or non-residentially zoned sites, the city will identify and establish additional sites and/or incentives within six (6) months following the annual evaluation to promote residential development, particularly on sites zoned higher density.</w:t>
      </w:r>
    </w:p>
    <w:p w14:paraId="53B409ED" w14:textId="7AB323EF" w:rsidR="00925DBC" w:rsidRPr="00925DBC" w:rsidRDefault="00925DBC" w:rsidP="00CE4899">
      <w:pPr>
        <w:keepLines/>
        <w:widowControl w:val="0"/>
        <w:autoSpaceDE w:val="0"/>
        <w:autoSpaceDN w:val="0"/>
        <w:spacing w:before="39" w:after="120" w:line="264" w:lineRule="auto"/>
        <w:ind w:left="720" w:right="432"/>
        <w:jc w:val="both"/>
        <w:rPr>
          <w:rFonts w:ascii="Calibri" w:eastAsia="Calibri" w:hAnsi="Calibri" w:cs="Calibri"/>
          <w:lang w:bidi="en-US"/>
        </w:rPr>
      </w:pPr>
      <w:r w:rsidRPr="00925DBC">
        <w:rPr>
          <w:rFonts w:ascii="Calibri" w:eastAsia="Calibri" w:hAnsi="Calibri" w:cs="Calibri"/>
          <w:lang w:bidi="en-US"/>
        </w:rPr>
        <w:t>Further, as part of the annual evaluation, the city will monitor and evaluate the effectiveness of programs and incentives to encourage lot consolidation and residential development on non-vacant sites sufficient to accommodate the city's housing needs. The evaluation will consider criteria such as interest in development, project proposals and approvals, lot consolidations, proposed and approved densities, impacts on development costs and the development of housing affordable to lower income households. If these programs are not effective in encouraging and facilitating the redevelopment of identified sites to provide</w:t>
      </w:r>
      <w:r w:rsidR="43CC983C" w:rsidRPr="43CC983C">
        <w:rPr>
          <w:rFonts w:ascii="Calibri" w:eastAsia="Calibri" w:hAnsi="Calibri" w:cs="Calibri"/>
          <w:lang w:bidi="en-US"/>
        </w:rPr>
        <w:t xml:space="preserve"> </w:t>
      </w:r>
      <w:r w:rsidR="00E6606E">
        <w:rPr>
          <w:rFonts w:ascii="Calibri" w:eastAsia="Calibri" w:hAnsi="Calibri" w:cs="Calibri"/>
          <w:lang w:bidi="en-US"/>
        </w:rPr>
        <w:t>s</w:t>
      </w:r>
      <w:r w:rsidRPr="00925DBC">
        <w:rPr>
          <w:rFonts w:ascii="Calibri" w:eastAsia="Calibri" w:hAnsi="Calibri" w:cs="Calibri"/>
          <w:lang w:bidi="en-US"/>
        </w:rPr>
        <w:t>ufficient opportunities to accommodate the city’s housing needs, alternative strategies and sites will be identified and established within six months following the annual evaluation.</w:t>
      </w:r>
    </w:p>
    <w:p w14:paraId="3CEDBCA3" w14:textId="756C85B6" w:rsidR="00925DBC" w:rsidRPr="00925DBC" w:rsidRDefault="00925DBC" w:rsidP="00CE4899">
      <w:pPr>
        <w:widowControl w:val="0"/>
        <w:autoSpaceDE w:val="0"/>
        <w:autoSpaceDN w:val="0"/>
        <w:spacing w:before="120"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Objectives: </w:t>
      </w:r>
      <w:r w:rsidRPr="00925DBC">
        <w:rPr>
          <w:rFonts w:ascii="Calibri" w:eastAsia="Calibri" w:hAnsi="Calibri" w:cs="Calibri"/>
          <w:b/>
          <w:lang w:bidi="en-US"/>
        </w:rPr>
        <w:tab/>
      </w:r>
      <w:r w:rsidRPr="00925DBC">
        <w:rPr>
          <w:rFonts w:ascii="Calibri" w:eastAsia="Calibri" w:hAnsi="Calibri" w:cs="Calibri"/>
          <w:lang w:bidi="en-US"/>
        </w:rPr>
        <w:t>1) Maintain an up-to-date inventory of adequate housing sites for each income category on the city's</w:t>
      </w:r>
      <w:r w:rsidRPr="00925DBC">
        <w:rPr>
          <w:rFonts w:ascii="Calibri" w:eastAsia="Calibri" w:hAnsi="Calibri" w:cs="Calibri"/>
          <w:spacing w:val="-4"/>
          <w:lang w:bidi="en-US"/>
        </w:rPr>
        <w:t xml:space="preserve"> </w:t>
      </w:r>
      <w:r w:rsidRPr="00925DBC">
        <w:rPr>
          <w:rFonts w:ascii="Calibri" w:eastAsia="Calibri" w:hAnsi="Calibri" w:cs="Calibri"/>
          <w:lang w:bidi="en-US"/>
        </w:rPr>
        <w:t>website.</w:t>
      </w:r>
    </w:p>
    <w:p w14:paraId="076A9681" w14:textId="5C279963" w:rsidR="00925DBC" w:rsidRPr="00925DBC" w:rsidRDefault="00925DBC" w:rsidP="00CE4899">
      <w:pPr>
        <w:widowControl w:val="0"/>
        <w:autoSpaceDE w:val="0"/>
        <w:autoSpaceDN w:val="0"/>
        <w:spacing w:before="120" w:after="120" w:line="264" w:lineRule="auto"/>
        <w:ind w:left="2880" w:right="432"/>
        <w:jc w:val="both"/>
        <w:rPr>
          <w:rFonts w:ascii="Calibri" w:eastAsia="Calibri" w:hAnsi="Calibri" w:cs="Calibri"/>
          <w:lang w:bidi="en-US"/>
        </w:rPr>
      </w:pPr>
      <w:r w:rsidRPr="00925DBC">
        <w:rPr>
          <w:rFonts w:ascii="Calibri" w:eastAsia="Calibri" w:hAnsi="Calibri" w:cs="Calibri"/>
          <w:lang w:bidi="en-US"/>
        </w:rPr>
        <w:t>2) Perform an annual evaluation to determine whether sites are being utilized for residential development and monitor the effectiveness of programs and incentives.</w:t>
      </w:r>
    </w:p>
    <w:p w14:paraId="1F1C8BD0" w14:textId="77777777" w:rsidR="00925DBC" w:rsidRPr="00925DBC" w:rsidRDefault="00925DBC" w:rsidP="00CE4899">
      <w:pPr>
        <w:widowControl w:val="0"/>
        <w:tabs>
          <w:tab w:val="left" w:pos="2160"/>
        </w:tabs>
        <w:autoSpaceDE w:val="0"/>
        <w:autoSpaceDN w:val="0"/>
        <w:spacing w:before="121"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Pr="00925DBC">
        <w:rPr>
          <w:rFonts w:ascii="Calibri" w:eastAsia="Calibri" w:hAnsi="Calibri" w:cs="Calibri"/>
          <w:lang w:bidi="en-US"/>
        </w:rPr>
        <w:t>City of Arvin (City Manager and</w:t>
      </w:r>
      <w:r w:rsidRPr="00925DBC">
        <w:rPr>
          <w:rFonts w:ascii="Calibri" w:eastAsia="Calibri" w:hAnsi="Calibri" w:cs="Calibri"/>
          <w:spacing w:val="-7"/>
          <w:lang w:bidi="en-US"/>
        </w:rPr>
        <w:t xml:space="preserve"> </w:t>
      </w:r>
      <w:r w:rsidRPr="00925DBC">
        <w:rPr>
          <w:rFonts w:ascii="Calibri" w:eastAsia="Calibri" w:hAnsi="Calibri" w:cs="Calibri"/>
          <w:lang w:bidi="en-US"/>
        </w:rPr>
        <w:t>CDD).</w:t>
      </w:r>
    </w:p>
    <w:p w14:paraId="252C5FD7" w14:textId="77777777" w:rsidR="00925DBC" w:rsidRPr="00925DBC" w:rsidRDefault="00925DBC" w:rsidP="00CE4899">
      <w:pPr>
        <w:widowControl w:val="0"/>
        <w:autoSpaceDE w:val="0"/>
        <w:autoSpaceDN w:val="0"/>
        <w:spacing w:before="147"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p>
    <w:p w14:paraId="32657434" w14:textId="5F529B97" w:rsidR="00925DBC" w:rsidRPr="00925DBC" w:rsidRDefault="00925DBC" w:rsidP="00CE4899">
      <w:pPr>
        <w:widowControl w:val="0"/>
        <w:autoSpaceDE w:val="0"/>
        <w:autoSpaceDN w:val="0"/>
        <w:spacing w:before="147"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Time Frame: </w:t>
      </w:r>
      <w:r w:rsidRPr="00925DBC">
        <w:rPr>
          <w:rFonts w:ascii="Calibri" w:eastAsia="Calibri" w:hAnsi="Calibri" w:cs="Calibri"/>
          <w:b/>
          <w:lang w:bidi="en-US"/>
        </w:rPr>
        <w:tab/>
      </w:r>
      <w:r w:rsidRPr="00925DBC">
        <w:rPr>
          <w:rFonts w:ascii="Calibri" w:eastAsia="Calibri" w:hAnsi="Calibri" w:cs="Calibri"/>
          <w:lang w:bidi="en-US"/>
        </w:rPr>
        <w:t>Annually evaluation prior to the submittal of the annual Housing Element Progress Report to HCD at the end of</w:t>
      </w:r>
      <w:r w:rsidRPr="00925DBC">
        <w:rPr>
          <w:rFonts w:ascii="Calibri" w:eastAsia="Calibri" w:hAnsi="Calibri" w:cs="Calibri"/>
          <w:spacing w:val="-4"/>
          <w:lang w:bidi="en-US"/>
        </w:rPr>
        <w:t xml:space="preserve"> </w:t>
      </w:r>
      <w:r w:rsidRPr="00925DBC">
        <w:rPr>
          <w:rFonts w:ascii="Calibri" w:eastAsia="Calibri" w:hAnsi="Calibri" w:cs="Calibri"/>
          <w:lang w:bidi="en-US"/>
        </w:rPr>
        <w:t>March.</w:t>
      </w:r>
    </w:p>
    <w:p w14:paraId="02E866AA" w14:textId="5E620753" w:rsidR="00925DBC" w:rsidRPr="00925DBC" w:rsidRDefault="00597DD8" w:rsidP="008A6A19">
      <w:pPr>
        <w:widowControl w:val="0"/>
        <w:numPr>
          <w:ilvl w:val="0"/>
          <w:numId w:val="46"/>
        </w:numPr>
        <w:autoSpaceDE w:val="0"/>
        <w:autoSpaceDN w:val="0"/>
        <w:spacing w:before="120" w:after="120" w:line="240" w:lineRule="auto"/>
        <w:ind w:right="432"/>
      </w:pPr>
      <w:r>
        <w:rPr>
          <w:rFonts w:ascii="Calibri" w:eastAsia="Calibri" w:hAnsi="Calibri" w:cs="Calibri"/>
          <w:b/>
          <w:bCs/>
          <w:color w:val="0070C0"/>
          <w:sz w:val="28"/>
          <w:szCs w:val="28"/>
          <w:lang w:bidi="en-US"/>
        </w:rPr>
        <w:t xml:space="preserve"> </w:t>
      </w:r>
      <w:r w:rsidR="00925DBC" w:rsidRPr="00C41A22">
        <w:rPr>
          <w:rFonts w:ascii="Calibri" w:eastAsia="Calibri" w:hAnsi="Calibri" w:cs="Calibri"/>
          <w:b/>
          <w:bCs/>
          <w:color w:val="0070C0"/>
          <w:sz w:val="28"/>
          <w:szCs w:val="28"/>
          <w:lang w:bidi="en-US"/>
        </w:rPr>
        <w:t>Reasonable</w:t>
      </w:r>
      <w:r w:rsidR="00925DBC" w:rsidRPr="00C41A22">
        <w:rPr>
          <w:rFonts w:ascii="Calibri" w:eastAsia="Calibri" w:hAnsi="Calibri" w:cs="Calibri"/>
          <w:b/>
          <w:bCs/>
          <w:color w:val="0070C0"/>
          <w:spacing w:val="-2"/>
          <w:sz w:val="28"/>
          <w:szCs w:val="28"/>
          <w:lang w:bidi="en-US"/>
        </w:rPr>
        <w:t xml:space="preserve"> </w:t>
      </w:r>
      <w:r w:rsidR="00925DBC" w:rsidRPr="00C41A22">
        <w:rPr>
          <w:rFonts w:ascii="Calibri" w:eastAsia="Calibri" w:hAnsi="Calibri" w:cs="Calibri"/>
          <w:b/>
          <w:bCs/>
          <w:color w:val="0070C0"/>
          <w:sz w:val="28"/>
          <w:szCs w:val="28"/>
          <w:lang w:bidi="en-US"/>
        </w:rPr>
        <w:t>Accommodation</w:t>
      </w:r>
      <w:r w:rsidR="00925DBC" w:rsidRPr="00925DBC">
        <w:rPr>
          <w:rFonts w:ascii="Calibri" w:eastAsia="Calibri" w:hAnsi="Calibri" w:cs="Calibri"/>
          <w:b/>
          <w:bCs/>
          <w:color w:val="0070C0"/>
          <w:sz w:val="28"/>
          <w:szCs w:val="28"/>
          <w:lang w:bidi="en-US"/>
        </w:rPr>
        <w:t xml:space="preserve"> </w:t>
      </w:r>
      <w:r w:rsidR="004B5A57">
        <w:rPr>
          <w:rFonts w:ascii="Calibri" w:eastAsia="Calibri" w:hAnsi="Calibri" w:cs="Calibri"/>
          <w:b/>
          <w:bCs/>
          <w:color w:val="0070C0"/>
          <w:sz w:val="28"/>
          <w:szCs w:val="28"/>
          <w:lang w:bidi="en-US"/>
        </w:rPr>
        <w:t>Information</w:t>
      </w:r>
      <w:r w:rsidR="0020578A">
        <w:rPr>
          <w:rFonts w:ascii="Calibri" w:eastAsia="Calibri" w:hAnsi="Calibri" w:cs="Calibri"/>
          <w:b/>
          <w:bCs/>
          <w:color w:val="0070C0"/>
          <w:sz w:val="28"/>
          <w:szCs w:val="28"/>
          <w:lang w:bidi="en-US"/>
        </w:rPr>
        <w:t xml:space="preserve"> </w:t>
      </w:r>
      <w:r w:rsidR="00925DBC" w:rsidRPr="00925DBC">
        <w:rPr>
          <w:rFonts w:ascii="Calibri" w:eastAsia="Calibri" w:hAnsi="Calibri" w:cs="Calibri"/>
          <w:b/>
          <w:bCs/>
          <w:color w:val="0070C0"/>
          <w:sz w:val="28"/>
          <w:szCs w:val="28"/>
          <w:lang w:bidi="en-US"/>
        </w:rPr>
        <w:t>(Continue Existing Program).</w:t>
      </w:r>
    </w:p>
    <w:p w14:paraId="1AE0A206" w14:textId="02863C06" w:rsidR="00925DBC" w:rsidRPr="005A36AE" w:rsidRDefault="0020578A" w:rsidP="00CE4899">
      <w:pPr>
        <w:pStyle w:val="ListParagraph"/>
        <w:spacing w:after="120"/>
        <w:ind w:left="786" w:right="432" w:firstLine="0"/>
        <w:jc w:val="both"/>
      </w:pPr>
      <w:r w:rsidRPr="0020578A">
        <w:lastRenderedPageBreak/>
        <w:t>The City has enacted provisions in the Zoning Ordinance, Section 17.54.160 Reasonable</w:t>
      </w:r>
      <w:r>
        <w:t xml:space="preserve"> </w:t>
      </w:r>
      <w:r w:rsidRPr="0020578A">
        <w:t xml:space="preserve">Accommodation </w:t>
      </w:r>
      <w:r w:rsidR="00F41473" w:rsidRPr="0020578A">
        <w:t>Standards, to</w:t>
      </w:r>
      <w:r w:rsidRPr="0020578A">
        <w:t xml:space="preserve"> make reasonable accommodation procedures for persons with disabilities in the entitlement application, review, and approval process. In addition, the Zoning Ordinance has been further amended to allow ministerial approval for the development, maintenance, and improvement of housing intended for persons with disabilities, consistent with Senate Bill 520, which was enacted January 1, 2002. Community Development staff will provide information about reasonable accommodation at on the City’s website to increase awareness.  </w:t>
      </w:r>
      <w:r w:rsidRPr="005A36AE">
        <w:t>The city will provide information to the public on the Reasonable Accommodation Ordinance in both English and Spanish</w:t>
      </w:r>
      <w:r w:rsidRPr="0020578A">
        <w:t xml:space="preserve"> on the City’s website</w:t>
      </w:r>
      <w:r w:rsidRPr="005A36AE">
        <w:t>.</w:t>
      </w:r>
    </w:p>
    <w:p w14:paraId="36B471EF" w14:textId="4DD6CBB2" w:rsidR="00925DBC" w:rsidRPr="00925DBC" w:rsidRDefault="00925DBC" w:rsidP="00CE4899">
      <w:pPr>
        <w:widowControl w:val="0"/>
        <w:autoSpaceDE w:val="0"/>
        <w:autoSpaceDN w:val="0"/>
        <w:spacing w:before="122"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Objectives: </w:t>
      </w:r>
      <w:r w:rsidRPr="00925DBC">
        <w:rPr>
          <w:rFonts w:ascii="Calibri" w:eastAsia="Calibri" w:hAnsi="Calibri" w:cs="Calibri"/>
          <w:b/>
          <w:lang w:bidi="en-US"/>
        </w:rPr>
        <w:tab/>
      </w:r>
      <w:r w:rsidR="001B6235" w:rsidRPr="001B6235">
        <w:rPr>
          <w:rFonts w:ascii="Calibri" w:eastAsia="Calibri" w:hAnsi="Calibri" w:cs="Calibri"/>
          <w:lang w:bidi="en-US"/>
        </w:rPr>
        <w:t>Remove constraints on the production of housing for disabled residents.</w:t>
      </w:r>
    </w:p>
    <w:p w14:paraId="4383A8AD" w14:textId="2D43B135" w:rsidR="00925DBC" w:rsidRPr="00925DBC" w:rsidRDefault="00925DBC" w:rsidP="00CE4899">
      <w:pPr>
        <w:widowControl w:val="0"/>
        <w:tabs>
          <w:tab w:val="left" w:pos="2160"/>
        </w:tabs>
        <w:autoSpaceDE w:val="0"/>
        <w:autoSpaceDN w:val="0"/>
        <w:spacing w:before="120"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008D7F99" w:rsidRPr="008D7F99">
        <w:rPr>
          <w:rFonts w:ascii="Calibri" w:eastAsia="Calibri" w:hAnsi="Calibri" w:cs="Calibri"/>
          <w:lang w:bidi="en-US"/>
        </w:rPr>
        <w:t>Planning</w:t>
      </w:r>
      <w:r w:rsidR="008D7F99" w:rsidRPr="006F74CC">
        <w:rPr>
          <w:rFonts w:ascii="Calibri" w:hAnsi="Calibri"/>
        </w:rPr>
        <w:t xml:space="preserve"> </w:t>
      </w:r>
      <w:r w:rsidR="008D7F99" w:rsidRPr="008D7F99">
        <w:rPr>
          <w:rFonts w:ascii="Calibri" w:eastAsia="Calibri" w:hAnsi="Calibri" w:cs="Calibri"/>
          <w:lang w:bidi="en-US"/>
        </w:rPr>
        <w:t>Division and City Manager</w:t>
      </w:r>
      <w:r w:rsidR="001B6235">
        <w:rPr>
          <w:rFonts w:ascii="Calibri" w:eastAsia="Calibri" w:hAnsi="Calibri" w:cs="Calibri"/>
          <w:lang w:bidi="en-US"/>
        </w:rPr>
        <w:t>.</w:t>
      </w:r>
    </w:p>
    <w:p w14:paraId="2CEAE04C" w14:textId="77777777" w:rsidR="00925DBC" w:rsidRPr="00925DBC" w:rsidRDefault="00925DBC" w:rsidP="00CE4899">
      <w:pPr>
        <w:widowControl w:val="0"/>
        <w:autoSpaceDE w:val="0"/>
        <w:autoSpaceDN w:val="0"/>
        <w:spacing w:before="146"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p>
    <w:p w14:paraId="49AB8938" w14:textId="0413D17C" w:rsidR="00925DBC" w:rsidRPr="00925DBC" w:rsidRDefault="00925DBC" w:rsidP="00CE4899">
      <w:pPr>
        <w:widowControl w:val="0"/>
        <w:autoSpaceDE w:val="0"/>
        <w:autoSpaceDN w:val="0"/>
        <w:spacing w:before="147"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Time Frame: </w:t>
      </w:r>
      <w:r w:rsidRPr="00925DBC">
        <w:rPr>
          <w:rFonts w:ascii="Calibri" w:eastAsia="Calibri" w:hAnsi="Calibri" w:cs="Calibri"/>
          <w:b/>
          <w:lang w:bidi="en-US"/>
        </w:rPr>
        <w:tab/>
      </w:r>
      <w:r w:rsidR="00B54833" w:rsidRPr="00B54833">
        <w:rPr>
          <w:rFonts w:ascii="Calibri" w:eastAsia="Calibri" w:hAnsi="Calibri" w:cs="Calibri"/>
          <w:lang w:bidi="en-US"/>
        </w:rPr>
        <w:t xml:space="preserve">Promote reasonable accommodation procedures throughout the </w:t>
      </w:r>
      <w:r w:rsidR="00FE02D1">
        <w:rPr>
          <w:rFonts w:ascii="Calibri" w:eastAsia="Calibri" w:hAnsi="Calibri" w:cs="Calibri"/>
          <w:lang w:bidi="en-US"/>
        </w:rPr>
        <w:t>6</w:t>
      </w:r>
      <w:r w:rsidR="00FE02D1" w:rsidRPr="006F74CC">
        <w:rPr>
          <w:rFonts w:ascii="Calibri" w:eastAsia="Calibri" w:hAnsi="Calibri" w:cs="Calibri"/>
          <w:vertAlign w:val="superscript"/>
          <w:lang w:bidi="en-US"/>
        </w:rPr>
        <w:t>th</w:t>
      </w:r>
      <w:r w:rsidR="00FE02D1">
        <w:rPr>
          <w:rFonts w:ascii="Calibri" w:eastAsia="Calibri" w:hAnsi="Calibri" w:cs="Calibri"/>
          <w:lang w:bidi="en-US"/>
        </w:rPr>
        <w:t xml:space="preserve"> Cycle Housing Element p</w:t>
      </w:r>
      <w:r w:rsidR="00B54833" w:rsidRPr="00B54833">
        <w:rPr>
          <w:rFonts w:ascii="Calibri" w:eastAsia="Calibri" w:hAnsi="Calibri" w:cs="Calibri"/>
          <w:lang w:bidi="en-US"/>
        </w:rPr>
        <w:t>eriod</w:t>
      </w:r>
      <w:r w:rsidR="00FE02D1">
        <w:rPr>
          <w:rFonts w:ascii="Calibri" w:eastAsia="Calibri" w:hAnsi="Calibri" w:cs="Calibri"/>
          <w:lang w:bidi="en-US"/>
        </w:rPr>
        <w:t xml:space="preserve"> and publish on city’s website by June 2025 the availability of reasonable accommodations for people with disabilities.</w:t>
      </w:r>
    </w:p>
    <w:p w14:paraId="4C31C57D" w14:textId="3A1BFA67" w:rsidR="00762C1E" w:rsidRDefault="00597DD8" w:rsidP="008A6A19">
      <w:pPr>
        <w:widowControl w:val="0"/>
        <w:numPr>
          <w:ilvl w:val="0"/>
          <w:numId w:val="46"/>
        </w:numPr>
        <w:autoSpaceDE w:val="0"/>
        <w:autoSpaceDN w:val="0"/>
        <w:spacing w:before="39" w:after="120" w:line="264" w:lineRule="auto"/>
        <w:ind w:right="432"/>
        <w:jc w:val="both"/>
        <w:rPr>
          <w:rFonts w:ascii="Calibri" w:eastAsia="Calibri" w:hAnsi="Calibri" w:cs="Calibri"/>
          <w:lang w:bidi="en-US"/>
        </w:rPr>
      </w:pPr>
      <w:r>
        <w:rPr>
          <w:rFonts w:ascii="Calibri" w:eastAsia="Calibri" w:hAnsi="Calibri" w:cs="Calibri"/>
          <w:b/>
          <w:bCs/>
          <w:color w:val="0070C0"/>
          <w:sz w:val="28"/>
          <w:szCs w:val="28"/>
          <w:lang w:bidi="en-US"/>
        </w:rPr>
        <w:t xml:space="preserve"> </w:t>
      </w:r>
      <w:r w:rsidR="008876C7" w:rsidRPr="00762C1E">
        <w:rPr>
          <w:rFonts w:ascii="Calibri" w:eastAsia="Calibri" w:hAnsi="Calibri" w:cs="Calibri"/>
          <w:b/>
          <w:bCs/>
          <w:color w:val="0070C0"/>
          <w:sz w:val="28"/>
          <w:szCs w:val="28"/>
          <w:lang w:bidi="en-US"/>
        </w:rPr>
        <w:t>Farmworker</w:t>
      </w:r>
      <w:r w:rsidR="008876C7" w:rsidRPr="00762C1E">
        <w:rPr>
          <w:rFonts w:ascii="Calibri" w:eastAsia="Calibri" w:hAnsi="Calibri" w:cs="Calibri"/>
          <w:b/>
          <w:bCs/>
          <w:color w:val="0070C0"/>
          <w:spacing w:val="-1"/>
          <w:sz w:val="28"/>
          <w:szCs w:val="28"/>
          <w:lang w:bidi="en-US"/>
        </w:rPr>
        <w:t xml:space="preserve"> </w:t>
      </w:r>
      <w:r w:rsidR="008876C7" w:rsidRPr="00762C1E">
        <w:rPr>
          <w:rFonts w:ascii="Calibri" w:eastAsia="Calibri" w:hAnsi="Calibri" w:cs="Calibri"/>
          <w:b/>
          <w:bCs/>
          <w:color w:val="0070C0"/>
          <w:sz w:val="28"/>
          <w:szCs w:val="28"/>
          <w:lang w:bidi="en-US"/>
        </w:rPr>
        <w:t>Housing</w:t>
      </w:r>
    </w:p>
    <w:p w14:paraId="115699C7" w14:textId="77777777" w:rsidR="00247AF7" w:rsidRPr="00AF2917" w:rsidRDefault="00247AF7" w:rsidP="00CE4899">
      <w:pPr>
        <w:widowControl w:val="0"/>
        <w:autoSpaceDE w:val="0"/>
        <w:autoSpaceDN w:val="0"/>
        <w:spacing w:after="120" w:line="240" w:lineRule="auto"/>
        <w:ind w:left="720" w:right="432"/>
        <w:rPr>
          <w:rFonts w:ascii="Calibri" w:eastAsia="Calibri" w:hAnsi="Calibri" w:cs="Calibri"/>
          <w:lang w:bidi="en-US"/>
        </w:rPr>
      </w:pPr>
      <w:r w:rsidRPr="00AF2917">
        <w:rPr>
          <w:rFonts w:ascii="Calibri" w:eastAsia="Calibri" w:hAnsi="Calibri" w:cs="Calibri"/>
          <w:lang w:bidi="en-US"/>
        </w:rPr>
        <w:t>Provide housing opportunities to meet the special housing needs of farm workers, the City will:</w:t>
      </w:r>
    </w:p>
    <w:p w14:paraId="425612D4" w14:textId="6AF46C82" w:rsidR="00247AF7" w:rsidRPr="00AF2917" w:rsidRDefault="00247AF7" w:rsidP="008A6A19">
      <w:pPr>
        <w:pStyle w:val="ListParagraph"/>
        <w:numPr>
          <w:ilvl w:val="0"/>
          <w:numId w:val="38"/>
        </w:numPr>
        <w:spacing w:after="120"/>
        <w:ind w:right="432"/>
      </w:pPr>
      <w:r w:rsidRPr="00AF2917">
        <w:t>Make a specific and at least annual effort to assist in the development of housing for farmworkers and conserve and improve the existing housing stock for farmworkers, including but not limited to:</w:t>
      </w:r>
    </w:p>
    <w:p w14:paraId="7B1D16F2" w14:textId="062E43C2" w:rsidR="00247AF7" w:rsidRPr="00AF2917" w:rsidRDefault="00247AF7" w:rsidP="008A6A19">
      <w:pPr>
        <w:pStyle w:val="ListParagraph"/>
        <w:numPr>
          <w:ilvl w:val="2"/>
          <w:numId w:val="33"/>
        </w:numPr>
        <w:spacing w:after="120"/>
        <w:ind w:right="432"/>
      </w:pPr>
      <w:r w:rsidRPr="00AF2917">
        <w:t>Contacting nonprofit developers at least every other year to identify opportunities for the development or improvement of housing for farmworkers.</w:t>
      </w:r>
    </w:p>
    <w:p w14:paraId="26062A24" w14:textId="7F884939" w:rsidR="00247AF7" w:rsidRPr="00AF2917" w:rsidRDefault="00247AF7" w:rsidP="008A6A19">
      <w:pPr>
        <w:pStyle w:val="ListParagraph"/>
        <w:numPr>
          <w:ilvl w:val="2"/>
          <w:numId w:val="33"/>
        </w:numPr>
        <w:spacing w:after="120"/>
        <w:ind w:right="432"/>
      </w:pPr>
      <w:r w:rsidRPr="00AF2917">
        <w:t>Coordinating and participating with regional organizations, including non-profit, academic and employers, to raise awareness, share and employ strategies, and identify or target new resources.</w:t>
      </w:r>
    </w:p>
    <w:p w14:paraId="558B7407" w14:textId="11CD1557" w:rsidR="00247AF7" w:rsidRPr="00AF2917" w:rsidRDefault="00247AF7" w:rsidP="008A6A19">
      <w:pPr>
        <w:pStyle w:val="ListParagraph"/>
        <w:numPr>
          <w:ilvl w:val="2"/>
          <w:numId w:val="33"/>
        </w:numPr>
        <w:spacing w:after="120"/>
        <w:ind w:right="432"/>
      </w:pPr>
      <w:r w:rsidRPr="00AF2917">
        <w:t>Providing incentives and other strategies beyond state density bonus law to encourage housing for farmworkers, supporting funding applications, prioritizing entitlements and establishing appropriate zoning and development standards.</w:t>
      </w:r>
    </w:p>
    <w:p w14:paraId="61EF1F49" w14:textId="7B11DDCC" w:rsidR="00247AF7" w:rsidRPr="00AF2917" w:rsidRDefault="00247AF7" w:rsidP="008A6A19">
      <w:pPr>
        <w:pStyle w:val="ListParagraph"/>
        <w:numPr>
          <w:ilvl w:val="2"/>
          <w:numId w:val="33"/>
        </w:numPr>
        <w:spacing w:after="120"/>
        <w:ind w:right="432"/>
      </w:pPr>
      <w:r w:rsidRPr="00AF2917">
        <w:t>Targeting code enforcement and other resources to the existing housing stock with the most need for rehabilitation and sanitary conditions that could be more likely to house farmworkers and work with regional or other organizations to improve living conditions for farmworkers.</w:t>
      </w:r>
    </w:p>
    <w:p w14:paraId="2D901F31" w14:textId="32F8473C" w:rsidR="00247AF7" w:rsidRPr="00AF2917" w:rsidRDefault="00247AF7" w:rsidP="008A6A19">
      <w:pPr>
        <w:pStyle w:val="ListParagraph"/>
        <w:numPr>
          <w:ilvl w:val="0"/>
          <w:numId w:val="38"/>
        </w:numPr>
        <w:spacing w:after="120"/>
        <w:ind w:right="432"/>
      </w:pPr>
      <w:r w:rsidRPr="00AF2917">
        <w:t>Seek state and federal monies, as funding becomes available for housing construction and rehabilitation targeted for farm workers.  Give the highest priority to seeking funding that serves farm workers, the largest special needs group in the region.</w:t>
      </w:r>
    </w:p>
    <w:p w14:paraId="0D097551" w14:textId="76BE3745" w:rsidR="00247AF7" w:rsidRPr="00AF2917" w:rsidRDefault="00247AF7" w:rsidP="008A6A19">
      <w:pPr>
        <w:pStyle w:val="ListParagraph"/>
        <w:numPr>
          <w:ilvl w:val="0"/>
          <w:numId w:val="38"/>
        </w:numPr>
        <w:spacing w:after="120"/>
        <w:ind w:right="432"/>
      </w:pPr>
      <w:r w:rsidRPr="00AF2917">
        <w:rPr>
          <w:color w:val="1D1D1D"/>
        </w:rPr>
        <w:t xml:space="preserve">Coordinate annually with organizations that serve farm workers (Kern County and non-profits, such as Cesar Chavez Foundation, Self-Help Enterprises, Farm workers Institute of Education and Leadership, and the Housing Assistance </w:t>
      </w:r>
      <w:r w:rsidRPr="00AF2917">
        <w:rPr>
          <w:color w:val="1D1D1D"/>
          <w:spacing w:val="-2"/>
        </w:rPr>
        <w:t>Council).</w:t>
      </w:r>
    </w:p>
    <w:p w14:paraId="0EBEDEC5" w14:textId="5B0B8E1D" w:rsidR="00EB0AF5" w:rsidRPr="005A36AE" w:rsidRDefault="00EB0AF5" w:rsidP="00CE4899">
      <w:pPr>
        <w:widowControl w:val="0"/>
        <w:autoSpaceDE w:val="0"/>
        <w:autoSpaceDN w:val="0"/>
        <w:spacing w:before="6" w:after="120" w:line="240" w:lineRule="auto"/>
        <w:ind w:left="720" w:right="432"/>
        <w:jc w:val="both"/>
        <w:rPr>
          <w:rFonts w:ascii="Calibri" w:eastAsia="Calibri" w:hAnsi="Calibri" w:cs="Calibri"/>
          <w:lang w:bidi="en-US"/>
        </w:rPr>
      </w:pPr>
      <w:r>
        <w:rPr>
          <w:rFonts w:ascii="Calibri" w:eastAsia="Calibri" w:hAnsi="Calibri" w:cs="Calibri"/>
          <w:lang w:bidi="en-US"/>
        </w:rPr>
        <w:t>The city will also e</w:t>
      </w:r>
      <w:r w:rsidRPr="005A36AE">
        <w:rPr>
          <w:rFonts w:ascii="Calibri" w:eastAsia="Calibri" w:hAnsi="Calibri" w:cs="Calibri"/>
          <w:lang w:bidi="en-US"/>
        </w:rPr>
        <w:t>ncourage the development of housing for farmworkers by assisting developers</w:t>
      </w:r>
      <w:r w:rsidR="00002896">
        <w:rPr>
          <w:rFonts w:ascii="Calibri" w:eastAsia="Calibri" w:hAnsi="Calibri" w:cs="Calibri"/>
          <w:lang w:bidi="en-US"/>
        </w:rPr>
        <w:t xml:space="preserve"> </w:t>
      </w:r>
      <w:r w:rsidRPr="005A36AE">
        <w:rPr>
          <w:rFonts w:ascii="Calibri" w:eastAsia="Calibri" w:hAnsi="Calibri" w:cs="Calibri"/>
          <w:lang w:bidi="en-US"/>
        </w:rPr>
        <w:t xml:space="preserve">with </w:t>
      </w:r>
      <w:r w:rsidRPr="005A36AE">
        <w:rPr>
          <w:rFonts w:ascii="Calibri" w:eastAsia="Calibri" w:hAnsi="Calibri" w:cs="Calibri"/>
          <w:lang w:bidi="en-US"/>
        </w:rPr>
        <w:lastRenderedPageBreak/>
        <w:t>site identification and providing technical assistance on funding applications.</w:t>
      </w:r>
      <w:r w:rsidR="0053188D">
        <w:rPr>
          <w:rFonts w:ascii="Calibri" w:eastAsia="Calibri" w:hAnsi="Calibri" w:cs="Calibri"/>
          <w:lang w:bidi="en-US"/>
        </w:rPr>
        <w:t xml:space="preserve"> The city will also p</w:t>
      </w:r>
      <w:r w:rsidR="0053188D" w:rsidRPr="0053188D">
        <w:rPr>
          <w:rFonts w:ascii="Calibri" w:eastAsia="Calibri" w:hAnsi="Calibri" w:cs="Calibri"/>
          <w:lang w:bidi="en-US"/>
        </w:rPr>
        <w:t>romote dialogue with farmers and farming advocates to encourage more private</w:t>
      </w:r>
      <w:r w:rsidR="00002896">
        <w:rPr>
          <w:rFonts w:ascii="Calibri" w:eastAsia="Calibri" w:hAnsi="Calibri" w:cs="Calibri"/>
          <w:lang w:bidi="en-US"/>
        </w:rPr>
        <w:t xml:space="preserve"> </w:t>
      </w:r>
      <w:r w:rsidR="0053188D" w:rsidRPr="0053188D">
        <w:rPr>
          <w:rFonts w:ascii="Calibri" w:eastAsia="Calibri" w:hAnsi="Calibri" w:cs="Calibri"/>
          <w:lang w:bidi="en-US"/>
        </w:rPr>
        <w:t>development of farmworker housing</w:t>
      </w:r>
      <w:r w:rsidR="0053188D">
        <w:rPr>
          <w:rFonts w:ascii="Calibri" w:eastAsia="Calibri" w:hAnsi="Calibri" w:cs="Calibri"/>
          <w:lang w:bidi="en-US"/>
        </w:rPr>
        <w:t>.</w:t>
      </w:r>
    </w:p>
    <w:p w14:paraId="4790F190" w14:textId="41C0F631" w:rsidR="00AD4FD8" w:rsidRPr="00676473" w:rsidRDefault="00925DBC" w:rsidP="00CE4899">
      <w:pPr>
        <w:widowControl w:val="0"/>
        <w:autoSpaceDE w:val="0"/>
        <w:autoSpaceDN w:val="0"/>
        <w:spacing w:before="121"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Objective: </w:t>
      </w:r>
      <w:r w:rsidRPr="00925DBC">
        <w:rPr>
          <w:rFonts w:ascii="Calibri" w:eastAsia="Calibri" w:hAnsi="Calibri" w:cs="Calibri"/>
          <w:b/>
          <w:lang w:bidi="en-US"/>
        </w:rPr>
        <w:tab/>
      </w:r>
      <w:r w:rsidRPr="00925DBC" w:rsidDel="0032382A">
        <w:rPr>
          <w:rFonts w:ascii="Calibri" w:eastAsia="Calibri" w:hAnsi="Calibri" w:cs="Calibri"/>
          <w:lang w:bidi="en-US"/>
        </w:rPr>
        <w:t xml:space="preserve">Develop information packages on developing farmworker housing and procedures to </w:t>
      </w:r>
      <w:r w:rsidR="00370B4F" w:rsidRPr="00370B4F">
        <w:rPr>
          <w:rFonts w:ascii="Calibri" w:eastAsia="Calibri" w:hAnsi="Calibri" w:cs="Calibri"/>
          <w:lang w:bidi="en-US"/>
        </w:rPr>
        <w:t>prioritize processing farmworker housing</w:t>
      </w:r>
      <w:r w:rsidR="00370B4F" w:rsidRPr="00370B4F">
        <w:rPr>
          <w:rFonts w:ascii="Calibri" w:eastAsia="Calibri" w:hAnsi="Calibri" w:cs="Calibri"/>
          <w:spacing w:val="-10"/>
          <w:lang w:bidi="en-US"/>
        </w:rPr>
        <w:t xml:space="preserve"> </w:t>
      </w:r>
      <w:r w:rsidR="00370B4F" w:rsidRPr="00370B4F">
        <w:rPr>
          <w:rFonts w:ascii="Calibri" w:eastAsia="Calibri" w:hAnsi="Calibri" w:cs="Calibri"/>
          <w:lang w:bidi="en-US"/>
        </w:rPr>
        <w:t xml:space="preserve">projects. </w:t>
      </w:r>
      <w:r w:rsidR="00370B4F" w:rsidRPr="00AF2917">
        <w:t xml:space="preserve">Maximize opportunities to address the housing needs of special needs groups within the </w:t>
      </w:r>
      <w:r w:rsidR="006958C4" w:rsidRPr="00AF2917">
        <w:t>city</w:t>
      </w:r>
      <w:r w:rsidR="00370B4F" w:rsidRPr="00AF2917">
        <w:t>.</w:t>
      </w:r>
    </w:p>
    <w:p w14:paraId="0A5EC476" w14:textId="30E75CFD" w:rsidR="008F61EA" w:rsidRPr="00925DBC" w:rsidRDefault="00A203AF" w:rsidP="00CE4899">
      <w:pPr>
        <w:widowControl w:val="0"/>
        <w:tabs>
          <w:tab w:val="left" w:pos="2880"/>
        </w:tabs>
        <w:autoSpaceDE w:val="0"/>
        <w:autoSpaceDN w:val="0"/>
        <w:spacing w:before="120" w:after="120" w:line="240" w:lineRule="auto"/>
        <w:ind w:right="432" w:firstLine="1440"/>
        <w:jc w:val="both"/>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lang w:bidi="en-US"/>
        </w:rPr>
        <w:t>:</w:t>
      </w:r>
      <w:r w:rsidRPr="00925DBC">
        <w:rPr>
          <w:rFonts w:ascii="Calibri" w:eastAsia="Calibri" w:hAnsi="Calibri" w:cs="Calibri"/>
          <w:lang w:bidi="en-US"/>
        </w:rPr>
        <w:tab/>
      </w:r>
      <w:r w:rsidR="008F61EA" w:rsidRPr="008F61EA">
        <w:rPr>
          <w:rFonts w:ascii="Calibri" w:eastAsia="Calibri" w:hAnsi="Calibri" w:cs="Calibri"/>
          <w:lang w:bidi="en-US"/>
        </w:rPr>
        <w:t xml:space="preserve">Planning Division, Building Division, and Grants Division </w:t>
      </w:r>
    </w:p>
    <w:p w14:paraId="0A3C19F2" w14:textId="36E717FF" w:rsidR="00A203AF" w:rsidRPr="00925DBC" w:rsidRDefault="00A203AF" w:rsidP="00CE4899">
      <w:pPr>
        <w:widowControl w:val="0"/>
        <w:tabs>
          <w:tab w:val="left" w:pos="2880"/>
        </w:tabs>
        <w:autoSpaceDE w:val="0"/>
        <w:autoSpaceDN w:val="0"/>
        <w:spacing w:before="120" w:after="120" w:line="240" w:lineRule="auto"/>
        <w:ind w:right="432" w:firstLine="1440"/>
        <w:jc w:val="both"/>
        <w:rPr>
          <w:rFonts w:ascii="Calibri" w:eastAsia="Calibri" w:hAnsi="Calibri" w:cs="Calibri"/>
          <w:lang w:bidi="en-US"/>
        </w:rPr>
      </w:pPr>
      <w:r w:rsidRPr="00925DBC">
        <w:rPr>
          <w:rFonts w:ascii="Calibri" w:eastAsia="Calibri" w:hAnsi="Calibri" w:cs="Calibri"/>
          <w:b/>
          <w:lang w:bidi="en-US"/>
        </w:rPr>
        <w:t>Financing:</w:t>
      </w:r>
      <w:r w:rsidR="003B3047">
        <w:rPr>
          <w:rFonts w:ascii="Calibri" w:eastAsia="Calibri" w:hAnsi="Calibri" w:cs="Calibri"/>
          <w:b/>
          <w:lang w:bidi="en-US"/>
        </w:rPr>
        <w:tab/>
      </w:r>
      <w:r w:rsidRPr="00925DBC">
        <w:rPr>
          <w:rFonts w:ascii="Calibri" w:eastAsia="Calibri" w:hAnsi="Calibri" w:cs="Calibri"/>
          <w:lang w:bidi="en-US"/>
        </w:rPr>
        <w:t>General Fund</w:t>
      </w:r>
      <w:r>
        <w:rPr>
          <w:rFonts w:ascii="Calibri" w:eastAsia="Calibri" w:hAnsi="Calibri" w:cs="Calibri"/>
          <w:lang w:bidi="en-US"/>
        </w:rPr>
        <w:t xml:space="preserve">, </w:t>
      </w:r>
      <w:r w:rsidR="00C91207">
        <w:rPr>
          <w:rFonts w:ascii="Calibri" w:eastAsia="Calibri" w:hAnsi="Calibri" w:cs="Calibri"/>
          <w:lang w:bidi="en-US"/>
        </w:rPr>
        <w:t>Departmental Budgets</w:t>
      </w:r>
      <w:r w:rsidR="00470C42">
        <w:rPr>
          <w:rFonts w:ascii="Calibri" w:eastAsia="Calibri" w:hAnsi="Calibri" w:cs="Calibri"/>
          <w:lang w:bidi="en-US"/>
        </w:rPr>
        <w:t xml:space="preserve"> and State (CDBG or other funds)</w:t>
      </w:r>
    </w:p>
    <w:p w14:paraId="495907DC" w14:textId="638687BC" w:rsidR="003B3047" w:rsidRDefault="00DD53E7" w:rsidP="00CE4899">
      <w:pPr>
        <w:widowControl w:val="0"/>
        <w:autoSpaceDE w:val="0"/>
        <w:autoSpaceDN w:val="0"/>
        <w:spacing w:before="147" w:after="120" w:line="264" w:lineRule="auto"/>
        <w:ind w:left="2880" w:right="432" w:hanging="1440"/>
        <w:jc w:val="both"/>
        <w:rPr>
          <w:rFonts w:ascii="Calibri" w:eastAsia="Calibri" w:hAnsi="Calibri" w:cs="Calibri"/>
          <w:bCs/>
          <w:lang w:bidi="en-US"/>
        </w:rPr>
      </w:pPr>
      <w:r w:rsidRPr="00925DBC">
        <w:rPr>
          <w:rFonts w:ascii="Calibri" w:eastAsia="Calibri" w:hAnsi="Calibri" w:cs="Calibri"/>
          <w:b/>
          <w:lang w:bidi="en-US"/>
        </w:rPr>
        <w:t xml:space="preserve">Time Frame: </w:t>
      </w:r>
      <w:r w:rsidR="003B3047">
        <w:rPr>
          <w:rFonts w:ascii="Calibri" w:eastAsia="Calibri" w:hAnsi="Calibri" w:cs="Calibri"/>
          <w:b/>
          <w:lang w:bidi="en-US"/>
        </w:rPr>
        <w:tab/>
      </w:r>
      <w:r w:rsidR="003B3047" w:rsidRPr="003B3047">
        <w:rPr>
          <w:rFonts w:ascii="Calibri" w:eastAsia="Calibri" w:hAnsi="Calibri" w:cs="Calibri"/>
          <w:bCs/>
          <w:lang w:bidi="en-US"/>
        </w:rPr>
        <w:t xml:space="preserve">Within 1 year of adoption of this housing element. </w:t>
      </w:r>
    </w:p>
    <w:p w14:paraId="0758A1B6" w14:textId="3523FFD4" w:rsidR="00424B8F" w:rsidRDefault="00424B8F" w:rsidP="00CE4899">
      <w:pPr>
        <w:widowControl w:val="0"/>
        <w:autoSpaceDE w:val="0"/>
        <w:autoSpaceDN w:val="0"/>
        <w:spacing w:before="147" w:after="120" w:line="264" w:lineRule="auto"/>
        <w:ind w:left="2880" w:right="432" w:hanging="1440"/>
        <w:jc w:val="both"/>
        <w:rPr>
          <w:rFonts w:ascii="Calibri" w:eastAsia="Calibri" w:hAnsi="Calibri" w:cs="Calibri"/>
          <w:lang w:bidi="en-US"/>
        </w:rPr>
      </w:pPr>
      <w:r>
        <w:rPr>
          <w:rFonts w:ascii="Calibri" w:eastAsia="Calibri" w:hAnsi="Calibri" w:cs="Calibri"/>
          <w:b/>
          <w:lang w:bidi="en-US"/>
        </w:rPr>
        <w:t>Metrics:</w:t>
      </w:r>
      <w:r>
        <w:rPr>
          <w:rFonts w:ascii="Calibri" w:eastAsia="Calibri" w:hAnsi="Calibri" w:cs="Calibri"/>
          <w:lang w:bidi="en-US"/>
        </w:rPr>
        <w:tab/>
      </w:r>
      <w:r w:rsidR="00DB4B3C">
        <w:rPr>
          <w:rFonts w:ascii="Calibri" w:eastAsia="Calibri" w:hAnsi="Calibri" w:cs="Calibri"/>
          <w:lang w:bidi="en-US"/>
        </w:rPr>
        <w:t xml:space="preserve">1. </w:t>
      </w:r>
      <w:r>
        <w:rPr>
          <w:rFonts w:ascii="Calibri" w:eastAsia="Calibri" w:hAnsi="Calibri" w:cs="Calibri"/>
          <w:lang w:bidi="en-US"/>
        </w:rPr>
        <w:t xml:space="preserve">Conduct at least one (1) outreach meeting </w:t>
      </w:r>
      <w:r w:rsidR="00DB4B3C">
        <w:rPr>
          <w:rFonts w:ascii="Calibri" w:eastAsia="Calibri" w:hAnsi="Calibri" w:cs="Calibri"/>
          <w:lang w:bidi="en-US"/>
        </w:rPr>
        <w:t>in a year.</w:t>
      </w:r>
    </w:p>
    <w:p w14:paraId="411A4680" w14:textId="2D5C48F1" w:rsidR="00DB4B3C" w:rsidRDefault="00DB4B3C" w:rsidP="00CE4899">
      <w:pPr>
        <w:widowControl w:val="0"/>
        <w:autoSpaceDE w:val="0"/>
        <w:autoSpaceDN w:val="0"/>
        <w:spacing w:before="147" w:after="120" w:line="264" w:lineRule="auto"/>
        <w:ind w:left="2880" w:right="432" w:hanging="1440"/>
        <w:jc w:val="both"/>
        <w:rPr>
          <w:rFonts w:ascii="Calibri" w:eastAsia="Calibri" w:hAnsi="Calibri" w:cs="Calibri"/>
          <w:lang w:bidi="en-US"/>
        </w:rPr>
      </w:pPr>
      <w:r>
        <w:rPr>
          <w:rFonts w:ascii="Calibri" w:eastAsia="Calibri" w:hAnsi="Calibri" w:cs="Calibri"/>
          <w:b/>
          <w:lang w:bidi="en-US"/>
        </w:rPr>
        <w:tab/>
      </w:r>
      <w:r w:rsidRPr="006F74CC">
        <w:rPr>
          <w:rFonts w:ascii="Calibri" w:eastAsia="Calibri" w:hAnsi="Calibri" w:cs="Calibri"/>
          <w:bCs/>
          <w:lang w:bidi="en-US"/>
        </w:rPr>
        <w:t>2</w:t>
      </w:r>
      <w:r>
        <w:rPr>
          <w:rFonts w:ascii="Calibri" w:eastAsia="Calibri" w:hAnsi="Calibri" w:cs="Calibri"/>
          <w:b/>
          <w:lang w:bidi="en-US"/>
        </w:rPr>
        <w:t>.</w:t>
      </w:r>
      <w:r>
        <w:rPr>
          <w:rFonts w:ascii="Calibri" w:eastAsia="Calibri" w:hAnsi="Calibri" w:cs="Calibri"/>
          <w:lang w:bidi="en-US"/>
        </w:rPr>
        <w:t xml:space="preserve"> Contact 5 farm housing developers or non-profits in a year.</w:t>
      </w:r>
    </w:p>
    <w:p w14:paraId="4867107B" w14:textId="2DEE4B7E" w:rsidR="00DB4B3C" w:rsidRDefault="00DB4B3C" w:rsidP="00CE4899">
      <w:pPr>
        <w:widowControl w:val="0"/>
        <w:autoSpaceDE w:val="0"/>
        <w:autoSpaceDN w:val="0"/>
        <w:spacing w:before="147" w:after="120" w:line="264" w:lineRule="auto"/>
        <w:ind w:left="2880" w:right="432" w:hanging="1440"/>
        <w:jc w:val="both"/>
        <w:rPr>
          <w:rFonts w:ascii="Calibri" w:eastAsia="Calibri" w:hAnsi="Calibri" w:cs="Calibri"/>
          <w:lang w:bidi="en-US"/>
        </w:rPr>
      </w:pPr>
      <w:r>
        <w:rPr>
          <w:rFonts w:ascii="Calibri" w:eastAsia="Calibri" w:hAnsi="Calibri" w:cs="Calibri"/>
          <w:lang w:bidi="en-US"/>
        </w:rPr>
        <w:tab/>
        <w:t>3. Publish information on incentives available on the city’s website.</w:t>
      </w:r>
    </w:p>
    <w:p w14:paraId="29D2DE4B" w14:textId="7EF2BCBB" w:rsidR="00DB4B3C" w:rsidRDefault="00DB4B3C" w:rsidP="00CE4899">
      <w:pPr>
        <w:widowControl w:val="0"/>
        <w:autoSpaceDE w:val="0"/>
        <w:autoSpaceDN w:val="0"/>
        <w:spacing w:before="147" w:after="120" w:line="264" w:lineRule="auto"/>
        <w:ind w:left="2880" w:right="432" w:hanging="1440"/>
        <w:jc w:val="both"/>
        <w:rPr>
          <w:rFonts w:ascii="Calibri" w:eastAsia="Calibri" w:hAnsi="Calibri" w:cs="Calibri"/>
          <w:lang w:bidi="en-US"/>
        </w:rPr>
      </w:pPr>
      <w:r>
        <w:rPr>
          <w:rFonts w:ascii="Calibri" w:eastAsia="Calibri" w:hAnsi="Calibri" w:cs="Calibri"/>
          <w:lang w:bidi="en-US"/>
        </w:rPr>
        <w:tab/>
        <w:t>4. Apply for grant funds every 5 years, or earlier if an opportunity exists.</w:t>
      </w:r>
    </w:p>
    <w:p w14:paraId="413F46E6" w14:textId="37E8E692" w:rsidR="00C26EBE" w:rsidRDefault="00C26EBE" w:rsidP="00CE4899">
      <w:pPr>
        <w:widowControl w:val="0"/>
        <w:autoSpaceDE w:val="0"/>
        <w:autoSpaceDN w:val="0"/>
        <w:spacing w:before="147" w:after="120" w:line="264" w:lineRule="auto"/>
        <w:ind w:left="2880" w:right="432" w:hanging="1440"/>
        <w:jc w:val="both"/>
        <w:rPr>
          <w:rFonts w:ascii="Calibri" w:eastAsia="Calibri" w:hAnsi="Calibri" w:cs="Calibri"/>
          <w:lang w:bidi="en-US"/>
        </w:rPr>
      </w:pPr>
      <w:r>
        <w:rPr>
          <w:rFonts w:ascii="Calibri" w:eastAsia="Calibri" w:hAnsi="Calibri" w:cs="Calibri"/>
          <w:lang w:bidi="en-US"/>
        </w:rPr>
        <w:tab/>
        <w:t xml:space="preserve">5. </w:t>
      </w:r>
      <w:r w:rsidRPr="00C26EBE">
        <w:rPr>
          <w:rFonts w:ascii="Calibri" w:eastAsia="Calibri" w:hAnsi="Calibri" w:cs="Calibri"/>
          <w:lang w:bidi="en-US"/>
        </w:rPr>
        <w:t>Construct and rehabilitate a total of 80 farm worker housing units during the 6th Cycle planning period.</w:t>
      </w:r>
    </w:p>
    <w:p w14:paraId="113DA3F7" w14:textId="189C14C0" w:rsidR="009F7B98" w:rsidRDefault="009F7B98" w:rsidP="00CE4899">
      <w:pPr>
        <w:widowControl w:val="0"/>
        <w:autoSpaceDE w:val="0"/>
        <w:autoSpaceDN w:val="0"/>
        <w:spacing w:before="147" w:after="120" w:line="264" w:lineRule="auto"/>
        <w:ind w:left="2880" w:right="432" w:hanging="1440"/>
        <w:jc w:val="both"/>
        <w:rPr>
          <w:rFonts w:ascii="Calibri" w:eastAsia="Calibri" w:hAnsi="Calibri" w:cs="Calibri"/>
          <w:lang w:bidi="en-US"/>
        </w:rPr>
      </w:pPr>
      <w:r w:rsidRPr="00DB77BA">
        <w:rPr>
          <w:rFonts w:ascii="Calibri" w:eastAsia="Calibri" w:hAnsi="Calibri" w:cs="Calibri"/>
          <w:b/>
          <w:lang w:bidi="en-US"/>
        </w:rPr>
        <w:t>Geo. Targeting:</w:t>
      </w:r>
      <w:r w:rsidRPr="00DB77BA">
        <w:rPr>
          <w:rFonts w:ascii="Calibri" w:eastAsia="Calibri" w:hAnsi="Calibri" w:cs="Calibri"/>
          <w:lang w:bidi="en-US"/>
        </w:rPr>
        <w:tab/>
        <w:t>Citywide</w:t>
      </w:r>
    </w:p>
    <w:p w14:paraId="0C54D1E2" w14:textId="757DFE06" w:rsidR="00925DBC" w:rsidRPr="00C41A22" w:rsidRDefault="00597DD8" w:rsidP="008A6A19">
      <w:pPr>
        <w:widowControl w:val="0"/>
        <w:numPr>
          <w:ilvl w:val="0"/>
          <w:numId w:val="46"/>
        </w:numPr>
        <w:autoSpaceDE w:val="0"/>
        <w:autoSpaceDN w:val="0"/>
        <w:spacing w:before="120" w:after="120" w:line="240" w:lineRule="auto"/>
        <w:ind w:right="432"/>
        <w:rPr>
          <w:color w:val="0070C0"/>
        </w:rPr>
      </w:pPr>
      <w:r>
        <w:rPr>
          <w:rFonts w:ascii="Calibri" w:eastAsia="Calibri" w:hAnsi="Calibri" w:cs="Calibri"/>
          <w:b/>
          <w:bCs/>
          <w:color w:val="0070C0"/>
          <w:sz w:val="28"/>
          <w:szCs w:val="28"/>
          <w:lang w:bidi="en-US"/>
        </w:rPr>
        <w:t xml:space="preserve"> </w:t>
      </w:r>
      <w:r w:rsidR="00925DBC" w:rsidRPr="00C41A22">
        <w:rPr>
          <w:rFonts w:ascii="Calibri" w:eastAsia="Calibri" w:hAnsi="Calibri" w:cs="Calibri"/>
          <w:b/>
          <w:bCs/>
          <w:color w:val="0070C0"/>
          <w:sz w:val="28"/>
          <w:szCs w:val="28"/>
          <w:lang w:bidi="en-US"/>
        </w:rPr>
        <w:t>Outreach for Persons with Developmental</w:t>
      </w:r>
      <w:r w:rsidR="00925DBC" w:rsidRPr="00C41A22">
        <w:rPr>
          <w:rFonts w:ascii="Calibri" w:eastAsia="Calibri" w:hAnsi="Calibri" w:cs="Calibri"/>
          <w:b/>
          <w:bCs/>
          <w:color w:val="0070C0"/>
          <w:spacing w:val="-8"/>
          <w:sz w:val="28"/>
          <w:szCs w:val="28"/>
          <w:lang w:bidi="en-US"/>
        </w:rPr>
        <w:t xml:space="preserve"> </w:t>
      </w:r>
      <w:r w:rsidR="00925DBC" w:rsidRPr="00C41A22">
        <w:rPr>
          <w:rFonts w:ascii="Calibri" w:eastAsia="Calibri" w:hAnsi="Calibri" w:cs="Calibri"/>
          <w:b/>
          <w:bCs/>
          <w:color w:val="0070C0"/>
          <w:sz w:val="28"/>
          <w:szCs w:val="28"/>
          <w:lang w:bidi="en-US"/>
        </w:rPr>
        <w:t>Disabilities</w:t>
      </w:r>
    </w:p>
    <w:p w14:paraId="2D0493DC" w14:textId="3BA3A5FB" w:rsidR="00925DBC" w:rsidRPr="00D2107B" w:rsidRDefault="00D2107B" w:rsidP="00CE4899">
      <w:pPr>
        <w:pStyle w:val="ListParagraph"/>
        <w:spacing w:before="154" w:after="120" w:line="264" w:lineRule="auto"/>
        <w:ind w:left="786" w:right="432" w:firstLine="0"/>
        <w:jc w:val="both"/>
      </w:pPr>
      <w:r w:rsidRPr="00D2107B">
        <w:t xml:space="preserve">The housing needs of persons with disabilities, in addition to basic affordability, range from slightly modifying existing units to requiring a varying range of supportive housing facilities. To accommodate residents with developmental disabilities the City will seek State and Federal monies, as funding becomes available, in support of housing construction and rehabilitation targeted for persons with disabilities, including developmental disabilities. </w:t>
      </w:r>
      <w:r w:rsidR="00B971FC" w:rsidRPr="00D2107B">
        <w:t>Arvin will</w:t>
      </w:r>
      <w:r w:rsidRPr="00D2107B">
        <w:t xml:space="preserve"> also provide regulatory incentives, such as efficient permit processing and fee deferrals, to projects targeted for persons with disabilities, including persons with developmental disabilities. To further facilitate the development of units to accommodate persons with developmental disabilities, the City shall reach out to developers of supportive housing to encourage development of projects targeted for special needs groups. Finally, as housing is developed or identified, Arvin will coordinate with the County of Kern and reach out to organizations serving special needs groups and developers of housing for special needs groups as funding becomes available (i.e., Kern Regional Center, Self-Help Enterprises, Housing Assistance Council, etc.).</w:t>
      </w:r>
    </w:p>
    <w:p w14:paraId="23A920B6" w14:textId="18E2320B" w:rsidR="00925DBC" w:rsidRPr="00925DBC" w:rsidRDefault="00925DBC" w:rsidP="00CE4899">
      <w:pPr>
        <w:widowControl w:val="0"/>
        <w:autoSpaceDE w:val="0"/>
        <w:autoSpaceDN w:val="0"/>
        <w:spacing w:before="119"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Objective:     </w:t>
      </w:r>
      <w:r w:rsidRPr="00925DBC">
        <w:rPr>
          <w:rFonts w:ascii="Calibri" w:eastAsia="Calibri" w:hAnsi="Calibri" w:cs="Calibri"/>
          <w:b/>
          <w:lang w:bidi="en-US"/>
        </w:rPr>
        <w:tab/>
      </w:r>
      <w:r w:rsidR="00236520" w:rsidRPr="00236520">
        <w:rPr>
          <w:rFonts w:ascii="Calibri" w:eastAsia="Calibri" w:hAnsi="Calibri" w:cs="Calibri"/>
          <w:lang w:bidi="en-US"/>
        </w:rPr>
        <w:t>Apply for funding when appropriate during the planning period to encourage development of units specifically for persons with disabilities.</w:t>
      </w:r>
    </w:p>
    <w:p w14:paraId="2A58AC07" w14:textId="0962674B" w:rsidR="00925DBC" w:rsidRPr="00925DBC" w:rsidRDefault="00925DBC" w:rsidP="00CE4899">
      <w:pPr>
        <w:widowControl w:val="0"/>
        <w:tabs>
          <w:tab w:val="left" w:pos="2880"/>
        </w:tabs>
        <w:autoSpaceDE w:val="0"/>
        <w:autoSpaceDN w:val="0"/>
        <w:spacing w:before="120" w:after="120" w:line="372" w:lineRule="auto"/>
        <w:ind w:right="432" w:firstLine="1440"/>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lang w:bidi="en-US"/>
        </w:rPr>
        <w:t>:</w:t>
      </w:r>
      <w:r w:rsidRPr="00925DBC">
        <w:rPr>
          <w:rFonts w:ascii="Calibri" w:eastAsia="Calibri" w:hAnsi="Calibri" w:cs="Calibri"/>
          <w:lang w:bidi="en-US"/>
        </w:rPr>
        <w:tab/>
      </w:r>
      <w:r w:rsidR="00236520">
        <w:rPr>
          <w:rFonts w:ascii="Calibri" w:eastAsia="Calibri" w:hAnsi="Calibri" w:cs="Calibri"/>
          <w:lang w:bidi="en-US"/>
        </w:rPr>
        <w:t>Planning Division, Grants, City Manager</w:t>
      </w:r>
      <w:r w:rsidRPr="00925DBC">
        <w:rPr>
          <w:rFonts w:ascii="Calibri" w:eastAsia="Calibri" w:hAnsi="Calibri" w:cs="Calibri"/>
          <w:lang w:bidi="en-US"/>
        </w:rPr>
        <w:tab/>
      </w:r>
    </w:p>
    <w:p w14:paraId="26CC4E14" w14:textId="1F216790" w:rsidR="00925DBC" w:rsidRPr="00925DBC" w:rsidRDefault="00925DBC" w:rsidP="00CE4899">
      <w:pPr>
        <w:widowControl w:val="0"/>
        <w:tabs>
          <w:tab w:val="left" w:pos="2160"/>
        </w:tabs>
        <w:autoSpaceDE w:val="0"/>
        <w:autoSpaceDN w:val="0"/>
        <w:spacing w:before="120" w:after="120" w:line="372" w:lineRule="auto"/>
        <w:ind w:right="432" w:firstLine="1440"/>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00236520">
        <w:rPr>
          <w:rFonts w:ascii="Calibri" w:eastAsia="Calibri" w:hAnsi="Calibri" w:cs="Calibri"/>
          <w:b/>
          <w:lang w:bidi="en-US"/>
        </w:rPr>
        <w:t xml:space="preserve">CDBG and </w:t>
      </w:r>
      <w:r w:rsidRPr="00925DBC">
        <w:rPr>
          <w:rFonts w:ascii="Calibri" w:eastAsia="Calibri" w:hAnsi="Calibri" w:cs="Calibri"/>
          <w:lang w:bidi="en-US"/>
        </w:rPr>
        <w:t xml:space="preserve">General Fund </w:t>
      </w:r>
    </w:p>
    <w:p w14:paraId="4F34BB88" w14:textId="77777777" w:rsidR="00B660A4" w:rsidRDefault="00925DBC" w:rsidP="00CE4899">
      <w:pPr>
        <w:spacing w:after="120"/>
        <w:ind w:left="2880" w:right="432" w:hanging="1440"/>
        <w:rPr>
          <w:u w:val="single"/>
        </w:rPr>
      </w:pPr>
      <w:r w:rsidRPr="00925DBC">
        <w:rPr>
          <w:rFonts w:ascii="Calibri" w:eastAsia="Calibri" w:hAnsi="Calibri" w:cs="Calibri"/>
          <w:b/>
          <w:lang w:bidi="en-US"/>
        </w:rPr>
        <w:lastRenderedPageBreak/>
        <w:t>Time Frame:</w:t>
      </w:r>
      <w:r w:rsidRPr="00925DBC">
        <w:rPr>
          <w:rFonts w:ascii="Calibri" w:eastAsia="Calibri" w:hAnsi="Calibri" w:cs="Calibri"/>
          <w:b/>
          <w:spacing w:val="45"/>
          <w:lang w:bidi="en-US"/>
        </w:rPr>
        <w:t xml:space="preserve"> </w:t>
      </w:r>
      <w:r w:rsidRPr="00C70F90">
        <w:rPr>
          <w:rFonts w:ascii="Calibri" w:eastAsia="Calibri" w:hAnsi="Calibri" w:cs="Calibri"/>
          <w:b/>
          <w:spacing w:val="45"/>
          <w:lang w:bidi="en-US"/>
        </w:rPr>
        <w:tab/>
      </w:r>
      <w:r w:rsidR="00C70F90" w:rsidRPr="00AF2917">
        <w:t>Reach out annually to developers and offer specific regulatory incentives throughout the planning period, when funding is available. Initiate a cooperative outreach program with the Kern Regional Center by 2025.</w:t>
      </w:r>
    </w:p>
    <w:p w14:paraId="6ED930AE" w14:textId="164BAF4E" w:rsidR="00C70F90" w:rsidRDefault="00B660A4" w:rsidP="00CE4899">
      <w:pPr>
        <w:spacing w:after="120"/>
        <w:ind w:left="2880" w:right="432" w:hanging="1440"/>
        <w:rPr>
          <w:u w:val="single"/>
        </w:rPr>
      </w:pPr>
      <w:r>
        <w:rPr>
          <w:rFonts w:ascii="Calibri" w:eastAsia="Calibri" w:hAnsi="Calibri" w:cs="Calibri"/>
          <w:b/>
          <w:lang w:bidi="en-US"/>
        </w:rPr>
        <w:t>Metrics:</w:t>
      </w:r>
      <w:r w:rsidRPr="00AF2917">
        <w:tab/>
        <w:t>Prepare an incentives package by June 2025 for 10 applicants in a year.</w:t>
      </w:r>
    </w:p>
    <w:p w14:paraId="0755F8D6" w14:textId="77777777" w:rsidR="006421D5" w:rsidRDefault="006421D5" w:rsidP="00CE4899">
      <w:pPr>
        <w:widowControl w:val="0"/>
        <w:autoSpaceDE w:val="0"/>
        <w:autoSpaceDN w:val="0"/>
        <w:spacing w:before="147" w:after="120" w:line="264" w:lineRule="auto"/>
        <w:ind w:left="2880" w:right="432" w:hanging="1440"/>
        <w:jc w:val="both"/>
        <w:rPr>
          <w:rFonts w:ascii="Calibri" w:eastAsia="Calibri" w:hAnsi="Calibri" w:cs="Calibri"/>
          <w:lang w:bidi="en-US"/>
        </w:rPr>
      </w:pPr>
      <w:r w:rsidRPr="00DB77BA">
        <w:rPr>
          <w:rFonts w:ascii="Calibri" w:eastAsia="Calibri" w:hAnsi="Calibri" w:cs="Calibri"/>
          <w:b/>
          <w:lang w:bidi="en-US"/>
        </w:rPr>
        <w:t>Geo. Targeting:</w:t>
      </w:r>
      <w:r w:rsidRPr="00DB77BA">
        <w:rPr>
          <w:rFonts w:ascii="Calibri" w:eastAsia="Calibri" w:hAnsi="Calibri" w:cs="Calibri"/>
          <w:lang w:bidi="en-US"/>
        </w:rPr>
        <w:tab/>
        <w:t>Citywide</w:t>
      </w:r>
    </w:p>
    <w:p w14:paraId="7604D090" w14:textId="395C8C0A" w:rsidR="00925DBC" w:rsidRPr="00C41A22" w:rsidRDefault="00597DD8" w:rsidP="008A6A19">
      <w:pPr>
        <w:pStyle w:val="ListParagraph"/>
        <w:numPr>
          <w:ilvl w:val="0"/>
          <w:numId w:val="46"/>
        </w:numPr>
        <w:spacing w:after="120"/>
        <w:ind w:right="432"/>
        <w:rPr>
          <w:color w:val="0070C0"/>
        </w:rPr>
      </w:pPr>
      <w:r>
        <w:rPr>
          <w:b/>
          <w:color w:val="0070C0"/>
          <w:sz w:val="28"/>
        </w:rPr>
        <w:t xml:space="preserve"> </w:t>
      </w:r>
      <w:r w:rsidR="00925DBC" w:rsidRPr="005A36AE">
        <w:rPr>
          <w:b/>
          <w:color w:val="0070C0"/>
          <w:sz w:val="28"/>
        </w:rPr>
        <w:t>Equal Housing Opportunity</w:t>
      </w:r>
      <w:r w:rsidR="00925DBC" w:rsidRPr="005A36AE">
        <w:rPr>
          <w:b/>
          <w:color w:val="0070C0"/>
          <w:spacing w:val="-5"/>
          <w:sz w:val="28"/>
        </w:rPr>
        <w:t xml:space="preserve"> </w:t>
      </w:r>
      <w:r w:rsidR="00925DBC" w:rsidRPr="005A36AE">
        <w:rPr>
          <w:b/>
          <w:color w:val="0070C0"/>
          <w:sz w:val="28"/>
        </w:rPr>
        <w:t>Program.</w:t>
      </w:r>
    </w:p>
    <w:p w14:paraId="0B6E88F6" w14:textId="003DD18A" w:rsidR="00FF3BCD" w:rsidRDefault="00925DBC" w:rsidP="00CE4899">
      <w:pPr>
        <w:widowControl w:val="0"/>
        <w:autoSpaceDE w:val="0"/>
        <w:autoSpaceDN w:val="0"/>
        <w:spacing w:before="39" w:after="120" w:line="264" w:lineRule="auto"/>
        <w:ind w:left="720" w:right="432"/>
        <w:jc w:val="both"/>
        <w:rPr>
          <w:rFonts w:ascii="Calibri" w:eastAsia="Calibri" w:hAnsi="Calibri" w:cs="Calibri"/>
          <w:lang w:bidi="en-US"/>
        </w:rPr>
      </w:pPr>
      <w:r w:rsidRPr="00925DBC">
        <w:rPr>
          <w:rFonts w:ascii="Calibri" w:eastAsia="Calibri" w:hAnsi="Calibri" w:cs="Calibri"/>
          <w:lang w:bidi="en-US"/>
        </w:rPr>
        <w:t xml:space="preserve">The City will continue to work with the Greater Bakersfield Legal Assistance (GBLA) in </w:t>
      </w:r>
      <w:r w:rsidR="007141BB" w:rsidRPr="00925DBC">
        <w:rPr>
          <w:rFonts w:ascii="Calibri" w:eastAsia="Calibri" w:hAnsi="Calibri" w:cs="Calibri"/>
          <w:lang w:bidi="en-US"/>
        </w:rPr>
        <w:t>helping</w:t>
      </w:r>
      <w:r w:rsidR="00632FAE">
        <w:rPr>
          <w:rFonts w:ascii="Calibri" w:eastAsia="Calibri" w:hAnsi="Calibri" w:cs="Calibri"/>
          <w:lang w:bidi="en-US"/>
        </w:rPr>
        <w:t xml:space="preserve"> </w:t>
      </w:r>
      <w:r w:rsidRPr="00925DBC">
        <w:rPr>
          <w:rFonts w:ascii="Calibri" w:eastAsia="Calibri" w:hAnsi="Calibri" w:cs="Calibri"/>
          <w:lang w:bidi="en-US"/>
        </w:rPr>
        <w:t>the general public relating to housing discrimination. GBLA is a non- profit organization under contract with the city to provide fair housing services. All fair housing complaints received by the city will be referred to GBLA. GBLA will document the incidences of housing discrimination and the provide a variety of services to help resolve landlord-tenant disputes. Other services provided by GBLS include legal counsel, mediation, educational workshops, case management, and referrals for housing and community resources. In addition, the city and GBLA will identify consultation strategies with fair housing</w:t>
      </w:r>
      <w:r w:rsidR="00FF3BCD">
        <w:rPr>
          <w:rFonts w:ascii="Calibri" w:eastAsia="Calibri" w:hAnsi="Calibri" w:cs="Calibri"/>
          <w:lang w:bidi="en-US"/>
        </w:rPr>
        <w:t xml:space="preserve"> </w:t>
      </w:r>
      <w:r w:rsidRPr="00925DBC">
        <w:rPr>
          <w:rFonts w:ascii="Calibri" w:eastAsia="Calibri" w:hAnsi="Calibri" w:cs="Calibri"/>
          <w:lang w:bidi="en-US"/>
        </w:rPr>
        <w:t>and counseling organizations in the</w:t>
      </w:r>
      <w:r w:rsidRPr="00925DBC">
        <w:rPr>
          <w:rFonts w:ascii="Calibri" w:eastAsia="Calibri" w:hAnsi="Calibri" w:cs="Calibri"/>
          <w:spacing w:val="-5"/>
          <w:lang w:bidi="en-US"/>
        </w:rPr>
        <w:t xml:space="preserve"> </w:t>
      </w:r>
      <w:r w:rsidRPr="00925DBC">
        <w:rPr>
          <w:rFonts w:ascii="Calibri" w:eastAsia="Calibri" w:hAnsi="Calibri" w:cs="Calibri"/>
          <w:lang w:bidi="en-US"/>
        </w:rPr>
        <w:t>city.</w:t>
      </w:r>
    </w:p>
    <w:p w14:paraId="6FAAD9F5" w14:textId="2E751D7F" w:rsidR="00925DBC" w:rsidRPr="00925DBC" w:rsidRDefault="00925DBC" w:rsidP="00CE4899">
      <w:pPr>
        <w:widowControl w:val="0"/>
        <w:autoSpaceDE w:val="0"/>
        <w:autoSpaceDN w:val="0"/>
        <w:spacing w:before="39" w:after="120" w:line="264" w:lineRule="auto"/>
        <w:ind w:left="720" w:right="432"/>
        <w:jc w:val="both"/>
        <w:rPr>
          <w:rFonts w:ascii="Calibri" w:eastAsia="Calibri" w:hAnsi="Calibri" w:cs="Calibri"/>
          <w:lang w:bidi="en-US"/>
        </w:rPr>
      </w:pPr>
      <w:r w:rsidRPr="00925DBC">
        <w:rPr>
          <w:rFonts w:ascii="Calibri" w:eastAsia="Calibri" w:hAnsi="Calibri" w:cs="Calibri"/>
          <w:lang w:bidi="en-US"/>
        </w:rPr>
        <w:t>Since the city has elected to seek federal funds (CDBG and HOME) through the State, the city will actively participate in the development of the State’s Assessment of Fair Housing (AFH) to affirmatively further fair housing in Arvin. The AFH is a new tool and document that assesses the factors that cause barriers to fair housing choice. It will assess four issues: 1) disparity in terms of access to community assets; 2) segregation; 3) racially or ethnically concentrat</w:t>
      </w:r>
      <w:r w:rsidR="009C2438">
        <w:rPr>
          <w:rFonts w:ascii="Calibri" w:eastAsia="Calibri" w:hAnsi="Calibri" w:cs="Calibri"/>
          <w:lang w:bidi="en-US"/>
        </w:rPr>
        <w:t>ed</w:t>
      </w:r>
      <w:r w:rsidRPr="00925DBC">
        <w:rPr>
          <w:rFonts w:ascii="Calibri" w:eastAsia="Calibri" w:hAnsi="Calibri" w:cs="Calibri"/>
          <w:lang w:bidi="en-US"/>
        </w:rPr>
        <w:t xml:space="preserve"> areas of poverty; and 4) disproportionate housing needs. The AFH will also provide goals that the city will undertake to correct these issues.</w:t>
      </w:r>
    </w:p>
    <w:p w14:paraId="0F57D0AA" w14:textId="4E5C9A4B" w:rsidR="00925DBC" w:rsidRPr="00925DBC" w:rsidRDefault="00925DBC" w:rsidP="00CE4899">
      <w:pPr>
        <w:widowControl w:val="0"/>
        <w:autoSpaceDE w:val="0"/>
        <w:autoSpaceDN w:val="0"/>
        <w:spacing w:before="120" w:after="120" w:line="264" w:lineRule="auto"/>
        <w:ind w:left="720" w:right="432"/>
        <w:jc w:val="both"/>
        <w:rPr>
          <w:rFonts w:ascii="Calibri" w:eastAsia="Calibri" w:hAnsi="Calibri" w:cs="Calibri"/>
          <w:lang w:bidi="en-US"/>
        </w:rPr>
      </w:pPr>
      <w:r w:rsidRPr="00925DBC">
        <w:rPr>
          <w:rFonts w:ascii="Calibri" w:eastAsia="Calibri" w:hAnsi="Calibri" w:cs="Calibri"/>
          <w:lang w:bidi="en-US"/>
        </w:rPr>
        <w:t>Furthermore, the city will support the recommendations of the 2014 San Joaquin Valley Fair Housing and Equity Assessment (FHEA) that was prepared by the California Coalition for Rural Housing. The FHEA analyzes patterns in racial and economic segregation, discusses how segregation impacts individuals’ and families’ ability to access housing opportunity, and proposes strategies and recommendations to create more equitable and integrated communities. Some of the recommendations include:</w:t>
      </w:r>
    </w:p>
    <w:p w14:paraId="36ECCD58" w14:textId="77777777" w:rsidR="00925DBC" w:rsidRPr="00925DBC" w:rsidRDefault="00925DBC" w:rsidP="008A6A19">
      <w:pPr>
        <w:widowControl w:val="0"/>
        <w:numPr>
          <w:ilvl w:val="1"/>
          <w:numId w:val="16"/>
        </w:numPr>
        <w:tabs>
          <w:tab w:val="left" w:pos="1161"/>
        </w:tabs>
        <w:autoSpaceDE w:val="0"/>
        <w:autoSpaceDN w:val="0"/>
        <w:spacing w:before="119" w:after="120" w:line="264" w:lineRule="auto"/>
        <w:ind w:right="432"/>
        <w:jc w:val="both"/>
        <w:rPr>
          <w:rFonts w:ascii="Wingdings" w:eastAsia="Calibri" w:hAnsi="Wingdings" w:cs="Calibri"/>
          <w:sz w:val="21"/>
          <w:lang w:bidi="en-US"/>
        </w:rPr>
      </w:pPr>
      <w:r w:rsidRPr="00925DBC">
        <w:rPr>
          <w:rFonts w:ascii="Calibri" w:eastAsia="Calibri" w:hAnsi="Calibri" w:cs="Calibri"/>
          <w:lang w:bidi="en-US"/>
        </w:rPr>
        <w:t>Use the data and findings in the FHEA document to guide local Consolidated Planning Processes, ongoing CDBG and HOME funding allocations, Housing Elements Processes, and other city planning</w:t>
      </w:r>
      <w:r w:rsidRPr="00925DBC">
        <w:rPr>
          <w:rFonts w:ascii="Calibri" w:eastAsia="Calibri" w:hAnsi="Calibri" w:cs="Calibri"/>
          <w:spacing w:val="-6"/>
          <w:lang w:bidi="en-US"/>
        </w:rPr>
        <w:t xml:space="preserve"> </w:t>
      </w:r>
      <w:r w:rsidRPr="00925DBC">
        <w:rPr>
          <w:rFonts w:ascii="Calibri" w:eastAsia="Calibri" w:hAnsi="Calibri" w:cs="Calibri"/>
          <w:lang w:bidi="en-US"/>
        </w:rPr>
        <w:t>documents.</w:t>
      </w:r>
    </w:p>
    <w:p w14:paraId="358E7CAA" w14:textId="77777777" w:rsidR="00925DBC" w:rsidRPr="00925DBC" w:rsidRDefault="00925DBC" w:rsidP="008A6A19">
      <w:pPr>
        <w:widowControl w:val="0"/>
        <w:numPr>
          <w:ilvl w:val="1"/>
          <w:numId w:val="16"/>
        </w:numPr>
        <w:tabs>
          <w:tab w:val="left" w:pos="1161"/>
        </w:tabs>
        <w:autoSpaceDE w:val="0"/>
        <w:autoSpaceDN w:val="0"/>
        <w:spacing w:before="122" w:after="120" w:line="264" w:lineRule="auto"/>
        <w:ind w:right="432"/>
        <w:jc w:val="both"/>
        <w:rPr>
          <w:rFonts w:ascii="Wingdings" w:eastAsia="Calibri" w:hAnsi="Wingdings" w:cs="Calibri"/>
          <w:sz w:val="21"/>
          <w:lang w:bidi="en-US"/>
        </w:rPr>
      </w:pPr>
      <w:r w:rsidRPr="00925DBC">
        <w:rPr>
          <w:rFonts w:ascii="Calibri" w:eastAsia="Calibri" w:hAnsi="Calibri" w:cs="Calibri"/>
          <w:lang w:bidi="en-US"/>
        </w:rPr>
        <w:t>Actively seek funding for marginalized or distressed communities, such as Transit Oriented Development Funds, Strategic Growth Council grants, HCD's Housing-Related Parks Program, Safe Routes to School, and Brownfield</w:t>
      </w:r>
      <w:r w:rsidRPr="00925DBC">
        <w:rPr>
          <w:rFonts w:ascii="Calibri" w:eastAsia="Calibri" w:hAnsi="Calibri" w:cs="Calibri"/>
          <w:spacing w:val="-14"/>
          <w:lang w:bidi="en-US"/>
        </w:rPr>
        <w:t xml:space="preserve"> </w:t>
      </w:r>
      <w:r w:rsidRPr="00925DBC">
        <w:rPr>
          <w:rFonts w:ascii="Calibri" w:eastAsia="Calibri" w:hAnsi="Calibri" w:cs="Calibri"/>
          <w:lang w:bidi="en-US"/>
        </w:rPr>
        <w:t>funding.</w:t>
      </w:r>
    </w:p>
    <w:p w14:paraId="36515B7A" w14:textId="77777777" w:rsidR="00925DBC" w:rsidRPr="00925DBC" w:rsidRDefault="00925DBC" w:rsidP="008A6A19">
      <w:pPr>
        <w:widowControl w:val="0"/>
        <w:numPr>
          <w:ilvl w:val="1"/>
          <w:numId w:val="16"/>
        </w:numPr>
        <w:tabs>
          <w:tab w:val="left" w:pos="1161"/>
        </w:tabs>
        <w:autoSpaceDE w:val="0"/>
        <w:autoSpaceDN w:val="0"/>
        <w:spacing w:before="119" w:after="120" w:line="264" w:lineRule="auto"/>
        <w:ind w:right="432"/>
        <w:jc w:val="both"/>
        <w:rPr>
          <w:rFonts w:ascii="Wingdings" w:eastAsia="Calibri" w:hAnsi="Wingdings" w:cs="Calibri"/>
          <w:sz w:val="21"/>
          <w:lang w:bidi="en-US"/>
        </w:rPr>
      </w:pPr>
      <w:r w:rsidRPr="00925DBC">
        <w:rPr>
          <w:rFonts w:ascii="Calibri" w:eastAsia="Calibri" w:hAnsi="Calibri" w:cs="Calibri"/>
          <w:lang w:bidi="en-US"/>
        </w:rPr>
        <w:t>Develop and implement a proactive code enforcement program that holds property owners accountable and proactively plans for resident relocation when</w:t>
      </w:r>
      <w:r w:rsidRPr="00925DBC">
        <w:rPr>
          <w:rFonts w:ascii="Calibri" w:eastAsia="Calibri" w:hAnsi="Calibri" w:cs="Calibri"/>
          <w:spacing w:val="-12"/>
          <w:lang w:bidi="en-US"/>
        </w:rPr>
        <w:t xml:space="preserve"> </w:t>
      </w:r>
      <w:r w:rsidRPr="00925DBC">
        <w:rPr>
          <w:rFonts w:ascii="Calibri" w:eastAsia="Calibri" w:hAnsi="Calibri" w:cs="Calibri"/>
          <w:lang w:bidi="en-US"/>
        </w:rPr>
        <w:t>necessary.</w:t>
      </w:r>
    </w:p>
    <w:p w14:paraId="6A2F295D" w14:textId="77777777" w:rsidR="00925DBC" w:rsidRPr="00925DBC" w:rsidRDefault="00925DBC" w:rsidP="008A6A19">
      <w:pPr>
        <w:widowControl w:val="0"/>
        <w:numPr>
          <w:ilvl w:val="1"/>
          <w:numId w:val="16"/>
        </w:numPr>
        <w:tabs>
          <w:tab w:val="left" w:pos="1161"/>
        </w:tabs>
        <w:autoSpaceDE w:val="0"/>
        <w:autoSpaceDN w:val="0"/>
        <w:spacing w:before="120" w:after="120" w:line="264" w:lineRule="auto"/>
        <w:ind w:right="432"/>
        <w:jc w:val="both"/>
        <w:rPr>
          <w:rFonts w:ascii="Wingdings" w:eastAsia="Calibri" w:hAnsi="Wingdings" w:cs="Calibri"/>
          <w:sz w:val="21"/>
          <w:lang w:bidi="en-US"/>
        </w:rPr>
      </w:pPr>
      <w:r w:rsidRPr="00925DBC">
        <w:rPr>
          <w:rFonts w:ascii="Calibri" w:eastAsia="Calibri" w:hAnsi="Calibri" w:cs="Calibri"/>
          <w:lang w:bidi="en-US"/>
        </w:rPr>
        <w:t>Consider new technologies and/or products such as modular housing construction to reduce costs and increase access to</w:t>
      </w:r>
      <w:r w:rsidRPr="00925DBC">
        <w:rPr>
          <w:rFonts w:ascii="Calibri" w:eastAsia="Calibri" w:hAnsi="Calibri" w:cs="Calibri"/>
          <w:spacing w:val="-10"/>
          <w:lang w:bidi="en-US"/>
        </w:rPr>
        <w:t xml:space="preserve"> </w:t>
      </w:r>
      <w:r w:rsidRPr="00925DBC">
        <w:rPr>
          <w:rFonts w:ascii="Calibri" w:eastAsia="Calibri" w:hAnsi="Calibri" w:cs="Calibri"/>
          <w:lang w:bidi="en-US"/>
        </w:rPr>
        <w:t>housing.</w:t>
      </w:r>
    </w:p>
    <w:p w14:paraId="2E52D105" w14:textId="77777777" w:rsidR="00925DBC" w:rsidRPr="00925DBC" w:rsidRDefault="00925DBC" w:rsidP="008A6A19">
      <w:pPr>
        <w:widowControl w:val="0"/>
        <w:numPr>
          <w:ilvl w:val="1"/>
          <w:numId w:val="16"/>
        </w:numPr>
        <w:tabs>
          <w:tab w:val="left" w:pos="1161"/>
        </w:tabs>
        <w:autoSpaceDE w:val="0"/>
        <w:autoSpaceDN w:val="0"/>
        <w:spacing w:before="120" w:after="120" w:line="240" w:lineRule="auto"/>
        <w:ind w:right="432" w:hanging="361"/>
        <w:jc w:val="both"/>
        <w:rPr>
          <w:rFonts w:ascii="Wingdings" w:eastAsia="Calibri" w:hAnsi="Wingdings" w:cs="Calibri"/>
          <w:sz w:val="21"/>
          <w:lang w:bidi="en-US"/>
        </w:rPr>
      </w:pPr>
      <w:r w:rsidRPr="00925DBC">
        <w:rPr>
          <w:rFonts w:ascii="Calibri" w:eastAsia="Calibri" w:hAnsi="Calibri" w:cs="Calibri"/>
          <w:lang w:bidi="en-US"/>
        </w:rPr>
        <w:lastRenderedPageBreak/>
        <w:t>Prioritize basic infrastructure improvements like water, sewer, and street</w:t>
      </w:r>
      <w:r w:rsidRPr="00925DBC">
        <w:rPr>
          <w:rFonts w:ascii="Calibri" w:eastAsia="Calibri" w:hAnsi="Calibri" w:cs="Calibri"/>
          <w:spacing w:val="-11"/>
          <w:lang w:bidi="en-US"/>
        </w:rPr>
        <w:t xml:space="preserve"> </w:t>
      </w:r>
      <w:r w:rsidRPr="00925DBC">
        <w:rPr>
          <w:rFonts w:ascii="Calibri" w:eastAsia="Calibri" w:hAnsi="Calibri" w:cs="Calibri"/>
          <w:lang w:bidi="en-US"/>
        </w:rPr>
        <w:t>lights.</w:t>
      </w:r>
    </w:p>
    <w:p w14:paraId="3A296670" w14:textId="77777777" w:rsidR="00925DBC" w:rsidRPr="00925DBC" w:rsidRDefault="37113771" w:rsidP="008A6A19">
      <w:pPr>
        <w:widowControl w:val="0"/>
        <w:numPr>
          <w:ilvl w:val="1"/>
          <w:numId w:val="16"/>
        </w:numPr>
        <w:tabs>
          <w:tab w:val="left" w:pos="1160"/>
          <w:tab w:val="left" w:pos="1161"/>
        </w:tabs>
        <w:autoSpaceDE w:val="0"/>
        <w:autoSpaceDN w:val="0"/>
        <w:spacing w:before="146" w:after="120" w:line="266" w:lineRule="auto"/>
        <w:ind w:right="432"/>
        <w:rPr>
          <w:rFonts w:ascii="Wingdings" w:eastAsia="Calibri" w:hAnsi="Wingdings" w:cs="Calibri"/>
          <w:sz w:val="21"/>
          <w:lang w:bidi="en-US"/>
        </w:rPr>
      </w:pPr>
      <w:r w:rsidRPr="37113771">
        <w:rPr>
          <w:rFonts w:ascii="Calibri" w:eastAsia="Calibri" w:hAnsi="Calibri" w:cs="Calibri"/>
          <w:lang w:bidi="en-US"/>
        </w:rPr>
        <w:t>Support acquisition and rehabilitation programs to combat vacant or blighted properties.</w:t>
      </w:r>
    </w:p>
    <w:p w14:paraId="614BA450" w14:textId="77777777" w:rsidR="00925DBC" w:rsidRPr="00925DBC" w:rsidRDefault="00925DBC" w:rsidP="008A6A19">
      <w:pPr>
        <w:widowControl w:val="0"/>
        <w:numPr>
          <w:ilvl w:val="1"/>
          <w:numId w:val="16"/>
        </w:numPr>
        <w:tabs>
          <w:tab w:val="left" w:pos="1160"/>
          <w:tab w:val="left" w:pos="1161"/>
        </w:tabs>
        <w:autoSpaceDE w:val="0"/>
        <w:autoSpaceDN w:val="0"/>
        <w:spacing w:before="117" w:after="120" w:line="264" w:lineRule="auto"/>
        <w:ind w:right="432"/>
        <w:rPr>
          <w:rFonts w:ascii="Wingdings" w:eastAsia="Calibri" w:hAnsi="Wingdings" w:cs="Calibri"/>
          <w:sz w:val="21"/>
          <w:lang w:bidi="en-US"/>
        </w:rPr>
      </w:pPr>
      <w:r w:rsidRPr="00925DBC">
        <w:rPr>
          <w:rFonts w:ascii="Calibri" w:eastAsia="Calibri" w:hAnsi="Calibri" w:cs="Calibri"/>
          <w:lang w:bidi="en-US"/>
        </w:rPr>
        <w:t>Use the FHEA data and the opportunity indices to help guide site selection of affordable housing</w:t>
      </w:r>
      <w:r w:rsidRPr="00925DBC">
        <w:rPr>
          <w:rFonts w:ascii="Calibri" w:eastAsia="Calibri" w:hAnsi="Calibri" w:cs="Calibri"/>
          <w:spacing w:val="-2"/>
          <w:lang w:bidi="en-US"/>
        </w:rPr>
        <w:t xml:space="preserve"> </w:t>
      </w:r>
      <w:r w:rsidRPr="00925DBC">
        <w:rPr>
          <w:rFonts w:ascii="Calibri" w:eastAsia="Calibri" w:hAnsi="Calibri" w:cs="Calibri"/>
          <w:lang w:bidi="en-US"/>
        </w:rPr>
        <w:t>developments.</w:t>
      </w:r>
    </w:p>
    <w:p w14:paraId="2DEB71CC" w14:textId="77777777" w:rsidR="00925DBC" w:rsidRPr="00925DBC" w:rsidRDefault="37113771" w:rsidP="008A6A19">
      <w:pPr>
        <w:widowControl w:val="0"/>
        <w:numPr>
          <w:ilvl w:val="1"/>
          <w:numId w:val="16"/>
        </w:numPr>
        <w:tabs>
          <w:tab w:val="left" w:pos="1160"/>
          <w:tab w:val="left" w:pos="1161"/>
        </w:tabs>
        <w:autoSpaceDE w:val="0"/>
        <w:autoSpaceDN w:val="0"/>
        <w:spacing w:before="120" w:after="120" w:line="264" w:lineRule="auto"/>
        <w:ind w:right="432"/>
        <w:rPr>
          <w:rFonts w:ascii="Wingdings" w:eastAsia="Calibri" w:hAnsi="Wingdings" w:cs="Calibri"/>
          <w:sz w:val="21"/>
          <w:lang w:bidi="en-US"/>
        </w:rPr>
      </w:pPr>
      <w:r w:rsidRPr="37113771">
        <w:rPr>
          <w:rFonts w:ascii="Calibri" w:eastAsia="Calibri" w:hAnsi="Calibri" w:cs="Calibri"/>
          <w:lang w:bidi="en-US"/>
        </w:rPr>
        <w:t>Use design tools to seamlessly integrate affordable housing development into larger mixed-income developments.</w:t>
      </w:r>
    </w:p>
    <w:p w14:paraId="3C7965B1" w14:textId="77777777" w:rsidR="00925DBC" w:rsidRPr="00925DBC" w:rsidRDefault="37113771" w:rsidP="008A6A19">
      <w:pPr>
        <w:widowControl w:val="0"/>
        <w:numPr>
          <w:ilvl w:val="1"/>
          <w:numId w:val="16"/>
        </w:numPr>
        <w:tabs>
          <w:tab w:val="left" w:pos="1160"/>
          <w:tab w:val="left" w:pos="1161"/>
        </w:tabs>
        <w:autoSpaceDE w:val="0"/>
        <w:autoSpaceDN w:val="0"/>
        <w:spacing w:before="120" w:after="120" w:line="264" w:lineRule="auto"/>
        <w:ind w:right="432"/>
        <w:rPr>
          <w:rFonts w:ascii="Wingdings" w:eastAsia="Calibri" w:hAnsi="Wingdings" w:cs="Calibri"/>
          <w:sz w:val="21"/>
          <w:lang w:bidi="en-US"/>
        </w:rPr>
      </w:pPr>
      <w:r w:rsidRPr="37113771">
        <w:rPr>
          <w:rFonts w:ascii="Calibri" w:eastAsia="Calibri" w:hAnsi="Calibri" w:cs="Calibri"/>
          <w:lang w:bidi="en-US"/>
        </w:rPr>
        <w:t>Develop a program to educate and encourage landlords to accept Housing Choice Vouchers.</w:t>
      </w:r>
    </w:p>
    <w:p w14:paraId="183F1530" w14:textId="4EDE16F8" w:rsidR="00925DBC" w:rsidRDefault="00925DBC" w:rsidP="00CE4899">
      <w:pPr>
        <w:widowControl w:val="0"/>
        <w:autoSpaceDE w:val="0"/>
        <w:autoSpaceDN w:val="0"/>
        <w:spacing w:before="119" w:after="120" w:line="264" w:lineRule="auto"/>
        <w:ind w:left="720" w:right="432"/>
        <w:jc w:val="both"/>
        <w:rPr>
          <w:rFonts w:ascii="Calibri" w:eastAsia="Calibri" w:hAnsi="Calibri" w:cs="Calibri"/>
          <w:color w:val="FF0000"/>
          <w:u w:val="single" w:color="FF0000"/>
          <w:lang w:bidi="en-US"/>
        </w:rPr>
      </w:pPr>
      <w:r w:rsidRPr="00925DBC">
        <w:rPr>
          <w:rFonts w:ascii="Calibri" w:eastAsia="Calibri" w:hAnsi="Calibri" w:cs="Calibri"/>
          <w:lang w:bidi="en-US"/>
        </w:rPr>
        <w:t xml:space="preserve">The city will also provide information on fair housing services through printed material to be available at City Hall and on the city’s website. </w:t>
      </w:r>
      <w:r w:rsidRPr="00DB77BA">
        <w:rPr>
          <w:rFonts w:ascii="Calibri" w:eastAsia="Calibri" w:hAnsi="Calibri" w:cs="Calibri"/>
          <w:u w:color="FF0000"/>
          <w:lang w:bidi="en-US"/>
        </w:rPr>
        <w:t>The City will arrange for provisions of Spanish</w:t>
      </w:r>
      <w:r w:rsidRPr="003C0E17">
        <w:rPr>
          <w:rFonts w:ascii="Calibri" w:eastAsia="Calibri" w:hAnsi="Calibri" w:cs="Calibri"/>
          <w:lang w:bidi="en-US"/>
        </w:rPr>
        <w:t xml:space="preserve"> </w:t>
      </w:r>
      <w:r w:rsidRPr="00DB77BA">
        <w:rPr>
          <w:rFonts w:ascii="Calibri" w:eastAsia="Calibri" w:hAnsi="Calibri" w:cs="Calibri"/>
          <w:u w:color="FF0000"/>
          <w:lang w:bidi="en-US"/>
        </w:rPr>
        <w:t>translation materials and provide interpreters at community workshops</w:t>
      </w:r>
      <w:r w:rsidRPr="006F74CC">
        <w:rPr>
          <w:rFonts w:ascii="Calibri" w:eastAsia="Calibri" w:hAnsi="Calibri" w:cs="Calibri"/>
          <w:u w:val="single" w:color="FF0000"/>
          <w:lang w:bidi="en-US"/>
        </w:rPr>
        <w:t>.</w:t>
      </w:r>
    </w:p>
    <w:p w14:paraId="2FB6EC3D" w14:textId="3923FC50" w:rsidR="00925DBC" w:rsidRPr="00925DBC" w:rsidRDefault="00925DBC" w:rsidP="00CE4899">
      <w:pPr>
        <w:widowControl w:val="0"/>
        <w:autoSpaceDE w:val="0"/>
        <w:autoSpaceDN w:val="0"/>
        <w:spacing w:before="39"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Objectives: </w:t>
      </w:r>
      <w:r w:rsidRPr="00925DBC">
        <w:rPr>
          <w:rFonts w:ascii="Calibri" w:eastAsia="Calibri" w:hAnsi="Calibri" w:cs="Calibri"/>
          <w:b/>
          <w:lang w:bidi="en-US"/>
        </w:rPr>
        <w:tab/>
      </w:r>
      <w:r w:rsidRPr="00925DBC">
        <w:rPr>
          <w:rFonts w:ascii="Calibri" w:eastAsia="Calibri" w:hAnsi="Calibri" w:cs="Calibri"/>
          <w:lang w:bidi="en-US"/>
        </w:rPr>
        <w:t>1) Continue to refer fair housing inquires to GBLA and provide fair housing information at City Hall, on the city's website, and at other public buildings.</w:t>
      </w:r>
    </w:p>
    <w:p w14:paraId="48243704" w14:textId="77777777" w:rsidR="00925DBC" w:rsidRPr="00925DBC" w:rsidRDefault="00925DBC" w:rsidP="00CE4899">
      <w:pPr>
        <w:widowControl w:val="0"/>
        <w:tabs>
          <w:tab w:val="left" w:pos="2880"/>
        </w:tabs>
        <w:autoSpaceDE w:val="0"/>
        <w:autoSpaceDN w:val="0"/>
        <w:spacing w:before="119" w:after="120" w:line="266" w:lineRule="auto"/>
        <w:ind w:left="2880" w:right="432"/>
        <w:jc w:val="both"/>
        <w:rPr>
          <w:rFonts w:ascii="Calibri" w:eastAsia="Calibri" w:hAnsi="Calibri" w:cs="Calibri"/>
          <w:lang w:bidi="en-US"/>
        </w:rPr>
      </w:pPr>
      <w:r w:rsidRPr="00925DBC">
        <w:rPr>
          <w:rFonts w:ascii="Calibri" w:eastAsia="Calibri" w:hAnsi="Calibri" w:cs="Calibri"/>
          <w:lang w:bidi="en-US"/>
        </w:rPr>
        <w:t>Support and implement the recommendations of the San Joaquin Valley Fair Housing and Equity</w:t>
      </w:r>
      <w:r w:rsidRPr="00925DBC">
        <w:rPr>
          <w:rFonts w:ascii="Calibri" w:eastAsia="Calibri" w:hAnsi="Calibri" w:cs="Calibri"/>
          <w:spacing w:val="-2"/>
          <w:lang w:bidi="en-US"/>
        </w:rPr>
        <w:t xml:space="preserve"> </w:t>
      </w:r>
      <w:r w:rsidRPr="00925DBC">
        <w:rPr>
          <w:rFonts w:ascii="Calibri" w:eastAsia="Calibri" w:hAnsi="Calibri" w:cs="Calibri"/>
          <w:lang w:bidi="en-US"/>
        </w:rPr>
        <w:t>Assessment.</w:t>
      </w:r>
    </w:p>
    <w:p w14:paraId="305F6048" w14:textId="77777777" w:rsidR="00925DBC" w:rsidRPr="00925DBC" w:rsidRDefault="00925DBC" w:rsidP="00CE4899">
      <w:pPr>
        <w:widowControl w:val="0"/>
        <w:tabs>
          <w:tab w:val="left" w:pos="2880"/>
        </w:tabs>
        <w:autoSpaceDE w:val="0"/>
        <w:autoSpaceDN w:val="0"/>
        <w:spacing w:before="117"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Agency:</w:t>
      </w:r>
      <w:r w:rsidRPr="00925DBC">
        <w:rPr>
          <w:rFonts w:ascii="Calibri" w:eastAsia="Calibri" w:hAnsi="Calibri" w:cs="Calibri"/>
          <w:b/>
          <w:lang w:bidi="en-US"/>
        </w:rPr>
        <w:tab/>
      </w:r>
      <w:r w:rsidRPr="00925DBC">
        <w:rPr>
          <w:rFonts w:ascii="Calibri" w:eastAsia="Calibri" w:hAnsi="Calibri" w:cs="Calibri"/>
          <w:lang w:bidi="en-US"/>
        </w:rPr>
        <w:t>City of Arvin (City Manager and CDD) and</w:t>
      </w:r>
      <w:r w:rsidRPr="00925DBC">
        <w:rPr>
          <w:rFonts w:ascii="Calibri" w:eastAsia="Calibri" w:hAnsi="Calibri" w:cs="Calibri"/>
          <w:spacing w:val="-8"/>
          <w:lang w:bidi="en-US"/>
        </w:rPr>
        <w:t xml:space="preserve"> </w:t>
      </w:r>
      <w:r w:rsidRPr="00925DBC">
        <w:rPr>
          <w:rFonts w:ascii="Calibri" w:eastAsia="Calibri" w:hAnsi="Calibri" w:cs="Calibri"/>
          <w:lang w:bidi="en-US"/>
        </w:rPr>
        <w:t>GBLA</w:t>
      </w:r>
    </w:p>
    <w:p w14:paraId="55FD7D1A" w14:textId="77777777" w:rsidR="00925DBC" w:rsidRPr="00925DBC" w:rsidRDefault="00925DBC" w:rsidP="00CE4899">
      <w:pPr>
        <w:widowControl w:val="0"/>
        <w:autoSpaceDE w:val="0"/>
        <w:autoSpaceDN w:val="0"/>
        <w:spacing w:before="147"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 (if available)</w:t>
      </w:r>
    </w:p>
    <w:p w14:paraId="78B52B34" w14:textId="7E99A948" w:rsidR="00925DBC" w:rsidRPr="00925DBC" w:rsidRDefault="00925DBC" w:rsidP="00CE4899">
      <w:pPr>
        <w:widowControl w:val="0"/>
        <w:autoSpaceDE w:val="0"/>
        <w:autoSpaceDN w:val="0"/>
        <w:spacing w:before="146"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Time Frame: </w:t>
      </w:r>
      <w:r w:rsidRPr="00925DBC">
        <w:rPr>
          <w:rFonts w:ascii="Calibri" w:eastAsia="Calibri" w:hAnsi="Calibri" w:cs="Calibri"/>
          <w:b/>
          <w:lang w:bidi="en-US"/>
        </w:rPr>
        <w:tab/>
      </w:r>
      <w:r w:rsidRPr="00925DBC">
        <w:rPr>
          <w:rFonts w:ascii="Calibri" w:eastAsia="Calibri" w:hAnsi="Calibri" w:cs="Calibri"/>
          <w:lang w:bidi="en-US"/>
        </w:rPr>
        <w:t>Continuous.</w:t>
      </w:r>
    </w:p>
    <w:p w14:paraId="23003501" w14:textId="5DF95E03" w:rsidR="00925DBC" w:rsidRPr="00C41A22" w:rsidRDefault="00597DD8" w:rsidP="008A6A19">
      <w:pPr>
        <w:widowControl w:val="0"/>
        <w:numPr>
          <w:ilvl w:val="0"/>
          <w:numId w:val="46"/>
        </w:numPr>
        <w:autoSpaceDE w:val="0"/>
        <w:autoSpaceDN w:val="0"/>
        <w:spacing w:before="120" w:after="120" w:line="240" w:lineRule="auto"/>
        <w:ind w:right="432"/>
        <w:rPr>
          <w:color w:val="0070C0"/>
        </w:rPr>
      </w:pPr>
      <w:r>
        <w:rPr>
          <w:rFonts w:ascii="Calibri" w:eastAsia="Calibri" w:hAnsi="Calibri" w:cs="Calibri"/>
          <w:b/>
          <w:bCs/>
          <w:color w:val="0070C0"/>
          <w:sz w:val="28"/>
          <w:szCs w:val="28"/>
          <w:lang w:bidi="en-US"/>
        </w:rPr>
        <w:t xml:space="preserve"> </w:t>
      </w:r>
      <w:r w:rsidR="00925DBC" w:rsidRPr="00C41A22">
        <w:rPr>
          <w:rFonts w:ascii="Calibri" w:eastAsia="Calibri" w:hAnsi="Calibri" w:cs="Calibri"/>
          <w:b/>
          <w:bCs/>
          <w:color w:val="0070C0"/>
          <w:sz w:val="28"/>
          <w:szCs w:val="28"/>
          <w:lang w:bidi="en-US"/>
        </w:rPr>
        <w:t>Housing No Net Loss</w:t>
      </w:r>
      <w:r w:rsidR="00925DBC" w:rsidRPr="00C41A22">
        <w:rPr>
          <w:rFonts w:ascii="Calibri" w:eastAsia="Calibri" w:hAnsi="Calibri" w:cs="Calibri"/>
          <w:b/>
          <w:bCs/>
          <w:color w:val="0070C0"/>
          <w:spacing w:val="-7"/>
          <w:sz w:val="28"/>
          <w:szCs w:val="28"/>
          <w:lang w:bidi="en-US"/>
        </w:rPr>
        <w:t xml:space="preserve"> </w:t>
      </w:r>
      <w:r w:rsidR="00925DBC" w:rsidRPr="00C41A22">
        <w:rPr>
          <w:rFonts w:ascii="Calibri" w:eastAsia="Calibri" w:hAnsi="Calibri" w:cs="Calibri"/>
          <w:b/>
          <w:bCs/>
          <w:color w:val="0070C0"/>
          <w:sz w:val="28"/>
          <w:szCs w:val="28"/>
          <w:lang w:bidi="en-US"/>
        </w:rPr>
        <w:t>Program</w:t>
      </w:r>
      <w:r w:rsidR="00925DBC" w:rsidRPr="00925DBC">
        <w:rPr>
          <w:rFonts w:ascii="Calibri" w:eastAsia="Calibri" w:hAnsi="Calibri" w:cs="Calibri"/>
          <w:b/>
          <w:bCs/>
          <w:color w:val="0070C0"/>
          <w:sz w:val="28"/>
          <w:szCs w:val="28"/>
          <w:lang w:bidi="en-US"/>
        </w:rPr>
        <w:t>.</w:t>
      </w:r>
    </w:p>
    <w:p w14:paraId="59FE24CE" w14:textId="277A9AA9" w:rsidR="00925DBC" w:rsidRPr="00925DBC" w:rsidRDefault="00925DBC" w:rsidP="00CE4899">
      <w:pPr>
        <w:widowControl w:val="0"/>
        <w:autoSpaceDE w:val="0"/>
        <w:autoSpaceDN w:val="0"/>
        <w:spacing w:before="154" w:after="120" w:line="264" w:lineRule="auto"/>
        <w:ind w:left="720" w:right="432"/>
        <w:jc w:val="both"/>
        <w:rPr>
          <w:rFonts w:ascii="Calibri" w:eastAsia="Calibri" w:hAnsi="Calibri" w:cs="Calibri"/>
          <w:lang w:bidi="en-US"/>
        </w:rPr>
      </w:pPr>
      <w:r w:rsidRPr="00925DBC">
        <w:rPr>
          <w:rFonts w:ascii="Calibri" w:eastAsia="Calibri" w:hAnsi="Calibri" w:cs="Calibri"/>
          <w:lang w:bidi="en-US"/>
        </w:rPr>
        <w:t>To ensure that the housing opportunity sites identified in the 2023-2031 Housing Element are available throughout the planning period to meet the city’s RHNA, the city will annually implement the following:</w:t>
      </w:r>
    </w:p>
    <w:p w14:paraId="05D6CA95" w14:textId="77777777" w:rsidR="00925DBC" w:rsidRPr="00925DBC" w:rsidRDefault="00925DBC" w:rsidP="008A6A19">
      <w:pPr>
        <w:widowControl w:val="0"/>
        <w:numPr>
          <w:ilvl w:val="1"/>
          <w:numId w:val="16"/>
        </w:numPr>
        <w:tabs>
          <w:tab w:val="left" w:pos="1161"/>
        </w:tabs>
        <w:autoSpaceDE w:val="0"/>
        <w:autoSpaceDN w:val="0"/>
        <w:spacing w:before="119" w:after="120" w:line="264" w:lineRule="auto"/>
        <w:ind w:right="432"/>
        <w:jc w:val="both"/>
        <w:rPr>
          <w:rFonts w:ascii="Wingdings" w:eastAsia="Calibri" w:hAnsi="Wingdings" w:cs="Calibri"/>
          <w:sz w:val="21"/>
          <w:lang w:bidi="en-US"/>
        </w:rPr>
      </w:pPr>
      <w:r w:rsidRPr="00925DBC">
        <w:rPr>
          <w:rFonts w:ascii="Calibri" w:eastAsia="Calibri" w:hAnsi="Calibri" w:cs="Calibri"/>
          <w:lang w:bidi="en-US"/>
        </w:rPr>
        <w:t>Update the Housing Element adequate sites inventory to determine the amount, type and size of vacant and underutilized parcels suitable for residential</w:t>
      </w:r>
      <w:r w:rsidRPr="00925DBC">
        <w:rPr>
          <w:rFonts w:ascii="Calibri" w:eastAsia="Calibri" w:hAnsi="Calibri" w:cs="Calibri"/>
          <w:spacing w:val="-14"/>
          <w:lang w:bidi="en-US"/>
        </w:rPr>
        <w:t xml:space="preserve"> </w:t>
      </w:r>
      <w:r w:rsidRPr="00925DBC">
        <w:rPr>
          <w:rFonts w:ascii="Calibri" w:eastAsia="Calibri" w:hAnsi="Calibri" w:cs="Calibri"/>
          <w:lang w:bidi="en-US"/>
        </w:rPr>
        <w:t>development.</w:t>
      </w:r>
    </w:p>
    <w:p w14:paraId="1C265E25" w14:textId="77777777" w:rsidR="00925DBC" w:rsidRPr="00925DBC" w:rsidRDefault="00925DBC" w:rsidP="008A6A19">
      <w:pPr>
        <w:widowControl w:val="0"/>
        <w:numPr>
          <w:ilvl w:val="1"/>
          <w:numId w:val="16"/>
        </w:numPr>
        <w:tabs>
          <w:tab w:val="left" w:pos="1161"/>
        </w:tabs>
        <w:autoSpaceDE w:val="0"/>
        <w:autoSpaceDN w:val="0"/>
        <w:spacing w:before="120" w:after="120" w:line="264" w:lineRule="auto"/>
        <w:ind w:right="432"/>
        <w:jc w:val="both"/>
        <w:rPr>
          <w:rFonts w:ascii="Wingdings" w:eastAsia="Calibri" w:hAnsi="Wingdings" w:cs="Calibri"/>
          <w:sz w:val="21"/>
          <w:lang w:bidi="en-US"/>
        </w:rPr>
      </w:pPr>
      <w:r w:rsidRPr="00925DBC">
        <w:rPr>
          <w:rFonts w:ascii="Calibri" w:eastAsia="Calibri" w:hAnsi="Calibri" w:cs="Calibri"/>
          <w:lang w:bidi="en-US"/>
        </w:rPr>
        <w:t>Develop a formal ongoing (project-by-project, parcel-by-parcel) evaluation procedure pursuant to Government Code Section</w:t>
      </w:r>
      <w:r w:rsidRPr="00925DBC">
        <w:rPr>
          <w:rFonts w:ascii="Calibri" w:eastAsia="Calibri" w:hAnsi="Calibri" w:cs="Calibri"/>
          <w:spacing w:val="-4"/>
          <w:lang w:bidi="en-US"/>
        </w:rPr>
        <w:t xml:space="preserve"> </w:t>
      </w:r>
      <w:r w:rsidRPr="00925DBC">
        <w:rPr>
          <w:rFonts w:ascii="Calibri" w:eastAsia="Calibri" w:hAnsi="Calibri" w:cs="Calibri"/>
          <w:lang w:bidi="en-US"/>
        </w:rPr>
        <w:t>65863.</w:t>
      </w:r>
    </w:p>
    <w:p w14:paraId="06F664C5" w14:textId="77777777" w:rsidR="00925DBC" w:rsidRPr="00925DBC" w:rsidRDefault="00925DBC" w:rsidP="008A6A19">
      <w:pPr>
        <w:widowControl w:val="0"/>
        <w:numPr>
          <w:ilvl w:val="1"/>
          <w:numId w:val="16"/>
        </w:numPr>
        <w:tabs>
          <w:tab w:val="left" w:pos="1161"/>
        </w:tabs>
        <w:autoSpaceDE w:val="0"/>
        <w:autoSpaceDN w:val="0"/>
        <w:spacing w:before="120" w:after="120" w:line="264" w:lineRule="auto"/>
        <w:ind w:right="432"/>
        <w:jc w:val="both"/>
        <w:rPr>
          <w:rFonts w:ascii="Wingdings" w:eastAsia="Calibri" w:hAnsi="Wingdings" w:cs="Calibri"/>
          <w:sz w:val="21"/>
          <w:lang w:bidi="en-US"/>
        </w:rPr>
      </w:pPr>
      <w:r w:rsidRPr="00925DBC">
        <w:rPr>
          <w:rFonts w:ascii="Calibri" w:eastAsia="Calibri" w:hAnsi="Calibri" w:cs="Calibri"/>
          <w:lang w:bidi="en-US"/>
        </w:rPr>
        <w:t>Report on the number of extremely low, very low, low, moderate and above moderate-income housing units constructed</w:t>
      </w:r>
      <w:r w:rsidRPr="00925DBC">
        <w:rPr>
          <w:rFonts w:ascii="Calibri" w:eastAsia="Calibri" w:hAnsi="Calibri" w:cs="Calibri"/>
          <w:spacing w:val="-6"/>
          <w:lang w:bidi="en-US"/>
        </w:rPr>
        <w:t xml:space="preserve"> </w:t>
      </w:r>
      <w:r w:rsidRPr="00925DBC">
        <w:rPr>
          <w:rFonts w:ascii="Calibri" w:eastAsia="Calibri" w:hAnsi="Calibri" w:cs="Calibri"/>
          <w:lang w:bidi="en-US"/>
        </w:rPr>
        <w:t>annually.</w:t>
      </w:r>
    </w:p>
    <w:p w14:paraId="35849D4D" w14:textId="258C00D1" w:rsidR="00925DBC" w:rsidRPr="00C41A22" w:rsidRDefault="37113771" w:rsidP="008A6A19">
      <w:pPr>
        <w:widowControl w:val="0"/>
        <w:numPr>
          <w:ilvl w:val="1"/>
          <w:numId w:val="16"/>
        </w:numPr>
        <w:tabs>
          <w:tab w:val="left" w:pos="1161"/>
        </w:tabs>
        <w:autoSpaceDE w:val="0"/>
        <w:autoSpaceDN w:val="0"/>
        <w:spacing w:before="120" w:after="120" w:line="264" w:lineRule="auto"/>
        <w:ind w:right="432"/>
        <w:jc w:val="both"/>
        <w:rPr>
          <w:rFonts w:ascii="Wingdings" w:eastAsia="Calibri" w:hAnsi="Wingdings" w:cs="Calibri"/>
          <w:sz w:val="21"/>
          <w:lang w:bidi="en-US"/>
        </w:rPr>
      </w:pPr>
      <w:r w:rsidRPr="37113771">
        <w:rPr>
          <w:rFonts w:ascii="Calibri" w:eastAsia="Calibri" w:hAnsi="Calibri" w:cs="Calibri"/>
          <w:lang w:bidi="en-US"/>
        </w:rPr>
        <w:t>Should an approval of development result in a reduction of capacity below the residential capacity needed to accommodate the remaining need for lower-income households, the city will identify and zone sufficient sites to accommodate the shortfall.</w:t>
      </w:r>
    </w:p>
    <w:p w14:paraId="12A22FC7" w14:textId="4660F7D5" w:rsidR="000012BD" w:rsidRPr="00925DBC" w:rsidRDefault="000012BD" w:rsidP="008A6A19">
      <w:pPr>
        <w:widowControl w:val="0"/>
        <w:numPr>
          <w:ilvl w:val="1"/>
          <w:numId w:val="16"/>
        </w:numPr>
        <w:tabs>
          <w:tab w:val="left" w:pos="1161"/>
        </w:tabs>
        <w:autoSpaceDE w:val="0"/>
        <w:autoSpaceDN w:val="0"/>
        <w:spacing w:before="120" w:after="120" w:line="264" w:lineRule="auto"/>
        <w:ind w:right="432"/>
        <w:jc w:val="both"/>
        <w:rPr>
          <w:rFonts w:ascii="Wingdings" w:eastAsia="Calibri" w:hAnsi="Wingdings" w:cs="Calibri"/>
          <w:sz w:val="21"/>
          <w:lang w:bidi="en-US"/>
        </w:rPr>
      </w:pPr>
      <w:r>
        <w:rPr>
          <w:rFonts w:ascii="Calibri" w:eastAsia="Calibri" w:hAnsi="Calibri" w:cs="Calibri"/>
          <w:lang w:bidi="en-US"/>
        </w:rPr>
        <w:t>Should a proposed project result in lesser density than permitted in the R-3 and R-4 zones, as established by the General Plan, the project applicant shall be required to off-set the loss of the residential density as established by the General Plan.</w:t>
      </w:r>
    </w:p>
    <w:p w14:paraId="3B93749B" w14:textId="77777777" w:rsidR="00925DBC" w:rsidRPr="00925DBC" w:rsidRDefault="00925DBC" w:rsidP="00CE4899">
      <w:pPr>
        <w:widowControl w:val="0"/>
        <w:autoSpaceDE w:val="0"/>
        <w:autoSpaceDN w:val="0"/>
        <w:spacing w:before="121" w:after="120" w:line="264"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Objective: </w:t>
      </w:r>
      <w:r w:rsidRPr="00925DBC">
        <w:rPr>
          <w:rFonts w:ascii="Calibri" w:eastAsia="Calibri" w:hAnsi="Calibri" w:cs="Calibri"/>
          <w:b/>
          <w:lang w:bidi="en-US"/>
        </w:rPr>
        <w:tab/>
      </w:r>
      <w:r w:rsidRPr="00925DBC">
        <w:rPr>
          <w:rFonts w:ascii="Calibri" w:eastAsia="Calibri" w:hAnsi="Calibri" w:cs="Calibri"/>
          <w:lang w:bidi="en-US"/>
        </w:rPr>
        <w:t xml:space="preserve">Develop an evaluation procedure to implement Government Code Section </w:t>
      </w:r>
      <w:r w:rsidRPr="00925DBC">
        <w:rPr>
          <w:rFonts w:ascii="Calibri" w:eastAsia="Calibri" w:hAnsi="Calibri" w:cs="Calibri"/>
          <w:lang w:bidi="en-US"/>
        </w:rPr>
        <w:lastRenderedPageBreak/>
        <w:t>65863.</w:t>
      </w:r>
    </w:p>
    <w:p w14:paraId="22ED2BC9" w14:textId="3D044A3A" w:rsidR="00925DBC" w:rsidRPr="00925DBC" w:rsidRDefault="00925DBC" w:rsidP="00CE4899">
      <w:pPr>
        <w:widowControl w:val="0"/>
        <w:tabs>
          <w:tab w:val="left" w:pos="2160"/>
        </w:tabs>
        <w:autoSpaceDE w:val="0"/>
        <w:autoSpaceDN w:val="0"/>
        <w:spacing w:before="120" w:after="120" w:line="240" w:lineRule="auto"/>
        <w:ind w:left="2880" w:right="432" w:hanging="1440"/>
        <w:jc w:val="both"/>
        <w:rPr>
          <w:rFonts w:ascii="Calibri" w:eastAsia="Calibri" w:hAnsi="Calibri" w:cs="Calibri"/>
          <w:lang w:bidi="en-US"/>
        </w:rPr>
      </w:pPr>
      <w:r w:rsidRPr="43CC983C">
        <w:rPr>
          <w:rFonts w:ascii="Calibri" w:eastAsia="Calibri" w:hAnsi="Calibri" w:cs="Calibri"/>
          <w:b/>
          <w:bCs/>
          <w:lang w:bidi="en-US"/>
        </w:rPr>
        <w:t>Agency</w:t>
      </w:r>
      <w:r w:rsidRPr="00925DBC">
        <w:rPr>
          <w:rFonts w:ascii="Calibri" w:eastAsia="Calibri" w:hAnsi="Calibri" w:cs="Calibri"/>
          <w:lang w:bidi="en-US"/>
        </w:rPr>
        <w:t xml:space="preserve">: </w:t>
      </w:r>
      <w:r w:rsidRPr="00925DBC">
        <w:rPr>
          <w:rFonts w:ascii="Calibri" w:eastAsia="Calibri" w:hAnsi="Calibri" w:cs="Calibri"/>
          <w:lang w:bidi="en-US"/>
        </w:rPr>
        <w:tab/>
        <w:t>City of Arvin</w:t>
      </w:r>
      <w:r w:rsidRPr="00925DBC">
        <w:rPr>
          <w:rFonts w:ascii="Calibri" w:eastAsia="Calibri" w:hAnsi="Calibri" w:cs="Calibri"/>
          <w:spacing w:val="-2"/>
          <w:lang w:bidi="en-US"/>
        </w:rPr>
        <w:t xml:space="preserve"> </w:t>
      </w:r>
      <w:r w:rsidRPr="00925DBC">
        <w:rPr>
          <w:rFonts w:ascii="Calibri" w:eastAsia="Calibri" w:hAnsi="Calibri" w:cs="Calibri"/>
          <w:lang w:bidi="en-US"/>
        </w:rPr>
        <w:t>CDD</w:t>
      </w:r>
    </w:p>
    <w:p w14:paraId="7FB590D0" w14:textId="77777777" w:rsidR="00925DBC" w:rsidRPr="00925DBC" w:rsidRDefault="00925DBC" w:rsidP="00CE4899">
      <w:pPr>
        <w:widowControl w:val="0"/>
        <w:autoSpaceDE w:val="0"/>
        <w:autoSpaceDN w:val="0"/>
        <w:spacing w:before="146"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p>
    <w:p w14:paraId="47CF52E3" w14:textId="5DBD8573" w:rsidR="00925DBC" w:rsidRPr="00925DBC" w:rsidRDefault="00925DBC" w:rsidP="00CE4899">
      <w:pPr>
        <w:widowControl w:val="0"/>
        <w:autoSpaceDE w:val="0"/>
        <w:autoSpaceDN w:val="0"/>
        <w:spacing w:before="147" w:after="12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Time Frame: </w:t>
      </w:r>
      <w:r w:rsidRPr="00925DBC">
        <w:rPr>
          <w:rFonts w:ascii="Calibri" w:eastAsia="Calibri" w:hAnsi="Calibri" w:cs="Calibri"/>
          <w:b/>
          <w:lang w:bidi="en-US"/>
        </w:rPr>
        <w:tab/>
      </w:r>
      <w:r w:rsidRPr="00925DBC">
        <w:rPr>
          <w:rFonts w:ascii="Calibri" w:eastAsia="Calibri" w:hAnsi="Calibri" w:cs="Calibri"/>
          <w:lang w:bidi="en-US"/>
        </w:rPr>
        <w:t>Annually</w:t>
      </w:r>
    </w:p>
    <w:p w14:paraId="77AB9FE9" w14:textId="2B9ED38A" w:rsidR="00925DBC" w:rsidRPr="004B39AE" w:rsidRDefault="00925DBC" w:rsidP="00CE4899">
      <w:pPr>
        <w:widowControl w:val="0"/>
        <w:autoSpaceDE w:val="0"/>
        <w:autoSpaceDN w:val="0"/>
        <w:spacing w:before="147" w:after="120" w:line="240" w:lineRule="auto"/>
        <w:ind w:left="720" w:right="432" w:hanging="360"/>
        <w:jc w:val="both"/>
        <w:rPr>
          <w:rFonts w:ascii="Calibri" w:eastAsia="Calibri" w:hAnsi="Calibri" w:cs="Calibri"/>
          <w:lang w:bidi="en-US"/>
        </w:rPr>
      </w:pPr>
      <w:r w:rsidRPr="006F74CC">
        <w:rPr>
          <w:rFonts w:ascii="Calibri" w:eastAsia="Calibri" w:hAnsi="Calibri" w:cs="Calibri"/>
          <w:b/>
          <w:bCs/>
          <w:color w:val="0070C0"/>
          <w:sz w:val="28"/>
          <w:szCs w:val="28"/>
          <w:lang w:bidi="en-US"/>
        </w:rPr>
        <w:t>2</w:t>
      </w:r>
      <w:r w:rsidR="00F41D2E" w:rsidRPr="006F74CC">
        <w:rPr>
          <w:rFonts w:ascii="Calibri" w:eastAsia="Calibri" w:hAnsi="Calibri" w:cs="Calibri"/>
          <w:b/>
          <w:bCs/>
          <w:color w:val="0070C0"/>
          <w:sz w:val="28"/>
          <w:szCs w:val="28"/>
          <w:lang w:bidi="en-US"/>
        </w:rPr>
        <w:t>4</w:t>
      </w:r>
      <w:r w:rsidRPr="00C41A22">
        <w:rPr>
          <w:rFonts w:ascii="Calibri" w:eastAsia="Calibri" w:hAnsi="Calibri" w:cs="Calibri"/>
          <w:color w:val="0070C0"/>
          <w:lang w:bidi="en-US"/>
        </w:rPr>
        <w:t xml:space="preserve">. </w:t>
      </w:r>
      <w:r w:rsidRPr="00C41A22">
        <w:rPr>
          <w:rFonts w:ascii="Calibri" w:eastAsia="Calibri" w:hAnsi="Calibri" w:cs="Calibri"/>
          <w:b/>
          <w:bCs/>
          <w:color w:val="0070C0"/>
          <w:sz w:val="28"/>
          <w:szCs w:val="28"/>
          <w:lang w:bidi="en-US"/>
        </w:rPr>
        <w:t>A</w:t>
      </w:r>
      <w:r w:rsidR="004B39AE" w:rsidRPr="00C41A22">
        <w:rPr>
          <w:rFonts w:ascii="Calibri" w:eastAsia="Calibri" w:hAnsi="Calibri" w:cs="Calibri"/>
          <w:b/>
          <w:bCs/>
          <w:color w:val="0070C0"/>
          <w:sz w:val="28"/>
          <w:szCs w:val="28"/>
          <w:lang w:bidi="en-US"/>
        </w:rPr>
        <w:t>ffirmatively Furthering Fair Housing</w:t>
      </w:r>
    </w:p>
    <w:p w14:paraId="3FDEF286" w14:textId="311B6F68" w:rsidR="002329A0" w:rsidRDefault="00925DBC" w:rsidP="00CE4899">
      <w:pPr>
        <w:widowControl w:val="0"/>
        <w:autoSpaceDE w:val="0"/>
        <w:autoSpaceDN w:val="0"/>
        <w:spacing w:before="147" w:after="120" w:line="240" w:lineRule="auto"/>
        <w:ind w:left="720" w:right="432"/>
        <w:jc w:val="both"/>
        <w:rPr>
          <w:rFonts w:ascii="Calibri" w:eastAsia="Calibri" w:hAnsi="Calibri" w:cs="Calibri"/>
          <w:lang w:bidi="en-US"/>
        </w:rPr>
      </w:pPr>
      <w:r w:rsidRPr="00925DBC">
        <w:rPr>
          <w:rFonts w:ascii="Calibri" w:eastAsia="Calibri" w:hAnsi="Calibri" w:cs="Calibri"/>
          <w:lang w:bidi="en-US"/>
        </w:rPr>
        <w:t xml:space="preserve">Facilitate equal and fair housing opportunities by taking meaningful actions to affirmatively further fair housing and address impediments. </w:t>
      </w:r>
      <w:r w:rsidR="002329A0" w:rsidRPr="002329A0">
        <w:rPr>
          <w:rFonts w:ascii="Calibri" w:eastAsia="Calibri" w:hAnsi="Calibri" w:cs="Calibri"/>
          <w:lang w:bidi="en-US"/>
        </w:rPr>
        <w:t>Due to the small size of the city, and with 94</w:t>
      </w:r>
      <w:r w:rsidR="00EC3126" w:rsidRPr="002329A0">
        <w:rPr>
          <w:rFonts w:ascii="Calibri" w:eastAsia="Calibri" w:hAnsi="Calibri" w:cs="Calibri"/>
          <w:lang w:bidi="en-US"/>
        </w:rPr>
        <w:t>% Hispanic</w:t>
      </w:r>
      <w:r w:rsidR="002329A0" w:rsidRPr="002329A0">
        <w:rPr>
          <w:rFonts w:ascii="Calibri" w:eastAsia="Calibri" w:hAnsi="Calibri" w:cs="Calibri"/>
          <w:lang w:bidi="en-US"/>
        </w:rPr>
        <w:t xml:space="preserve"> population, the fair housing analysis did not find a concentration of minorities in a geographic area, or a racially concentrated area of affluence. The Housing Element includes several programs to redress fair housing issues, especially programs 1,</w:t>
      </w:r>
      <w:r w:rsidR="002A5EE0">
        <w:rPr>
          <w:rFonts w:ascii="Calibri" w:eastAsia="Calibri" w:hAnsi="Calibri" w:cs="Calibri"/>
          <w:lang w:bidi="en-US"/>
        </w:rPr>
        <w:t xml:space="preserve"> </w:t>
      </w:r>
      <w:r w:rsidR="002329A0" w:rsidRPr="002329A0">
        <w:rPr>
          <w:rFonts w:ascii="Calibri" w:eastAsia="Calibri" w:hAnsi="Calibri" w:cs="Calibri"/>
          <w:lang w:bidi="en-US"/>
        </w:rPr>
        <w:t>2,</w:t>
      </w:r>
      <w:r w:rsidR="002A5EE0">
        <w:rPr>
          <w:rFonts w:ascii="Calibri" w:eastAsia="Calibri" w:hAnsi="Calibri" w:cs="Calibri"/>
          <w:lang w:bidi="en-US"/>
        </w:rPr>
        <w:t xml:space="preserve"> </w:t>
      </w:r>
      <w:r w:rsidR="002329A0" w:rsidRPr="002329A0">
        <w:rPr>
          <w:rFonts w:ascii="Calibri" w:eastAsia="Calibri" w:hAnsi="Calibri" w:cs="Calibri"/>
          <w:lang w:bidi="en-US"/>
        </w:rPr>
        <w:t>4,</w:t>
      </w:r>
      <w:r w:rsidR="002A5EE0">
        <w:rPr>
          <w:rFonts w:ascii="Calibri" w:eastAsia="Calibri" w:hAnsi="Calibri" w:cs="Calibri"/>
          <w:lang w:bidi="en-US"/>
        </w:rPr>
        <w:t xml:space="preserve"> </w:t>
      </w:r>
      <w:r w:rsidR="002329A0" w:rsidRPr="002329A0">
        <w:rPr>
          <w:rFonts w:ascii="Calibri" w:eastAsia="Calibri" w:hAnsi="Calibri" w:cs="Calibri"/>
          <w:lang w:bidi="en-US"/>
        </w:rPr>
        <w:t>6,</w:t>
      </w:r>
      <w:r w:rsidR="002A5EE0">
        <w:rPr>
          <w:rFonts w:ascii="Calibri" w:eastAsia="Calibri" w:hAnsi="Calibri" w:cs="Calibri"/>
          <w:lang w:bidi="en-US"/>
        </w:rPr>
        <w:t xml:space="preserve"> </w:t>
      </w:r>
      <w:r w:rsidR="002329A0" w:rsidRPr="002329A0">
        <w:rPr>
          <w:rFonts w:ascii="Calibri" w:eastAsia="Calibri" w:hAnsi="Calibri" w:cs="Calibri"/>
          <w:lang w:bidi="en-US"/>
        </w:rPr>
        <w:t>7,</w:t>
      </w:r>
      <w:r w:rsidR="002A5EE0">
        <w:rPr>
          <w:rFonts w:ascii="Calibri" w:eastAsia="Calibri" w:hAnsi="Calibri" w:cs="Calibri"/>
          <w:lang w:bidi="en-US"/>
        </w:rPr>
        <w:t xml:space="preserve"> </w:t>
      </w:r>
      <w:r w:rsidR="002329A0" w:rsidRPr="002329A0">
        <w:rPr>
          <w:rFonts w:ascii="Calibri" w:eastAsia="Calibri" w:hAnsi="Calibri" w:cs="Calibri"/>
          <w:lang w:bidi="en-US"/>
        </w:rPr>
        <w:t>8,</w:t>
      </w:r>
      <w:r w:rsidR="002A5EE0">
        <w:rPr>
          <w:rFonts w:ascii="Calibri" w:eastAsia="Calibri" w:hAnsi="Calibri" w:cs="Calibri"/>
          <w:lang w:bidi="en-US"/>
        </w:rPr>
        <w:t xml:space="preserve"> </w:t>
      </w:r>
      <w:r w:rsidR="002329A0" w:rsidRPr="002329A0">
        <w:rPr>
          <w:rFonts w:ascii="Calibri" w:eastAsia="Calibri" w:hAnsi="Calibri" w:cs="Calibri"/>
          <w:lang w:bidi="en-US"/>
        </w:rPr>
        <w:t>9,</w:t>
      </w:r>
      <w:r w:rsidR="002A5EE0">
        <w:rPr>
          <w:rFonts w:ascii="Calibri" w:eastAsia="Calibri" w:hAnsi="Calibri" w:cs="Calibri"/>
          <w:lang w:bidi="en-US"/>
        </w:rPr>
        <w:t xml:space="preserve"> </w:t>
      </w:r>
      <w:r w:rsidR="002329A0" w:rsidRPr="002329A0">
        <w:rPr>
          <w:rFonts w:ascii="Calibri" w:eastAsia="Calibri" w:hAnsi="Calibri" w:cs="Calibri"/>
          <w:lang w:bidi="en-US"/>
        </w:rPr>
        <w:t>10,</w:t>
      </w:r>
      <w:r w:rsidR="002A5EE0">
        <w:rPr>
          <w:rFonts w:ascii="Calibri" w:eastAsia="Calibri" w:hAnsi="Calibri" w:cs="Calibri"/>
          <w:lang w:bidi="en-US"/>
        </w:rPr>
        <w:t xml:space="preserve"> </w:t>
      </w:r>
      <w:r w:rsidR="002329A0" w:rsidRPr="002329A0">
        <w:rPr>
          <w:rFonts w:ascii="Calibri" w:eastAsia="Calibri" w:hAnsi="Calibri" w:cs="Calibri"/>
          <w:lang w:bidi="en-US"/>
        </w:rPr>
        <w:t>11,13,</w:t>
      </w:r>
      <w:r w:rsidR="002A5EE0">
        <w:rPr>
          <w:rFonts w:ascii="Calibri" w:eastAsia="Calibri" w:hAnsi="Calibri" w:cs="Calibri"/>
          <w:lang w:bidi="en-US"/>
        </w:rPr>
        <w:t xml:space="preserve"> </w:t>
      </w:r>
      <w:r w:rsidR="002329A0" w:rsidRPr="002329A0">
        <w:rPr>
          <w:rFonts w:ascii="Calibri" w:eastAsia="Calibri" w:hAnsi="Calibri" w:cs="Calibri"/>
          <w:lang w:bidi="en-US"/>
        </w:rPr>
        <w:t>14,</w:t>
      </w:r>
      <w:r w:rsidR="002A5EE0">
        <w:rPr>
          <w:rFonts w:ascii="Calibri" w:eastAsia="Calibri" w:hAnsi="Calibri" w:cs="Calibri"/>
          <w:lang w:bidi="en-US"/>
        </w:rPr>
        <w:t xml:space="preserve"> </w:t>
      </w:r>
      <w:r w:rsidR="002329A0" w:rsidRPr="002329A0">
        <w:rPr>
          <w:rFonts w:ascii="Calibri" w:eastAsia="Calibri" w:hAnsi="Calibri" w:cs="Calibri"/>
          <w:lang w:bidi="en-US"/>
        </w:rPr>
        <w:t>15,</w:t>
      </w:r>
      <w:r w:rsidR="002A5EE0">
        <w:rPr>
          <w:rFonts w:ascii="Calibri" w:eastAsia="Calibri" w:hAnsi="Calibri" w:cs="Calibri"/>
          <w:lang w:bidi="en-US"/>
        </w:rPr>
        <w:t xml:space="preserve"> </w:t>
      </w:r>
      <w:r w:rsidR="002329A0" w:rsidRPr="002329A0">
        <w:rPr>
          <w:rFonts w:ascii="Calibri" w:eastAsia="Calibri" w:hAnsi="Calibri" w:cs="Calibri"/>
          <w:lang w:bidi="en-US"/>
        </w:rPr>
        <w:t>17,</w:t>
      </w:r>
      <w:r w:rsidR="002A5EE0">
        <w:rPr>
          <w:rFonts w:ascii="Calibri" w:eastAsia="Calibri" w:hAnsi="Calibri" w:cs="Calibri"/>
          <w:lang w:bidi="en-US"/>
        </w:rPr>
        <w:t xml:space="preserve"> </w:t>
      </w:r>
      <w:r w:rsidR="002329A0" w:rsidRPr="002329A0">
        <w:rPr>
          <w:rFonts w:ascii="Calibri" w:eastAsia="Calibri" w:hAnsi="Calibri" w:cs="Calibri"/>
          <w:lang w:bidi="en-US"/>
        </w:rPr>
        <w:t>18,</w:t>
      </w:r>
      <w:r w:rsidR="002A5EE0">
        <w:rPr>
          <w:rFonts w:ascii="Calibri" w:eastAsia="Calibri" w:hAnsi="Calibri" w:cs="Calibri"/>
          <w:lang w:bidi="en-US"/>
        </w:rPr>
        <w:t xml:space="preserve"> </w:t>
      </w:r>
      <w:r w:rsidR="002329A0" w:rsidRPr="002329A0">
        <w:rPr>
          <w:rFonts w:ascii="Calibri" w:eastAsia="Calibri" w:hAnsi="Calibri" w:cs="Calibri"/>
          <w:lang w:bidi="en-US"/>
        </w:rPr>
        <w:t>19, 20,</w:t>
      </w:r>
      <w:r w:rsidR="002A5EE0">
        <w:rPr>
          <w:rFonts w:ascii="Calibri" w:eastAsia="Calibri" w:hAnsi="Calibri" w:cs="Calibri"/>
          <w:lang w:bidi="en-US"/>
        </w:rPr>
        <w:t xml:space="preserve"> </w:t>
      </w:r>
      <w:r w:rsidR="002329A0" w:rsidRPr="002329A0">
        <w:rPr>
          <w:rFonts w:ascii="Calibri" w:eastAsia="Calibri" w:hAnsi="Calibri" w:cs="Calibri"/>
          <w:lang w:bidi="en-US"/>
        </w:rPr>
        <w:t>21,</w:t>
      </w:r>
      <w:r w:rsidR="002A5EE0">
        <w:rPr>
          <w:rFonts w:ascii="Calibri" w:eastAsia="Calibri" w:hAnsi="Calibri" w:cs="Calibri"/>
          <w:lang w:bidi="en-US"/>
        </w:rPr>
        <w:t xml:space="preserve"> </w:t>
      </w:r>
      <w:r w:rsidR="002329A0" w:rsidRPr="002329A0">
        <w:rPr>
          <w:rFonts w:ascii="Calibri" w:eastAsia="Calibri" w:hAnsi="Calibri" w:cs="Calibri"/>
          <w:lang w:bidi="en-US"/>
        </w:rPr>
        <w:t>22,</w:t>
      </w:r>
      <w:r w:rsidR="002A5EE0">
        <w:rPr>
          <w:rFonts w:ascii="Calibri" w:eastAsia="Calibri" w:hAnsi="Calibri" w:cs="Calibri"/>
          <w:lang w:bidi="en-US"/>
        </w:rPr>
        <w:t xml:space="preserve"> </w:t>
      </w:r>
      <w:r w:rsidR="002329A0" w:rsidRPr="002329A0">
        <w:rPr>
          <w:rFonts w:ascii="Calibri" w:eastAsia="Calibri" w:hAnsi="Calibri" w:cs="Calibri"/>
          <w:lang w:bidi="en-US"/>
        </w:rPr>
        <w:t>23, and 25</w:t>
      </w:r>
      <w:r w:rsidR="00791A4E">
        <w:rPr>
          <w:rFonts w:ascii="Calibri" w:eastAsia="Calibri" w:hAnsi="Calibri" w:cs="Calibri"/>
          <w:lang w:bidi="en-US"/>
        </w:rPr>
        <w:t>, 26, 27, 29, 30, 31, 32.</w:t>
      </w:r>
    </w:p>
    <w:p w14:paraId="3FDE4D86" w14:textId="4A8926B3" w:rsidR="7432773F" w:rsidRDefault="7432773F" w:rsidP="00EB17DF">
      <w:pPr>
        <w:widowControl w:val="0"/>
        <w:spacing w:before="147" w:after="0" w:line="240" w:lineRule="auto"/>
        <w:ind w:left="720"/>
        <w:jc w:val="both"/>
        <w:rPr>
          <w:rFonts w:ascii="Calibri" w:eastAsia="Calibri" w:hAnsi="Calibri" w:cs="Calibri"/>
          <w:lang w:bidi="en-US"/>
        </w:rPr>
      </w:pPr>
    </w:p>
    <w:tbl>
      <w:tblPr>
        <w:tblStyle w:val="TableGrid"/>
        <w:tblW w:w="0" w:type="auto"/>
        <w:tblInd w:w="720" w:type="dxa"/>
        <w:tblLayout w:type="fixed"/>
        <w:tblLook w:val="06A0" w:firstRow="1" w:lastRow="0" w:firstColumn="1" w:lastColumn="0" w:noHBand="1" w:noVBand="1"/>
      </w:tblPr>
      <w:tblGrid>
        <w:gridCol w:w="2785"/>
        <w:gridCol w:w="2785"/>
        <w:gridCol w:w="2785"/>
      </w:tblGrid>
      <w:tr w:rsidR="7432773F" w14:paraId="660096BD" w14:textId="77777777" w:rsidTr="7432773F">
        <w:trPr>
          <w:trHeight w:val="300"/>
        </w:trPr>
        <w:tc>
          <w:tcPr>
            <w:tcW w:w="2785" w:type="dxa"/>
          </w:tcPr>
          <w:p w14:paraId="12AA919B" w14:textId="1A5D9213" w:rsidR="7432773F" w:rsidRDefault="7432773F" w:rsidP="00D1195E">
            <w:pPr>
              <w:rPr>
                <w:rFonts w:ascii="Calibri" w:eastAsia="Calibri" w:hAnsi="Calibri" w:cs="Calibri"/>
                <w:lang w:bidi="en-US"/>
              </w:rPr>
            </w:pPr>
            <w:r w:rsidRPr="7432773F">
              <w:rPr>
                <w:rFonts w:ascii="Calibri" w:eastAsia="Calibri" w:hAnsi="Calibri" w:cs="Calibri"/>
                <w:lang w:bidi="en-US"/>
              </w:rPr>
              <w:t>FAIR HOUSING ISSUES</w:t>
            </w:r>
          </w:p>
        </w:tc>
        <w:tc>
          <w:tcPr>
            <w:tcW w:w="2785" w:type="dxa"/>
          </w:tcPr>
          <w:p w14:paraId="72BF6E41" w14:textId="2587A963" w:rsidR="7432773F" w:rsidRDefault="7432773F" w:rsidP="006509FE">
            <w:pPr>
              <w:rPr>
                <w:rFonts w:ascii="Calibri" w:eastAsia="Calibri" w:hAnsi="Calibri" w:cs="Calibri"/>
                <w:lang w:bidi="en-US"/>
              </w:rPr>
            </w:pPr>
            <w:r w:rsidRPr="7432773F">
              <w:rPr>
                <w:rFonts w:ascii="Calibri" w:eastAsia="Calibri" w:hAnsi="Calibri" w:cs="Calibri"/>
                <w:lang w:bidi="en-US"/>
              </w:rPr>
              <w:t>CONTRIBUTING FACTOR</w:t>
            </w:r>
          </w:p>
        </w:tc>
        <w:tc>
          <w:tcPr>
            <w:tcW w:w="2785" w:type="dxa"/>
          </w:tcPr>
          <w:p w14:paraId="53F8EFF2" w14:textId="763E45C6" w:rsidR="7432773F" w:rsidRDefault="7432773F" w:rsidP="00AD45DD">
            <w:pPr>
              <w:rPr>
                <w:rFonts w:ascii="Calibri" w:eastAsia="Calibri" w:hAnsi="Calibri" w:cs="Calibri"/>
                <w:lang w:bidi="en-US"/>
              </w:rPr>
            </w:pPr>
            <w:r w:rsidRPr="7432773F">
              <w:rPr>
                <w:rFonts w:ascii="Calibri" w:eastAsia="Calibri" w:hAnsi="Calibri" w:cs="Calibri"/>
                <w:lang w:bidi="en-US"/>
              </w:rPr>
              <w:t>MEANINGFUL ACTIONS</w:t>
            </w:r>
          </w:p>
        </w:tc>
      </w:tr>
      <w:tr w:rsidR="7432773F" w14:paraId="4E61E9A5" w14:textId="77777777" w:rsidTr="7432773F">
        <w:trPr>
          <w:trHeight w:val="300"/>
        </w:trPr>
        <w:tc>
          <w:tcPr>
            <w:tcW w:w="2785" w:type="dxa"/>
          </w:tcPr>
          <w:p w14:paraId="77B15845" w14:textId="3D3D3105" w:rsidR="7432773F" w:rsidRDefault="7432773F" w:rsidP="00EB17DF">
            <w:pPr>
              <w:rPr>
                <w:rFonts w:ascii="Calibri" w:eastAsia="Calibri" w:hAnsi="Calibri" w:cs="Calibri"/>
                <w:lang w:bidi="en-US"/>
              </w:rPr>
            </w:pPr>
            <w:r w:rsidRPr="7432773F">
              <w:rPr>
                <w:rFonts w:ascii="Calibri" w:eastAsia="Calibri" w:hAnsi="Calibri" w:cs="Calibri"/>
                <w:lang w:bidi="en-US"/>
              </w:rPr>
              <w:t>Discrimination in the private market</w:t>
            </w:r>
          </w:p>
        </w:tc>
        <w:tc>
          <w:tcPr>
            <w:tcW w:w="2785" w:type="dxa"/>
          </w:tcPr>
          <w:p w14:paraId="7DCBA4B3" w14:textId="01653AC2" w:rsidR="7432773F" w:rsidRDefault="7432773F" w:rsidP="00D1195E">
            <w:pPr>
              <w:rPr>
                <w:rFonts w:ascii="Calibri" w:eastAsia="Calibri" w:hAnsi="Calibri" w:cs="Calibri"/>
                <w:lang w:bidi="en-US"/>
              </w:rPr>
            </w:pPr>
            <w:r w:rsidRPr="7432773F">
              <w:rPr>
                <w:rFonts w:ascii="Calibri" w:eastAsia="Calibri" w:hAnsi="Calibri" w:cs="Calibri"/>
                <w:lang w:bidi="en-US"/>
              </w:rPr>
              <w:t>Private discrimination</w:t>
            </w:r>
          </w:p>
        </w:tc>
        <w:tc>
          <w:tcPr>
            <w:tcW w:w="2785" w:type="dxa"/>
          </w:tcPr>
          <w:p w14:paraId="645EC0CD" w14:textId="722F78B7" w:rsidR="7432773F" w:rsidRDefault="7432773F" w:rsidP="006509FE">
            <w:r w:rsidRPr="7432773F">
              <w:rPr>
                <w:rFonts w:ascii="Calibri" w:eastAsia="Calibri" w:hAnsi="Calibri" w:cs="Calibri"/>
                <w:lang w:bidi="en-US"/>
              </w:rPr>
              <w:t xml:space="preserve">Provide fair housing outreach education through the City Attorney’s office or contracting through a non-profit entity. </w:t>
            </w:r>
            <w:r>
              <w:t>Refer persons experiencing discrimination in housing to California Rural Legal Assistance or Greater Bakersfield Legal Assistance, Inc. If number of complaints merit, the city will with the Fair Housing Agency to co-sponsor workshops on fair housing laws how victims of discrimination can address their grievances.</w:t>
            </w:r>
          </w:p>
          <w:p w14:paraId="70C321F5" w14:textId="48F43E47" w:rsidR="7432773F" w:rsidRDefault="7432773F" w:rsidP="00AD45DD">
            <w:pPr>
              <w:rPr>
                <w:rFonts w:ascii="Calibri" w:eastAsia="Calibri" w:hAnsi="Calibri" w:cs="Calibri"/>
                <w:lang w:bidi="en-US"/>
              </w:rPr>
            </w:pPr>
          </w:p>
        </w:tc>
      </w:tr>
      <w:tr w:rsidR="7432773F" w14:paraId="253F6F1B" w14:textId="77777777" w:rsidTr="7432773F">
        <w:trPr>
          <w:trHeight w:val="300"/>
        </w:trPr>
        <w:tc>
          <w:tcPr>
            <w:tcW w:w="2785" w:type="dxa"/>
          </w:tcPr>
          <w:p w14:paraId="327A897F" w14:textId="3D0F58C9" w:rsidR="7432773F" w:rsidRDefault="7432773F" w:rsidP="00EB17DF">
            <w:pPr>
              <w:rPr>
                <w:rFonts w:ascii="Calibri" w:eastAsia="Calibri" w:hAnsi="Calibri" w:cs="Calibri"/>
                <w:lang w:bidi="en-US"/>
              </w:rPr>
            </w:pPr>
            <w:r w:rsidRPr="7432773F">
              <w:rPr>
                <w:rFonts w:ascii="Calibri" w:eastAsia="Calibri" w:hAnsi="Calibri" w:cs="Calibri"/>
                <w:lang w:bidi="en-US"/>
              </w:rPr>
              <w:t>Limited Outreach Capacity</w:t>
            </w:r>
          </w:p>
        </w:tc>
        <w:tc>
          <w:tcPr>
            <w:tcW w:w="2785" w:type="dxa"/>
          </w:tcPr>
          <w:p w14:paraId="01ABFC87" w14:textId="7924A028" w:rsidR="7432773F" w:rsidRDefault="7432773F" w:rsidP="00D1195E">
            <w:pPr>
              <w:rPr>
                <w:rFonts w:ascii="Calibri" w:eastAsia="Calibri" w:hAnsi="Calibri" w:cs="Calibri"/>
                <w:lang w:bidi="en-US"/>
              </w:rPr>
            </w:pPr>
            <w:r w:rsidRPr="7432773F">
              <w:rPr>
                <w:rFonts w:ascii="Calibri" w:eastAsia="Calibri" w:hAnsi="Calibri" w:cs="Calibri"/>
                <w:lang w:bidi="en-US"/>
              </w:rPr>
              <w:t>Limited media marketing</w:t>
            </w:r>
          </w:p>
        </w:tc>
        <w:tc>
          <w:tcPr>
            <w:tcW w:w="2785" w:type="dxa"/>
          </w:tcPr>
          <w:p w14:paraId="0EB9E87B" w14:textId="63335D01" w:rsidR="7432773F" w:rsidRDefault="7432773F" w:rsidP="006509FE">
            <w:pPr>
              <w:rPr>
                <w:rFonts w:ascii="Calibri" w:eastAsia="Calibri" w:hAnsi="Calibri" w:cs="Calibri"/>
                <w:lang w:bidi="en-US"/>
              </w:rPr>
            </w:pPr>
            <w:r w:rsidRPr="7432773F">
              <w:rPr>
                <w:rFonts w:ascii="Calibri" w:eastAsia="Calibri" w:hAnsi="Calibri" w:cs="Calibri"/>
                <w:lang w:bidi="en-US"/>
              </w:rPr>
              <w:t>Expand media marketing through social media, in addition to providing AFFH information through the city website.</w:t>
            </w:r>
          </w:p>
        </w:tc>
      </w:tr>
      <w:tr w:rsidR="7432773F" w14:paraId="7AB0F323" w14:textId="77777777" w:rsidTr="7432773F">
        <w:trPr>
          <w:trHeight w:val="300"/>
        </w:trPr>
        <w:tc>
          <w:tcPr>
            <w:tcW w:w="2785" w:type="dxa"/>
          </w:tcPr>
          <w:p w14:paraId="624062DA" w14:textId="0CE964BC" w:rsidR="7432773F" w:rsidRDefault="7432773F" w:rsidP="00EB17DF">
            <w:pPr>
              <w:rPr>
                <w:rFonts w:ascii="Calibri" w:eastAsia="Calibri" w:hAnsi="Calibri" w:cs="Calibri"/>
                <w:lang w:bidi="en-US"/>
              </w:rPr>
            </w:pPr>
            <w:r w:rsidRPr="7432773F">
              <w:rPr>
                <w:rFonts w:ascii="Calibri" w:eastAsia="Calibri" w:hAnsi="Calibri" w:cs="Calibri"/>
                <w:lang w:bidi="en-US"/>
              </w:rPr>
              <w:t>Disproportionate Housing Needs</w:t>
            </w:r>
          </w:p>
        </w:tc>
        <w:tc>
          <w:tcPr>
            <w:tcW w:w="2785" w:type="dxa"/>
          </w:tcPr>
          <w:p w14:paraId="4721F458" w14:textId="5CE30CA8" w:rsidR="7432773F" w:rsidRDefault="7432773F" w:rsidP="00D1195E">
            <w:pPr>
              <w:rPr>
                <w:rFonts w:ascii="Calibri" w:eastAsia="Calibri" w:hAnsi="Calibri" w:cs="Calibri"/>
                <w:lang w:bidi="en-US"/>
              </w:rPr>
            </w:pPr>
            <w:r w:rsidRPr="7432773F">
              <w:rPr>
                <w:rFonts w:ascii="Calibri" w:eastAsia="Calibri" w:hAnsi="Calibri" w:cs="Calibri"/>
                <w:lang w:bidi="en-US"/>
              </w:rPr>
              <w:t xml:space="preserve">Rent increases, potential displacement of residents due to economic pressures, need for variety (unit size and bedrooms) of </w:t>
            </w:r>
            <w:r w:rsidRPr="7432773F">
              <w:rPr>
                <w:rFonts w:ascii="Calibri" w:eastAsia="Calibri" w:hAnsi="Calibri" w:cs="Calibri"/>
                <w:lang w:bidi="en-US"/>
              </w:rPr>
              <w:lastRenderedPageBreak/>
              <w:t>affordable housing availability.</w:t>
            </w:r>
          </w:p>
        </w:tc>
        <w:tc>
          <w:tcPr>
            <w:tcW w:w="2785" w:type="dxa"/>
          </w:tcPr>
          <w:p w14:paraId="6A68489E" w14:textId="48149D00" w:rsidR="7432773F" w:rsidRDefault="7432773F" w:rsidP="006509FE">
            <w:pPr>
              <w:rPr>
                <w:rFonts w:ascii="Calibri" w:eastAsia="Calibri" w:hAnsi="Calibri" w:cs="Calibri"/>
                <w:lang w:bidi="en-US"/>
              </w:rPr>
            </w:pPr>
            <w:r w:rsidRPr="7432773F">
              <w:rPr>
                <w:rFonts w:ascii="Calibri" w:eastAsia="Calibri" w:hAnsi="Calibri" w:cs="Calibri"/>
                <w:lang w:bidi="en-US"/>
              </w:rPr>
              <w:lastRenderedPageBreak/>
              <w:t xml:space="preserve">Expand affordable housing opportunities across the board, while recognizing that the city has several affordable housing projects run by the Housing </w:t>
            </w:r>
            <w:r w:rsidRPr="7432773F">
              <w:rPr>
                <w:rFonts w:ascii="Calibri" w:eastAsia="Calibri" w:hAnsi="Calibri" w:cs="Calibri"/>
                <w:lang w:bidi="en-US"/>
              </w:rPr>
              <w:lastRenderedPageBreak/>
              <w:t>Authority of Kern County and other non-profit entities.</w:t>
            </w:r>
          </w:p>
        </w:tc>
      </w:tr>
    </w:tbl>
    <w:p w14:paraId="7F1F739D" w14:textId="0D3C29D5" w:rsidR="004B39AE" w:rsidRPr="00925DBC" w:rsidRDefault="004B39AE" w:rsidP="00AD45DD">
      <w:pPr>
        <w:widowControl w:val="0"/>
        <w:tabs>
          <w:tab w:val="left" w:pos="2160"/>
        </w:tabs>
        <w:autoSpaceDE w:val="0"/>
        <w:autoSpaceDN w:val="0"/>
        <w:spacing w:before="120" w:after="0" w:line="240" w:lineRule="auto"/>
        <w:ind w:left="2880" w:right="432" w:hanging="1440"/>
        <w:jc w:val="both"/>
        <w:rPr>
          <w:rFonts w:ascii="Calibri" w:eastAsia="Calibri" w:hAnsi="Calibri" w:cs="Calibri"/>
          <w:lang w:bidi="en-US"/>
        </w:rPr>
      </w:pPr>
      <w:r w:rsidRPr="43CC983C">
        <w:rPr>
          <w:rFonts w:ascii="Calibri" w:eastAsia="Calibri" w:hAnsi="Calibri" w:cs="Calibri"/>
          <w:b/>
          <w:bCs/>
          <w:lang w:bidi="en-US"/>
        </w:rPr>
        <w:lastRenderedPageBreak/>
        <w:t>Agency</w:t>
      </w:r>
      <w:r w:rsidRPr="00925DBC">
        <w:rPr>
          <w:rFonts w:ascii="Calibri" w:eastAsia="Calibri" w:hAnsi="Calibri" w:cs="Calibri"/>
          <w:lang w:bidi="en-US"/>
        </w:rPr>
        <w:t xml:space="preserve">: </w:t>
      </w:r>
      <w:r w:rsidRPr="00925DBC">
        <w:rPr>
          <w:rFonts w:ascii="Calibri" w:eastAsia="Calibri" w:hAnsi="Calibri" w:cs="Calibri"/>
          <w:lang w:bidi="en-US"/>
        </w:rPr>
        <w:tab/>
      </w:r>
      <w:r w:rsidR="002329A0">
        <w:rPr>
          <w:rFonts w:ascii="Calibri" w:eastAsia="Calibri" w:hAnsi="Calibri" w:cs="Calibri"/>
          <w:lang w:bidi="en-US"/>
        </w:rPr>
        <w:t>Planning Division and Grants Division</w:t>
      </w:r>
    </w:p>
    <w:p w14:paraId="74A35534" w14:textId="34C21C00" w:rsidR="004B39AE" w:rsidRPr="00925DBC" w:rsidRDefault="004B39AE" w:rsidP="00AD45DD">
      <w:pPr>
        <w:widowControl w:val="0"/>
        <w:autoSpaceDE w:val="0"/>
        <w:autoSpaceDN w:val="0"/>
        <w:spacing w:before="146" w:after="0" w:line="240" w:lineRule="auto"/>
        <w:ind w:left="2880" w:right="432" w:hanging="1440"/>
        <w:jc w:val="both"/>
        <w:rPr>
          <w:rFonts w:ascii="Calibri" w:eastAsia="Calibri" w:hAnsi="Calibri" w:cs="Calibri"/>
          <w:lang w:bidi="en-US"/>
        </w:rPr>
      </w:pPr>
      <w:r w:rsidRPr="00925DBC">
        <w:rPr>
          <w:rFonts w:ascii="Calibri" w:eastAsia="Calibri" w:hAnsi="Calibri" w:cs="Calibri"/>
          <w:b/>
          <w:lang w:bidi="en-US"/>
        </w:rPr>
        <w:t xml:space="preserve">Financing: </w:t>
      </w:r>
      <w:r w:rsidRPr="00925DBC">
        <w:rPr>
          <w:rFonts w:ascii="Calibri" w:eastAsia="Calibri" w:hAnsi="Calibri" w:cs="Calibri"/>
          <w:b/>
          <w:lang w:bidi="en-US"/>
        </w:rPr>
        <w:tab/>
      </w:r>
      <w:r w:rsidRPr="00925DBC">
        <w:rPr>
          <w:rFonts w:ascii="Calibri" w:eastAsia="Calibri" w:hAnsi="Calibri" w:cs="Calibri"/>
          <w:lang w:bidi="en-US"/>
        </w:rPr>
        <w:t>General Fund</w:t>
      </w:r>
      <w:r w:rsidR="00D000A3">
        <w:rPr>
          <w:rFonts w:ascii="Calibri" w:eastAsia="Calibri" w:hAnsi="Calibri" w:cs="Calibri"/>
          <w:lang w:bidi="en-US"/>
        </w:rPr>
        <w:t>, CDBG, HOME, Other Funding</w:t>
      </w:r>
    </w:p>
    <w:p w14:paraId="39089FCE" w14:textId="00ED8800" w:rsidR="004B39AE" w:rsidRDefault="7432773F" w:rsidP="00AD45DD">
      <w:pPr>
        <w:widowControl w:val="0"/>
        <w:autoSpaceDE w:val="0"/>
        <w:autoSpaceDN w:val="0"/>
        <w:spacing w:before="147" w:after="0" w:line="240" w:lineRule="auto"/>
        <w:ind w:left="2880" w:right="432" w:hanging="1440"/>
        <w:jc w:val="both"/>
        <w:rPr>
          <w:rFonts w:ascii="Calibri" w:eastAsia="Calibri" w:hAnsi="Calibri" w:cs="Calibri"/>
          <w:lang w:bidi="en-US"/>
        </w:rPr>
      </w:pPr>
      <w:r w:rsidRPr="7432773F">
        <w:rPr>
          <w:rFonts w:ascii="Calibri" w:eastAsia="Calibri" w:hAnsi="Calibri" w:cs="Calibri"/>
          <w:b/>
          <w:bCs/>
          <w:lang w:bidi="en-US"/>
        </w:rPr>
        <w:t xml:space="preserve">Time Frame: </w:t>
      </w:r>
      <w:r w:rsidR="004B39AE">
        <w:tab/>
      </w:r>
      <w:r w:rsidRPr="7432773F">
        <w:rPr>
          <w:rFonts w:ascii="Calibri" w:eastAsia="Calibri" w:hAnsi="Calibri" w:cs="Calibri"/>
          <w:lang w:bidi="en-US"/>
        </w:rPr>
        <w:t>Apply for CDBG, HOME, and other funding</w:t>
      </w:r>
      <w:r w:rsidR="00BE44C2">
        <w:rPr>
          <w:rFonts w:ascii="Calibri" w:eastAsia="Calibri" w:hAnsi="Calibri" w:cs="Calibri"/>
          <w:lang w:bidi="en-US"/>
        </w:rPr>
        <w:t>, annually,</w:t>
      </w:r>
      <w:r w:rsidRPr="7432773F">
        <w:rPr>
          <w:rFonts w:ascii="Calibri" w:eastAsia="Calibri" w:hAnsi="Calibri" w:cs="Calibri"/>
          <w:lang w:bidi="en-US"/>
        </w:rPr>
        <w:t xml:space="preserve"> for </w:t>
      </w:r>
      <w:r w:rsidR="00BE44C2">
        <w:rPr>
          <w:rFonts w:ascii="Calibri" w:eastAsia="Calibri" w:hAnsi="Calibri" w:cs="Calibri"/>
          <w:lang w:bidi="en-US"/>
        </w:rPr>
        <w:t xml:space="preserve">construction of </w:t>
      </w:r>
      <w:r w:rsidRPr="7432773F">
        <w:rPr>
          <w:rFonts w:ascii="Calibri" w:eastAsia="Calibri" w:hAnsi="Calibri" w:cs="Calibri"/>
          <w:lang w:bidi="en-US"/>
        </w:rPr>
        <w:t xml:space="preserve">affordable housing </w:t>
      </w:r>
      <w:r w:rsidR="008305AC">
        <w:rPr>
          <w:rFonts w:ascii="Calibri" w:eastAsia="Calibri" w:hAnsi="Calibri" w:cs="Calibri"/>
          <w:lang w:bidi="en-US"/>
        </w:rPr>
        <w:t xml:space="preserve">during the </w:t>
      </w:r>
      <w:r w:rsidR="00BE44C2">
        <w:rPr>
          <w:rFonts w:ascii="Calibri" w:eastAsia="Calibri" w:hAnsi="Calibri" w:cs="Calibri"/>
          <w:lang w:bidi="en-US"/>
        </w:rPr>
        <w:t>entire 6</w:t>
      </w:r>
      <w:r w:rsidR="00BE44C2" w:rsidRPr="006F74CC">
        <w:rPr>
          <w:rFonts w:ascii="Calibri" w:eastAsia="Calibri" w:hAnsi="Calibri" w:cs="Calibri"/>
          <w:vertAlign w:val="superscript"/>
          <w:lang w:bidi="en-US"/>
        </w:rPr>
        <w:t>th</w:t>
      </w:r>
      <w:r w:rsidR="00BE44C2">
        <w:rPr>
          <w:rFonts w:ascii="Calibri" w:eastAsia="Calibri" w:hAnsi="Calibri" w:cs="Calibri"/>
          <w:lang w:bidi="en-US"/>
        </w:rPr>
        <w:t xml:space="preserve"> Cycle</w:t>
      </w:r>
      <w:r w:rsidR="008305AC">
        <w:rPr>
          <w:rFonts w:ascii="Calibri" w:eastAsia="Calibri" w:hAnsi="Calibri" w:cs="Calibri"/>
          <w:lang w:bidi="en-US"/>
        </w:rPr>
        <w:t>.</w:t>
      </w:r>
    </w:p>
    <w:p w14:paraId="75B484F6" w14:textId="206848F9" w:rsidR="00B660A4" w:rsidRDefault="00B660A4" w:rsidP="00AD45DD">
      <w:pPr>
        <w:widowControl w:val="0"/>
        <w:autoSpaceDE w:val="0"/>
        <w:autoSpaceDN w:val="0"/>
        <w:spacing w:before="147" w:after="0" w:line="240" w:lineRule="auto"/>
        <w:ind w:left="2880" w:right="432" w:hanging="1440"/>
        <w:jc w:val="both"/>
        <w:rPr>
          <w:rFonts w:ascii="Calibri" w:eastAsia="Calibri" w:hAnsi="Calibri" w:cs="Calibri"/>
          <w:lang w:bidi="en-US"/>
        </w:rPr>
      </w:pPr>
      <w:r>
        <w:rPr>
          <w:rFonts w:ascii="Calibri" w:eastAsia="Calibri" w:hAnsi="Calibri" w:cs="Calibri"/>
          <w:b/>
          <w:bCs/>
          <w:lang w:bidi="en-US"/>
        </w:rPr>
        <w:t>Metrics:</w:t>
      </w:r>
      <w:r>
        <w:rPr>
          <w:rFonts w:ascii="Calibri" w:eastAsia="Calibri" w:hAnsi="Calibri" w:cs="Calibri"/>
          <w:lang w:bidi="en-US"/>
        </w:rPr>
        <w:tab/>
        <w:t>Target the construction of 100 affordable housing, especially for Low and Very Low-Income households.</w:t>
      </w:r>
    </w:p>
    <w:p w14:paraId="631BD442" w14:textId="79F72E47" w:rsidR="00843DEB" w:rsidRDefault="0053754F" w:rsidP="00843DEB">
      <w:pPr>
        <w:widowControl w:val="0"/>
        <w:autoSpaceDE w:val="0"/>
        <w:autoSpaceDN w:val="0"/>
        <w:spacing w:before="147" w:after="0" w:line="264" w:lineRule="auto"/>
        <w:ind w:left="2880" w:right="432" w:hanging="1440"/>
        <w:jc w:val="both"/>
        <w:rPr>
          <w:b/>
          <w:bCs/>
          <w:color w:val="0070C0"/>
          <w:sz w:val="28"/>
          <w:szCs w:val="28"/>
        </w:rPr>
      </w:pPr>
      <w:r w:rsidRPr="00DB77BA">
        <w:rPr>
          <w:rFonts w:ascii="Calibri" w:eastAsia="Calibri" w:hAnsi="Calibri" w:cs="Calibri"/>
          <w:b/>
          <w:lang w:bidi="en-US"/>
        </w:rPr>
        <w:t>Geo. Targeting:</w:t>
      </w:r>
      <w:r w:rsidRPr="00DB77BA">
        <w:rPr>
          <w:rFonts w:ascii="Calibri" w:eastAsia="Calibri" w:hAnsi="Calibri" w:cs="Calibri"/>
          <w:lang w:bidi="en-US"/>
        </w:rPr>
        <w:tab/>
        <w:t>Citywide</w:t>
      </w:r>
    </w:p>
    <w:p w14:paraId="5912046D" w14:textId="69146662" w:rsidR="00D01B23" w:rsidRPr="005A36AE" w:rsidRDefault="00843DEB" w:rsidP="004D1FA1">
      <w:pPr>
        <w:widowControl w:val="0"/>
        <w:autoSpaceDE w:val="0"/>
        <w:autoSpaceDN w:val="0"/>
        <w:spacing w:before="147" w:after="120" w:line="264" w:lineRule="auto"/>
        <w:ind w:left="2880" w:right="432" w:hanging="2160"/>
        <w:jc w:val="both"/>
        <w:rPr>
          <w:b/>
          <w:bCs/>
          <w:color w:val="0070C0"/>
          <w:sz w:val="28"/>
          <w:szCs w:val="28"/>
        </w:rPr>
      </w:pPr>
      <w:r w:rsidRPr="00AD45DD">
        <w:rPr>
          <w:rFonts w:ascii="Calibri" w:eastAsia="Calibri" w:hAnsi="Calibri" w:cs="Calibri"/>
          <w:b/>
          <w:color w:val="0070C0"/>
          <w:sz w:val="28"/>
          <w:szCs w:val="28"/>
          <w:lang w:bidi="en-US"/>
        </w:rPr>
        <w:t>25</w:t>
      </w:r>
      <w:r w:rsidR="00597DD8" w:rsidRPr="00843DEB">
        <w:rPr>
          <w:b/>
          <w:bCs/>
          <w:color w:val="0070C0"/>
          <w:sz w:val="28"/>
          <w:szCs w:val="28"/>
        </w:rPr>
        <w:t xml:space="preserve"> </w:t>
      </w:r>
      <w:r w:rsidR="00D01B23" w:rsidRPr="00843DEB">
        <w:rPr>
          <w:b/>
          <w:bCs/>
          <w:color w:val="0070C0"/>
          <w:sz w:val="28"/>
          <w:szCs w:val="28"/>
        </w:rPr>
        <w:t>Lar</w:t>
      </w:r>
      <w:r w:rsidR="00D01B23" w:rsidRPr="005A36AE">
        <w:rPr>
          <w:b/>
          <w:bCs/>
          <w:color w:val="0070C0"/>
          <w:sz w:val="28"/>
          <w:szCs w:val="28"/>
        </w:rPr>
        <w:t>ge Sites</w:t>
      </w:r>
      <w:r w:rsidR="00470C42">
        <w:rPr>
          <w:b/>
          <w:bCs/>
          <w:color w:val="0070C0"/>
          <w:sz w:val="28"/>
          <w:szCs w:val="28"/>
        </w:rPr>
        <w:t xml:space="preserve"> &gt; 10 Acres</w:t>
      </w:r>
    </w:p>
    <w:p w14:paraId="2340B32C" w14:textId="523CD699" w:rsidR="00D01B23" w:rsidRPr="00D01B23" w:rsidRDefault="00D01B23" w:rsidP="004D1FA1">
      <w:pPr>
        <w:widowControl w:val="0"/>
        <w:autoSpaceDE w:val="0"/>
        <w:autoSpaceDN w:val="0"/>
        <w:spacing w:before="147" w:after="120" w:line="240" w:lineRule="auto"/>
        <w:ind w:left="709" w:right="432"/>
        <w:jc w:val="both"/>
        <w:rPr>
          <w:rFonts w:ascii="Calibri" w:eastAsia="Calibri" w:hAnsi="Calibri" w:cs="Calibri"/>
          <w:lang w:bidi="en-US"/>
        </w:rPr>
      </w:pPr>
      <w:r w:rsidRPr="00D01B23">
        <w:rPr>
          <w:rFonts w:ascii="Calibri" w:eastAsia="Calibri" w:hAnsi="Calibri" w:cs="Calibri"/>
          <w:lang w:bidi="en-US"/>
        </w:rPr>
        <w:t xml:space="preserve">To assist with the development of housing affordable to lower income households on large sites </w:t>
      </w:r>
      <w:r w:rsidR="005A19F6" w:rsidRPr="00D01B23">
        <w:rPr>
          <w:rFonts w:ascii="Calibri" w:eastAsia="Calibri" w:hAnsi="Calibri" w:cs="Calibri"/>
          <w:lang w:bidi="en-US"/>
        </w:rPr>
        <w:t>(&gt;</w:t>
      </w:r>
      <w:r w:rsidRPr="00D01B23">
        <w:rPr>
          <w:rFonts w:ascii="Calibri" w:eastAsia="Calibri" w:hAnsi="Calibri" w:cs="Calibri"/>
          <w:lang w:bidi="en-US"/>
        </w:rPr>
        <w:t xml:space="preserve">10 acres), the City will:  </w:t>
      </w:r>
    </w:p>
    <w:p w14:paraId="04267634" w14:textId="2249E26D" w:rsidR="00D01B23" w:rsidRPr="00D0662C" w:rsidRDefault="00D01B23" w:rsidP="008A6A19">
      <w:pPr>
        <w:pStyle w:val="ListParagraph"/>
        <w:numPr>
          <w:ilvl w:val="2"/>
          <w:numId w:val="39"/>
        </w:numPr>
        <w:spacing w:before="147" w:after="120"/>
        <w:ind w:right="432"/>
        <w:jc w:val="both"/>
      </w:pPr>
      <w:r w:rsidRPr="00D0662C">
        <w:t>Facilitate land divisions, lot line adjustments, voluntary mergers resulting in parcel size</w:t>
      </w:r>
      <w:r w:rsidR="00052ECB">
        <w:t>s</w:t>
      </w:r>
      <w:r w:rsidRPr="00D0662C">
        <w:t xml:space="preserve"> that facilitate multi-family developments affordable to lower income households in light of state, federal, and local financing programs (i.e., 2–10-acre sites).</w:t>
      </w:r>
    </w:p>
    <w:p w14:paraId="52916CDA" w14:textId="05A54137" w:rsidR="00D01B23" w:rsidRPr="00D0662C" w:rsidRDefault="00D01B23" w:rsidP="008A6A19">
      <w:pPr>
        <w:pStyle w:val="ListParagraph"/>
        <w:numPr>
          <w:ilvl w:val="2"/>
          <w:numId w:val="39"/>
        </w:numPr>
        <w:spacing w:before="147" w:after="120"/>
        <w:ind w:right="432"/>
        <w:jc w:val="both"/>
      </w:pPr>
      <w:r w:rsidRPr="00D0662C">
        <w:t xml:space="preserve">Work with property owners, investors, and non-profit developers to target and market the availability of sites with the best potential for development.  </w:t>
      </w:r>
    </w:p>
    <w:p w14:paraId="3009B75F" w14:textId="0071C391" w:rsidR="00D01B23" w:rsidRPr="00D0662C" w:rsidRDefault="00D01B23" w:rsidP="008A6A19">
      <w:pPr>
        <w:pStyle w:val="ListParagraph"/>
        <w:numPr>
          <w:ilvl w:val="2"/>
          <w:numId w:val="39"/>
        </w:numPr>
        <w:spacing w:before="147" w:after="120"/>
        <w:ind w:right="432"/>
        <w:jc w:val="both"/>
      </w:pPr>
      <w:r w:rsidRPr="00D0662C">
        <w:t>Offer incentives for the development of affordable housing</w:t>
      </w:r>
      <w:r w:rsidR="007D47F7">
        <w:t>,</w:t>
      </w:r>
      <w:r w:rsidRPr="00D0662C">
        <w:t xml:space="preserve"> including but not limited to: </w:t>
      </w:r>
    </w:p>
    <w:p w14:paraId="7FCC789F" w14:textId="74A13A46" w:rsidR="00D01B23" w:rsidRPr="00D0662C" w:rsidRDefault="00D01B23" w:rsidP="008A6A19">
      <w:pPr>
        <w:pStyle w:val="ListParagraph"/>
        <w:numPr>
          <w:ilvl w:val="2"/>
          <w:numId w:val="34"/>
        </w:numPr>
        <w:spacing w:before="147" w:after="120"/>
        <w:ind w:left="2520" w:right="432"/>
        <w:jc w:val="both"/>
      </w:pPr>
      <w:r w:rsidRPr="00D0662C">
        <w:t>Streamlining and expediting the approval process for land division for projects that include affordable housing.</w:t>
      </w:r>
    </w:p>
    <w:p w14:paraId="019FE89E" w14:textId="77777777" w:rsidR="00322BBC" w:rsidRDefault="00D01B23" w:rsidP="008A6A19">
      <w:pPr>
        <w:pStyle w:val="ListParagraph"/>
        <w:numPr>
          <w:ilvl w:val="2"/>
          <w:numId w:val="34"/>
        </w:numPr>
        <w:spacing w:before="147" w:after="120"/>
        <w:ind w:left="2520" w:right="432"/>
        <w:jc w:val="both"/>
      </w:pPr>
      <w:r w:rsidRPr="00D0662C">
        <w:t>Ministerial review of voluntary mergers and lot line adjustments</w:t>
      </w:r>
      <w:r w:rsidR="00322BBC">
        <w:t>.</w:t>
      </w:r>
    </w:p>
    <w:p w14:paraId="63014BF2" w14:textId="33871568" w:rsidR="0042514F" w:rsidRDefault="009A5CBE" w:rsidP="008A6A19">
      <w:pPr>
        <w:pStyle w:val="ListParagraph"/>
        <w:numPr>
          <w:ilvl w:val="2"/>
          <w:numId w:val="34"/>
        </w:numPr>
        <w:spacing w:before="147" w:after="120"/>
        <w:ind w:left="2520" w:right="432"/>
        <w:jc w:val="both"/>
      </w:pPr>
      <w:r>
        <w:t>Develop an incentive program such as d</w:t>
      </w:r>
      <w:r w:rsidR="0085159F">
        <w:t>eferral or waiver of fees related to the subdivision for projects affordable to lower income households</w:t>
      </w:r>
      <w:r w:rsidR="0042514F">
        <w:t>:</w:t>
      </w:r>
    </w:p>
    <w:p w14:paraId="77C6A706" w14:textId="352BA006" w:rsidR="0042514F" w:rsidRDefault="0042514F" w:rsidP="008A6A19">
      <w:pPr>
        <w:pStyle w:val="ListParagraph"/>
        <w:numPr>
          <w:ilvl w:val="2"/>
          <w:numId w:val="34"/>
        </w:numPr>
        <w:spacing w:before="147" w:after="120"/>
        <w:ind w:left="2520" w:right="432"/>
        <w:jc w:val="both"/>
      </w:pPr>
      <w:r>
        <w:t>Providing technical assistance to acquire funding, and</w:t>
      </w:r>
    </w:p>
    <w:p w14:paraId="507FF579" w14:textId="7356C9BC" w:rsidR="0042514F" w:rsidRPr="00D0662C" w:rsidRDefault="0042514F" w:rsidP="008A6A19">
      <w:pPr>
        <w:pStyle w:val="ListParagraph"/>
        <w:numPr>
          <w:ilvl w:val="2"/>
          <w:numId w:val="34"/>
        </w:numPr>
        <w:spacing w:before="147" w:after="120"/>
        <w:ind w:left="2520" w:right="432"/>
        <w:jc w:val="both"/>
      </w:pPr>
      <w:r>
        <w:t>Modification of development requirements</w:t>
      </w:r>
      <w:r w:rsidR="008654FF">
        <w:t>, as needed.</w:t>
      </w:r>
    </w:p>
    <w:p w14:paraId="6B88FF71" w14:textId="07802C85" w:rsidR="00D01B23" w:rsidRPr="00D01B23" w:rsidRDefault="00D0662C" w:rsidP="004D1FA1">
      <w:pPr>
        <w:widowControl w:val="0"/>
        <w:autoSpaceDE w:val="0"/>
        <w:autoSpaceDN w:val="0"/>
        <w:spacing w:before="147" w:after="120" w:line="240" w:lineRule="auto"/>
        <w:ind w:left="2160" w:right="432" w:hanging="1440"/>
        <w:jc w:val="both"/>
        <w:rPr>
          <w:rFonts w:ascii="Calibri" w:eastAsia="Calibri" w:hAnsi="Calibri" w:cs="Calibri"/>
          <w:lang w:bidi="en-US"/>
        </w:rPr>
      </w:pPr>
      <w:r w:rsidRPr="005A36AE">
        <w:rPr>
          <w:rFonts w:ascii="Calibri" w:eastAsia="Calibri" w:hAnsi="Calibri" w:cs="Calibri"/>
          <w:b/>
          <w:bCs/>
          <w:lang w:bidi="en-US"/>
        </w:rPr>
        <w:t>Objective</w:t>
      </w:r>
      <w:r w:rsidR="00D01B23" w:rsidRPr="005A36AE">
        <w:rPr>
          <w:rFonts w:ascii="Calibri" w:eastAsia="Calibri" w:hAnsi="Calibri" w:cs="Calibri"/>
          <w:b/>
          <w:bCs/>
          <w:lang w:bidi="en-US"/>
        </w:rPr>
        <w:t>:</w:t>
      </w:r>
      <w:r w:rsidR="43CC983C" w:rsidRPr="43CC983C">
        <w:rPr>
          <w:rFonts w:ascii="Calibri" w:eastAsia="Calibri" w:hAnsi="Calibri" w:cs="Calibri"/>
          <w:b/>
          <w:bCs/>
          <w:lang w:bidi="en-US"/>
        </w:rPr>
        <w:t xml:space="preserve"> </w:t>
      </w:r>
      <w:r>
        <w:tab/>
      </w:r>
      <w:r w:rsidR="00D01B23" w:rsidRPr="00D01B23">
        <w:rPr>
          <w:rFonts w:ascii="Calibri" w:eastAsia="Calibri" w:hAnsi="Calibri" w:cs="Calibri"/>
          <w:lang w:bidi="en-US"/>
        </w:rPr>
        <w:t xml:space="preserve">Ensure that large sites (&gt;10 acres) are made suitable for development of affordable housing through subdivision or other means. </w:t>
      </w:r>
    </w:p>
    <w:p w14:paraId="01BC8F69" w14:textId="10082AA2" w:rsidR="00D01B23" w:rsidRPr="00D01B23" w:rsidRDefault="00D01B23" w:rsidP="004D1FA1">
      <w:pPr>
        <w:widowControl w:val="0"/>
        <w:autoSpaceDE w:val="0"/>
        <w:autoSpaceDN w:val="0"/>
        <w:spacing w:before="147" w:after="120" w:line="240" w:lineRule="auto"/>
        <w:ind w:left="709" w:right="432"/>
        <w:jc w:val="both"/>
        <w:rPr>
          <w:rFonts w:ascii="Calibri" w:eastAsia="Calibri" w:hAnsi="Calibri" w:cs="Calibri"/>
          <w:lang w:bidi="en-US"/>
        </w:rPr>
      </w:pPr>
      <w:r w:rsidRPr="005A36AE">
        <w:rPr>
          <w:rFonts w:ascii="Calibri" w:eastAsia="Calibri" w:hAnsi="Calibri" w:cs="Calibri"/>
          <w:b/>
          <w:bCs/>
          <w:lang w:bidi="en-US"/>
        </w:rPr>
        <w:t>Agency</w:t>
      </w:r>
      <w:r w:rsidRPr="00D01B23">
        <w:rPr>
          <w:rFonts w:ascii="Calibri" w:eastAsia="Calibri" w:hAnsi="Calibri" w:cs="Calibri"/>
          <w:lang w:bidi="en-US"/>
        </w:rPr>
        <w:t xml:space="preserve">:  </w:t>
      </w:r>
      <w:r w:rsidR="00D0662C">
        <w:rPr>
          <w:rFonts w:ascii="Calibri" w:eastAsia="Calibri" w:hAnsi="Calibri" w:cs="Calibri"/>
          <w:lang w:bidi="en-US"/>
        </w:rPr>
        <w:tab/>
      </w:r>
      <w:r w:rsidRPr="00D01B23">
        <w:rPr>
          <w:rFonts w:ascii="Calibri" w:eastAsia="Calibri" w:hAnsi="Calibri" w:cs="Calibri"/>
          <w:lang w:bidi="en-US"/>
        </w:rPr>
        <w:t xml:space="preserve">Planning Division and Engineering Division </w:t>
      </w:r>
    </w:p>
    <w:p w14:paraId="39D65E46" w14:textId="609F261F" w:rsidR="00D01B23" w:rsidRPr="00D01B23" w:rsidRDefault="00D01B23" w:rsidP="004D1FA1">
      <w:pPr>
        <w:widowControl w:val="0"/>
        <w:autoSpaceDE w:val="0"/>
        <w:autoSpaceDN w:val="0"/>
        <w:spacing w:before="147" w:after="120" w:line="240" w:lineRule="auto"/>
        <w:ind w:left="709" w:right="432"/>
        <w:jc w:val="both"/>
        <w:rPr>
          <w:rFonts w:ascii="Calibri" w:eastAsia="Calibri" w:hAnsi="Calibri" w:cs="Calibri"/>
          <w:lang w:bidi="en-US"/>
        </w:rPr>
      </w:pPr>
      <w:r w:rsidRPr="005A36AE">
        <w:rPr>
          <w:rFonts w:ascii="Calibri" w:eastAsia="Calibri" w:hAnsi="Calibri" w:cs="Calibri"/>
          <w:b/>
          <w:bCs/>
          <w:lang w:bidi="en-US"/>
        </w:rPr>
        <w:t>Financing:</w:t>
      </w:r>
      <w:r w:rsidRPr="00D01B23">
        <w:rPr>
          <w:rFonts w:ascii="Calibri" w:eastAsia="Calibri" w:hAnsi="Calibri" w:cs="Calibri"/>
          <w:lang w:bidi="en-US"/>
        </w:rPr>
        <w:t xml:space="preserve">  </w:t>
      </w:r>
      <w:r w:rsidR="00D0662C">
        <w:rPr>
          <w:rFonts w:ascii="Calibri" w:eastAsia="Calibri" w:hAnsi="Calibri" w:cs="Calibri"/>
          <w:lang w:bidi="en-US"/>
        </w:rPr>
        <w:tab/>
      </w:r>
      <w:r w:rsidRPr="00D01B23">
        <w:rPr>
          <w:rFonts w:ascii="Calibri" w:eastAsia="Calibri" w:hAnsi="Calibri" w:cs="Calibri"/>
          <w:lang w:bidi="en-US"/>
        </w:rPr>
        <w:t>CDBG Grants and General Fund</w:t>
      </w:r>
    </w:p>
    <w:p w14:paraId="4AB6B4A2" w14:textId="07F0BC06" w:rsidR="00EB1CEE" w:rsidRDefault="00D01B23" w:rsidP="004D1FA1">
      <w:pPr>
        <w:widowControl w:val="0"/>
        <w:autoSpaceDE w:val="0"/>
        <w:autoSpaceDN w:val="0"/>
        <w:spacing w:before="147" w:after="120" w:line="240" w:lineRule="auto"/>
        <w:ind w:left="2160" w:right="432" w:hanging="1440"/>
        <w:jc w:val="both"/>
        <w:rPr>
          <w:rFonts w:ascii="Calibri" w:eastAsia="Calibri" w:hAnsi="Calibri" w:cs="Calibri"/>
          <w:lang w:bidi="en-US"/>
        </w:rPr>
      </w:pPr>
      <w:r w:rsidRPr="005A36AE">
        <w:rPr>
          <w:rFonts w:ascii="Calibri" w:eastAsia="Calibri" w:hAnsi="Calibri" w:cs="Calibri"/>
          <w:b/>
          <w:bCs/>
          <w:lang w:bidi="en-US"/>
        </w:rPr>
        <w:t>Time Frame:</w:t>
      </w:r>
      <w:r w:rsidRPr="00D01B23">
        <w:rPr>
          <w:rFonts w:ascii="Calibri" w:eastAsia="Calibri" w:hAnsi="Calibri" w:cs="Calibri"/>
          <w:lang w:bidi="en-US"/>
        </w:rPr>
        <w:t xml:space="preserve"> </w:t>
      </w:r>
      <w:r w:rsidR="00D0662C">
        <w:rPr>
          <w:rFonts w:ascii="Calibri" w:eastAsia="Calibri" w:hAnsi="Calibri" w:cs="Calibri"/>
          <w:lang w:bidi="en-US"/>
        </w:rPr>
        <w:tab/>
      </w:r>
      <w:r w:rsidRPr="00D01B23">
        <w:rPr>
          <w:rFonts w:ascii="Calibri" w:eastAsia="Calibri" w:hAnsi="Calibri" w:cs="Calibri"/>
          <w:lang w:bidi="en-US"/>
        </w:rPr>
        <w:t xml:space="preserve"> </w:t>
      </w:r>
      <w:r w:rsidR="00EB1CEE">
        <w:rPr>
          <w:rFonts w:ascii="Calibri" w:eastAsia="Calibri" w:hAnsi="Calibri" w:cs="Calibri"/>
          <w:lang w:bidi="en-US"/>
        </w:rPr>
        <w:t xml:space="preserve">1. </w:t>
      </w:r>
      <w:r w:rsidRPr="00D01B23">
        <w:rPr>
          <w:rFonts w:ascii="Calibri" w:eastAsia="Calibri" w:hAnsi="Calibri" w:cs="Calibri"/>
          <w:lang w:bidi="en-US"/>
        </w:rPr>
        <w:t xml:space="preserve">Develop informational flyers by </w:t>
      </w:r>
      <w:r w:rsidR="00E73731">
        <w:rPr>
          <w:rFonts w:ascii="Calibri" w:eastAsia="Calibri" w:hAnsi="Calibri" w:cs="Calibri"/>
          <w:lang w:bidi="en-US"/>
        </w:rPr>
        <w:t>June</w:t>
      </w:r>
      <w:r w:rsidRPr="00D01B23">
        <w:rPr>
          <w:rFonts w:ascii="Calibri" w:eastAsia="Calibri" w:hAnsi="Calibri" w:cs="Calibri"/>
          <w:lang w:bidi="en-US"/>
        </w:rPr>
        <w:t xml:space="preserve"> 202</w:t>
      </w:r>
      <w:r w:rsidR="007D47F7">
        <w:rPr>
          <w:rFonts w:ascii="Calibri" w:eastAsia="Calibri" w:hAnsi="Calibri" w:cs="Calibri"/>
          <w:lang w:bidi="en-US"/>
        </w:rPr>
        <w:t>5;</w:t>
      </w:r>
    </w:p>
    <w:p w14:paraId="4FEE09DB" w14:textId="786CE59F" w:rsidR="00D01B23" w:rsidRDefault="00EB1CEE" w:rsidP="004D1FA1">
      <w:pPr>
        <w:spacing w:before="147" w:after="120"/>
        <w:ind w:left="2160" w:right="432"/>
        <w:jc w:val="both"/>
      </w:pPr>
      <w:r w:rsidRPr="006F74CC">
        <w:rPr>
          <w:rFonts w:ascii="Calibri" w:eastAsia="Calibri" w:hAnsi="Calibri" w:cs="Calibri"/>
          <w:bCs/>
          <w:lang w:bidi="en-US"/>
        </w:rPr>
        <w:t>2</w:t>
      </w:r>
      <w:r w:rsidRPr="006F74CC">
        <w:rPr>
          <w:rFonts w:ascii="Calibri" w:eastAsia="Calibri" w:hAnsi="Calibri" w:cs="Calibri"/>
          <w:b/>
          <w:bCs/>
          <w:lang w:bidi="en-US"/>
        </w:rPr>
        <w:t>.</w:t>
      </w:r>
      <w:r>
        <w:t xml:space="preserve"> </w:t>
      </w:r>
      <w:r w:rsidR="007D47F7" w:rsidRPr="00EB1CEE">
        <w:t>Develop incentive program by December 2025.</w:t>
      </w:r>
    </w:p>
    <w:p w14:paraId="04B1EB58" w14:textId="4D99435F" w:rsidR="00EB1CEE" w:rsidRDefault="00EB1CEE" w:rsidP="004D1FA1">
      <w:pPr>
        <w:spacing w:before="147" w:after="120"/>
        <w:ind w:left="2160" w:right="432"/>
        <w:jc w:val="both"/>
      </w:pPr>
      <w:r>
        <w:rPr>
          <w:rFonts w:ascii="Calibri" w:eastAsia="Calibri" w:hAnsi="Calibri" w:cs="Calibri"/>
          <w:bCs/>
          <w:lang w:bidi="en-US"/>
        </w:rPr>
        <w:lastRenderedPageBreak/>
        <w:t>3.</w:t>
      </w:r>
      <w:r>
        <w:t xml:space="preserve"> Investigate the possibility of assisting deed restricted affordable housing projects with fee deferral loans, which could offer a term of up to 55 years accruing at a simple interest rate of 3 percent per year. The loan could be recorded against the property and can be notarized</w:t>
      </w:r>
      <w:r w:rsidRPr="00D04192">
        <w:t>.</w:t>
      </w:r>
      <w:r w:rsidR="003347D8" w:rsidRPr="00D04192">
        <w:t xml:space="preserve"> </w:t>
      </w:r>
      <w:r w:rsidR="003347D8" w:rsidRPr="00DB77BA">
        <w:t>Complete the investigation/study and decision by December 2025.</w:t>
      </w:r>
    </w:p>
    <w:p w14:paraId="6C4A624A" w14:textId="3F7B6F8E" w:rsidR="00EB1CEE" w:rsidRDefault="00EB1CEE" w:rsidP="004D1FA1">
      <w:pPr>
        <w:spacing w:before="147" w:after="120"/>
        <w:ind w:left="2160" w:right="432"/>
        <w:jc w:val="both"/>
      </w:pPr>
      <w:r>
        <w:rPr>
          <w:rFonts w:ascii="Calibri" w:eastAsia="Calibri" w:hAnsi="Calibri" w:cs="Calibri"/>
          <w:bCs/>
          <w:lang w:bidi="en-US"/>
        </w:rPr>
        <w:t>4.</w:t>
      </w:r>
      <w:r>
        <w:t xml:space="preserve"> Provide incentives to two (2) affordable housing developments during the planning cycle.</w:t>
      </w:r>
    </w:p>
    <w:p w14:paraId="7D737133" w14:textId="440CC807" w:rsidR="00EB1CEE" w:rsidRDefault="00EB1CEE" w:rsidP="004D1FA1">
      <w:pPr>
        <w:spacing w:before="147" w:after="120"/>
        <w:ind w:left="2160" w:right="432"/>
        <w:jc w:val="both"/>
      </w:pPr>
      <w:r>
        <w:rPr>
          <w:rFonts w:ascii="Calibri" w:eastAsia="Calibri" w:hAnsi="Calibri" w:cs="Calibri"/>
          <w:bCs/>
          <w:lang w:bidi="en-US"/>
        </w:rPr>
        <w:t>5.</w:t>
      </w:r>
      <w:r>
        <w:t xml:space="preserve"> Target the construction of 100 affordable housing units, especially for Low and Very -Low Income households (also see Program 24).</w:t>
      </w:r>
    </w:p>
    <w:p w14:paraId="5C976AFF" w14:textId="27B272A2" w:rsidR="0053754F" w:rsidRPr="00DB77BA" w:rsidRDefault="0053754F" w:rsidP="004D1FA1">
      <w:pPr>
        <w:widowControl w:val="0"/>
        <w:autoSpaceDE w:val="0"/>
        <w:autoSpaceDN w:val="0"/>
        <w:spacing w:before="147" w:after="120" w:line="240" w:lineRule="auto"/>
        <w:ind w:left="2070" w:right="432" w:hanging="1350"/>
        <w:jc w:val="both"/>
        <w:rPr>
          <w:rFonts w:ascii="Calibri" w:eastAsia="Calibri" w:hAnsi="Calibri" w:cs="Calibri"/>
          <w:lang w:bidi="en-US"/>
        </w:rPr>
      </w:pPr>
      <w:r>
        <w:rPr>
          <w:rFonts w:ascii="Calibri" w:eastAsia="Calibri" w:hAnsi="Calibri" w:cs="Calibri"/>
          <w:b/>
          <w:bCs/>
          <w:lang w:bidi="en-US"/>
        </w:rPr>
        <w:t>Metrics:</w:t>
      </w:r>
      <w:r>
        <w:rPr>
          <w:rFonts w:ascii="Calibri" w:eastAsia="Calibri" w:hAnsi="Calibri" w:cs="Calibri"/>
          <w:lang w:bidi="en-US"/>
        </w:rPr>
        <w:tab/>
      </w:r>
      <w:r w:rsidRPr="00DB77BA">
        <w:rPr>
          <w:rFonts w:ascii="Calibri" w:eastAsia="Calibri" w:hAnsi="Calibri" w:cs="Calibri"/>
          <w:lang w:bidi="en-US"/>
        </w:rPr>
        <w:t>Contact owners of all vacant property holding &gt; 10 acres</w:t>
      </w:r>
      <w:r w:rsidR="00CB6118" w:rsidRPr="00DB77BA">
        <w:rPr>
          <w:rFonts w:ascii="Calibri" w:eastAsia="Calibri" w:hAnsi="Calibri" w:cs="Calibri"/>
          <w:lang w:bidi="en-US"/>
        </w:rPr>
        <w:t xml:space="preserve"> by email/regular mail</w:t>
      </w:r>
      <w:r w:rsidRPr="00DB77BA">
        <w:rPr>
          <w:rFonts w:ascii="Calibri" w:eastAsia="Calibri" w:hAnsi="Calibri" w:cs="Calibri"/>
          <w:lang w:bidi="en-US"/>
        </w:rPr>
        <w:t xml:space="preserve"> </w:t>
      </w:r>
    </w:p>
    <w:p w14:paraId="34E5526A" w14:textId="1AB7617E" w:rsidR="0053754F" w:rsidRDefault="0053754F" w:rsidP="004D1FA1">
      <w:pPr>
        <w:widowControl w:val="0"/>
        <w:autoSpaceDE w:val="0"/>
        <w:autoSpaceDN w:val="0"/>
        <w:spacing w:before="147" w:after="120" w:line="240" w:lineRule="auto"/>
        <w:ind w:left="2070" w:right="432" w:hanging="1350"/>
        <w:jc w:val="both"/>
      </w:pPr>
      <w:r w:rsidRPr="00DB77BA">
        <w:rPr>
          <w:rFonts w:ascii="Calibri" w:eastAsia="Calibri" w:hAnsi="Calibri" w:cs="Calibri"/>
          <w:b/>
          <w:bCs/>
          <w:lang w:bidi="en-US"/>
        </w:rPr>
        <w:t>Geo.</w:t>
      </w:r>
      <w:r w:rsidRPr="00DB77BA">
        <w:rPr>
          <w:rFonts w:ascii="Calibri" w:eastAsia="Calibri" w:hAnsi="Calibri" w:cs="Calibri"/>
          <w:b/>
          <w:lang w:bidi="en-US"/>
        </w:rPr>
        <w:t xml:space="preserve"> Targeting</w:t>
      </w:r>
      <w:r w:rsidRPr="00DB77BA">
        <w:rPr>
          <w:rFonts w:ascii="Calibri" w:eastAsia="Calibri" w:hAnsi="Calibri" w:cs="Calibri"/>
          <w:lang w:bidi="en-US"/>
        </w:rPr>
        <w:tab/>
        <w:t>Citywide</w:t>
      </w:r>
      <w:r w:rsidR="00CB6118" w:rsidRPr="00DB77BA">
        <w:t xml:space="preserve"> </w:t>
      </w:r>
      <w:r w:rsidR="00CB6118" w:rsidRPr="00DB77BA">
        <w:rPr>
          <w:rFonts w:ascii="Calibri" w:eastAsia="Calibri" w:hAnsi="Calibri" w:cs="Calibri"/>
          <w:lang w:bidi="en-US"/>
        </w:rPr>
        <w:t>with focus on Census Tracts 63.01 and 63.04).</w:t>
      </w:r>
    </w:p>
    <w:p w14:paraId="4E88758C" w14:textId="2EBE9DF7" w:rsidR="00AF0FD6" w:rsidRPr="000D4065" w:rsidRDefault="00DE13F8" w:rsidP="004D1FA1">
      <w:pPr>
        <w:widowControl w:val="0"/>
        <w:autoSpaceDE w:val="0"/>
        <w:autoSpaceDN w:val="0"/>
        <w:spacing w:before="3" w:after="120" w:line="240" w:lineRule="auto"/>
        <w:ind w:left="720" w:right="432" w:hanging="270"/>
        <w:rPr>
          <w:rFonts w:ascii="Calibri" w:eastAsia="Calibri" w:hAnsi="Calibri" w:cs="Calibri"/>
          <w:lang w:bidi="en-US"/>
        </w:rPr>
      </w:pPr>
      <w:r w:rsidRPr="00AD45DD">
        <w:rPr>
          <w:rFonts w:ascii="Calibri" w:eastAsia="Calibri" w:hAnsi="Calibri" w:cs="Calibri"/>
          <w:b/>
          <w:bCs/>
          <w:color w:val="0070C0"/>
          <w:sz w:val="28"/>
          <w:szCs w:val="28"/>
          <w:lang w:bidi="en-US"/>
        </w:rPr>
        <w:t>26</w:t>
      </w:r>
      <w:r w:rsidR="00AF0FD6" w:rsidRPr="00AD45DD">
        <w:rPr>
          <w:rFonts w:ascii="Calibri" w:eastAsia="Calibri" w:hAnsi="Calibri" w:cs="Calibri"/>
          <w:color w:val="0070C0"/>
          <w:lang w:bidi="en-US"/>
        </w:rPr>
        <w:t>.</w:t>
      </w:r>
      <w:r w:rsidR="00AF0FD6" w:rsidRPr="000D4065">
        <w:rPr>
          <w:rFonts w:ascii="Calibri" w:eastAsia="Calibri" w:hAnsi="Calibri" w:cs="Calibri"/>
          <w:lang w:bidi="en-US"/>
        </w:rPr>
        <w:t xml:space="preserve">  </w:t>
      </w:r>
      <w:r w:rsidR="00AF0FD6" w:rsidRPr="005A36AE">
        <w:rPr>
          <w:rFonts w:ascii="Calibri" w:eastAsia="Calibri" w:hAnsi="Calibri" w:cs="Calibri"/>
          <w:b/>
          <w:bCs/>
          <w:color w:val="0070C0"/>
          <w:sz w:val="28"/>
          <w:szCs w:val="28"/>
          <w:lang w:bidi="en-US"/>
        </w:rPr>
        <w:t>Level of Service</w:t>
      </w:r>
    </w:p>
    <w:p w14:paraId="387009E8" w14:textId="1623B9C1" w:rsidR="00446A86" w:rsidRDefault="00446A86" w:rsidP="004D1FA1">
      <w:pPr>
        <w:widowControl w:val="0"/>
        <w:autoSpaceDE w:val="0"/>
        <w:autoSpaceDN w:val="0"/>
        <w:spacing w:before="3" w:after="120" w:line="240" w:lineRule="auto"/>
        <w:ind w:left="720" w:right="432"/>
        <w:rPr>
          <w:rFonts w:ascii="Calibri" w:eastAsia="Calibri" w:hAnsi="Calibri" w:cs="Calibri"/>
          <w:lang w:bidi="en-US"/>
        </w:rPr>
      </w:pPr>
      <w:r w:rsidRPr="000D4065">
        <w:rPr>
          <w:rFonts w:ascii="Calibri" w:eastAsia="Calibri" w:hAnsi="Calibri" w:cs="Calibri"/>
          <w:lang w:bidi="en-US"/>
        </w:rPr>
        <w:t>Evaluate and address the potential impact on residential development of the Level of Service goals stated in the General Plan.</w:t>
      </w:r>
      <w:r w:rsidRPr="00446A86">
        <w:rPr>
          <w:rFonts w:ascii="Calibri" w:eastAsia="Calibri" w:hAnsi="Calibri" w:cs="Calibri"/>
          <w:lang w:bidi="en-US"/>
        </w:rPr>
        <w:t xml:space="preserve"> </w:t>
      </w:r>
    </w:p>
    <w:p w14:paraId="64126222" w14:textId="566DC020" w:rsidR="00AF0FD6" w:rsidRPr="000D4065" w:rsidRDefault="00DE13F8" w:rsidP="004D1FA1">
      <w:pPr>
        <w:widowControl w:val="0"/>
        <w:autoSpaceDE w:val="0"/>
        <w:autoSpaceDN w:val="0"/>
        <w:spacing w:before="3" w:after="120" w:line="240" w:lineRule="auto"/>
        <w:ind w:left="2127" w:right="432" w:hanging="1407"/>
        <w:rPr>
          <w:rFonts w:ascii="Calibri" w:eastAsia="Calibri" w:hAnsi="Calibri" w:cs="Calibri"/>
          <w:lang w:bidi="en-US"/>
        </w:rPr>
      </w:pPr>
      <w:r w:rsidRPr="000D4065">
        <w:rPr>
          <w:rFonts w:ascii="Calibri" w:eastAsia="Calibri" w:hAnsi="Calibri" w:cs="Calibri"/>
          <w:b/>
          <w:bCs/>
          <w:lang w:bidi="en-US"/>
        </w:rPr>
        <w:t>Objective:</w:t>
      </w:r>
      <w:r w:rsidRPr="00D01B23">
        <w:rPr>
          <w:rFonts w:ascii="Calibri" w:eastAsia="Calibri" w:hAnsi="Calibri" w:cs="Calibri"/>
          <w:lang w:bidi="en-US"/>
        </w:rPr>
        <w:t xml:space="preserve">   </w:t>
      </w:r>
      <w:r w:rsidR="002C12F7">
        <w:rPr>
          <w:rFonts w:ascii="Calibri" w:eastAsia="Calibri" w:hAnsi="Calibri" w:cs="Calibri"/>
          <w:lang w:bidi="en-US"/>
        </w:rPr>
        <w:tab/>
      </w:r>
      <w:r w:rsidR="00446A86" w:rsidRPr="000D4065">
        <w:rPr>
          <w:rFonts w:ascii="Calibri" w:eastAsia="Calibri" w:hAnsi="Calibri" w:cs="Calibri"/>
          <w:lang w:bidi="en-US"/>
        </w:rPr>
        <w:t>Ensure that the City’s Level of Service standards do not unnecessarily reduce or increase the cost of residential development, particularly on the sites identified in Appendix B Vacant Residential Opportunity Parcels Over 6,000 SF</w:t>
      </w:r>
      <w:r w:rsidR="00002D72">
        <w:rPr>
          <w:rFonts w:ascii="Calibri" w:eastAsia="Calibri" w:hAnsi="Calibri" w:cs="Calibri"/>
          <w:lang w:bidi="en-US"/>
        </w:rPr>
        <w:t>.</w:t>
      </w:r>
    </w:p>
    <w:p w14:paraId="62B4A744" w14:textId="34A49129" w:rsidR="00AF0FD6" w:rsidRPr="000D4065" w:rsidRDefault="00AF0FD6" w:rsidP="004D1FA1">
      <w:pPr>
        <w:widowControl w:val="0"/>
        <w:autoSpaceDE w:val="0"/>
        <w:autoSpaceDN w:val="0"/>
        <w:spacing w:before="3" w:after="120" w:line="240" w:lineRule="auto"/>
        <w:ind w:left="2127" w:right="432" w:hanging="1407"/>
        <w:rPr>
          <w:rFonts w:ascii="Calibri" w:eastAsia="Calibri" w:hAnsi="Calibri" w:cs="Calibri"/>
          <w:lang w:bidi="en-US"/>
        </w:rPr>
      </w:pPr>
      <w:r w:rsidRPr="005A36AE">
        <w:rPr>
          <w:rFonts w:ascii="Calibri" w:eastAsia="Calibri" w:hAnsi="Calibri" w:cs="Calibri"/>
          <w:b/>
          <w:bCs/>
          <w:lang w:bidi="en-US"/>
        </w:rPr>
        <w:t>Agency:</w:t>
      </w:r>
      <w:r w:rsidRPr="000D4065">
        <w:rPr>
          <w:rFonts w:ascii="Calibri" w:eastAsia="Calibri" w:hAnsi="Calibri" w:cs="Calibri"/>
          <w:lang w:bidi="en-US"/>
        </w:rPr>
        <w:t xml:space="preserve"> </w:t>
      </w:r>
      <w:r w:rsidR="002C12F7">
        <w:rPr>
          <w:rFonts w:ascii="Calibri" w:eastAsia="Calibri" w:hAnsi="Calibri" w:cs="Calibri"/>
          <w:lang w:bidi="en-US"/>
        </w:rPr>
        <w:tab/>
      </w:r>
      <w:r w:rsidRPr="000D4065">
        <w:rPr>
          <w:rFonts w:ascii="Calibri" w:eastAsia="Calibri" w:hAnsi="Calibri" w:cs="Calibri"/>
          <w:lang w:bidi="en-US"/>
        </w:rPr>
        <w:t>Planning Division and Engineering Division</w:t>
      </w:r>
    </w:p>
    <w:p w14:paraId="3DF87FA1" w14:textId="59604EA3" w:rsidR="002C12F7" w:rsidRDefault="002C12F7" w:rsidP="004D1FA1">
      <w:pPr>
        <w:widowControl w:val="0"/>
        <w:autoSpaceDE w:val="0"/>
        <w:autoSpaceDN w:val="0"/>
        <w:spacing w:before="3" w:after="120" w:line="240" w:lineRule="auto"/>
        <w:ind w:left="2127" w:right="432" w:hanging="1407"/>
        <w:rPr>
          <w:rFonts w:ascii="Calibri" w:eastAsia="Calibri" w:hAnsi="Calibri" w:cs="Calibri"/>
          <w:lang w:bidi="en-US"/>
        </w:rPr>
      </w:pPr>
      <w:r>
        <w:rPr>
          <w:rFonts w:ascii="Calibri" w:eastAsia="Calibri" w:hAnsi="Calibri" w:cs="Calibri"/>
          <w:b/>
          <w:bCs/>
          <w:lang w:bidi="en-US"/>
        </w:rPr>
        <w:t xml:space="preserve">Financing: </w:t>
      </w:r>
      <w:r>
        <w:rPr>
          <w:rFonts w:ascii="Calibri" w:eastAsia="Calibri" w:hAnsi="Calibri" w:cs="Calibri"/>
          <w:b/>
          <w:bCs/>
          <w:lang w:bidi="en-US"/>
        </w:rPr>
        <w:tab/>
      </w:r>
      <w:r>
        <w:rPr>
          <w:rFonts w:ascii="Calibri" w:eastAsia="Calibri" w:hAnsi="Calibri" w:cs="Calibri"/>
          <w:lang w:bidi="en-US"/>
        </w:rPr>
        <w:t>General Fund and Grant Funds</w:t>
      </w:r>
    </w:p>
    <w:p w14:paraId="2C22203C" w14:textId="3969F0AC" w:rsidR="00943C5E" w:rsidRDefault="00446A86" w:rsidP="004D1FA1">
      <w:pPr>
        <w:widowControl w:val="0"/>
        <w:autoSpaceDE w:val="0"/>
        <w:autoSpaceDN w:val="0"/>
        <w:spacing w:before="3" w:after="120" w:line="240" w:lineRule="auto"/>
        <w:ind w:left="2127" w:right="432" w:hanging="1407"/>
        <w:rPr>
          <w:rFonts w:ascii="Calibri" w:eastAsia="Calibri" w:hAnsi="Calibri" w:cs="Calibri"/>
          <w:lang w:bidi="en-US"/>
        </w:rPr>
      </w:pPr>
      <w:r>
        <w:rPr>
          <w:rFonts w:ascii="Calibri" w:eastAsia="Calibri" w:hAnsi="Calibri" w:cs="Calibri"/>
          <w:b/>
          <w:bCs/>
          <w:lang w:bidi="en-US"/>
        </w:rPr>
        <w:t>Timing:</w:t>
      </w:r>
      <w:r w:rsidR="00AF0FD6" w:rsidRPr="000D4065">
        <w:rPr>
          <w:rFonts w:ascii="Calibri" w:eastAsia="Calibri" w:hAnsi="Calibri" w:cs="Calibri"/>
          <w:lang w:bidi="en-US"/>
        </w:rPr>
        <w:t xml:space="preserve"> </w:t>
      </w:r>
      <w:r w:rsidR="002C12F7">
        <w:tab/>
      </w:r>
      <w:r w:rsidR="00287ACC">
        <w:t>Annual monitoring</w:t>
      </w:r>
      <w:r w:rsidR="00D81BBF">
        <w:t xml:space="preserve">. </w:t>
      </w:r>
      <w:r w:rsidR="00AF0FD6" w:rsidRPr="000D4065">
        <w:rPr>
          <w:rFonts w:ascii="Calibri" w:eastAsia="Calibri" w:hAnsi="Calibri" w:cs="Calibri"/>
          <w:lang w:bidi="en-US"/>
        </w:rPr>
        <w:t xml:space="preserve">By the completion of the next comprehensive General Plan update, expected </w:t>
      </w:r>
      <w:r w:rsidR="00D81BBF">
        <w:rPr>
          <w:rFonts w:ascii="Calibri" w:eastAsia="Calibri" w:hAnsi="Calibri" w:cs="Calibri"/>
          <w:lang w:bidi="en-US"/>
        </w:rPr>
        <w:t>by 2028.</w:t>
      </w:r>
    </w:p>
    <w:p w14:paraId="71482E7F" w14:textId="38F86407" w:rsidR="007366CB" w:rsidRPr="000D4065" w:rsidRDefault="007366CB" w:rsidP="004D1FA1">
      <w:pPr>
        <w:widowControl w:val="0"/>
        <w:autoSpaceDE w:val="0"/>
        <w:autoSpaceDN w:val="0"/>
        <w:spacing w:before="3" w:after="120" w:line="240" w:lineRule="auto"/>
        <w:ind w:left="720" w:right="432" w:hanging="270"/>
        <w:rPr>
          <w:rFonts w:ascii="Calibri" w:eastAsia="Calibri" w:hAnsi="Calibri" w:cs="Calibri"/>
          <w:lang w:bidi="en-US"/>
        </w:rPr>
      </w:pPr>
      <w:r w:rsidRPr="00AD45DD">
        <w:rPr>
          <w:rFonts w:ascii="Calibri" w:eastAsia="Calibri" w:hAnsi="Calibri" w:cs="Calibri"/>
          <w:b/>
          <w:bCs/>
          <w:color w:val="0070C0"/>
          <w:sz w:val="28"/>
          <w:szCs w:val="28"/>
          <w:lang w:bidi="en-US"/>
        </w:rPr>
        <w:t>27</w:t>
      </w:r>
      <w:r w:rsidRPr="00AD45DD">
        <w:rPr>
          <w:rFonts w:ascii="Calibri" w:eastAsia="Calibri" w:hAnsi="Calibri" w:cs="Calibri"/>
          <w:color w:val="0070C0"/>
          <w:lang w:bidi="en-US"/>
        </w:rPr>
        <w:t xml:space="preserve">.  </w:t>
      </w:r>
      <w:r>
        <w:rPr>
          <w:rFonts w:ascii="Calibri" w:eastAsia="Calibri" w:hAnsi="Calibri" w:cs="Calibri"/>
          <w:b/>
          <w:bCs/>
          <w:color w:val="0070C0"/>
          <w:sz w:val="28"/>
          <w:szCs w:val="28"/>
          <w:lang w:bidi="en-US"/>
        </w:rPr>
        <w:t>Reasonable Accommodation</w:t>
      </w:r>
      <w:r w:rsidR="005C3B37">
        <w:rPr>
          <w:rFonts w:ascii="Calibri" w:eastAsia="Calibri" w:hAnsi="Calibri" w:cs="Calibri"/>
          <w:b/>
          <w:bCs/>
          <w:color w:val="0070C0"/>
          <w:sz w:val="28"/>
          <w:szCs w:val="28"/>
          <w:lang w:bidi="en-US"/>
        </w:rPr>
        <w:t xml:space="preserve"> Ordinance </w:t>
      </w:r>
    </w:p>
    <w:p w14:paraId="78EC00AC" w14:textId="333C542C" w:rsidR="007366CB" w:rsidRPr="007366CB" w:rsidRDefault="007366CB" w:rsidP="004D1FA1">
      <w:pPr>
        <w:widowControl w:val="0"/>
        <w:autoSpaceDE w:val="0"/>
        <w:autoSpaceDN w:val="0"/>
        <w:spacing w:before="147" w:after="120" w:line="240" w:lineRule="auto"/>
        <w:ind w:left="720" w:right="432"/>
        <w:jc w:val="both"/>
        <w:rPr>
          <w:rFonts w:ascii="Calibri" w:eastAsia="Calibri" w:hAnsi="Calibri" w:cs="Calibri"/>
          <w:lang w:bidi="en-US"/>
        </w:rPr>
      </w:pPr>
      <w:r w:rsidRPr="007366CB">
        <w:rPr>
          <w:rFonts w:ascii="Calibri" w:eastAsia="Calibri" w:hAnsi="Calibri" w:cs="Calibri"/>
          <w:lang w:bidi="en-US"/>
        </w:rPr>
        <w:t xml:space="preserve">The city will adopt a </w:t>
      </w:r>
      <w:r w:rsidR="00AD42F0">
        <w:rPr>
          <w:rFonts w:ascii="Calibri" w:eastAsia="Calibri" w:hAnsi="Calibri" w:cs="Calibri"/>
          <w:lang w:bidi="en-US"/>
        </w:rPr>
        <w:t xml:space="preserve">comprehensive </w:t>
      </w:r>
      <w:r w:rsidRPr="007366CB">
        <w:rPr>
          <w:rFonts w:ascii="Calibri" w:eastAsia="Calibri" w:hAnsi="Calibri" w:cs="Calibri"/>
          <w:lang w:bidi="en-US"/>
        </w:rPr>
        <w:t>written, reasonable-accommodation ordinance to provide exceptions in zoning and land use for housing for persons with disabilities. This procedure will be a ministerial process, with minimal or no processing fee, and will be subject to approval by the City Manager or designee applying following decision-making criteria:</w:t>
      </w:r>
    </w:p>
    <w:p w14:paraId="5CFE0B44" w14:textId="1029E75D" w:rsidR="00645403" w:rsidRPr="007366CB" w:rsidRDefault="007366CB" w:rsidP="008A6A19">
      <w:pPr>
        <w:pStyle w:val="ListParagraph"/>
        <w:numPr>
          <w:ilvl w:val="0"/>
          <w:numId w:val="43"/>
        </w:numPr>
        <w:spacing w:before="147" w:after="120"/>
        <w:ind w:right="432"/>
      </w:pPr>
      <w:r w:rsidRPr="007366CB">
        <w:t>The request for reasonable accommodation will be used by an individual with a disability protected under fair housing laws.</w:t>
      </w:r>
    </w:p>
    <w:p w14:paraId="75D520A9" w14:textId="329DA198" w:rsidR="00645403" w:rsidRPr="007366CB" w:rsidRDefault="007366CB" w:rsidP="008A6A19">
      <w:pPr>
        <w:pStyle w:val="ListParagraph"/>
        <w:numPr>
          <w:ilvl w:val="0"/>
          <w:numId w:val="43"/>
        </w:numPr>
        <w:spacing w:before="147" w:after="120"/>
        <w:ind w:right="432"/>
      </w:pPr>
      <w:r w:rsidRPr="007366CB">
        <w:t>The requested accommodation is necessary to make housing available to an individual with a disability protected under fair housing laws.</w:t>
      </w:r>
    </w:p>
    <w:p w14:paraId="1B6ED9C2" w14:textId="372B75C0" w:rsidR="007366CB" w:rsidRPr="007366CB" w:rsidRDefault="007366CB" w:rsidP="004D1FA1">
      <w:pPr>
        <w:widowControl w:val="0"/>
        <w:autoSpaceDE w:val="0"/>
        <w:autoSpaceDN w:val="0"/>
        <w:spacing w:before="147" w:after="120" w:line="240" w:lineRule="auto"/>
        <w:ind w:left="720" w:right="432"/>
        <w:jc w:val="both"/>
        <w:rPr>
          <w:rFonts w:ascii="Calibri" w:eastAsia="Calibri" w:hAnsi="Calibri" w:cs="Calibri"/>
          <w:lang w:bidi="en-US"/>
        </w:rPr>
      </w:pPr>
      <w:r w:rsidRPr="005A36AE">
        <w:rPr>
          <w:rFonts w:ascii="Calibri" w:eastAsia="Calibri" w:hAnsi="Calibri" w:cs="Calibri"/>
          <w:b/>
          <w:bCs/>
          <w:lang w:bidi="en-US"/>
        </w:rPr>
        <w:t>Objective:</w:t>
      </w:r>
      <w:r w:rsidRPr="007366CB">
        <w:rPr>
          <w:rFonts w:ascii="Calibri" w:eastAsia="Calibri" w:hAnsi="Calibri" w:cs="Calibri"/>
          <w:lang w:bidi="en-US"/>
        </w:rPr>
        <w:t xml:space="preserve"> </w:t>
      </w:r>
      <w:r w:rsidR="00487FD4">
        <w:tab/>
      </w:r>
      <w:r w:rsidRPr="007366CB">
        <w:rPr>
          <w:rFonts w:ascii="Calibri" w:eastAsia="Calibri" w:hAnsi="Calibri" w:cs="Calibri"/>
          <w:lang w:bidi="en-US"/>
        </w:rPr>
        <w:t>Facilitate the development, maintenance and improvement of housing for people with disabilities; expedite processing time for reasonable accommodation requests within 30 days of a application.</w:t>
      </w:r>
    </w:p>
    <w:p w14:paraId="06A4A2D3" w14:textId="670C71AE" w:rsidR="007366CB" w:rsidRPr="007366CB" w:rsidRDefault="007366CB" w:rsidP="004D1FA1">
      <w:pPr>
        <w:widowControl w:val="0"/>
        <w:autoSpaceDE w:val="0"/>
        <w:autoSpaceDN w:val="0"/>
        <w:spacing w:before="147" w:after="120" w:line="240" w:lineRule="auto"/>
        <w:ind w:left="720" w:right="432"/>
        <w:jc w:val="both"/>
        <w:rPr>
          <w:rFonts w:ascii="Calibri" w:eastAsia="Calibri" w:hAnsi="Calibri" w:cs="Calibri"/>
          <w:lang w:bidi="en-US"/>
        </w:rPr>
      </w:pPr>
      <w:r w:rsidRPr="005A36AE">
        <w:rPr>
          <w:rFonts w:ascii="Calibri" w:eastAsia="Calibri" w:hAnsi="Calibri" w:cs="Calibri"/>
          <w:b/>
          <w:bCs/>
          <w:lang w:bidi="en-US"/>
        </w:rPr>
        <w:t>Agency:</w:t>
      </w:r>
      <w:r w:rsidRPr="007366CB">
        <w:rPr>
          <w:rFonts w:ascii="Calibri" w:eastAsia="Calibri" w:hAnsi="Calibri" w:cs="Calibri"/>
          <w:lang w:bidi="en-US"/>
        </w:rPr>
        <w:t xml:space="preserve"> </w:t>
      </w:r>
      <w:r w:rsidR="00487FD4">
        <w:rPr>
          <w:rFonts w:ascii="Calibri" w:eastAsia="Calibri" w:hAnsi="Calibri" w:cs="Calibri"/>
          <w:lang w:bidi="en-US"/>
        </w:rPr>
        <w:tab/>
      </w:r>
      <w:r w:rsidRPr="007366CB">
        <w:rPr>
          <w:rFonts w:ascii="Calibri" w:eastAsia="Calibri" w:hAnsi="Calibri" w:cs="Calibri"/>
          <w:lang w:bidi="en-US"/>
        </w:rPr>
        <w:t>City Administration/City Manager or designee</w:t>
      </w:r>
    </w:p>
    <w:p w14:paraId="4E7D0277" w14:textId="77777777" w:rsidR="00943C5E" w:rsidRDefault="00487FD4" w:rsidP="004D1FA1">
      <w:pPr>
        <w:widowControl w:val="0"/>
        <w:autoSpaceDE w:val="0"/>
        <w:autoSpaceDN w:val="0"/>
        <w:spacing w:before="10" w:after="120" w:line="240" w:lineRule="auto"/>
        <w:ind w:left="720" w:right="432"/>
        <w:rPr>
          <w:rFonts w:ascii="Calibri" w:eastAsia="Calibri" w:hAnsi="Calibri" w:cs="Calibri"/>
          <w:lang w:bidi="en-US"/>
        </w:rPr>
      </w:pPr>
      <w:r w:rsidRPr="005A36AE">
        <w:rPr>
          <w:rFonts w:ascii="Calibri" w:eastAsia="Calibri" w:hAnsi="Calibri" w:cs="Calibri"/>
          <w:b/>
          <w:bCs/>
          <w:lang w:bidi="en-US"/>
        </w:rPr>
        <w:t>Funding</w:t>
      </w:r>
      <w:r>
        <w:rPr>
          <w:rFonts w:ascii="Calibri" w:eastAsia="Calibri" w:hAnsi="Calibri" w:cs="Calibri"/>
          <w:lang w:bidi="en-US"/>
        </w:rPr>
        <w:t>:</w:t>
      </w:r>
      <w:r>
        <w:rPr>
          <w:rFonts w:ascii="Calibri" w:eastAsia="Calibri" w:hAnsi="Calibri" w:cs="Calibri"/>
          <w:lang w:bidi="en-US"/>
        </w:rPr>
        <w:tab/>
      </w:r>
      <w:r w:rsidRPr="007366CB">
        <w:rPr>
          <w:rFonts w:ascii="Calibri" w:eastAsia="Calibri" w:hAnsi="Calibri" w:cs="Calibri"/>
          <w:lang w:bidi="en-US"/>
        </w:rPr>
        <w:t xml:space="preserve">General Fund  </w:t>
      </w:r>
    </w:p>
    <w:p w14:paraId="663514DC" w14:textId="50F52BCD" w:rsidR="00487FD4" w:rsidRDefault="00943C5E" w:rsidP="004D1FA1">
      <w:pPr>
        <w:widowControl w:val="0"/>
        <w:autoSpaceDE w:val="0"/>
        <w:autoSpaceDN w:val="0"/>
        <w:spacing w:before="10" w:after="120" w:line="240" w:lineRule="auto"/>
        <w:ind w:left="720" w:right="432"/>
        <w:rPr>
          <w:rFonts w:ascii="Calibri" w:eastAsia="Calibri" w:hAnsi="Calibri" w:cs="Calibri"/>
          <w:lang w:bidi="en-US"/>
        </w:rPr>
      </w:pPr>
      <w:r>
        <w:rPr>
          <w:rFonts w:ascii="Calibri" w:eastAsia="Calibri" w:hAnsi="Calibri" w:cs="Calibri"/>
          <w:b/>
          <w:bCs/>
          <w:lang w:bidi="en-US"/>
        </w:rPr>
        <w:t>Timing:</w:t>
      </w:r>
      <w:r>
        <w:rPr>
          <w:rFonts w:ascii="Calibri" w:eastAsia="Calibri" w:hAnsi="Calibri" w:cs="Calibri"/>
          <w:b/>
          <w:bCs/>
          <w:lang w:bidi="en-US"/>
        </w:rPr>
        <w:tab/>
      </w:r>
      <w:r>
        <w:rPr>
          <w:rFonts w:ascii="Calibri" w:eastAsia="Calibri" w:hAnsi="Calibri" w:cs="Calibri"/>
          <w:b/>
          <w:bCs/>
          <w:lang w:bidi="en-US"/>
        </w:rPr>
        <w:tab/>
      </w:r>
      <w:r>
        <w:rPr>
          <w:rFonts w:ascii="Calibri" w:eastAsia="Calibri" w:hAnsi="Calibri" w:cs="Calibri"/>
          <w:lang w:bidi="en-US"/>
        </w:rPr>
        <w:t>Adopt zoning ordinance amendments by June 2025</w:t>
      </w:r>
    </w:p>
    <w:p w14:paraId="367344FE" w14:textId="74F43F7F" w:rsidR="00EB4781" w:rsidRPr="006F74CC" w:rsidRDefault="00EB4781" w:rsidP="004D1FA1">
      <w:pPr>
        <w:widowControl w:val="0"/>
        <w:autoSpaceDE w:val="0"/>
        <w:autoSpaceDN w:val="0"/>
        <w:spacing w:before="3" w:after="120" w:line="240" w:lineRule="auto"/>
        <w:ind w:left="720" w:right="432" w:hanging="270"/>
        <w:rPr>
          <w:rFonts w:ascii="Calibri" w:eastAsia="Calibri" w:hAnsi="Calibri" w:cs="Calibri"/>
          <w:sz w:val="28"/>
          <w:szCs w:val="28"/>
          <w:lang w:bidi="en-US"/>
        </w:rPr>
      </w:pPr>
      <w:r w:rsidRPr="00AD45DD">
        <w:rPr>
          <w:rFonts w:ascii="Calibri" w:eastAsia="Calibri" w:hAnsi="Calibri" w:cs="Calibri"/>
          <w:b/>
          <w:bCs/>
          <w:color w:val="0070C0"/>
          <w:sz w:val="28"/>
          <w:szCs w:val="28"/>
          <w:lang w:bidi="en-US"/>
        </w:rPr>
        <w:lastRenderedPageBreak/>
        <w:t>28</w:t>
      </w:r>
      <w:r w:rsidRPr="00AD45DD">
        <w:rPr>
          <w:rFonts w:ascii="Calibri" w:eastAsia="Calibri" w:hAnsi="Calibri" w:cs="Calibri"/>
          <w:color w:val="0070C0"/>
          <w:sz w:val="28"/>
          <w:szCs w:val="28"/>
          <w:lang w:bidi="en-US"/>
        </w:rPr>
        <w:t xml:space="preserve">. </w:t>
      </w:r>
      <w:r w:rsidRPr="006F74CC">
        <w:rPr>
          <w:rFonts w:ascii="Calibri" w:eastAsia="Calibri" w:hAnsi="Calibri" w:cs="Calibri"/>
          <w:sz w:val="28"/>
          <w:szCs w:val="28"/>
          <w:lang w:bidi="en-US"/>
        </w:rPr>
        <w:t xml:space="preserve"> </w:t>
      </w:r>
      <w:r w:rsidR="00A94F13" w:rsidRPr="00B83B62">
        <w:rPr>
          <w:rFonts w:ascii="Calibri" w:eastAsia="Calibri" w:hAnsi="Calibri" w:cs="Calibri"/>
          <w:b/>
          <w:bCs/>
          <w:color w:val="0070C0"/>
          <w:sz w:val="28"/>
          <w:szCs w:val="28"/>
          <w:lang w:bidi="en-US"/>
        </w:rPr>
        <w:t xml:space="preserve">State Legislation </w:t>
      </w:r>
      <w:r w:rsidR="00735176" w:rsidRPr="00B83B62">
        <w:rPr>
          <w:rFonts w:ascii="Calibri" w:eastAsia="Calibri" w:hAnsi="Calibri" w:cs="Calibri"/>
          <w:b/>
          <w:bCs/>
          <w:color w:val="0070C0"/>
          <w:sz w:val="28"/>
          <w:szCs w:val="28"/>
          <w:lang w:bidi="en-US"/>
        </w:rPr>
        <w:t>to Permit Cities and Counties to Collect Tax Increment Financing to Promote Affordable Housing and Administration.</w:t>
      </w:r>
      <w:r w:rsidRPr="00B83B62">
        <w:rPr>
          <w:rFonts w:ascii="Calibri" w:eastAsia="Calibri" w:hAnsi="Calibri" w:cs="Calibri"/>
          <w:b/>
          <w:bCs/>
          <w:color w:val="0070C0"/>
          <w:sz w:val="28"/>
          <w:szCs w:val="28"/>
          <w:lang w:bidi="en-US"/>
        </w:rPr>
        <w:t xml:space="preserve"> </w:t>
      </w:r>
    </w:p>
    <w:p w14:paraId="7F2A88AE" w14:textId="4B70B980" w:rsidR="00EB4781" w:rsidRPr="007366CB" w:rsidRDefault="00EB4781" w:rsidP="004D1FA1">
      <w:pPr>
        <w:widowControl w:val="0"/>
        <w:autoSpaceDE w:val="0"/>
        <w:autoSpaceDN w:val="0"/>
        <w:spacing w:before="147" w:after="120" w:line="240" w:lineRule="auto"/>
        <w:ind w:left="720" w:right="432"/>
        <w:jc w:val="both"/>
        <w:rPr>
          <w:rFonts w:ascii="Calibri" w:eastAsia="Calibri" w:hAnsi="Calibri" w:cs="Calibri"/>
          <w:lang w:bidi="en-US"/>
        </w:rPr>
      </w:pPr>
      <w:r w:rsidRPr="007366CB">
        <w:rPr>
          <w:rFonts w:ascii="Calibri" w:eastAsia="Calibri" w:hAnsi="Calibri" w:cs="Calibri"/>
          <w:lang w:bidi="en-US"/>
        </w:rPr>
        <w:t xml:space="preserve">The </w:t>
      </w:r>
      <w:r w:rsidR="00664EAE">
        <w:rPr>
          <w:rFonts w:ascii="Calibri" w:eastAsia="Calibri" w:hAnsi="Calibri" w:cs="Calibri"/>
          <w:lang w:bidi="en-US"/>
        </w:rPr>
        <w:t>cancellation of Redevelopment Agencies and its powers to collect tax increment financing has dried up</w:t>
      </w:r>
      <w:r w:rsidR="00A8073C">
        <w:rPr>
          <w:rFonts w:ascii="Calibri" w:eastAsia="Calibri" w:hAnsi="Calibri" w:cs="Calibri"/>
          <w:lang w:bidi="en-US"/>
        </w:rPr>
        <w:t>, in part,</w:t>
      </w:r>
      <w:r w:rsidR="00664EAE">
        <w:rPr>
          <w:rFonts w:ascii="Calibri" w:eastAsia="Calibri" w:hAnsi="Calibri" w:cs="Calibri"/>
          <w:lang w:bidi="en-US"/>
        </w:rPr>
        <w:t xml:space="preserve"> funds available to cities and counties </w:t>
      </w:r>
      <w:r w:rsidR="00A8073C">
        <w:rPr>
          <w:rFonts w:ascii="Calibri" w:eastAsia="Calibri" w:hAnsi="Calibri" w:cs="Calibri"/>
          <w:lang w:bidi="en-US"/>
        </w:rPr>
        <w:t xml:space="preserve">to advance housing development. The lack of funds for housing, in light of the enormity of the housing demand in the state, and ever increasing RHNA and concomitant demands on local governments need enormous funds to administer a successful housing program. Tax increment financing should be limited to the administration of housing, production of affordable housing, and to provide financial incentives to applicants. </w:t>
      </w:r>
    </w:p>
    <w:p w14:paraId="1C2E602E" w14:textId="51170CAD" w:rsidR="00EB4781" w:rsidRPr="007366CB" w:rsidRDefault="00EB4781" w:rsidP="004D1FA1">
      <w:pPr>
        <w:widowControl w:val="0"/>
        <w:autoSpaceDE w:val="0"/>
        <w:autoSpaceDN w:val="0"/>
        <w:spacing w:before="147" w:after="120" w:line="240" w:lineRule="auto"/>
        <w:ind w:left="720" w:right="432"/>
        <w:jc w:val="both"/>
        <w:rPr>
          <w:rFonts w:ascii="Calibri" w:eastAsia="Calibri" w:hAnsi="Calibri" w:cs="Calibri"/>
          <w:lang w:bidi="en-US"/>
        </w:rPr>
      </w:pPr>
      <w:r w:rsidRPr="005A36AE">
        <w:rPr>
          <w:rFonts w:ascii="Calibri" w:eastAsia="Calibri" w:hAnsi="Calibri" w:cs="Calibri"/>
          <w:b/>
          <w:bCs/>
          <w:lang w:bidi="en-US"/>
        </w:rPr>
        <w:t>Objective:</w:t>
      </w:r>
      <w:r w:rsidRPr="007366CB">
        <w:rPr>
          <w:rFonts w:ascii="Calibri" w:eastAsia="Calibri" w:hAnsi="Calibri" w:cs="Calibri"/>
          <w:lang w:bidi="en-US"/>
        </w:rPr>
        <w:t xml:space="preserve"> </w:t>
      </w:r>
      <w:r>
        <w:tab/>
      </w:r>
      <w:r w:rsidR="00A94F13">
        <w:t>Tax increment funding of Affordable housing administration and proving incentives housing production.</w:t>
      </w:r>
    </w:p>
    <w:p w14:paraId="3A2C73FE" w14:textId="62EC5197" w:rsidR="00EB4781" w:rsidRPr="007366CB" w:rsidRDefault="00EB4781" w:rsidP="004D1FA1">
      <w:pPr>
        <w:widowControl w:val="0"/>
        <w:autoSpaceDE w:val="0"/>
        <w:autoSpaceDN w:val="0"/>
        <w:spacing w:before="147" w:after="120" w:line="240" w:lineRule="auto"/>
        <w:ind w:left="720" w:right="432"/>
        <w:jc w:val="both"/>
        <w:rPr>
          <w:rFonts w:ascii="Calibri" w:eastAsia="Calibri" w:hAnsi="Calibri" w:cs="Calibri"/>
          <w:lang w:bidi="en-US"/>
        </w:rPr>
      </w:pPr>
      <w:r w:rsidRPr="005A36AE">
        <w:rPr>
          <w:rFonts w:ascii="Calibri" w:eastAsia="Calibri" w:hAnsi="Calibri" w:cs="Calibri"/>
          <w:b/>
          <w:bCs/>
          <w:lang w:bidi="en-US"/>
        </w:rPr>
        <w:t>Agency:</w:t>
      </w:r>
      <w:r w:rsidRPr="007366CB">
        <w:rPr>
          <w:rFonts w:ascii="Calibri" w:eastAsia="Calibri" w:hAnsi="Calibri" w:cs="Calibri"/>
          <w:lang w:bidi="en-US"/>
        </w:rPr>
        <w:t xml:space="preserve"> </w:t>
      </w:r>
      <w:r>
        <w:rPr>
          <w:rFonts w:ascii="Calibri" w:eastAsia="Calibri" w:hAnsi="Calibri" w:cs="Calibri"/>
          <w:lang w:bidi="en-US"/>
        </w:rPr>
        <w:tab/>
      </w:r>
      <w:r w:rsidRPr="007366CB">
        <w:rPr>
          <w:rFonts w:ascii="Calibri" w:eastAsia="Calibri" w:hAnsi="Calibri" w:cs="Calibri"/>
          <w:lang w:bidi="en-US"/>
        </w:rPr>
        <w:t xml:space="preserve">City </w:t>
      </w:r>
      <w:r w:rsidR="00A94F13">
        <w:rPr>
          <w:rFonts w:ascii="Calibri" w:eastAsia="Calibri" w:hAnsi="Calibri" w:cs="Calibri"/>
          <w:lang w:bidi="en-US"/>
        </w:rPr>
        <w:t>Council</w:t>
      </w:r>
      <w:r w:rsidRPr="007366CB">
        <w:rPr>
          <w:rFonts w:ascii="Calibri" w:eastAsia="Calibri" w:hAnsi="Calibri" w:cs="Calibri"/>
          <w:lang w:bidi="en-US"/>
        </w:rPr>
        <w:t>/City Manager</w:t>
      </w:r>
      <w:r w:rsidR="00A94F13">
        <w:rPr>
          <w:rFonts w:ascii="Calibri" w:eastAsia="Calibri" w:hAnsi="Calibri" w:cs="Calibri"/>
          <w:lang w:bidi="en-US"/>
        </w:rPr>
        <w:t>/League of Cities and Counties.</w:t>
      </w:r>
    </w:p>
    <w:p w14:paraId="566AA25A" w14:textId="77777777" w:rsidR="00EB4781" w:rsidRDefault="00EB4781" w:rsidP="004D1FA1">
      <w:pPr>
        <w:widowControl w:val="0"/>
        <w:autoSpaceDE w:val="0"/>
        <w:autoSpaceDN w:val="0"/>
        <w:spacing w:before="10" w:after="120" w:line="240" w:lineRule="auto"/>
        <w:ind w:left="720" w:right="432"/>
        <w:rPr>
          <w:rFonts w:ascii="Calibri" w:eastAsia="Calibri" w:hAnsi="Calibri" w:cs="Calibri"/>
          <w:lang w:bidi="en-US"/>
        </w:rPr>
      </w:pPr>
      <w:r w:rsidRPr="005A36AE">
        <w:rPr>
          <w:rFonts w:ascii="Calibri" w:eastAsia="Calibri" w:hAnsi="Calibri" w:cs="Calibri"/>
          <w:b/>
          <w:bCs/>
          <w:lang w:bidi="en-US"/>
        </w:rPr>
        <w:t>Funding</w:t>
      </w:r>
      <w:r>
        <w:rPr>
          <w:rFonts w:ascii="Calibri" w:eastAsia="Calibri" w:hAnsi="Calibri" w:cs="Calibri"/>
          <w:lang w:bidi="en-US"/>
        </w:rPr>
        <w:t>:</w:t>
      </w:r>
      <w:r>
        <w:rPr>
          <w:rFonts w:ascii="Calibri" w:eastAsia="Calibri" w:hAnsi="Calibri" w:cs="Calibri"/>
          <w:lang w:bidi="en-US"/>
        </w:rPr>
        <w:tab/>
      </w:r>
      <w:r w:rsidRPr="007366CB">
        <w:rPr>
          <w:rFonts w:ascii="Calibri" w:eastAsia="Calibri" w:hAnsi="Calibri" w:cs="Calibri"/>
          <w:lang w:bidi="en-US"/>
        </w:rPr>
        <w:t xml:space="preserve">General Fund  </w:t>
      </w:r>
    </w:p>
    <w:p w14:paraId="53E330AF" w14:textId="0C486393" w:rsidR="00EB4781" w:rsidRPr="00A94F13" w:rsidRDefault="00EB4781" w:rsidP="004D1FA1">
      <w:pPr>
        <w:widowControl w:val="0"/>
        <w:autoSpaceDE w:val="0"/>
        <w:autoSpaceDN w:val="0"/>
        <w:spacing w:before="10" w:after="120" w:line="240" w:lineRule="auto"/>
        <w:ind w:left="720" w:right="432"/>
        <w:rPr>
          <w:rFonts w:ascii="Calibri" w:eastAsia="Calibri" w:hAnsi="Calibri" w:cs="Calibri"/>
          <w:lang w:bidi="en-US"/>
        </w:rPr>
      </w:pPr>
      <w:r w:rsidRPr="00A94F13">
        <w:rPr>
          <w:rFonts w:ascii="Calibri" w:eastAsia="Calibri" w:hAnsi="Calibri" w:cs="Calibri"/>
          <w:b/>
          <w:bCs/>
          <w:lang w:bidi="en-US"/>
        </w:rPr>
        <w:t>Timing:</w:t>
      </w:r>
      <w:r w:rsidRPr="00A94F13">
        <w:rPr>
          <w:rFonts w:ascii="Calibri" w:eastAsia="Calibri" w:hAnsi="Calibri" w:cs="Calibri"/>
          <w:b/>
          <w:bCs/>
          <w:lang w:bidi="en-US"/>
        </w:rPr>
        <w:tab/>
      </w:r>
      <w:r w:rsidRPr="006F74CC">
        <w:rPr>
          <w:rFonts w:ascii="Calibri" w:eastAsia="Calibri" w:hAnsi="Calibri" w:cs="Calibri"/>
          <w:lang w:bidi="en-US"/>
        </w:rPr>
        <w:tab/>
      </w:r>
      <w:r w:rsidR="00A94F13" w:rsidRPr="006F74CC">
        <w:rPr>
          <w:rFonts w:ascii="Calibri" w:eastAsia="Calibri" w:hAnsi="Calibri" w:cs="Calibri"/>
          <w:lang w:bidi="en-US"/>
        </w:rPr>
        <w:t>Annual effort to canvass for legislation.</w:t>
      </w:r>
    </w:p>
    <w:p w14:paraId="276AD907" w14:textId="77777777" w:rsidR="00002D72" w:rsidRPr="00AD45DD" w:rsidRDefault="00002D72" w:rsidP="004D1FA1">
      <w:pPr>
        <w:widowControl w:val="0"/>
        <w:autoSpaceDE w:val="0"/>
        <w:autoSpaceDN w:val="0"/>
        <w:spacing w:before="10" w:after="120" w:line="240" w:lineRule="auto"/>
        <w:ind w:left="450" w:right="432"/>
        <w:rPr>
          <w:rFonts w:ascii="Calibri" w:eastAsia="Calibri" w:hAnsi="Calibri" w:cs="Calibri"/>
          <w:color w:val="0070C0"/>
          <w:sz w:val="28"/>
          <w:szCs w:val="28"/>
          <w:lang w:bidi="en-US"/>
        </w:rPr>
      </w:pPr>
      <w:r w:rsidRPr="00AD45DD">
        <w:rPr>
          <w:rFonts w:ascii="Calibri" w:eastAsia="Calibri" w:hAnsi="Calibri" w:cs="Calibri"/>
          <w:b/>
          <w:bCs/>
          <w:color w:val="0070C0"/>
          <w:sz w:val="28"/>
          <w:szCs w:val="28"/>
          <w:lang w:bidi="en-US"/>
        </w:rPr>
        <w:t>29</w:t>
      </w:r>
      <w:r w:rsidRPr="00AD45DD">
        <w:rPr>
          <w:rFonts w:ascii="Calibri" w:eastAsia="Calibri" w:hAnsi="Calibri" w:cs="Calibri"/>
          <w:color w:val="0070C0"/>
          <w:sz w:val="28"/>
          <w:szCs w:val="28"/>
          <w:lang w:bidi="en-US"/>
        </w:rPr>
        <w:t xml:space="preserve">.  </w:t>
      </w:r>
      <w:r w:rsidRPr="00AD45DD">
        <w:rPr>
          <w:rFonts w:ascii="Calibri" w:eastAsia="Calibri" w:hAnsi="Calibri" w:cs="Calibri"/>
          <w:b/>
          <w:color w:val="0070C0"/>
          <w:sz w:val="28"/>
          <w:szCs w:val="28"/>
          <w:lang w:bidi="en-US"/>
        </w:rPr>
        <w:t>Place-Based Neighborhood Revitalization.</w:t>
      </w:r>
      <w:r w:rsidRPr="00AD45DD">
        <w:rPr>
          <w:rFonts w:ascii="Calibri" w:eastAsia="Calibri" w:hAnsi="Calibri" w:cs="Calibri"/>
          <w:color w:val="0070C0"/>
          <w:sz w:val="28"/>
          <w:szCs w:val="28"/>
          <w:lang w:bidi="en-US"/>
        </w:rPr>
        <w:t xml:space="preserve"> </w:t>
      </w:r>
    </w:p>
    <w:p w14:paraId="0ACC6B7D" w14:textId="3342823B" w:rsidR="00002D72" w:rsidRPr="00002D72" w:rsidRDefault="00002D72" w:rsidP="004D1FA1">
      <w:pPr>
        <w:spacing w:after="120" w:line="276" w:lineRule="auto"/>
        <w:ind w:left="720" w:right="432"/>
        <w:jc w:val="both"/>
        <w:rPr>
          <w:rFonts w:ascii="Calibri" w:eastAsia="Calibri" w:hAnsi="Calibri" w:cs="Times New Roman"/>
        </w:rPr>
      </w:pPr>
      <w:r w:rsidRPr="006F74CC">
        <w:rPr>
          <w:rFonts w:ascii="Calibri" w:eastAsia="Calibri" w:hAnsi="Calibri" w:cs="Times New Roman"/>
          <w:b/>
        </w:rPr>
        <w:t>Objective</w:t>
      </w:r>
      <w:r>
        <w:rPr>
          <w:rFonts w:ascii="Calibri" w:eastAsia="Calibri" w:hAnsi="Calibri" w:cs="Times New Roman"/>
        </w:rPr>
        <w:t xml:space="preserve">: </w:t>
      </w:r>
      <w:r w:rsidRPr="00002D72">
        <w:rPr>
          <w:rFonts w:ascii="Calibri" w:eastAsia="Calibri" w:hAnsi="Calibri" w:cs="Times New Roman"/>
        </w:rPr>
        <w:t xml:space="preserve">The City will carry out a variety of neighborhood improvement efforts to revitalize the Arvin community and promote fair housing and access to resources and opportunities in all parts of Arvin. The City will improve neighborhoods and places </w:t>
      </w:r>
      <w:r>
        <w:rPr>
          <w:rFonts w:ascii="Calibri" w:eastAsia="Calibri" w:hAnsi="Calibri" w:cs="Times New Roman"/>
        </w:rPr>
        <w:t xml:space="preserve">that are most in need </w:t>
      </w:r>
      <w:r w:rsidRPr="00002D72">
        <w:rPr>
          <w:rFonts w:ascii="Calibri" w:eastAsia="Calibri" w:hAnsi="Calibri" w:cs="Times New Roman"/>
        </w:rPr>
        <w:t>of place-based planning and improvement strategies, as well as places with the greatest capacity for accommodating housing for lower income households. Efforts</w:t>
      </w:r>
      <w:r>
        <w:rPr>
          <w:rFonts w:ascii="Calibri" w:eastAsia="Calibri" w:hAnsi="Calibri" w:cs="Times New Roman"/>
        </w:rPr>
        <w:t xml:space="preserve"> will</w:t>
      </w:r>
      <w:r w:rsidRPr="00002D72">
        <w:rPr>
          <w:rFonts w:ascii="Calibri" w:eastAsia="Calibri" w:hAnsi="Calibri" w:cs="Times New Roman"/>
        </w:rPr>
        <w:t xml:space="preserve"> include, but are not limited to, the following:</w:t>
      </w:r>
    </w:p>
    <w:p w14:paraId="5F444737" w14:textId="583316E4" w:rsidR="00002D72" w:rsidRDefault="00002D72" w:rsidP="004D1FA1">
      <w:pPr>
        <w:spacing w:after="120" w:line="276" w:lineRule="auto"/>
        <w:ind w:left="1440" w:right="432"/>
        <w:jc w:val="both"/>
        <w:rPr>
          <w:rFonts w:ascii="Calibri" w:eastAsia="Calibri" w:hAnsi="Calibri" w:cs="Times New Roman"/>
        </w:rPr>
      </w:pPr>
      <w:r w:rsidRPr="006F74CC">
        <w:rPr>
          <w:rFonts w:ascii="Calibri" w:eastAsia="Calibri" w:hAnsi="Calibri" w:cs="Times New Roman"/>
          <w:b/>
        </w:rPr>
        <w:t xml:space="preserve">Planning </w:t>
      </w:r>
      <w:r w:rsidR="007143C0" w:rsidRPr="006F74CC">
        <w:rPr>
          <w:rFonts w:ascii="Calibri" w:eastAsia="Calibri" w:hAnsi="Calibri" w:cs="Times New Roman"/>
          <w:b/>
        </w:rPr>
        <w:t>1</w:t>
      </w:r>
      <w:r w:rsidR="007143C0">
        <w:rPr>
          <w:rFonts w:ascii="Calibri" w:eastAsia="Calibri" w:hAnsi="Calibri" w:cs="Times New Roman"/>
        </w:rPr>
        <w:t xml:space="preserve">. </w:t>
      </w:r>
      <w:r>
        <w:rPr>
          <w:rFonts w:ascii="Calibri" w:eastAsia="Calibri" w:hAnsi="Calibri" w:cs="Times New Roman"/>
        </w:rPr>
        <w:t>T</w:t>
      </w:r>
      <w:r w:rsidRPr="00002D72">
        <w:rPr>
          <w:rFonts w:ascii="Calibri" w:eastAsia="Calibri" w:hAnsi="Calibri" w:cs="Times New Roman"/>
        </w:rPr>
        <w:t xml:space="preserve">he City will </w:t>
      </w:r>
      <w:r w:rsidR="00766934">
        <w:rPr>
          <w:rFonts w:ascii="Calibri" w:eastAsia="Calibri" w:hAnsi="Calibri" w:cs="Times New Roman"/>
        </w:rPr>
        <w:t xml:space="preserve">identify local streets in need of improvement using the City of Arvin </w:t>
      </w:r>
      <w:r w:rsidR="00AB6DE2">
        <w:rPr>
          <w:rFonts w:ascii="Calibri" w:eastAsia="Calibri" w:hAnsi="Calibri" w:cs="Times New Roman"/>
        </w:rPr>
        <w:t>2017 Pavement Management Plan</w:t>
      </w:r>
      <w:r w:rsidR="00766934">
        <w:rPr>
          <w:rFonts w:ascii="Calibri" w:eastAsia="Calibri" w:hAnsi="Calibri" w:cs="Times New Roman"/>
        </w:rPr>
        <w:t>,</w:t>
      </w:r>
      <w:r w:rsidR="00AB6DE2">
        <w:rPr>
          <w:rFonts w:ascii="Calibri" w:eastAsia="Calibri" w:hAnsi="Calibri" w:cs="Times New Roman"/>
        </w:rPr>
        <w:t xml:space="preserve"> </w:t>
      </w:r>
      <w:r w:rsidRPr="00002D72">
        <w:rPr>
          <w:rFonts w:ascii="Calibri" w:eastAsia="Calibri" w:hAnsi="Calibri" w:cs="Times New Roman"/>
        </w:rPr>
        <w:t xml:space="preserve">and </w:t>
      </w:r>
      <w:r w:rsidR="00766934">
        <w:rPr>
          <w:rFonts w:ascii="Calibri" w:eastAsia="Calibri" w:hAnsi="Calibri" w:cs="Times New Roman"/>
        </w:rPr>
        <w:t xml:space="preserve">identity resources such as SB 1 funds and other </w:t>
      </w:r>
      <w:r w:rsidRPr="00002D72">
        <w:rPr>
          <w:rFonts w:ascii="Calibri" w:eastAsia="Calibri" w:hAnsi="Calibri" w:cs="Times New Roman"/>
        </w:rPr>
        <w:t>additional resources</w:t>
      </w:r>
      <w:r w:rsidR="00766934">
        <w:rPr>
          <w:rFonts w:ascii="Calibri" w:eastAsia="Calibri" w:hAnsi="Calibri" w:cs="Times New Roman"/>
        </w:rPr>
        <w:t xml:space="preserve"> to repair local streets, giving priority to targeted areas with higher levels of poverty.</w:t>
      </w:r>
    </w:p>
    <w:p w14:paraId="51BF7416" w14:textId="433DE588" w:rsidR="003754B5" w:rsidRPr="006B1D0A" w:rsidRDefault="003754B5" w:rsidP="004D1FA1">
      <w:pPr>
        <w:spacing w:after="120" w:line="276" w:lineRule="auto"/>
        <w:ind w:left="1440" w:right="432"/>
        <w:jc w:val="both"/>
        <w:rPr>
          <w:rFonts w:ascii="Calibri" w:eastAsia="Calibri" w:hAnsi="Calibri" w:cs="Times New Roman"/>
        </w:rPr>
      </w:pPr>
      <w:r w:rsidRPr="00D04192">
        <w:rPr>
          <w:rFonts w:ascii="Calibri" w:eastAsia="Calibri" w:hAnsi="Calibri" w:cs="Times New Roman"/>
          <w:b/>
        </w:rPr>
        <w:t>Planning 2</w:t>
      </w:r>
      <w:r w:rsidRPr="006F74CC">
        <w:rPr>
          <w:rFonts w:ascii="Calibri" w:eastAsia="Calibri" w:hAnsi="Calibri" w:cs="Times New Roman"/>
        </w:rPr>
        <w:t>.</w:t>
      </w:r>
      <w:r w:rsidRPr="00D04192">
        <w:rPr>
          <w:rFonts w:ascii="Calibri" w:eastAsia="Calibri" w:hAnsi="Calibri" w:cs="Times New Roman"/>
        </w:rPr>
        <w:t xml:space="preserve"> Identify addresses and compile mailing list and email addresses to focus outreach to neighborhoods with higher concentrations of low-income and minority residents to prioritize services in these areas by 2027.</w:t>
      </w:r>
    </w:p>
    <w:p w14:paraId="2CDEFB8B" w14:textId="419E4CDF" w:rsidR="003754B5" w:rsidRPr="00002D72" w:rsidRDefault="003754B5" w:rsidP="004D1FA1">
      <w:pPr>
        <w:spacing w:after="120" w:line="276" w:lineRule="auto"/>
        <w:ind w:left="1440" w:right="432"/>
        <w:jc w:val="both"/>
        <w:rPr>
          <w:rFonts w:ascii="Calibri" w:eastAsia="Calibri" w:hAnsi="Calibri" w:cs="Times New Roman"/>
        </w:rPr>
      </w:pPr>
      <w:r w:rsidRPr="006F74CC">
        <w:rPr>
          <w:rFonts w:ascii="Calibri" w:eastAsia="Calibri" w:hAnsi="Calibri" w:cs="Times New Roman"/>
          <w:b/>
        </w:rPr>
        <w:t>Planning 3</w:t>
      </w:r>
      <w:r w:rsidRPr="00D04192">
        <w:rPr>
          <w:rFonts w:ascii="Calibri" w:eastAsia="Calibri" w:hAnsi="Calibri" w:cs="Times New Roman"/>
        </w:rPr>
        <w:t xml:space="preserve">. Prepare a study on transit needs for </w:t>
      </w:r>
      <w:r w:rsidR="00F32536" w:rsidRPr="006F74CC">
        <w:rPr>
          <w:rFonts w:ascii="Calibri" w:eastAsia="Calibri" w:hAnsi="Calibri" w:cs="Times New Roman"/>
        </w:rPr>
        <w:t>Arvin</w:t>
      </w:r>
      <w:r w:rsidRPr="00D04192">
        <w:rPr>
          <w:rFonts w:ascii="Calibri" w:eastAsia="Calibri" w:hAnsi="Calibri" w:cs="Times New Roman"/>
        </w:rPr>
        <w:t xml:space="preserve"> residents and identify actions to address those needs, </w:t>
      </w:r>
      <w:r w:rsidRPr="006B1D0A">
        <w:rPr>
          <w:rFonts w:ascii="Calibri" w:eastAsia="Calibri" w:hAnsi="Calibri" w:cs="Times New Roman"/>
        </w:rPr>
        <w:t xml:space="preserve">focusing on the commuting needs of low-income residents. Work with </w:t>
      </w:r>
      <w:r w:rsidRPr="00D57290">
        <w:rPr>
          <w:rFonts w:ascii="Calibri" w:eastAsia="Calibri" w:hAnsi="Calibri" w:cs="Times New Roman"/>
        </w:rPr>
        <w:t>Arvin Transit to expand transit services that connect Arvin to other nearby cities</w:t>
      </w:r>
      <w:r w:rsidRPr="001970B6">
        <w:rPr>
          <w:rFonts w:ascii="Calibri" w:eastAsia="Calibri" w:hAnsi="Calibri" w:cs="Times New Roman"/>
        </w:rPr>
        <w:t xml:space="preserve"> or newly developing areas such as the Tejon Ranch shopping </w:t>
      </w:r>
      <w:r w:rsidRPr="00CF0563">
        <w:rPr>
          <w:rFonts w:ascii="Calibri" w:eastAsia="Calibri" w:hAnsi="Calibri" w:cs="Times New Roman"/>
        </w:rPr>
        <w:t>business center near Grapevine</w:t>
      </w:r>
      <w:r w:rsidRPr="00D04192">
        <w:rPr>
          <w:rFonts w:ascii="Calibri" w:eastAsia="Calibri" w:hAnsi="Calibri" w:cs="Times New Roman"/>
        </w:rPr>
        <w:t xml:space="preserve"> by 2027.</w:t>
      </w:r>
      <w:r>
        <w:rPr>
          <w:rFonts w:ascii="Calibri" w:eastAsia="Calibri" w:hAnsi="Calibri" w:cs="Times New Roman"/>
        </w:rPr>
        <w:t xml:space="preserve"> </w:t>
      </w:r>
    </w:p>
    <w:p w14:paraId="596CFAA5" w14:textId="6DF4765D" w:rsidR="00002D72" w:rsidRPr="00002D72" w:rsidRDefault="00002D72" w:rsidP="004D1FA1">
      <w:pPr>
        <w:spacing w:after="120" w:line="276" w:lineRule="auto"/>
        <w:ind w:left="1440" w:right="432"/>
        <w:jc w:val="both"/>
        <w:rPr>
          <w:rFonts w:ascii="Calibri" w:eastAsia="Calibri" w:hAnsi="Calibri" w:cs="Times New Roman"/>
        </w:rPr>
      </w:pPr>
      <w:r w:rsidRPr="006F74CC">
        <w:rPr>
          <w:rFonts w:ascii="Calibri" w:eastAsia="Calibri" w:hAnsi="Calibri" w:cs="Times New Roman"/>
          <w:b/>
        </w:rPr>
        <w:t>Implementation</w:t>
      </w:r>
      <w:r w:rsidRPr="00002D72">
        <w:rPr>
          <w:rFonts w:ascii="Calibri" w:eastAsia="Calibri" w:hAnsi="Calibri" w:cs="Times New Roman"/>
        </w:rPr>
        <w:t xml:space="preserve">. The City will continue to prioritize the Capital Improvement Plan (CIP), annually, and seek additional funding and other resources toward community revitalization in targeted areas. Additionally, the City will continue to pursue concurrent efforts to improve infrastructure capacity in opportunity areas and in areas </w:t>
      </w:r>
      <w:r>
        <w:rPr>
          <w:rFonts w:ascii="Calibri" w:eastAsia="Calibri" w:hAnsi="Calibri" w:cs="Times New Roman"/>
        </w:rPr>
        <w:t xml:space="preserve">in </w:t>
      </w:r>
      <w:r w:rsidRPr="00002D72">
        <w:rPr>
          <w:rFonts w:ascii="Calibri" w:eastAsia="Calibri" w:hAnsi="Calibri" w:cs="Times New Roman"/>
        </w:rPr>
        <w:t>need</w:t>
      </w:r>
      <w:r>
        <w:rPr>
          <w:rFonts w:ascii="Calibri" w:eastAsia="Calibri" w:hAnsi="Calibri" w:cs="Times New Roman"/>
        </w:rPr>
        <w:t xml:space="preserve"> of capital improvements.</w:t>
      </w:r>
    </w:p>
    <w:p w14:paraId="44D87AD6" w14:textId="77777777" w:rsidR="00002D72" w:rsidRPr="00002D72" w:rsidRDefault="00002D72" w:rsidP="004D1FA1">
      <w:pPr>
        <w:spacing w:after="120" w:line="276" w:lineRule="auto"/>
        <w:ind w:left="1440" w:right="432"/>
        <w:jc w:val="both"/>
        <w:rPr>
          <w:rFonts w:ascii="Calibri" w:eastAsia="Calibri" w:hAnsi="Calibri" w:cs="Times New Roman"/>
        </w:rPr>
      </w:pPr>
      <w:r w:rsidRPr="006F74CC">
        <w:rPr>
          <w:rFonts w:ascii="Calibri" w:eastAsia="Calibri" w:hAnsi="Calibri" w:cs="Times New Roman"/>
          <w:b/>
        </w:rPr>
        <w:lastRenderedPageBreak/>
        <w:t>Partnerships</w:t>
      </w:r>
      <w:r w:rsidRPr="00002D72">
        <w:rPr>
          <w:rFonts w:ascii="Calibri" w:eastAsia="Calibri" w:hAnsi="Calibri" w:cs="Times New Roman"/>
        </w:rPr>
        <w:t>. As part of ongoing and regular coordination with regional housing advocates, the City will seek new partnerships with agencies and grant funding opportunities to implement neighborhood improvements as part of new housing projects.</w:t>
      </w:r>
    </w:p>
    <w:p w14:paraId="3FED36FD" w14:textId="77D50510" w:rsidR="00002D72" w:rsidRPr="00002D72" w:rsidRDefault="00002D72" w:rsidP="004D1FA1">
      <w:pPr>
        <w:spacing w:after="120" w:line="276" w:lineRule="auto"/>
        <w:ind w:left="720" w:right="432"/>
        <w:rPr>
          <w:rFonts w:ascii="Calibri" w:eastAsia="Calibri" w:hAnsi="Calibri" w:cs="Times New Roman"/>
        </w:rPr>
      </w:pPr>
      <w:r w:rsidRPr="00002D72">
        <w:rPr>
          <w:rFonts w:ascii="Calibri" w:eastAsia="Calibri" w:hAnsi="Calibri" w:cs="Times New Roman"/>
        </w:rPr>
        <w:t xml:space="preserve"> </w:t>
      </w:r>
      <w:r w:rsidRPr="006F74CC">
        <w:rPr>
          <w:rFonts w:ascii="Calibri" w:eastAsia="Calibri" w:hAnsi="Calibri" w:cs="Times New Roman"/>
          <w:b/>
        </w:rPr>
        <w:t>Agency</w:t>
      </w:r>
      <w:r w:rsidRPr="00002D72">
        <w:rPr>
          <w:rFonts w:ascii="Calibri" w:eastAsia="Calibri" w:hAnsi="Calibri" w:cs="Times New Roman"/>
        </w:rPr>
        <w:t xml:space="preserve">: </w:t>
      </w:r>
      <w:r w:rsidR="0079242E" w:rsidRPr="0079242E">
        <w:rPr>
          <w:rFonts w:ascii="Calibri" w:eastAsia="Calibri" w:hAnsi="Calibri" w:cs="Times New Roman"/>
        </w:rPr>
        <w:t>City Administration/City Manager or designee</w:t>
      </w:r>
    </w:p>
    <w:p w14:paraId="0A635A2F" w14:textId="438A5FC8" w:rsidR="00002D72" w:rsidRPr="00002D72" w:rsidRDefault="00002D72" w:rsidP="004D1FA1">
      <w:pPr>
        <w:spacing w:after="120" w:line="276" w:lineRule="auto"/>
        <w:ind w:left="720" w:right="432"/>
        <w:rPr>
          <w:rFonts w:ascii="Calibri" w:eastAsia="Calibri" w:hAnsi="Calibri" w:cs="Times New Roman"/>
        </w:rPr>
      </w:pPr>
      <w:r w:rsidRPr="006F74CC">
        <w:rPr>
          <w:rFonts w:ascii="Calibri" w:eastAsia="Calibri" w:hAnsi="Calibri" w:cs="Times New Roman"/>
          <w:b/>
        </w:rPr>
        <w:t>Funding</w:t>
      </w:r>
      <w:r w:rsidRPr="00002D72">
        <w:rPr>
          <w:rFonts w:ascii="Calibri" w:eastAsia="Calibri" w:hAnsi="Calibri" w:cs="Times New Roman"/>
        </w:rPr>
        <w:t>: Departmental budget, grant funding (as available)</w:t>
      </w:r>
    </w:p>
    <w:p w14:paraId="2087817C" w14:textId="5692F126" w:rsidR="00002D72" w:rsidRDefault="00002D72" w:rsidP="004D1FA1">
      <w:pPr>
        <w:spacing w:after="120" w:line="276" w:lineRule="auto"/>
        <w:ind w:left="720" w:right="432"/>
        <w:rPr>
          <w:rFonts w:ascii="Calibri" w:eastAsia="Calibri" w:hAnsi="Calibri" w:cs="Times New Roman"/>
        </w:rPr>
      </w:pPr>
      <w:r w:rsidRPr="006F74CC">
        <w:rPr>
          <w:rFonts w:ascii="Calibri" w:eastAsia="Calibri" w:hAnsi="Calibri" w:cs="Times New Roman"/>
          <w:b/>
        </w:rPr>
        <w:t>Timing</w:t>
      </w:r>
      <w:r w:rsidRPr="00002D72">
        <w:rPr>
          <w:rFonts w:ascii="Calibri" w:eastAsia="Calibri" w:hAnsi="Calibri" w:cs="Times New Roman"/>
        </w:rPr>
        <w:t>: Identify programs for implementation by 202</w:t>
      </w:r>
      <w:r w:rsidR="002A0BF5">
        <w:rPr>
          <w:rFonts w:ascii="Calibri" w:eastAsia="Calibri" w:hAnsi="Calibri" w:cs="Times New Roman"/>
        </w:rPr>
        <w:t>7</w:t>
      </w:r>
      <w:r w:rsidRPr="00002D72">
        <w:rPr>
          <w:rFonts w:ascii="Calibri" w:eastAsia="Calibri" w:hAnsi="Calibri" w:cs="Times New Roman"/>
        </w:rPr>
        <w:t>, prioritize CIP funding annually.</w:t>
      </w:r>
    </w:p>
    <w:p w14:paraId="7911DE1B" w14:textId="77777777" w:rsidR="009E5C96" w:rsidRDefault="009E5C96" w:rsidP="004D1FA1">
      <w:pPr>
        <w:widowControl w:val="0"/>
        <w:autoSpaceDE w:val="0"/>
        <w:autoSpaceDN w:val="0"/>
        <w:spacing w:before="147" w:after="120" w:line="240" w:lineRule="auto"/>
        <w:ind w:left="2070" w:right="432" w:hanging="1350"/>
        <w:jc w:val="both"/>
        <w:rPr>
          <w:rFonts w:ascii="Calibri" w:eastAsia="Calibri" w:hAnsi="Calibri" w:cs="Calibri"/>
          <w:lang w:bidi="en-US"/>
        </w:rPr>
      </w:pPr>
      <w:r w:rsidRPr="00DB77BA">
        <w:rPr>
          <w:rFonts w:ascii="Calibri" w:eastAsia="Calibri" w:hAnsi="Calibri" w:cs="Calibri"/>
          <w:b/>
          <w:bCs/>
          <w:lang w:bidi="en-US"/>
        </w:rPr>
        <w:t>Geo.</w:t>
      </w:r>
      <w:r w:rsidRPr="00DB77BA">
        <w:rPr>
          <w:rFonts w:ascii="Calibri" w:eastAsia="Calibri" w:hAnsi="Calibri" w:cs="Calibri"/>
          <w:b/>
          <w:lang w:bidi="en-US"/>
        </w:rPr>
        <w:t xml:space="preserve"> Targeting</w:t>
      </w:r>
      <w:r w:rsidRPr="00DB77BA">
        <w:rPr>
          <w:rFonts w:ascii="Calibri" w:eastAsia="Calibri" w:hAnsi="Calibri" w:cs="Calibri"/>
          <w:lang w:bidi="en-US"/>
        </w:rPr>
        <w:tab/>
        <w:t>Citywide</w:t>
      </w:r>
      <w:r w:rsidRPr="00DB77BA">
        <w:t xml:space="preserve"> </w:t>
      </w:r>
      <w:r w:rsidRPr="00DB77BA">
        <w:rPr>
          <w:rFonts w:ascii="Calibri" w:eastAsia="Calibri" w:hAnsi="Calibri" w:cs="Calibri"/>
          <w:lang w:bidi="en-US"/>
        </w:rPr>
        <w:t>with focus on Census Tracts 63.01 and 63.04).</w:t>
      </w:r>
    </w:p>
    <w:p w14:paraId="3297E979" w14:textId="17DC993A" w:rsidR="00BC62F6" w:rsidRPr="00AD45DD" w:rsidRDefault="00BC62F6" w:rsidP="004D1FA1">
      <w:pPr>
        <w:widowControl w:val="0"/>
        <w:autoSpaceDE w:val="0"/>
        <w:autoSpaceDN w:val="0"/>
        <w:spacing w:before="10" w:after="120" w:line="240" w:lineRule="auto"/>
        <w:ind w:left="450"/>
        <w:rPr>
          <w:rFonts w:ascii="Calibri" w:eastAsia="Calibri" w:hAnsi="Calibri" w:cs="Times New Roman"/>
          <w:b/>
          <w:caps/>
          <w:color w:val="0070C0"/>
          <w:sz w:val="28"/>
          <w:szCs w:val="28"/>
        </w:rPr>
      </w:pPr>
      <w:r w:rsidRPr="00AD45DD">
        <w:rPr>
          <w:rFonts w:ascii="Calibri" w:eastAsia="Calibri" w:hAnsi="Calibri" w:cs="Calibri"/>
          <w:b/>
          <w:bCs/>
          <w:color w:val="0070C0"/>
          <w:sz w:val="28"/>
          <w:szCs w:val="28"/>
          <w:lang w:bidi="en-US"/>
        </w:rPr>
        <w:t>30</w:t>
      </w:r>
      <w:r w:rsidRPr="00AD45DD">
        <w:rPr>
          <w:rFonts w:ascii="Calibri" w:eastAsia="Calibri" w:hAnsi="Calibri" w:cs="Calibri"/>
          <w:color w:val="0070C0"/>
          <w:sz w:val="28"/>
          <w:szCs w:val="28"/>
          <w:lang w:bidi="en-US"/>
        </w:rPr>
        <w:t xml:space="preserve">.  </w:t>
      </w:r>
      <w:r w:rsidRPr="00AD45DD">
        <w:rPr>
          <w:rFonts w:ascii="Calibri" w:eastAsia="Calibri" w:hAnsi="Calibri" w:cs="Times New Roman"/>
          <w:b/>
          <w:caps/>
          <w:color w:val="0070C0"/>
          <w:sz w:val="28"/>
          <w:szCs w:val="28"/>
        </w:rPr>
        <w:t>Affordable Housing Program Inventory</w:t>
      </w:r>
      <w:r w:rsidR="00A61230" w:rsidRPr="00AD45DD">
        <w:rPr>
          <w:rFonts w:ascii="Calibri" w:eastAsia="Calibri" w:hAnsi="Calibri" w:cs="Times New Roman"/>
          <w:b/>
          <w:caps/>
          <w:color w:val="0070C0"/>
          <w:sz w:val="28"/>
          <w:szCs w:val="28"/>
        </w:rPr>
        <w:t xml:space="preserve"> </w:t>
      </w:r>
      <w:r w:rsidR="0033582B" w:rsidRPr="00AD45DD">
        <w:rPr>
          <w:rFonts w:ascii="Calibri" w:eastAsia="Calibri" w:hAnsi="Calibri" w:cs="Times New Roman"/>
          <w:b/>
          <w:caps/>
          <w:color w:val="0070C0"/>
          <w:sz w:val="28"/>
          <w:szCs w:val="28"/>
        </w:rPr>
        <w:t>AND</w:t>
      </w:r>
      <w:r w:rsidRPr="00AD45DD">
        <w:rPr>
          <w:rFonts w:ascii="Calibri" w:eastAsia="Calibri" w:hAnsi="Calibri" w:cs="Times New Roman"/>
          <w:b/>
          <w:caps/>
          <w:color w:val="0070C0"/>
          <w:sz w:val="28"/>
          <w:szCs w:val="28"/>
        </w:rPr>
        <w:t xml:space="preserve"> Grant Applications</w:t>
      </w:r>
    </w:p>
    <w:p w14:paraId="50946851" w14:textId="4284AF9E" w:rsidR="00856C59" w:rsidRPr="00D04192" w:rsidRDefault="00856C59" w:rsidP="004D1FA1">
      <w:pPr>
        <w:widowControl w:val="0"/>
        <w:autoSpaceDE w:val="0"/>
        <w:autoSpaceDN w:val="0"/>
        <w:spacing w:before="10" w:after="120" w:line="240" w:lineRule="auto"/>
        <w:ind w:left="450" w:right="432"/>
        <w:rPr>
          <w:rFonts w:ascii="Calibri" w:eastAsia="Calibri" w:hAnsi="Calibri" w:cs="Calibri"/>
          <w:lang w:bidi="en-US"/>
        </w:rPr>
      </w:pPr>
      <w:r w:rsidRPr="00D04192">
        <w:rPr>
          <w:rFonts w:ascii="Calibri" w:eastAsia="Calibri" w:hAnsi="Calibri" w:cs="Calibri"/>
          <w:lang w:bidi="en-US"/>
        </w:rPr>
        <w:t xml:space="preserve">Objective: </w:t>
      </w:r>
      <w:r w:rsidR="00A61230" w:rsidRPr="00D04192">
        <w:rPr>
          <w:rFonts w:ascii="Calibri" w:eastAsia="Calibri" w:hAnsi="Calibri" w:cs="Calibri"/>
          <w:lang w:bidi="en-US"/>
        </w:rPr>
        <w:t>Assist and cooperate with nonprofit, private, and public entities to maximize opportunities to develop and preserve affordable housing.</w:t>
      </w:r>
    </w:p>
    <w:p w14:paraId="49614232" w14:textId="144BC239" w:rsidR="006848DC" w:rsidRPr="00D04192" w:rsidRDefault="006848DC" w:rsidP="008A6A19">
      <w:pPr>
        <w:pStyle w:val="ListParagraph"/>
        <w:numPr>
          <w:ilvl w:val="0"/>
          <w:numId w:val="25"/>
        </w:numPr>
        <w:spacing w:before="10" w:after="120"/>
        <w:ind w:left="1440" w:right="432" w:hanging="540"/>
      </w:pPr>
      <w:r w:rsidRPr="006F74CC">
        <w:t>Annually explore public and private financial funding sources available to:</w:t>
      </w:r>
    </w:p>
    <w:p w14:paraId="3335493D" w14:textId="37F36F5F" w:rsidR="006848DC" w:rsidRPr="00D04192" w:rsidRDefault="006848DC" w:rsidP="004D1FA1">
      <w:pPr>
        <w:widowControl w:val="0"/>
        <w:autoSpaceDE w:val="0"/>
        <w:autoSpaceDN w:val="0"/>
        <w:spacing w:before="10" w:after="120" w:line="240" w:lineRule="auto"/>
        <w:ind w:left="1440" w:right="432"/>
        <w:rPr>
          <w:rFonts w:ascii="Calibri" w:eastAsia="Calibri" w:hAnsi="Calibri" w:cs="Calibri"/>
          <w:lang w:bidi="en-US"/>
        </w:rPr>
      </w:pPr>
      <w:r w:rsidRPr="006F74CC">
        <w:rPr>
          <w:rFonts w:ascii="Calibri" w:eastAsia="Calibri" w:hAnsi="Calibri" w:cs="Calibri"/>
          <w:lang w:bidi="en-US"/>
        </w:rPr>
        <w:t>o Purchase affordability covenants on at-risk projects,</w:t>
      </w:r>
    </w:p>
    <w:p w14:paraId="1E47712B" w14:textId="70F7171D" w:rsidR="006848DC" w:rsidRPr="00D04192" w:rsidRDefault="006848DC" w:rsidP="004D1FA1">
      <w:pPr>
        <w:widowControl w:val="0"/>
        <w:autoSpaceDE w:val="0"/>
        <w:autoSpaceDN w:val="0"/>
        <w:spacing w:before="10" w:after="120" w:line="240" w:lineRule="auto"/>
        <w:ind w:left="1440" w:right="432"/>
        <w:rPr>
          <w:rFonts w:ascii="Calibri" w:eastAsia="Calibri" w:hAnsi="Calibri" w:cs="Calibri"/>
          <w:lang w:bidi="en-US"/>
        </w:rPr>
      </w:pPr>
      <w:r w:rsidRPr="006F74CC">
        <w:rPr>
          <w:rFonts w:ascii="Calibri" w:eastAsia="Calibri" w:hAnsi="Calibri" w:cs="Calibri"/>
          <w:lang w:bidi="en-US"/>
        </w:rPr>
        <w:t>o Transfer ownership of at-risk projects to public or non-profit agencies,</w:t>
      </w:r>
    </w:p>
    <w:p w14:paraId="2B9B73F0" w14:textId="4B1A847A" w:rsidR="006848DC" w:rsidRPr="00D04192" w:rsidRDefault="006848DC" w:rsidP="004D1FA1">
      <w:pPr>
        <w:widowControl w:val="0"/>
        <w:autoSpaceDE w:val="0"/>
        <w:autoSpaceDN w:val="0"/>
        <w:spacing w:before="10" w:after="120" w:line="240" w:lineRule="auto"/>
        <w:ind w:left="1440" w:right="432"/>
        <w:rPr>
          <w:rFonts w:ascii="Calibri" w:eastAsia="Calibri" w:hAnsi="Calibri" w:cs="Calibri"/>
          <w:lang w:bidi="en-US"/>
        </w:rPr>
      </w:pPr>
      <w:r w:rsidRPr="006F74CC">
        <w:rPr>
          <w:rFonts w:ascii="Calibri" w:eastAsia="Calibri" w:hAnsi="Calibri" w:cs="Calibri"/>
          <w:lang w:bidi="en-US"/>
        </w:rPr>
        <w:t>o Purchase existing buildings to replace at-risk units,</w:t>
      </w:r>
    </w:p>
    <w:p w14:paraId="7CC95A59" w14:textId="1D66010A" w:rsidR="006848DC" w:rsidRPr="00D04192" w:rsidRDefault="006848DC" w:rsidP="008A6A19">
      <w:pPr>
        <w:pStyle w:val="ListParagraph"/>
        <w:numPr>
          <w:ilvl w:val="0"/>
          <w:numId w:val="45"/>
        </w:numPr>
        <w:spacing w:before="10" w:after="120"/>
        <w:ind w:left="1620" w:right="432" w:hanging="180"/>
      </w:pPr>
      <w:r w:rsidRPr="00D04192">
        <w:t>Construct replacement units, or</w:t>
      </w:r>
    </w:p>
    <w:p w14:paraId="5F0B124A" w14:textId="1CFC28AB" w:rsidR="006848DC" w:rsidRPr="00D04192" w:rsidRDefault="006848DC" w:rsidP="004D1FA1">
      <w:pPr>
        <w:widowControl w:val="0"/>
        <w:autoSpaceDE w:val="0"/>
        <w:autoSpaceDN w:val="0"/>
        <w:spacing w:before="10" w:after="120" w:line="240" w:lineRule="auto"/>
        <w:ind w:left="1440" w:right="432"/>
        <w:rPr>
          <w:rFonts w:ascii="Calibri" w:eastAsia="Calibri" w:hAnsi="Calibri" w:cs="Calibri"/>
          <w:lang w:bidi="en-US"/>
        </w:rPr>
      </w:pPr>
      <w:r w:rsidRPr="00D04192">
        <w:rPr>
          <w:rFonts w:ascii="Calibri" w:eastAsia="Calibri" w:hAnsi="Calibri" w:cs="Calibri"/>
          <w:lang w:bidi="en-US"/>
        </w:rPr>
        <w:t>o Construct new units.</w:t>
      </w:r>
    </w:p>
    <w:p w14:paraId="1AD9F69D" w14:textId="50F04F99" w:rsidR="006848DC" w:rsidRPr="00D04192" w:rsidRDefault="006848DC" w:rsidP="008A6A19">
      <w:pPr>
        <w:pStyle w:val="ListParagraph"/>
        <w:numPr>
          <w:ilvl w:val="0"/>
          <w:numId w:val="25"/>
        </w:numPr>
        <w:spacing w:before="10" w:after="120"/>
        <w:ind w:left="1260" w:right="432"/>
      </w:pPr>
      <w:r w:rsidRPr="00D04192">
        <w:t>Apply for the following grants for potential financial assistance:</w:t>
      </w:r>
    </w:p>
    <w:p w14:paraId="36D6AAF2" w14:textId="32112B98" w:rsidR="006848DC" w:rsidRPr="00D04192" w:rsidRDefault="006848DC" w:rsidP="004D1FA1">
      <w:pPr>
        <w:widowControl w:val="0"/>
        <w:autoSpaceDE w:val="0"/>
        <w:autoSpaceDN w:val="0"/>
        <w:spacing w:before="10" w:after="120" w:line="240" w:lineRule="auto"/>
        <w:ind w:left="900" w:right="432" w:firstLine="360"/>
        <w:rPr>
          <w:rFonts w:ascii="Calibri" w:eastAsia="Calibri" w:hAnsi="Calibri" w:cs="Calibri"/>
          <w:lang w:bidi="en-US"/>
        </w:rPr>
      </w:pPr>
      <w:r w:rsidRPr="00D04192">
        <w:rPr>
          <w:rFonts w:ascii="Calibri" w:eastAsia="Calibri" w:hAnsi="Calibri" w:cs="Calibri"/>
          <w:lang w:bidi="en-US"/>
        </w:rPr>
        <w:t>o Project to assist in the provision of housing accessible for disabled residents</w:t>
      </w:r>
    </w:p>
    <w:p w14:paraId="6468CB72" w14:textId="4E493D5A" w:rsidR="006848DC" w:rsidRPr="00D04192" w:rsidRDefault="006848DC" w:rsidP="004D1FA1">
      <w:pPr>
        <w:widowControl w:val="0"/>
        <w:autoSpaceDE w:val="0"/>
        <w:autoSpaceDN w:val="0"/>
        <w:spacing w:before="10" w:after="120" w:line="240" w:lineRule="auto"/>
        <w:ind w:left="900" w:right="432" w:firstLine="540"/>
        <w:rPr>
          <w:rFonts w:ascii="Calibri" w:eastAsia="Calibri" w:hAnsi="Calibri" w:cs="Calibri"/>
          <w:lang w:bidi="en-US"/>
        </w:rPr>
      </w:pPr>
      <w:r w:rsidRPr="00D04192">
        <w:rPr>
          <w:rFonts w:ascii="Calibri" w:eastAsia="Calibri" w:hAnsi="Calibri" w:cs="Calibri"/>
          <w:lang w:bidi="en-US"/>
        </w:rPr>
        <w:t>(either new housing or retrofit of existing low-income housing),</w:t>
      </w:r>
    </w:p>
    <w:p w14:paraId="2351C3D6" w14:textId="676E0E8B" w:rsidR="006848DC" w:rsidRPr="00D04192" w:rsidRDefault="006848DC" w:rsidP="004D1FA1">
      <w:pPr>
        <w:widowControl w:val="0"/>
        <w:autoSpaceDE w:val="0"/>
        <w:autoSpaceDN w:val="0"/>
        <w:spacing w:before="10" w:after="120" w:line="240" w:lineRule="auto"/>
        <w:ind w:left="1260" w:right="432"/>
        <w:rPr>
          <w:rFonts w:ascii="Calibri" w:eastAsia="Calibri" w:hAnsi="Calibri" w:cs="Calibri"/>
          <w:lang w:bidi="en-US"/>
        </w:rPr>
      </w:pPr>
      <w:r w:rsidRPr="00D04192">
        <w:rPr>
          <w:rFonts w:ascii="Calibri" w:eastAsia="Calibri" w:hAnsi="Calibri" w:cs="Calibri"/>
          <w:lang w:bidi="en-US"/>
        </w:rPr>
        <w:t>o Grants to assist in the provision of housing for farm workers,</w:t>
      </w:r>
    </w:p>
    <w:p w14:paraId="12D2A00B" w14:textId="63D0E4E3" w:rsidR="006848DC" w:rsidRPr="00D04192" w:rsidRDefault="006848DC" w:rsidP="004D1FA1">
      <w:pPr>
        <w:widowControl w:val="0"/>
        <w:autoSpaceDE w:val="0"/>
        <w:autoSpaceDN w:val="0"/>
        <w:spacing w:before="10" w:after="120" w:line="240" w:lineRule="auto"/>
        <w:ind w:left="1260" w:right="432"/>
        <w:rPr>
          <w:rFonts w:ascii="Calibri" w:eastAsia="Calibri" w:hAnsi="Calibri" w:cs="Calibri"/>
          <w:lang w:bidi="en-US"/>
        </w:rPr>
      </w:pPr>
      <w:r w:rsidRPr="00D04192">
        <w:rPr>
          <w:rFonts w:ascii="Calibri" w:eastAsia="Calibri" w:hAnsi="Calibri" w:cs="Calibri"/>
          <w:lang w:bidi="en-US"/>
        </w:rPr>
        <w:t>o Grants to assist the rehabilitation of existing low-income housing,</w:t>
      </w:r>
    </w:p>
    <w:p w14:paraId="35527B6C" w14:textId="77777777" w:rsidR="006848DC" w:rsidRPr="00D04192" w:rsidRDefault="006848DC" w:rsidP="004D1FA1">
      <w:pPr>
        <w:widowControl w:val="0"/>
        <w:autoSpaceDE w:val="0"/>
        <w:autoSpaceDN w:val="0"/>
        <w:spacing w:before="10" w:after="120" w:line="240" w:lineRule="auto"/>
        <w:ind w:left="1260" w:right="432"/>
        <w:rPr>
          <w:rFonts w:ascii="Calibri" w:eastAsia="Calibri" w:hAnsi="Calibri" w:cs="Calibri"/>
          <w:lang w:bidi="en-US"/>
        </w:rPr>
      </w:pPr>
      <w:r w:rsidRPr="00D04192">
        <w:rPr>
          <w:rFonts w:ascii="Calibri" w:eastAsia="Calibri" w:hAnsi="Calibri" w:cs="Calibri"/>
          <w:lang w:bidi="en-US"/>
        </w:rPr>
        <w:t>o Grants to assist the rehabilitation of housing within TCAC Areas of High</w:t>
      </w:r>
    </w:p>
    <w:p w14:paraId="48B20309" w14:textId="26330BF0" w:rsidR="006848DC" w:rsidRPr="00D04192" w:rsidRDefault="00096CFA" w:rsidP="004D1FA1">
      <w:pPr>
        <w:widowControl w:val="0"/>
        <w:autoSpaceDE w:val="0"/>
        <w:autoSpaceDN w:val="0"/>
        <w:spacing w:before="10" w:after="120" w:line="240" w:lineRule="auto"/>
        <w:ind w:left="1260" w:right="432"/>
        <w:rPr>
          <w:rFonts w:ascii="Calibri" w:eastAsia="Calibri" w:hAnsi="Calibri" w:cs="Calibri"/>
          <w:lang w:bidi="en-US"/>
        </w:rPr>
      </w:pPr>
      <w:r w:rsidRPr="00D04192">
        <w:rPr>
          <w:rFonts w:ascii="Calibri" w:eastAsia="Calibri" w:hAnsi="Calibri" w:cs="Calibri"/>
          <w:lang w:bidi="en-US"/>
        </w:rPr>
        <w:t xml:space="preserve">   </w:t>
      </w:r>
      <w:r w:rsidR="006848DC" w:rsidRPr="00D04192">
        <w:rPr>
          <w:rFonts w:ascii="Calibri" w:eastAsia="Calibri" w:hAnsi="Calibri" w:cs="Calibri"/>
          <w:lang w:bidi="en-US"/>
        </w:rPr>
        <w:t xml:space="preserve">Segregation &amp; Poverty and other priority areas </w:t>
      </w:r>
      <w:r w:rsidRPr="00D04192">
        <w:rPr>
          <w:rFonts w:ascii="Calibri" w:eastAsia="Calibri" w:hAnsi="Calibri" w:cs="Calibri"/>
          <w:lang w:bidi="en-US"/>
        </w:rPr>
        <w:t>in Census Tracts with high poverty</w:t>
      </w:r>
    </w:p>
    <w:p w14:paraId="702B483C" w14:textId="77777777" w:rsidR="006848DC" w:rsidRPr="00D04192" w:rsidRDefault="006848DC" w:rsidP="004D1FA1">
      <w:pPr>
        <w:widowControl w:val="0"/>
        <w:autoSpaceDE w:val="0"/>
        <w:autoSpaceDN w:val="0"/>
        <w:spacing w:before="10" w:after="120" w:line="240" w:lineRule="auto"/>
        <w:ind w:left="1260" w:right="432"/>
        <w:rPr>
          <w:rFonts w:ascii="Calibri" w:eastAsia="Calibri" w:hAnsi="Calibri" w:cs="Calibri"/>
          <w:lang w:bidi="en-US"/>
        </w:rPr>
      </w:pPr>
      <w:r w:rsidRPr="00D04192">
        <w:rPr>
          <w:rFonts w:ascii="Calibri" w:eastAsia="Calibri" w:hAnsi="Calibri" w:cs="Calibri"/>
          <w:lang w:bidi="en-US"/>
        </w:rPr>
        <w:t>o Grants to assist the provision of housing for large families and reduce</w:t>
      </w:r>
    </w:p>
    <w:p w14:paraId="477F0914" w14:textId="1942596A" w:rsidR="006848DC" w:rsidRPr="00D04192" w:rsidRDefault="00096CFA" w:rsidP="004D1FA1">
      <w:pPr>
        <w:widowControl w:val="0"/>
        <w:autoSpaceDE w:val="0"/>
        <w:autoSpaceDN w:val="0"/>
        <w:spacing w:before="10" w:after="120" w:line="240" w:lineRule="auto"/>
        <w:ind w:left="1260" w:right="432"/>
        <w:rPr>
          <w:rFonts w:ascii="Calibri" w:eastAsia="Calibri" w:hAnsi="Calibri" w:cs="Calibri"/>
          <w:lang w:bidi="en-US"/>
        </w:rPr>
      </w:pPr>
      <w:r w:rsidRPr="00D04192">
        <w:rPr>
          <w:rFonts w:ascii="Calibri" w:eastAsia="Calibri" w:hAnsi="Calibri" w:cs="Calibri"/>
          <w:lang w:bidi="en-US"/>
        </w:rPr>
        <w:t xml:space="preserve">   </w:t>
      </w:r>
      <w:r w:rsidR="006848DC" w:rsidRPr="00D04192">
        <w:rPr>
          <w:rFonts w:ascii="Calibri" w:eastAsia="Calibri" w:hAnsi="Calibri" w:cs="Calibri"/>
          <w:lang w:bidi="en-US"/>
        </w:rPr>
        <w:t>overcrowding.</w:t>
      </w:r>
    </w:p>
    <w:p w14:paraId="6F8C11AA" w14:textId="77777777" w:rsidR="006848DC" w:rsidRPr="00D04192" w:rsidRDefault="006848DC" w:rsidP="004D1FA1">
      <w:pPr>
        <w:widowControl w:val="0"/>
        <w:autoSpaceDE w:val="0"/>
        <w:autoSpaceDN w:val="0"/>
        <w:spacing w:before="10" w:after="120" w:line="240" w:lineRule="auto"/>
        <w:ind w:left="1260" w:right="432"/>
        <w:rPr>
          <w:rFonts w:ascii="Calibri" w:eastAsia="Calibri" w:hAnsi="Calibri" w:cs="Calibri"/>
          <w:lang w:bidi="en-US"/>
        </w:rPr>
      </w:pPr>
      <w:r w:rsidRPr="00D04192">
        <w:rPr>
          <w:rFonts w:ascii="Calibri" w:eastAsia="Calibri" w:hAnsi="Calibri" w:cs="Calibri"/>
          <w:lang w:bidi="en-US"/>
        </w:rPr>
        <w:t>o Note: Not including the housing units assisted by rehabilitation grants targeting</w:t>
      </w:r>
    </w:p>
    <w:p w14:paraId="588E7539" w14:textId="6B653601" w:rsidR="006848DC" w:rsidRPr="00D04192" w:rsidRDefault="00096CFA" w:rsidP="004D1FA1">
      <w:pPr>
        <w:widowControl w:val="0"/>
        <w:autoSpaceDE w:val="0"/>
        <w:autoSpaceDN w:val="0"/>
        <w:spacing w:before="10" w:after="120" w:line="240" w:lineRule="auto"/>
        <w:ind w:left="1260" w:right="432"/>
        <w:rPr>
          <w:rFonts w:ascii="Calibri" w:eastAsia="Calibri" w:hAnsi="Calibri" w:cs="Calibri"/>
          <w:lang w:bidi="en-US"/>
        </w:rPr>
      </w:pPr>
      <w:r w:rsidRPr="00D04192">
        <w:rPr>
          <w:rFonts w:ascii="Calibri" w:eastAsia="Calibri" w:hAnsi="Calibri" w:cs="Calibri"/>
          <w:lang w:bidi="en-US"/>
        </w:rPr>
        <w:t xml:space="preserve">   </w:t>
      </w:r>
      <w:r w:rsidR="006848DC" w:rsidRPr="00D04192">
        <w:rPr>
          <w:rFonts w:ascii="Calibri" w:eastAsia="Calibri" w:hAnsi="Calibri" w:cs="Calibri"/>
          <w:lang w:bidi="en-US"/>
        </w:rPr>
        <w:t xml:space="preserve">TCAC Areas of High Segregation &amp; Poverty </w:t>
      </w:r>
      <w:r w:rsidRPr="00D04192">
        <w:rPr>
          <w:rFonts w:ascii="Calibri" w:eastAsia="Calibri" w:hAnsi="Calibri" w:cs="Calibri"/>
          <w:lang w:bidi="en-US"/>
        </w:rPr>
        <w:t xml:space="preserve">mentioned </w:t>
      </w:r>
      <w:r w:rsidR="006848DC" w:rsidRPr="00D04192">
        <w:rPr>
          <w:rFonts w:ascii="Calibri" w:eastAsia="Calibri" w:hAnsi="Calibri" w:cs="Calibri"/>
          <w:lang w:bidi="en-US"/>
        </w:rPr>
        <w:t>above</w:t>
      </w:r>
      <w:r w:rsidRPr="00D04192">
        <w:rPr>
          <w:rFonts w:ascii="Calibri" w:eastAsia="Calibri" w:hAnsi="Calibri" w:cs="Calibri"/>
          <w:lang w:bidi="en-US"/>
        </w:rPr>
        <w:t>, and</w:t>
      </w:r>
      <w:r w:rsidR="006848DC" w:rsidRPr="00D04192">
        <w:rPr>
          <w:rFonts w:ascii="Calibri" w:eastAsia="Calibri" w:hAnsi="Calibri" w:cs="Calibri"/>
          <w:lang w:bidi="en-US"/>
        </w:rPr>
        <w:t xml:space="preserve"> target grants to the “Highest</w:t>
      </w:r>
    </w:p>
    <w:p w14:paraId="553C8489" w14:textId="69BC2003" w:rsidR="006848DC" w:rsidRPr="00D04192" w:rsidRDefault="006848DC" w:rsidP="004D1FA1">
      <w:pPr>
        <w:widowControl w:val="0"/>
        <w:autoSpaceDE w:val="0"/>
        <w:autoSpaceDN w:val="0"/>
        <w:spacing w:before="10" w:after="120" w:line="240" w:lineRule="auto"/>
        <w:ind w:left="1440" w:right="432"/>
        <w:rPr>
          <w:rFonts w:ascii="Calibri" w:eastAsia="Calibri" w:hAnsi="Calibri" w:cs="Calibri"/>
          <w:lang w:bidi="en-US"/>
        </w:rPr>
      </w:pPr>
      <w:r w:rsidRPr="00D04192">
        <w:rPr>
          <w:rFonts w:ascii="Calibri" w:eastAsia="Calibri" w:hAnsi="Calibri" w:cs="Calibri"/>
          <w:lang w:bidi="en-US"/>
        </w:rPr>
        <w:t xml:space="preserve">Resource Areas” as identified </w:t>
      </w:r>
      <w:r w:rsidR="00096CFA" w:rsidRPr="00D04192">
        <w:rPr>
          <w:rFonts w:ascii="Calibri" w:eastAsia="Calibri" w:hAnsi="Calibri" w:cs="Calibri"/>
          <w:lang w:bidi="en-US"/>
        </w:rPr>
        <w:t>in the Resource Opportunity Map.</w:t>
      </w:r>
    </w:p>
    <w:p w14:paraId="7124F82A" w14:textId="77777777" w:rsidR="00856C59" w:rsidRPr="00D04192" w:rsidRDefault="00856C59" w:rsidP="004D1FA1">
      <w:pPr>
        <w:widowControl w:val="0"/>
        <w:autoSpaceDE w:val="0"/>
        <w:autoSpaceDN w:val="0"/>
        <w:spacing w:before="10" w:after="120" w:line="240" w:lineRule="auto"/>
        <w:ind w:left="1440" w:right="432"/>
        <w:rPr>
          <w:rFonts w:ascii="Calibri" w:eastAsia="Calibri" w:hAnsi="Calibri" w:cs="Calibri"/>
          <w:lang w:bidi="en-US"/>
        </w:rPr>
      </w:pPr>
    </w:p>
    <w:p w14:paraId="01A1E7D6" w14:textId="0B1EAFAA" w:rsidR="006848DC" w:rsidRPr="00D04192" w:rsidRDefault="006848DC" w:rsidP="008A6A19">
      <w:pPr>
        <w:pStyle w:val="ListParagraph"/>
        <w:numPr>
          <w:ilvl w:val="1"/>
          <w:numId w:val="25"/>
        </w:numPr>
        <w:spacing w:before="10" w:after="120"/>
        <w:ind w:right="432" w:hanging="540"/>
      </w:pPr>
      <w:r w:rsidRPr="00D04192">
        <w:t>If funding assistance is available for a specific project, the City will assist in the</w:t>
      </w:r>
      <w:r w:rsidR="00096CFA" w:rsidRPr="00D04192">
        <w:t xml:space="preserve"> </w:t>
      </w:r>
      <w:r w:rsidRPr="00D04192">
        <w:t>preparation of an application to the applicable program.</w:t>
      </w:r>
    </w:p>
    <w:p w14:paraId="3B47C0A1" w14:textId="4C43D03C" w:rsidR="006848DC" w:rsidRPr="006D1ECF" w:rsidRDefault="006848DC" w:rsidP="008A6A19">
      <w:pPr>
        <w:pStyle w:val="ListParagraph"/>
        <w:numPr>
          <w:ilvl w:val="0"/>
          <w:numId w:val="25"/>
        </w:numPr>
        <w:spacing w:before="10" w:after="120"/>
        <w:ind w:right="432" w:firstLine="180"/>
      </w:pPr>
      <w:r w:rsidRPr="006D1ECF">
        <w:lastRenderedPageBreak/>
        <w:t>All available federal, state, local, and private affordable housing programs for new</w:t>
      </w:r>
    </w:p>
    <w:p w14:paraId="4AB5A9B2" w14:textId="77777777" w:rsidR="006848DC" w:rsidRPr="00D04192" w:rsidRDefault="006848DC" w:rsidP="004D1FA1">
      <w:pPr>
        <w:widowControl w:val="0"/>
        <w:autoSpaceDE w:val="0"/>
        <w:autoSpaceDN w:val="0"/>
        <w:spacing w:before="10" w:after="120" w:line="240" w:lineRule="auto"/>
        <w:ind w:left="1440" w:right="432"/>
        <w:rPr>
          <w:rFonts w:ascii="Calibri" w:eastAsia="Calibri" w:hAnsi="Calibri" w:cs="Calibri"/>
          <w:lang w:bidi="en-US"/>
        </w:rPr>
      </w:pPr>
      <w:r w:rsidRPr="00D04192">
        <w:rPr>
          <w:rFonts w:ascii="Calibri" w:eastAsia="Calibri" w:hAnsi="Calibri" w:cs="Calibri"/>
          <w:lang w:bidi="en-US"/>
        </w:rPr>
        <w:t>housing and for the conservation and/or rehabilitation of existing housing will be</w:t>
      </w:r>
    </w:p>
    <w:p w14:paraId="363BE25D" w14:textId="4369439F" w:rsidR="006848DC" w:rsidRPr="00D04192" w:rsidRDefault="006848DC" w:rsidP="004D1FA1">
      <w:pPr>
        <w:widowControl w:val="0"/>
        <w:autoSpaceDE w:val="0"/>
        <w:autoSpaceDN w:val="0"/>
        <w:spacing w:before="10" w:after="120" w:line="240" w:lineRule="auto"/>
        <w:ind w:left="1440" w:right="432"/>
        <w:rPr>
          <w:rFonts w:ascii="Calibri" w:eastAsia="Calibri" w:hAnsi="Calibri" w:cs="Calibri"/>
          <w:lang w:bidi="en-US"/>
        </w:rPr>
      </w:pPr>
      <w:r w:rsidRPr="00D04192">
        <w:rPr>
          <w:rFonts w:ascii="Calibri" w:eastAsia="Calibri" w:hAnsi="Calibri" w:cs="Calibri"/>
          <w:lang w:bidi="en-US"/>
        </w:rPr>
        <w:t>pursued, including, but not limited to, the following:</w:t>
      </w:r>
    </w:p>
    <w:p w14:paraId="3267D550" w14:textId="77777777" w:rsidR="006848DC" w:rsidRPr="00D04192" w:rsidRDefault="006848DC" w:rsidP="004D1FA1">
      <w:pPr>
        <w:widowControl w:val="0"/>
        <w:autoSpaceDE w:val="0"/>
        <w:autoSpaceDN w:val="0"/>
        <w:spacing w:before="10" w:after="120" w:line="240" w:lineRule="auto"/>
        <w:ind w:left="900" w:right="432" w:firstLine="540"/>
        <w:rPr>
          <w:rFonts w:ascii="Calibri" w:eastAsia="Calibri" w:hAnsi="Calibri" w:cs="Calibri"/>
          <w:lang w:bidi="en-US"/>
        </w:rPr>
      </w:pPr>
      <w:r w:rsidRPr="00D04192">
        <w:rPr>
          <w:rFonts w:ascii="Calibri" w:eastAsia="Calibri" w:hAnsi="Calibri" w:cs="Calibri"/>
          <w:lang w:bidi="en-US"/>
        </w:rPr>
        <w:t>o Federal Deposit Insurance Corporation (FDIC) Affordable Housing Program</w:t>
      </w:r>
    </w:p>
    <w:p w14:paraId="4A4A6462" w14:textId="0660A76F" w:rsidR="006848DC" w:rsidRPr="00D04192" w:rsidRDefault="006848DC" w:rsidP="004D1FA1">
      <w:pPr>
        <w:widowControl w:val="0"/>
        <w:autoSpaceDE w:val="0"/>
        <w:autoSpaceDN w:val="0"/>
        <w:spacing w:before="10" w:after="120" w:line="240" w:lineRule="auto"/>
        <w:ind w:left="900" w:right="432" w:firstLine="540"/>
        <w:rPr>
          <w:rFonts w:ascii="Calibri" w:eastAsia="Calibri" w:hAnsi="Calibri" w:cs="Calibri"/>
          <w:lang w:bidi="en-US"/>
        </w:rPr>
      </w:pPr>
      <w:r w:rsidRPr="00D04192">
        <w:rPr>
          <w:rFonts w:ascii="Calibri" w:eastAsia="Calibri" w:hAnsi="Calibri" w:cs="Calibri"/>
          <w:lang w:bidi="en-US"/>
        </w:rPr>
        <w:t>(assistance for rehabilitation costs and closing costs for lower income</w:t>
      </w:r>
      <w:r w:rsidR="00096CFA" w:rsidRPr="00D04192">
        <w:rPr>
          <w:rFonts w:ascii="Calibri" w:eastAsia="Calibri" w:hAnsi="Calibri" w:cs="Calibri"/>
          <w:lang w:bidi="en-US"/>
        </w:rPr>
        <w:t xml:space="preserve"> </w:t>
      </w:r>
      <w:r w:rsidRPr="00D04192">
        <w:rPr>
          <w:rFonts w:ascii="Calibri" w:eastAsia="Calibri" w:hAnsi="Calibri" w:cs="Calibri"/>
          <w:lang w:bidi="en-US"/>
        </w:rPr>
        <w:t>households);</w:t>
      </w:r>
    </w:p>
    <w:p w14:paraId="22F9D700" w14:textId="77777777" w:rsidR="006848DC" w:rsidRPr="00D04192" w:rsidRDefault="006848DC" w:rsidP="004D1FA1">
      <w:pPr>
        <w:widowControl w:val="0"/>
        <w:autoSpaceDE w:val="0"/>
        <w:autoSpaceDN w:val="0"/>
        <w:spacing w:before="10" w:after="120" w:line="240" w:lineRule="auto"/>
        <w:ind w:left="900" w:right="432" w:firstLine="540"/>
        <w:rPr>
          <w:rFonts w:ascii="Calibri" w:eastAsia="Calibri" w:hAnsi="Calibri" w:cs="Calibri"/>
          <w:lang w:bidi="en-US"/>
        </w:rPr>
      </w:pPr>
      <w:r w:rsidRPr="00D04192">
        <w:rPr>
          <w:rFonts w:ascii="Calibri" w:eastAsia="Calibri" w:hAnsi="Calibri" w:cs="Calibri"/>
          <w:lang w:bidi="en-US"/>
        </w:rPr>
        <w:t>o Home Investment Partnerships Program (HOME) (for rehabilitation of lower</w:t>
      </w:r>
    </w:p>
    <w:p w14:paraId="65B9D4D8" w14:textId="2ECA3FB8" w:rsidR="006848DC" w:rsidRPr="00D04192" w:rsidRDefault="006848DC" w:rsidP="004D1FA1">
      <w:pPr>
        <w:widowControl w:val="0"/>
        <w:autoSpaceDE w:val="0"/>
        <w:autoSpaceDN w:val="0"/>
        <w:spacing w:before="10" w:after="120" w:line="240" w:lineRule="auto"/>
        <w:ind w:left="900" w:right="432" w:firstLine="540"/>
        <w:rPr>
          <w:rFonts w:ascii="Calibri" w:eastAsia="Calibri" w:hAnsi="Calibri" w:cs="Calibri"/>
          <w:lang w:bidi="en-US"/>
        </w:rPr>
      </w:pPr>
      <w:r w:rsidRPr="00D04192">
        <w:rPr>
          <w:rFonts w:ascii="Calibri" w:eastAsia="Calibri" w:hAnsi="Calibri" w:cs="Calibri"/>
          <w:lang w:bidi="en-US"/>
        </w:rPr>
        <w:t>income and senior housing);</w:t>
      </w:r>
    </w:p>
    <w:p w14:paraId="25274500" w14:textId="50AFEEA3" w:rsidR="006848DC" w:rsidRPr="00D04192" w:rsidRDefault="006848DC" w:rsidP="004D1FA1">
      <w:pPr>
        <w:widowControl w:val="0"/>
        <w:autoSpaceDE w:val="0"/>
        <w:autoSpaceDN w:val="0"/>
        <w:spacing w:before="10" w:after="120" w:line="240" w:lineRule="auto"/>
        <w:ind w:left="900" w:right="432" w:firstLine="540"/>
        <w:rPr>
          <w:rFonts w:ascii="Calibri" w:eastAsia="Calibri" w:hAnsi="Calibri" w:cs="Calibri"/>
          <w:lang w:bidi="en-US"/>
        </w:rPr>
      </w:pPr>
      <w:r w:rsidRPr="00D04192">
        <w:rPr>
          <w:rFonts w:ascii="Calibri" w:eastAsia="Calibri" w:hAnsi="Calibri" w:cs="Calibri"/>
          <w:lang w:bidi="en-US"/>
        </w:rPr>
        <w:t>o HUD Single-Family Property Disposition Program (for rehabilitation of owner</w:t>
      </w:r>
      <w:r w:rsidR="00096CFA" w:rsidRPr="00D04192">
        <w:rPr>
          <w:rFonts w:ascii="Calibri" w:eastAsia="Calibri" w:hAnsi="Calibri" w:cs="Calibri"/>
          <w:lang w:bidi="en-US"/>
        </w:rPr>
        <w:t xml:space="preserve"> </w:t>
      </w:r>
      <w:r w:rsidRPr="00D04192">
        <w:rPr>
          <w:rFonts w:ascii="Calibri" w:eastAsia="Calibri" w:hAnsi="Calibri" w:cs="Calibri"/>
          <w:lang w:bidi="en-US"/>
        </w:rPr>
        <w:t>occupied</w:t>
      </w:r>
    </w:p>
    <w:p w14:paraId="6E8EE55E" w14:textId="1F9B12E4" w:rsidR="006848DC" w:rsidRPr="00D04192" w:rsidRDefault="006848DC" w:rsidP="004D1FA1">
      <w:pPr>
        <w:widowControl w:val="0"/>
        <w:autoSpaceDE w:val="0"/>
        <w:autoSpaceDN w:val="0"/>
        <w:spacing w:before="10" w:after="120" w:line="240" w:lineRule="auto"/>
        <w:ind w:left="900" w:right="432" w:firstLine="540"/>
        <w:rPr>
          <w:rFonts w:ascii="Calibri" w:eastAsia="Calibri" w:hAnsi="Calibri" w:cs="Calibri"/>
          <w:lang w:bidi="en-US"/>
        </w:rPr>
      </w:pPr>
      <w:r w:rsidRPr="00D04192">
        <w:rPr>
          <w:rFonts w:ascii="Calibri" w:eastAsia="Calibri" w:hAnsi="Calibri" w:cs="Calibri"/>
          <w:lang w:bidi="en-US"/>
        </w:rPr>
        <w:t>housing);</w:t>
      </w:r>
    </w:p>
    <w:p w14:paraId="1EC078BE" w14:textId="78CA922A" w:rsidR="006848DC" w:rsidRPr="00D04192" w:rsidRDefault="006848DC" w:rsidP="004D1FA1">
      <w:pPr>
        <w:widowControl w:val="0"/>
        <w:autoSpaceDE w:val="0"/>
        <w:autoSpaceDN w:val="0"/>
        <w:spacing w:before="10" w:after="120" w:line="240" w:lineRule="auto"/>
        <w:ind w:left="1440" w:right="432"/>
        <w:rPr>
          <w:rFonts w:ascii="Calibri" w:eastAsia="Calibri" w:hAnsi="Calibri" w:cs="Calibri"/>
          <w:lang w:bidi="en-US"/>
        </w:rPr>
      </w:pPr>
      <w:r w:rsidRPr="00D04192">
        <w:rPr>
          <w:rFonts w:ascii="Calibri" w:eastAsia="Calibri" w:hAnsi="Calibri" w:cs="Calibri"/>
          <w:lang w:bidi="en-US"/>
        </w:rPr>
        <w:t>o Low-Income Housing Tax Credit Program (for development of rental housing</w:t>
      </w:r>
      <w:r w:rsidR="00096CFA" w:rsidRPr="00D04192">
        <w:rPr>
          <w:rFonts w:ascii="Calibri" w:eastAsia="Calibri" w:hAnsi="Calibri" w:cs="Calibri"/>
          <w:lang w:bidi="en-US"/>
        </w:rPr>
        <w:t xml:space="preserve"> </w:t>
      </w:r>
      <w:r w:rsidRPr="00D04192">
        <w:rPr>
          <w:rFonts w:ascii="Calibri" w:eastAsia="Calibri" w:hAnsi="Calibri" w:cs="Calibri"/>
          <w:lang w:bidi="en-US"/>
        </w:rPr>
        <w:t>and preservation of existing affordable housing for large family units);</w:t>
      </w:r>
    </w:p>
    <w:p w14:paraId="5C4A690C" w14:textId="02F327D2" w:rsidR="006848DC" w:rsidRPr="00D04192" w:rsidRDefault="006848DC" w:rsidP="004D1FA1">
      <w:pPr>
        <w:widowControl w:val="0"/>
        <w:autoSpaceDE w:val="0"/>
        <w:autoSpaceDN w:val="0"/>
        <w:spacing w:before="10" w:after="120" w:line="240" w:lineRule="auto"/>
        <w:ind w:left="1440" w:right="432"/>
        <w:rPr>
          <w:rFonts w:ascii="Calibri" w:eastAsia="Calibri" w:hAnsi="Calibri" w:cs="Calibri"/>
          <w:lang w:bidi="en-US"/>
        </w:rPr>
      </w:pPr>
      <w:r w:rsidRPr="00D04192">
        <w:rPr>
          <w:rFonts w:ascii="Calibri" w:eastAsia="Calibri" w:hAnsi="Calibri" w:cs="Calibri"/>
          <w:lang w:bidi="en-US"/>
        </w:rPr>
        <w:t>o Mercy Loan Fund (for new housing or for rehabilitation of housing for the</w:t>
      </w:r>
      <w:r w:rsidR="00096CFA" w:rsidRPr="00D04192">
        <w:rPr>
          <w:rFonts w:ascii="Calibri" w:eastAsia="Calibri" w:hAnsi="Calibri" w:cs="Calibri"/>
          <w:lang w:bidi="en-US"/>
        </w:rPr>
        <w:t xml:space="preserve"> </w:t>
      </w:r>
      <w:r w:rsidRPr="00D04192">
        <w:rPr>
          <w:rFonts w:ascii="Calibri" w:eastAsia="Calibri" w:hAnsi="Calibri" w:cs="Calibri"/>
          <w:lang w:bidi="en-US"/>
        </w:rPr>
        <w:t>disabled and lower-income households);</w:t>
      </w:r>
    </w:p>
    <w:p w14:paraId="2DACE7F9" w14:textId="77777777" w:rsidR="006848DC" w:rsidRPr="00D04192" w:rsidRDefault="006848DC" w:rsidP="004D1FA1">
      <w:pPr>
        <w:widowControl w:val="0"/>
        <w:autoSpaceDE w:val="0"/>
        <w:autoSpaceDN w:val="0"/>
        <w:spacing w:before="10" w:after="120" w:line="240" w:lineRule="auto"/>
        <w:ind w:left="900" w:right="432" w:firstLine="540"/>
        <w:rPr>
          <w:rFonts w:ascii="Calibri" w:eastAsia="Calibri" w:hAnsi="Calibri" w:cs="Calibri"/>
          <w:lang w:bidi="en-US"/>
        </w:rPr>
      </w:pPr>
      <w:r w:rsidRPr="00D04192">
        <w:rPr>
          <w:rFonts w:ascii="Calibri" w:eastAsia="Calibri" w:hAnsi="Calibri" w:cs="Calibri"/>
          <w:lang w:bidi="en-US"/>
        </w:rPr>
        <w:t>o Multi-family Housing Program (MHP) (for new construction, rehabilitation, and</w:t>
      </w:r>
    </w:p>
    <w:p w14:paraId="5D4C0389" w14:textId="77777777" w:rsidR="006848DC" w:rsidRPr="00D04192" w:rsidRDefault="006848DC" w:rsidP="004D1FA1">
      <w:pPr>
        <w:widowControl w:val="0"/>
        <w:autoSpaceDE w:val="0"/>
        <w:autoSpaceDN w:val="0"/>
        <w:spacing w:before="10" w:after="120" w:line="240" w:lineRule="auto"/>
        <w:ind w:left="900" w:right="432" w:firstLine="540"/>
        <w:rPr>
          <w:rFonts w:ascii="Calibri" w:eastAsia="Calibri" w:hAnsi="Calibri" w:cs="Calibri"/>
          <w:lang w:bidi="en-US"/>
        </w:rPr>
      </w:pPr>
      <w:r w:rsidRPr="00D04192">
        <w:rPr>
          <w:rFonts w:ascii="Calibri" w:eastAsia="Calibri" w:hAnsi="Calibri" w:cs="Calibri"/>
          <w:lang w:bidi="en-US"/>
        </w:rPr>
        <w:t>preservation of lower income housing through deferred loan payments);</w:t>
      </w:r>
    </w:p>
    <w:p w14:paraId="483094EE" w14:textId="77777777" w:rsidR="006848DC" w:rsidRPr="00D04192" w:rsidRDefault="006848DC" w:rsidP="004D1FA1">
      <w:pPr>
        <w:widowControl w:val="0"/>
        <w:autoSpaceDE w:val="0"/>
        <w:autoSpaceDN w:val="0"/>
        <w:spacing w:before="10" w:after="120" w:line="240" w:lineRule="auto"/>
        <w:ind w:left="900" w:right="432" w:firstLine="540"/>
        <w:rPr>
          <w:rFonts w:ascii="Calibri" w:eastAsia="Calibri" w:hAnsi="Calibri" w:cs="Calibri"/>
          <w:lang w:bidi="en-US"/>
        </w:rPr>
      </w:pPr>
      <w:r w:rsidRPr="00D04192">
        <w:rPr>
          <w:rFonts w:ascii="Calibri" w:eastAsia="Calibri" w:hAnsi="Calibri" w:cs="Calibri"/>
          <w:lang w:bidi="en-US"/>
        </w:rPr>
        <w:t>o Neighborhood Housing Services (for rehabilitation of housing for lower income</w:t>
      </w:r>
    </w:p>
    <w:p w14:paraId="0ACE5976" w14:textId="325164BC" w:rsidR="006848DC" w:rsidRPr="00D04192" w:rsidRDefault="006848DC" w:rsidP="004D1FA1">
      <w:pPr>
        <w:widowControl w:val="0"/>
        <w:autoSpaceDE w:val="0"/>
        <w:autoSpaceDN w:val="0"/>
        <w:spacing w:before="10" w:after="120" w:line="240" w:lineRule="auto"/>
        <w:ind w:left="900" w:right="432" w:firstLine="540"/>
        <w:rPr>
          <w:rFonts w:ascii="Calibri" w:eastAsia="Calibri" w:hAnsi="Calibri" w:cs="Calibri"/>
          <w:lang w:bidi="en-US"/>
        </w:rPr>
      </w:pPr>
      <w:r w:rsidRPr="00D04192">
        <w:rPr>
          <w:rFonts w:ascii="Calibri" w:eastAsia="Calibri" w:hAnsi="Calibri" w:cs="Calibri"/>
          <w:lang w:bidi="en-US"/>
        </w:rPr>
        <w:t>households);</w:t>
      </w:r>
    </w:p>
    <w:p w14:paraId="5A0B3019" w14:textId="4EADF740" w:rsidR="006848DC" w:rsidRPr="006F74CC" w:rsidRDefault="006848DC" w:rsidP="004D1FA1">
      <w:pPr>
        <w:widowControl w:val="0"/>
        <w:autoSpaceDE w:val="0"/>
        <w:autoSpaceDN w:val="0"/>
        <w:spacing w:before="10" w:after="120" w:line="240" w:lineRule="auto"/>
        <w:ind w:left="1440" w:right="432"/>
        <w:rPr>
          <w:rFonts w:ascii="Calibri" w:eastAsia="Calibri" w:hAnsi="Calibri" w:cs="Calibri"/>
          <w:lang w:bidi="en-US"/>
        </w:rPr>
      </w:pPr>
      <w:r w:rsidRPr="00D04192">
        <w:rPr>
          <w:rFonts w:ascii="Calibri" w:eastAsia="Calibri" w:hAnsi="Calibri" w:cs="Calibri"/>
          <w:lang w:bidi="en-US"/>
        </w:rPr>
        <w:t>o Proposition 84 (for development or conversion and rehabilitation of existing</w:t>
      </w:r>
      <w:r w:rsidR="00096CFA" w:rsidRPr="00D04192">
        <w:rPr>
          <w:rFonts w:ascii="Calibri" w:eastAsia="Calibri" w:hAnsi="Calibri" w:cs="Calibri"/>
          <w:lang w:bidi="en-US"/>
        </w:rPr>
        <w:t xml:space="preserve"> </w:t>
      </w:r>
      <w:r w:rsidRPr="00D04192">
        <w:rPr>
          <w:rFonts w:ascii="Calibri" w:eastAsia="Calibri" w:hAnsi="Calibri" w:cs="Calibri"/>
          <w:lang w:bidi="en-US"/>
        </w:rPr>
        <w:t>facilities for migrant farm worker housing);</w:t>
      </w:r>
    </w:p>
    <w:p w14:paraId="393AA320" w14:textId="39E46823" w:rsidR="00856C59" w:rsidRPr="006F74CC" w:rsidRDefault="00856C59" w:rsidP="004D1FA1">
      <w:pPr>
        <w:widowControl w:val="0"/>
        <w:autoSpaceDE w:val="0"/>
        <w:autoSpaceDN w:val="0"/>
        <w:spacing w:before="10" w:after="120" w:line="240" w:lineRule="auto"/>
        <w:ind w:left="1440" w:right="432"/>
        <w:rPr>
          <w:rFonts w:ascii="Calibri" w:eastAsia="Calibri" w:hAnsi="Calibri" w:cs="Calibri"/>
          <w:lang w:bidi="en-US"/>
        </w:rPr>
      </w:pPr>
      <w:r w:rsidRPr="006F74CC">
        <w:rPr>
          <w:rFonts w:ascii="Calibri" w:eastAsia="Calibri" w:hAnsi="Calibri" w:cs="Calibri"/>
          <w:lang w:bidi="en-US"/>
        </w:rPr>
        <w:t>o Rural Community Assistance Corporation (for new rental housing or</w:t>
      </w:r>
      <w:r w:rsidRPr="00D04192">
        <w:rPr>
          <w:rFonts w:ascii="Calibri" w:eastAsia="Calibri" w:hAnsi="Calibri" w:cs="Calibri"/>
          <w:lang w:bidi="en-US"/>
        </w:rPr>
        <w:t xml:space="preserve"> </w:t>
      </w:r>
      <w:r w:rsidRPr="006F74CC">
        <w:rPr>
          <w:rFonts w:ascii="Calibri" w:eastAsia="Calibri" w:hAnsi="Calibri" w:cs="Calibri"/>
          <w:lang w:bidi="en-US"/>
        </w:rPr>
        <w:t>rehabilitation of apartments for farm workers and lower-income households);</w:t>
      </w:r>
    </w:p>
    <w:p w14:paraId="1990DBDE" w14:textId="3E2663E7" w:rsidR="00856C59" w:rsidRPr="00D04192" w:rsidRDefault="00856C59" w:rsidP="004D1FA1">
      <w:pPr>
        <w:widowControl w:val="0"/>
        <w:autoSpaceDE w:val="0"/>
        <w:autoSpaceDN w:val="0"/>
        <w:spacing w:before="10" w:after="120" w:line="240" w:lineRule="auto"/>
        <w:ind w:left="1170" w:right="432" w:firstLine="270"/>
        <w:rPr>
          <w:rFonts w:ascii="Calibri" w:eastAsia="Calibri" w:hAnsi="Calibri" w:cs="Calibri"/>
          <w:lang w:bidi="en-US"/>
        </w:rPr>
      </w:pPr>
      <w:r w:rsidRPr="006F74CC">
        <w:rPr>
          <w:rFonts w:ascii="Calibri" w:eastAsia="Calibri" w:hAnsi="Calibri" w:cs="Calibri"/>
          <w:lang w:bidi="en-US"/>
        </w:rPr>
        <w:t>o Section 8 Housing Assistance (rent subsidies for very low-income households);</w:t>
      </w:r>
    </w:p>
    <w:p w14:paraId="38EB322F" w14:textId="05391214" w:rsidR="00856C59" w:rsidRPr="00D04192" w:rsidRDefault="00856C59" w:rsidP="004D1FA1">
      <w:pPr>
        <w:widowControl w:val="0"/>
        <w:autoSpaceDE w:val="0"/>
        <w:autoSpaceDN w:val="0"/>
        <w:spacing w:before="10" w:after="120" w:line="240" w:lineRule="auto"/>
        <w:ind w:left="1440" w:right="432"/>
        <w:rPr>
          <w:rFonts w:ascii="Calibri" w:eastAsia="Calibri" w:hAnsi="Calibri" w:cs="Calibri"/>
          <w:lang w:bidi="en-US"/>
        </w:rPr>
      </w:pPr>
      <w:r w:rsidRPr="006F74CC">
        <w:rPr>
          <w:rFonts w:ascii="Calibri" w:eastAsia="Calibri" w:hAnsi="Calibri" w:cs="Calibri"/>
          <w:lang w:bidi="en-US"/>
        </w:rPr>
        <w:t>o Section 223(f) Mortgage Insurance for Purchase/Refinance (for acquisition and</w:t>
      </w:r>
      <w:r w:rsidRPr="00D04192">
        <w:rPr>
          <w:rFonts w:ascii="Calibri" w:eastAsia="Calibri" w:hAnsi="Calibri" w:cs="Calibri"/>
          <w:lang w:bidi="en-US"/>
        </w:rPr>
        <w:t xml:space="preserve"> </w:t>
      </w:r>
      <w:r w:rsidRPr="006F74CC">
        <w:rPr>
          <w:rFonts w:ascii="Calibri" w:eastAsia="Calibri" w:hAnsi="Calibri" w:cs="Calibri"/>
          <w:lang w:bidi="en-US"/>
        </w:rPr>
        <w:t>development of new rental housing);</w:t>
      </w:r>
    </w:p>
    <w:p w14:paraId="05A571E7" w14:textId="6D95FFE0" w:rsidR="00856C59" w:rsidRPr="00D04192" w:rsidRDefault="00856C59" w:rsidP="004D1FA1">
      <w:pPr>
        <w:widowControl w:val="0"/>
        <w:autoSpaceDE w:val="0"/>
        <w:autoSpaceDN w:val="0"/>
        <w:spacing w:before="10" w:after="120" w:line="240" w:lineRule="auto"/>
        <w:ind w:left="1440" w:right="432"/>
        <w:rPr>
          <w:rFonts w:ascii="Calibri" w:eastAsia="Calibri" w:hAnsi="Calibri" w:cs="Calibri"/>
          <w:lang w:bidi="en-US"/>
        </w:rPr>
      </w:pPr>
      <w:r w:rsidRPr="006F74CC">
        <w:rPr>
          <w:rFonts w:ascii="Calibri" w:eastAsia="Calibri" w:hAnsi="Calibri" w:cs="Calibri"/>
          <w:lang w:bidi="en-US"/>
        </w:rPr>
        <w:t>o Section 241(a) Rehabilitation Loans for Multi-Family Projects (for energy</w:t>
      </w:r>
      <w:r w:rsidRPr="00D04192">
        <w:rPr>
          <w:rFonts w:ascii="Calibri" w:eastAsia="Calibri" w:hAnsi="Calibri" w:cs="Calibri"/>
          <w:lang w:bidi="en-US"/>
        </w:rPr>
        <w:t xml:space="preserve"> </w:t>
      </w:r>
      <w:r w:rsidRPr="006F74CC">
        <w:rPr>
          <w:rFonts w:ascii="Calibri" w:eastAsia="Calibri" w:hAnsi="Calibri" w:cs="Calibri"/>
          <w:lang w:bidi="en-US"/>
        </w:rPr>
        <w:t>conservation and rehabilitation of apartments); and</w:t>
      </w:r>
    </w:p>
    <w:p w14:paraId="63463EA1" w14:textId="306E09D1" w:rsidR="00856C59" w:rsidRPr="006F74CC" w:rsidRDefault="00856C59" w:rsidP="004D1FA1">
      <w:pPr>
        <w:widowControl w:val="0"/>
        <w:autoSpaceDE w:val="0"/>
        <w:autoSpaceDN w:val="0"/>
        <w:spacing w:before="10" w:after="120" w:line="240" w:lineRule="auto"/>
        <w:ind w:left="1440" w:right="432"/>
        <w:rPr>
          <w:rFonts w:ascii="Calibri" w:eastAsia="Calibri" w:hAnsi="Calibri" w:cs="Calibri"/>
          <w:lang w:bidi="en-US"/>
        </w:rPr>
      </w:pPr>
      <w:r w:rsidRPr="006F74CC">
        <w:rPr>
          <w:rFonts w:ascii="Calibri" w:eastAsia="Calibri" w:hAnsi="Calibri" w:cs="Calibri"/>
          <w:lang w:bidi="en-US"/>
        </w:rPr>
        <w:t>o World/BRIDGE Initiative (lower interest construction financing for lower income</w:t>
      </w:r>
      <w:r w:rsidRPr="00D04192">
        <w:rPr>
          <w:rFonts w:ascii="Calibri" w:eastAsia="Calibri" w:hAnsi="Calibri" w:cs="Calibri"/>
          <w:lang w:bidi="en-US"/>
        </w:rPr>
        <w:t xml:space="preserve"> </w:t>
      </w:r>
      <w:r w:rsidRPr="006F74CC">
        <w:rPr>
          <w:rFonts w:ascii="Calibri" w:eastAsia="Calibri" w:hAnsi="Calibri" w:cs="Calibri"/>
          <w:lang w:bidi="en-US"/>
        </w:rPr>
        <w:t>and farm worker housing).</w:t>
      </w:r>
    </w:p>
    <w:p w14:paraId="54FEF7DD" w14:textId="03E7F3E2" w:rsidR="00856C59" w:rsidRPr="00D04192" w:rsidRDefault="00856C59" w:rsidP="004D1FA1">
      <w:pPr>
        <w:widowControl w:val="0"/>
        <w:autoSpaceDE w:val="0"/>
        <w:autoSpaceDN w:val="0"/>
        <w:spacing w:before="147" w:after="120" w:line="240" w:lineRule="auto"/>
        <w:ind w:left="900" w:right="432"/>
        <w:jc w:val="both"/>
        <w:rPr>
          <w:rFonts w:ascii="Calibri" w:eastAsia="Calibri" w:hAnsi="Calibri" w:cs="Calibri"/>
          <w:lang w:bidi="en-US"/>
        </w:rPr>
      </w:pPr>
      <w:r w:rsidRPr="00D04192">
        <w:rPr>
          <w:rFonts w:ascii="Calibri" w:eastAsia="Calibri" w:hAnsi="Calibri" w:cs="Calibri"/>
          <w:b/>
          <w:bCs/>
          <w:lang w:bidi="en-US"/>
        </w:rPr>
        <w:t>Agency:</w:t>
      </w:r>
      <w:r w:rsidRPr="00D04192">
        <w:rPr>
          <w:rFonts w:ascii="Calibri" w:eastAsia="Calibri" w:hAnsi="Calibri" w:cs="Calibri"/>
          <w:lang w:bidi="en-US"/>
        </w:rPr>
        <w:t xml:space="preserve"> </w:t>
      </w:r>
      <w:r w:rsidRPr="00D04192">
        <w:rPr>
          <w:rFonts w:ascii="Calibri" w:eastAsia="Calibri" w:hAnsi="Calibri" w:cs="Calibri"/>
          <w:lang w:bidi="en-US"/>
        </w:rPr>
        <w:tab/>
        <w:t>City Manager or designee; Grants Manager</w:t>
      </w:r>
    </w:p>
    <w:p w14:paraId="5477B9DE" w14:textId="77777777" w:rsidR="00856C59" w:rsidRPr="00D04192" w:rsidRDefault="00856C59" w:rsidP="004D1FA1">
      <w:pPr>
        <w:widowControl w:val="0"/>
        <w:autoSpaceDE w:val="0"/>
        <w:autoSpaceDN w:val="0"/>
        <w:spacing w:before="10" w:after="120" w:line="240" w:lineRule="auto"/>
        <w:ind w:left="900" w:right="432"/>
        <w:rPr>
          <w:rFonts w:ascii="Calibri" w:eastAsia="Calibri" w:hAnsi="Calibri" w:cs="Calibri"/>
          <w:lang w:bidi="en-US"/>
        </w:rPr>
      </w:pPr>
      <w:r w:rsidRPr="00D04192">
        <w:rPr>
          <w:rFonts w:ascii="Calibri" w:eastAsia="Calibri" w:hAnsi="Calibri" w:cs="Calibri"/>
          <w:b/>
          <w:bCs/>
          <w:lang w:bidi="en-US"/>
        </w:rPr>
        <w:t>Funding</w:t>
      </w:r>
      <w:r w:rsidRPr="00D04192">
        <w:rPr>
          <w:rFonts w:ascii="Calibri" w:eastAsia="Calibri" w:hAnsi="Calibri" w:cs="Calibri"/>
          <w:lang w:bidi="en-US"/>
        </w:rPr>
        <w:t>:</w:t>
      </w:r>
      <w:r w:rsidRPr="00D04192">
        <w:rPr>
          <w:rFonts w:ascii="Calibri" w:eastAsia="Calibri" w:hAnsi="Calibri" w:cs="Calibri"/>
          <w:lang w:bidi="en-US"/>
        </w:rPr>
        <w:tab/>
        <w:t xml:space="preserve">General Fund  </w:t>
      </w:r>
    </w:p>
    <w:p w14:paraId="72F48C05" w14:textId="77777777" w:rsidR="006D1ABF" w:rsidRPr="00D04192" w:rsidRDefault="00856C59" w:rsidP="004D1FA1">
      <w:pPr>
        <w:widowControl w:val="0"/>
        <w:autoSpaceDE w:val="0"/>
        <w:autoSpaceDN w:val="0"/>
        <w:spacing w:before="10" w:after="120" w:line="240" w:lineRule="auto"/>
        <w:ind w:left="900" w:right="432"/>
        <w:rPr>
          <w:rFonts w:ascii="Calibri" w:eastAsia="Calibri" w:hAnsi="Calibri" w:cs="Calibri"/>
          <w:lang w:bidi="en-US"/>
        </w:rPr>
      </w:pPr>
      <w:r w:rsidRPr="006B1D0A">
        <w:rPr>
          <w:rFonts w:ascii="Calibri" w:eastAsia="Calibri" w:hAnsi="Calibri" w:cs="Calibri"/>
          <w:b/>
          <w:bCs/>
          <w:lang w:bidi="en-US"/>
        </w:rPr>
        <w:t>Timing:</w:t>
      </w:r>
      <w:r w:rsidRPr="006B1D0A">
        <w:rPr>
          <w:rFonts w:ascii="Calibri" w:eastAsia="Calibri" w:hAnsi="Calibri" w:cs="Calibri"/>
          <w:b/>
          <w:bCs/>
          <w:lang w:bidi="en-US"/>
        </w:rPr>
        <w:tab/>
      </w:r>
      <w:r w:rsidRPr="006F74CC">
        <w:rPr>
          <w:rFonts w:ascii="Calibri" w:eastAsia="Calibri" w:hAnsi="Calibri" w:cs="Calibri"/>
          <w:lang w:bidi="en-US"/>
        </w:rPr>
        <w:t>1. Inventory: Ongoing—at least annually</w:t>
      </w:r>
      <w:r w:rsidR="00BD0909" w:rsidRPr="00D04192">
        <w:rPr>
          <w:rFonts w:ascii="Calibri" w:eastAsia="Calibri" w:hAnsi="Calibri" w:cs="Calibri"/>
          <w:lang w:bidi="en-US"/>
        </w:rPr>
        <w:t>.</w:t>
      </w:r>
    </w:p>
    <w:p w14:paraId="0BB76951" w14:textId="77E41E3A" w:rsidR="003C1225" w:rsidRPr="006F74CC" w:rsidRDefault="004D71C9" w:rsidP="004D1FA1">
      <w:pPr>
        <w:spacing w:before="10" w:after="120"/>
        <w:ind w:left="900" w:right="432"/>
      </w:pPr>
      <w:r w:rsidRPr="00DB77BA">
        <w:rPr>
          <w:rFonts w:ascii="Calibri" w:eastAsia="Calibri" w:hAnsi="Calibri" w:cs="Calibri"/>
          <w:bCs/>
          <w:lang w:bidi="en-US"/>
        </w:rPr>
        <w:t>Metrics:</w:t>
      </w:r>
      <w:r w:rsidRPr="00DB77BA">
        <w:rPr>
          <w:rFonts w:ascii="Calibri" w:eastAsia="Calibri" w:hAnsi="Calibri" w:cs="Calibri"/>
          <w:bCs/>
          <w:lang w:bidi="en-US"/>
        </w:rPr>
        <w:tab/>
        <w:t>1</w:t>
      </w:r>
      <w:r w:rsidR="003C1225" w:rsidRPr="00DB77BA">
        <w:rPr>
          <w:rFonts w:ascii="Calibri" w:eastAsia="Calibri" w:hAnsi="Calibri" w:cs="Calibri"/>
          <w:bCs/>
          <w:lang w:bidi="en-US"/>
        </w:rPr>
        <w:t xml:space="preserve">. </w:t>
      </w:r>
      <w:r w:rsidR="00856C59" w:rsidRPr="00DB77BA">
        <w:t xml:space="preserve">Grant applications: </w:t>
      </w:r>
      <w:r w:rsidRPr="00DB77BA">
        <w:t>S</w:t>
      </w:r>
      <w:r w:rsidR="00856C59" w:rsidRPr="00DB77BA">
        <w:t xml:space="preserve">tarting </w:t>
      </w:r>
      <w:r w:rsidRPr="00DB77BA">
        <w:t>in</w:t>
      </w:r>
      <w:r w:rsidR="00856C59" w:rsidRPr="00DB77BA">
        <w:t xml:space="preserve"> 2025 and at least every other year thereafter.</w:t>
      </w:r>
    </w:p>
    <w:p w14:paraId="130BAE34" w14:textId="77777777" w:rsidR="009A05A8" w:rsidRDefault="009A05A8" w:rsidP="004D1FA1">
      <w:pPr>
        <w:spacing w:before="10" w:after="120"/>
        <w:sectPr w:rsidR="009A05A8" w:rsidSect="00C821A9">
          <w:pgSz w:w="12240" w:h="15840"/>
          <w:pgMar w:top="1699" w:right="979" w:bottom="1699" w:left="1080" w:header="0" w:footer="812" w:gutter="0"/>
          <w:cols w:space="720"/>
        </w:sectPr>
      </w:pPr>
    </w:p>
    <w:p w14:paraId="252C46F4" w14:textId="0823D074" w:rsidR="00DD0754" w:rsidRPr="00AD45DD" w:rsidRDefault="00DD0754" w:rsidP="004D1FA1">
      <w:pPr>
        <w:spacing w:before="10" w:after="120"/>
        <w:ind w:left="450"/>
        <w:rPr>
          <w:b/>
          <w:color w:val="0070C0"/>
          <w:sz w:val="28"/>
          <w:szCs w:val="28"/>
        </w:rPr>
      </w:pPr>
      <w:r w:rsidRPr="00AD45DD">
        <w:rPr>
          <w:b/>
          <w:color w:val="0070C0"/>
          <w:sz w:val="28"/>
          <w:szCs w:val="28"/>
        </w:rPr>
        <w:lastRenderedPageBreak/>
        <w:t xml:space="preserve">31. </w:t>
      </w:r>
      <w:r w:rsidRPr="00AD45DD">
        <w:rPr>
          <w:b/>
          <w:caps/>
          <w:color w:val="0070C0"/>
          <w:sz w:val="28"/>
          <w:szCs w:val="28"/>
        </w:rPr>
        <w:t>Prioritize Resources to Areas of High Segregation &amp; Poverty</w:t>
      </w:r>
    </w:p>
    <w:p w14:paraId="08FF39BA" w14:textId="5D944049" w:rsidR="00DD0754" w:rsidRPr="00D04192" w:rsidRDefault="00DD0754" w:rsidP="004D1FA1">
      <w:pPr>
        <w:spacing w:before="10" w:after="120"/>
        <w:ind w:left="450" w:right="432"/>
        <w:rPr>
          <w:rFonts w:cstheme="minorHAnsi"/>
        </w:rPr>
      </w:pPr>
      <w:r w:rsidRPr="00D04192">
        <w:rPr>
          <w:rFonts w:cstheme="minorHAnsi"/>
        </w:rPr>
        <w:t>Objective: Assist and cooperate with nonprofit, private, and public entities to maximize opportunities to develop and preserve affordable housing.</w:t>
      </w:r>
    </w:p>
    <w:p w14:paraId="2B329120" w14:textId="2B13DA0F" w:rsidR="00965F83" w:rsidRPr="006F74CC" w:rsidRDefault="00965F83" w:rsidP="004D1FA1">
      <w:pPr>
        <w:autoSpaceDE w:val="0"/>
        <w:autoSpaceDN w:val="0"/>
        <w:adjustRightInd w:val="0"/>
        <w:spacing w:after="120" w:line="240" w:lineRule="auto"/>
        <w:ind w:left="450" w:right="432"/>
        <w:rPr>
          <w:rFonts w:eastAsia="Calibri" w:cstheme="minorHAnsi"/>
          <w:color w:val="000000"/>
        </w:rPr>
      </w:pPr>
      <w:r w:rsidRPr="006F74CC">
        <w:rPr>
          <w:rFonts w:eastAsia="Calibri" w:cstheme="minorHAnsi"/>
          <w:color w:val="000000"/>
        </w:rPr>
        <w:t xml:space="preserve">The City will prioritize resources to address housing needs in </w:t>
      </w:r>
      <w:r w:rsidR="001238FC" w:rsidRPr="006F74CC">
        <w:rPr>
          <w:rFonts w:eastAsia="Calibri" w:cstheme="minorHAnsi"/>
          <w:color w:val="000000"/>
        </w:rPr>
        <w:t xml:space="preserve">Census Tracts 63.03 and 63.04, </w:t>
      </w:r>
      <w:r w:rsidR="00E56E45" w:rsidRPr="006F74CC">
        <w:rPr>
          <w:rFonts w:eastAsia="Calibri" w:cstheme="minorHAnsi"/>
          <w:color w:val="000000"/>
        </w:rPr>
        <w:t>both with high segregation and poverty, hereinafter called “priority neighborhoods</w:t>
      </w:r>
      <w:r w:rsidR="001162B3" w:rsidRPr="006F74CC">
        <w:rPr>
          <w:rFonts w:eastAsia="Calibri" w:cstheme="minorHAnsi"/>
          <w:color w:val="000000"/>
        </w:rPr>
        <w:t>.</w:t>
      </w:r>
      <w:r w:rsidR="00E56E45" w:rsidRPr="006F74CC">
        <w:rPr>
          <w:rFonts w:eastAsia="Calibri" w:cstheme="minorHAnsi"/>
          <w:color w:val="000000"/>
        </w:rPr>
        <w:t>”</w:t>
      </w:r>
      <w:r w:rsidRPr="006F74CC">
        <w:rPr>
          <w:rFonts w:eastAsia="Calibri" w:cstheme="minorHAnsi"/>
          <w:color w:val="000000"/>
        </w:rPr>
        <w:t xml:space="preserve"> The City will: </w:t>
      </w:r>
    </w:p>
    <w:p w14:paraId="7AB2D456" w14:textId="450B935D" w:rsidR="00965F83" w:rsidRPr="006F74CC" w:rsidRDefault="00965F83" w:rsidP="008A6A19">
      <w:pPr>
        <w:numPr>
          <w:ilvl w:val="0"/>
          <w:numId w:val="47"/>
        </w:numPr>
        <w:autoSpaceDE w:val="0"/>
        <w:autoSpaceDN w:val="0"/>
        <w:adjustRightInd w:val="0"/>
        <w:spacing w:after="120" w:line="240" w:lineRule="auto"/>
        <w:ind w:left="1080" w:right="432" w:hanging="180"/>
        <w:jc w:val="both"/>
        <w:rPr>
          <w:rFonts w:eastAsia="Calibri" w:cstheme="minorHAnsi"/>
          <w:color w:val="000000"/>
        </w:rPr>
      </w:pPr>
      <w:r w:rsidRPr="006F74CC">
        <w:rPr>
          <w:rFonts w:eastAsia="Calibri" w:cstheme="minorHAnsi"/>
          <w:color w:val="1D1D1D"/>
        </w:rPr>
        <w:t xml:space="preserve">Facilitate the rehabilitation or replacement of housing units in need of rehabilitation or replacement in the priority neighborhoods, such as through building/code enforcement. City staff will help connect property owners to resources to address habitability issues (e.g., water, power, mold, weatherization). </w:t>
      </w:r>
    </w:p>
    <w:p w14:paraId="2C454D30" w14:textId="77777777" w:rsidR="001162B3" w:rsidRPr="006F74CC" w:rsidRDefault="00965F83" w:rsidP="008A6A19">
      <w:pPr>
        <w:numPr>
          <w:ilvl w:val="0"/>
          <w:numId w:val="47"/>
        </w:numPr>
        <w:autoSpaceDE w:val="0"/>
        <w:autoSpaceDN w:val="0"/>
        <w:adjustRightInd w:val="0"/>
        <w:spacing w:after="120" w:line="240" w:lineRule="auto"/>
        <w:ind w:left="1080" w:right="432" w:hanging="180"/>
        <w:jc w:val="both"/>
        <w:rPr>
          <w:rFonts w:eastAsia="Calibri" w:cstheme="minorHAnsi"/>
          <w:color w:val="000000"/>
        </w:rPr>
      </w:pPr>
      <w:r w:rsidRPr="006F74CC">
        <w:rPr>
          <w:rFonts w:eastAsia="Calibri" w:cstheme="minorHAnsi"/>
          <w:color w:val="1D1D1D"/>
        </w:rPr>
        <w:t xml:space="preserve">Apply for grants targeting housing needs in these priority neighborhoods, such as rehabilitation. </w:t>
      </w:r>
    </w:p>
    <w:p w14:paraId="3988D144" w14:textId="0B4D18C2" w:rsidR="00965F83" w:rsidRPr="006F74CC" w:rsidRDefault="00965F83" w:rsidP="008A6A19">
      <w:pPr>
        <w:numPr>
          <w:ilvl w:val="0"/>
          <w:numId w:val="47"/>
        </w:numPr>
        <w:autoSpaceDE w:val="0"/>
        <w:autoSpaceDN w:val="0"/>
        <w:adjustRightInd w:val="0"/>
        <w:spacing w:after="120" w:line="240" w:lineRule="auto"/>
        <w:ind w:left="1080" w:right="432" w:hanging="180"/>
        <w:jc w:val="both"/>
        <w:rPr>
          <w:rFonts w:eastAsia="Calibri" w:cstheme="minorHAnsi"/>
          <w:color w:val="000000"/>
        </w:rPr>
      </w:pPr>
      <w:r w:rsidRPr="006F74CC">
        <w:rPr>
          <w:rFonts w:eastAsia="Calibri" w:cstheme="minorHAnsi"/>
          <w:color w:val="1D1D1D"/>
        </w:rPr>
        <w:t xml:space="preserve">Target rehabilitation funding to these priority neighborhoods, to assist at least 15 units rehabilitated. </w:t>
      </w:r>
    </w:p>
    <w:p w14:paraId="50D0F871" w14:textId="14919A6C" w:rsidR="00965F83" w:rsidRPr="006F74CC" w:rsidRDefault="00965F83" w:rsidP="008A6A19">
      <w:pPr>
        <w:numPr>
          <w:ilvl w:val="0"/>
          <w:numId w:val="47"/>
        </w:numPr>
        <w:autoSpaceDE w:val="0"/>
        <w:autoSpaceDN w:val="0"/>
        <w:adjustRightInd w:val="0"/>
        <w:spacing w:after="120" w:line="240" w:lineRule="auto"/>
        <w:ind w:left="1080" w:right="432" w:hanging="180"/>
        <w:jc w:val="both"/>
        <w:rPr>
          <w:rFonts w:eastAsia="Calibri" w:cstheme="minorHAnsi"/>
          <w:color w:val="000000"/>
        </w:rPr>
      </w:pPr>
      <w:r w:rsidRPr="006F74CC">
        <w:rPr>
          <w:rFonts w:eastAsia="Calibri" w:cstheme="minorHAnsi"/>
          <w:color w:val="1D1D1D"/>
        </w:rPr>
        <w:t xml:space="preserve">Target at least 10% of funding from sources identified in Program </w:t>
      </w:r>
      <w:r w:rsidR="001162B3" w:rsidRPr="006F74CC">
        <w:rPr>
          <w:rFonts w:eastAsia="Calibri" w:cstheme="minorHAnsi"/>
          <w:color w:val="1D1D1D"/>
        </w:rPr>
        <w:t xml:space="preserve">30 </w:t>
      </w:r>
      <w:r w:rsidRPr="006F74CC">
        <w:rPr>
          <w:rFonts w:eastAsia="Calibri" w:cstheme="minorHAnsi"/>
          <w:color w:val="1D1D1D"/>
        </w:rPr>
        <w:t xml:space="preserve">to these priority neighborhoods to facilitate housing for lower-income households. </w:t>
      </w:r>
    </w:p>
    <w:p w14:paraId="7BD7DF9D" w14:textId="467A1283" w:rsidR="00965F83" w:rsidRPr="006F74CC" w:rsidRDefault="00965F83" w:rsidP="008A6A19">
      <w:pPr>
        <w:numPr>
          <w:ilvl w:val="0"/>
          <w:numId w:val="47"/>
        </w:numPr>
        <w:autoSpaceDE w:val="0"/>
        <w:autoSpaceDN w:val="0"/>
        <w:adjustRightInd w:val="0"/>
        <w:spacing w:after="120" w:line="240" w:lineRule="auto"/>
        <w:ind w:left="1080" w:right="432" w:hanging="180"/>
        <w:jc w:val="both"/>
        <w:rPr>
          <w:rFonts w:eastAsia="Calibri" w:cstheme="minorHAnsi"/>
          <w:color w:val="000000"/>
        </w:rPr>
      </w:pPr>
      <w:r w:rsidRPr="006F74CC">
        <w:rPr>
          <w:rFonts w:eastAsia="Calibri" w:cstheme="minorHAnsi"/>
          <w:color w:val="1D1D1D"/>
        </w:rPr>
        <w:t xml:space="preserve">Do a targeted distribution of fair housing information to housing units in these priority neighborhoods at least once every 2 years. </w:t>
      </w:r>
    </w:p>
    <w:p w14:paraId="23AA7EB3" w14:textId="77777777" w:rsidR="00965F83" w:rsidRPr="006F74CC" w:rsidRDefault="00965F83" w:rsidP="008A6A19">
      <w:pPr>
        <w:numPr>
          <w:ilvl w:val="0"/>
          <w:numId w:val="47"/>
        </w:numPr>
        <w:autoSpaceDE w:val="0"/>
        <w:autoSpaceDN w:val="0"/>
        <w:adjustRightInd w:val="0"/>
        <w:spacing w:after="120" w:line="240" w:lineRule="auto"/>
        <w:ind w:left="1080" w:right="432" w:hanging="180"/>
        <w:jc w:val="both"/>
        <w:rPr>
          <w:rFonts w:eastAsia="Calibri" w:cstheme="minorHAnsi"/>
          <w:color w:val="000000"/>
        </w:rPr>
      </w:pPr>
      <w:r w:rsidRPr="006F74CC">
        <w:rPr>
          <w:rFonts w:eastAsia="Calibri" w:cstheme="minorHAnsi"/>
          <w:color w:val="1D1D1D"/>
        </w:rPr>
        <w:t xml:space="preserve">The City will first make improvements and repairs to parks and public space (recreation, streets, sidewalks, drainage, and other infrastructure) in the prioritized neighborhoods. The current and future improvements and repairs to parks and public spaces that have already been prioritized and are currently being planned and/or built in the prioritized neighborhoods. </w:t>
      </w:r>
    </w:p>
    <w:p w14:paraId="5ECB6BD2" w14:textId="4BBF53B4" w:rsidR="00965F83" w:rsidRPr="006F74CC" w:rsidRDefault="00965F83" w:rsidP="008A6A19">
      <w:pPr>
        <w:numPr>
          <w:ilvl w:val="0"/>
          <w:numId w:val="47"/>
        </w:numPr>
        <w:autoSpaceDE w:val="0"/>
        <w:autoSpaceDN w:val="0"/>
        <w:adjustRightInd w:val="0"/>
        <w:spacing w:after="120" w:line="240" w:lineRule="auto"/>
        <w:ind w:left="1080" w:right="432" w:hanging="180"/>
        <w:jc w:val="both"/>
        <w:rPr>
          <w:rFonts w:eastAsia="Calibri" w:cstheme="minorHAnsi"/>
          <w:color w:val="000000"/>
        </w:rPr>
      </w:pPr>
      <w:r w:rsidRPr="006F74CC">
        <w:rPr>
          <w:rFonts w:eastAsia="Calibri" w:cstheme="minorHAnsi"/>
          <w:color w:val="000000"/>
        </w:rPr>
        <w:t>During development of the next comprehensive General Plan update, develop a bicycle and pedestrian plan for the entire City limits that includes the priority neighborhoods and</w:t>
      </w:r>
      <w:r w:rsidR="001162B3" w:rsidRPr="006F74CC">
        <w:rPr>
          <w:rFonts w:eastAsia="Calibri" w:cstheme="minorHAnsi"/>
          <w:color w:val="000000"/>
        </w:rPr>
        <w:t xml:space="preserve"> </w:t>
      </w:r>
      <w:r w:rsidR="00653A42" w:rsidRPr="006F74CC">
        <w:rPr>
          <w:rFonts w:eastAsia="Calibri" w:cstheme="minorHAnsi"/>
          <w:color w:val="000000"/>
        </w:rPr>
        <w:t>that emphasizes</w:t>
      </w:r>
      <w:r w:rsidRPr="006F74CC">
        <w:rPr>
          <w:rFonts w:eastAsia="Calibri" w:cstheme="minorHAnsi"/>
          <w:color w:val="000000"/>
        </w:rPr>
        <w:t xml:space="preserve"> safe routes to schools. </w:t>
      </w:r>
    </w:p>
    <w:p w14:paraId="0326C176" w14:textId="5BF5AB2F" w:rsidR="00965F83" w:rsidRPr="006F74CC" w:rsidRDefault="00965F83" w:rsidP="004D1FA1">
      <w:pPr>
        <w:autoSpaceDE w:val="0"/>
        <w:autoSpaceDN w:val="0"/>
        <w:adjustRightInd w:val="0"/>
        <w:spacing w:after="120" w:line="240" w:lineRule="auto"/>
        <w:ind w:left="900" w:right="432"/>
        <w:rPr>
          <w:rFonts w:eastAsia="Calibri" w:cstheme="minorHAnsi"/>
          <w:color w:val="000000"/>
        </w:rPr>
      </w:pPr>
      <w:r w:rsidRPr="006F74CC">
        <w:rPr>
          <w:rFonts w:eastAsia="Calibri" w:cstheme="minorHAnsi"/>
          <w:b/>
          <w:bCs/>
          <w:color w:val="000000"/>
        </w:rPr>
        <w:t xml:space="preserve">Agency: </w:t>
      </w:r>
      <w:r w:rsidRPr="006F74CC">
        <w:rPr>
          <w:rFonts w:eastAsia="Calibri" w:cstheme="minorHAnsi"/>
          <w:color w:val="000000"/>
        </w:rPr>
        <w:t xml:space="preserve">Planning Department, Public Works Department </w:t>
      </w:r>
    </w:p>
    <w:p w14:paraId="00D876E1" w14:textId="77777777" w:rsidR="00965F83" w:rsidRPr="006F74CC" w:rsidRDefault="00965F83" w:rsidP="004D1FA1">
      <w:pPr>
        <w:autoSpaceDE w:val="0"/>
        <w:autoSpaceDN w:val="0"/>
        <w:adjustRightInd w:val="0"/>
        <w:spacing w:after="120" w:line="240" w:lineRule="auto"/>
        <w:ind w:left="900" w:right="432"/>
        <w:rPr>
          <w:rFonts w:eastAsia="Calibri" w:cstheme="minorHAnsi"/>
          <w:color w:val="000000"/>
        </w:rPr>
      </w:pPr>
      <w:r w:rsidRPr="006F74CC">
        <w:rPr>
          <w:rFonts w:eastAsia="Calibri" w:cstheme="minorHAnsi"/>
          <w:b/>
          <w:bCs/>
          <w:color w:val="000000"/>
        </w:rPr>
        <w:t xml:space="preserve">Implementation Schedule: </w:t>
      </w:r>
      <w:r w:rsidRPr="006F74CC">
        <w:rPr>
          <w:rFonts w:eastAsia="Calibri" w:cstheme="minorHAnsi"/>
          <w:color w:val="000000"/>
        </w:rPr>
        <w:t xml:space="preserve">Ongoing; provide annual report; apply for grants starting by 2025. </w:t>
      </w:r>
    </w:p>
    <w:p w14:paraId="0B555343" w14:textId="32FB49C8" w:rsidR="00965F83" w:rsidRPr="00D04192" w:rsidRDefault="00965F83" w:rsidP="004D1FA1">
      <w:pPr>
        <w:spacing w:after="120" w:line="276" w:lineRule="auto"/>
        <w:ind w:left="900" w:right="432"/>
        <w:rPr>
          <w:rFonts w:ascii="Calibri" w:eastAsia="Calibri" w:hAnsi="Calibri" w:cs="Times New Roman"/>
        </w:rPr>
      </w:pPr>
      <w:r w:rsidRPr="006F74CC">
        <w:rPr>
          <w:rFonts w:eastAsia="Calibri" w:cstheme="minorHAnsi"/>
          <w:b/>
          <w:bCs/>
          <w:color w:val="000000"/>
        </w:rPr>
        <w:t xml:space="preserve">Funding Source: </w:t>
      </w:r>
      <w:r w:rsidRPr="006F74CC">
        <w:rPr>
          <w:rFonts w:eastAsia="Calibri" w:cstheme="minorHAnsi"/>
          <w:color w:val="000000"/>
        </w:rPr>
        <w:t>General Fund and other sources if available.</w:t>
      </w:r>
    </w:p>
    <w:p w14:paraId="21E655A7" w14:textId="73A16994" w:rsidR="00030531" w:rsidRPr="00AD45DD" w:rsidRDefault="00030531" w:rsidP="004D1FA1">
      <w:pPr>
        <w:widowControl w:val="0"/>
        <w:autoSpaceDE w:val="0"/>
        <w:autoSpaceDN w:val="0"/>
        <w:spacing w:before="10" w:after="120" w:line="240" w:lineRule="auto"/>
        <w:ind w:left="450" w:right="432"/>
        <w:rPr>
          <w:rFonts w:ascii="Calibri" w:eastAsia="Calibri" w:hAnsi="Calibri" w:cs="Calibri"/>
          <w:b/>
          <w:color w:val="0070C0"/>
          <w:sz w:val="28"/>
          <w:szCs w:val="28"/>
          <w:lang w:bidi="en-US"/>
        </w:rPr>
      </w:pPr>
      <w:r w:rsidRPr="00AD45DD">
        <w:rPr>
          <w:rFonts w:ascii="Calibri" w:eastAsia="Calibri" w:hAnsi="Calibri" w:cs="Calibri"/>
          <w:b/>
          <w:bCs/>
          <w:color w:val="0070C0"/>
          <w:sz w:val="28"/>
          <w:szCs w:val="28"/>
          <w:lang w:bidi="en-US"/>
        </w:rPr>
        <w:t>3</w:t>
      </w:r>
      <w:r w:rsidR="00DD0754" w:rsidRPr="00AD45DD">
        <w:rPr>
          <w:rFonts w:ascii="Calibri" w:eastAsia="Calibri" w:hAnsi="Calibri" w:cs="Calibri"/>
          <w:b/>
          <w:bCs/>
          <w:color w:val="0070C0"/>
          <w:sz w:val="28"/>
          <w:szCs w:val="28"/>
          <w:lang w:bidi="en-US"/>
        </w:rPr>
        <w:t>2</w:t>
      </w:r>
      <w:r w:rsidRPr="00AD45DD">
        <w:rPr>
          <w:rFonts w:ascii="Calibri" w:eastAsia="Calibri" w:hAnsi="Calibri" w:cs="Calibri"/>
          <w:color w:val="0070C0"/>
          <w:sz w:val="28"/>
          <w:szCs w:val="28"/>
          <w:lang w:bidi="en-US"/>
        </w:rPr>
        <w:t xml:space="preserve">. </w:t>
      </w:r>
      <w:r w:rsidR="000238EE" w:rsidRPr="00AD45DD">
        <w:rPr>
          <w:rFonts w:ascii="Calibri" w:eastAsia="Calibri" w:hAnsi="Calibri" w:cs="Calibri"/>
          <w:b/>
          <w:color w:val="0070C0"/>
          <w:sz w:val="28"/>
          <w:szCs w:val="28"/>
          <w:lang w:bidi="en-US"/>
        </w:rPr>
        <w:t>FIRST-TIME HOME BUYER PROGRAM ASSISTANCE</w:t>
      </w:r>
    </w:p>
    <w:p w14:paraId="2D624741" w14:textId="1C0C850A" w:rsidR="000238EE" w:rsidRPr="00DB77BA" w:rsidRDefault="000238EE" w:rsidP="004D1FA1">
      <w:pPr>
        <w:spacing w:before="10" w:after="120"/>
        <w:ind w:left="900" w:right="432"/>
        <w:jc w:val="both"/>
        <w:rPr>
          <w:rFonts w:cstheme="minorHAnsi"/>
        </w:rPr>
      </w:pPr>
      <w:r w:rsidRPr="00DB77BA">
        <w:rPr>
          <w:rFonts w:eastAsia="Calibri" w:cstheme="minorHAnsi"/>
        </w:rPr>
        <w:t>1.</w:t>
      </w:r>
      <w:r w:rsidRPr="00DB77BA">
        <w:rPr>
          <w:rFonts w:cstheme="minorHAnsi"/>
        </w:rPr>
        <w:t xml:space="preserve"> The City will prepare a program brochure explaining first time home buyer assistance </w:t>
      </w:r>
      <w:r w:rsidR="00AD6F58" w:rsidRPr="00DB77BA">
        <w:rPr>
          <w:rFonts w:cstheme="minorHAnsi"/>
        </w:rPr>
        <w:t xml:space="preserve">and/or other housing assistance programs that are </w:t>
      </w:r>
      <w:r w:rsidRPr="00DB77BA">
        <w:rPr>
          <w:rFonts w:cstheme="minorHAnsi"/>
        </w:rPr>
        <w:t>available from different sources such</w:t>
      </w:r>
      <w:r w:rsidR="00AD6F58" w:rsidRPr="00DB77BA">
        <w:rPr>
          <w:rFonts w:cstheme="minorHAnsi"/>
        </w:rPr>
        <w:t xml:space="preserve"> USDA, Housing Authority of the County of Kern, private </w:t>
      </w:r>
      <w:r w:rsidRPr="00DB77BA">
        <w:rPr>
          <w:rFonts w:cstheme="minorHAnsi"/>
        </w:rPr>
        <w:t>banks</w:t>
      </w:r>
      <w:r w:rsidR="00AD6F58" w:rsidRPr="00DB77BA">
        <w:rPr>
          <w:rFonts w:cstheme="minorHAnsi"/>
        </w:rPr>
        <w:t xml:space="preserve">, </w:t>
      </w:r>
      <w:r w:rsidR="00D81908" w:rsidRPr="00DB77BA">
        <w:rPr>
          <w:rFonts w:cstheme="minorHAnsi"/>
        </w:rPr>
        <w:t xml:space="preserve">developers offering </w:t>
      </w:r>
      <w:r w:rsidR="00440C3F" w:rsidRPr="00DB77BA">
        <w:rPr>
          <w:rFonts w:cstheme="minorHAnsi"/>
        </w:rPr>
        <w:t xml:space="preserve">USDA zero down financing, </w:t>
      </w:r>
      <w:r w:rsidR="00AD6F58" w:rsidRPr="00DB77BA">
        <w:rPr>
          <w:rFonts w:cstheme="minorHAnsi"/>
        </w:rPr>
        <w:t>etcetera. The</w:t>
      </w:r>
      <w:r w:rsidRPr="00DB77BA">
        <w:rPr>
          <w:rFonts w:cstheme="minorHAnsi"/>
        </w:rPr>
        <w:t xml:space="preserve"> brochure will be published on the city’s website, distributed through public library, and mailed to </w:t>
      </w:r>
      <w:r w:rsidR="003968D9" w:rsidRPr="00DB77BA">
        <w:rPr>
          <w:rFonts w:cstheme="minorHAnsi"/>
        </w:rPr>
        <w:t>the on-site Manager of all affordable housing projects within the city</w:t>
      </w:r>
      <w:r w:rsidR="00D27130" w:rsidRPr="00DB77BA">
        <w:rPr>
          <w:rFonts w:cstheme="minorHAnsi"/>
        </w:rPr>
        <w:t>, and</w:t>
      </w:r>
      <w:r w:rsidR="00C55905" w:rsidRPr="00DB77BA">
        <w:rPr>
          <w:rFonts w:cstheme="minorHAnsi"/>
        </w:rPr>
        <w:t xml:space="preserve"> </w:t>
      </w:r>
      <w:r w:rsidR="00D27130" w:rsidRPr="00DB77BA">
        <w:rPr>
          <w:rFonts w:cstheme="minorHAnsi"/>
        </w:rPr>
        <w:t>realtors</w:t>
      </w:r>
      <w:r w:rsidR="00C55905" w:rsidRPr="00DB77BA">
        <w:rPr>
          <w:rFonts w:cstheme="minorHAnsi"/>
        </w:rPr>
        <w:t xml:space="preserve"> working in the city</w:t>
      </w:r>
      <w:r w:rsidR="003968D9" w:rsidRPr="00DB77BA">
        <w:rPr>
          <w:rFonts w:cstheme="minorHAnsi"/>
        </w:rPr>
        <w:t>.</w:t>
      </w:r>
    </w:p>
    <w:p w14:paraId="3677DBF6" w14:textId="697A6767" w:rsidR="000238EE" w:rsidRPr="00DB77BA" w:rsidRDefault="000238EE" w:rsidP="004D1FA1">
      <w:pPr>
        <w:spacing w:before="10" w:after="120"/>
        <w:ind w:left="900" w:right="432"/>
        <w:jc w:val="both"/>
        <w:rPr>
          <w:rFonts w:cstheme="minorHAnsi"/>
        </w:rPr>
      </w:pPr>
      <w:r w:rsidRPr="00DB77BA">
        <w:rPr>
          <w:rFonts w:eastAsia="Calibri" w:cstheme="minorHAnsi"/>
        </w:rPr>
        <w:t>2.</w:t>
      </w:r>
      <w:r w:rsidRPr="00DB77BA">
        <w:rPr>
          <w:rFonts w:cstheme="minorHAnsi"/>
        </w:rPr>
        <w:t xml:space="preserve"> The City will direct Section-8 Voucher recipients to the Housing Authority of the County of Kern </w:t>
      </w:r>
      <w:r w:rsidR="003968D9" w:rsidRPr="00DB77BA">
        <w:rPr>
          <w:rFonts w:cstheme="minorHAnsi"/>
        </w:rPr>
        <w:t xml:space="preserve">(HACK) </w:t>
      </w:r>
      <w:r w:rsidRPr="00DB77BA">
        <w:rPr>
          <w:rFonts w:cstheme="minorHAnsi"/>
        </w:rPr>
        <w:t>to avail first-time home buyer funding</w:t>
      </w:r>
      <w:r w:rsidR="003968D9" w:rsidRPr="00DB77BA">
        <w:rPr>
          <w:rFonts w:cstheme="minorHAnsi"/>
        </w:rPr>
        <w:t xml:space="preserve"> available to Section 8 Voucher recipients.</w:t>
      </w:r>
    </w:p>
    <w:p w14:paraId="17DDC93D" w14:textId="121AE16B" w:rsidR="00B72C58" w:rsidRPr="00DB77BA" w:rsidRDefault="00AD6F58" w:rsidP="004D1FA1">
      <w:pPr>
        <w:spacing w:before="10" w:after="120"/>
        <w:ind w:left="900" w:right="432"/>
        <w:jc w:val="both"/>
        <w:rPr>
          <w:rFonts w:cstheme="minorHAnsi"/>
        </w:rPr>
      </w:pPr>
      <w:r w:rsidRPr="00DB77BA">
        <w:rPr>
          <w:rFonts w:eastAsia="Calibri" w:cstheme="minorHAnsi"/>
        </w:rPr>
        <w:t>3.</w:t>
      </w:r>
      <w:r w:rsidRPr="00DB77BA">
        <w:rPr>
          <w:rFonts w:cstheme="minorHAnsi"/>
        </w:rPr>
        <w:t xml:space="preserve"> The City will conduct one housing workshop, annually, for at least five residents, disseminating information on housing resources.</w:t>
      </w:r>
    </w:p>
    <w:p w14:paraId="776837D6" w14:textId="4B88AF91" w:rsidR="000238EE" w:rsidRPr="00DB77BA" w:rsidRDefault="000238EE" w:rsidP="004D1FA1">
      <w:pPr>
        <w:widowControl w:val="0"/>
        <w:autoSpaceDE w:val="0"/>
        <w:autoSpaceDN w:val="0"/>
        <w:spacing w:before="147" w:after="120" w:line="240" w:lineRule="auto"/>
        <w:ind w:left="900" w:right="432"/>
        <w:jc w:val="both"/>
        <w:rPr>
          <w:rFonts w:eastAsia="Calibri" w:cstheme="minorHAnsi"/>
          <w:lang w:bidi="en-US"/>
        </w:rPr>
      </w:pPr>
      <w:r w:rsidRPr="00DB77BA">
        <w:rPr>
          <w:rFonts w:eastAsia="Calibri" w:cstheme="minorHAnsi"/>
          <w:b/>
          <w:bCs/>
          <w:lang w:bidi="en-US"/>
        </w:rPr>
        <w:lastRenderedPageBreak/>
        <w:t>Agency:</w:t>
      </w:r>
      <w:r w:rsidRPr="00DB77BA">
        <w:rPr>
          <w:rFonts w:eastAsia="Calibri" w:cstheme="minorHAnsi"/>
          <w:lang w:bidi="en-US"/>
        </w:rPr>
        <w:t xml:space="preserve"> </w:t>
      </w:r>
      <w:r w:rsidRPr="00DB77BA">
        <w:rPr>
          <w:rFonts w:eastAsia="Calibri" w:cstheme="minorHAnsi"/>
          <w:lang w:bidi="en-US"/>
        </w:rPr>
        <w:tab/>
        <w:t>Grants Manager</w:t>
      </w:r>
    </w:p>
    <w:p w14:paraId="7432FD82" w14:textId="73A851DA" w:rsidR="000238EE" w:rsidRPr="00DB77BA" w:rsidRDefault="000238EE" w:rsidP="004D1FA1">
      <w:pPr>
        <w:widowControl w:val="0"/>
        <w:autoSpaceDE w:val="0"/>
        <w:autoSpaceDN w:val="0"/>
        <w:spacing w:before="10" w:after="120" w:line="240" w:lineRule="auto"/>
        <w:ind w:left="900" w:right="432"/>
        <w:rPr>
          <w:rFonts w:eastAsia="Calibri" w:cstheme="minorHAnsi"/>
          <w:lang w:bidi="en-US"/>
        </w:rPr>
      </w:pPr>
      <w:r w:rsidRPr="00DB77BA">
        <w:rPr>
          <w:rFonts w:eastAsia="Calibri" w:cstheme="minorHAnsi"/>
          <w:b/>
          <w:bCs/>
          <w:lang w:bidi="en-US"/>
        </w:rPr>
        <w:t>Funding</w:t>
      </w:r>
      <w:r w:rsidRPr="00DB77BA">
        <w:rPr>
          <w:rFonts w:eastAsia="Calibri" w:cstheme="minorHAnsi"/>
          <w:lang w:bidi="en-US"/>
        </w:rPr>
        <w:t>:</w:t>
      </w:r>
      <w:r w:rsidRPr="00DB77BA">
        <w:rPr>
          <w:rFonts w:eastAsia="Calibri" w:cstheme="minorHAnsi"/>
          <w:lang w:bidi="en-US"/>
        </w:rPr>
        <w:tab/>
        <w:t>General Fund/CDBG</w:t>
      </w:r>
    </w:p>
    <w:p w14:paraId="63344C4D" w14:textId="535C1FDE" w:rsidR="000238EE" w:rsidRPr="00DB77BA" w:rsidRDefault="000238EE" w:rsidP="004D1FA1">
      <w:pPr>
        <w:widowControl w:val="0"/>
        <w:autoSpaceDE w:val="0"/>
        <w:autoSpaceDN w:val="0"/>
        <w:spacing w:before="10" w:after="120" w:line="240" w:lineRule="auto"/>
        <w:ind w:left="900" w:right="258"/>
        <w:jc w:val="both"/>
        <w:rPr>
          <w:rFonts w:eastAsia="Calibri" w:cstheme="minorHAnsi"/>
          <w:lang w:bidi="en-US"/>
        </w:rPr>
      </w:pPr>
      <w:r w:rsidRPr="00DB77BA">
        <w:rPr>
          <w:rFonts w:eastAsia="Calibri" w:cstheme="minorHAnsi"/>
          <w:b/>
          <w:bCs/>
          <w:lang w:bidi="en-US"/>
        </w:rPr>
        <w:t>Timing:</w:t>
      </w:r>
      <w:r w:rsidRPr="00DB77BA">
        <w:rPr>
          <w:rFonts w:eastAsia="Calibri" w:cstheme="minorHAnsi"/>
          <w:b/>
          <w:bCs/>
          <w:lang w:bidi="en-US"/>
        </w:rPr>
        <w:tab/>
      </w:r>
      <w:r w:rsidRPr="00DB77BA">
        <w:rPr>
          <w:rFonts w:eastAsia="Calibri" w:cstheme="minorHAnsi"/>
          <w:lang w:bidi="en-US"/>
        </w:rPr>
        <w:t>1. Program Brochure</w:t>
      </w:r>
      <w:r w:rsidR="003968D9" w:rsidRPr="00DB77BA">
        <w:rPr>
          <w:rFonts w:eastAsia="Calibri" w:cstheme="minorHAnsi"/>
          <w:lang w:bidi="en-US"/>
        </w:rPr>
        <w:t xml:space="preserve"> preparation and dissemination</w:t>
      </w:r>
      <w:r w:rsidRPr="00DB77BA">
        <w:rPr>
          <w:rFonts w:eastAsia="Calibri" w:cstheme="minorHAnsi"/>
          <w:lang w:bidi="en-US"/>
        </w:rPr>
        <w:t xml:space="preserve">: </w:t>
      </w:r>
      <w:r w:rsidR="003968D9" w:rsidRPr="00DB77BA">
        <w:rPr>
          <w:rFonts w:eastAsia="Calibri" w:cstheme="minorHAnsi"/>
          <w:lang w:bidi="en-US"/>
        </w:rPr>
        <w:t xml:space="preserve">Every year beginning </w:t>
      </w:r>
      <w:r w:rsidRPr="00DB77BA">
        <w:rPr>
          <w:rFonts w:eastAsia="Calibri" w:cstheme="minorHAnsi"/>
          <w:lang w:bidi="en-US"/>
        </w:rPr>
        <w:t xml:space="preserve">December </w:t>
      </w:r>
      <w:r w:rsidR="003968D9" w:rsidRPr="00DB77BA">
        <w:rPr>
          <w:rFonts w:eastAsia="Calibri" w:cstheme="minorHAnsi"/>
          <w:lang w:bidi="en-US"/>
        </w:rPr>
        <w:tab/>
      </w:r>
      <w:r w:rsidR="003968D9" w:rsidRPr="00DB77BA">
        <w:rPr>
          <w:rFonts w:eastAsia="Calibri" w:cstheme="minorHAnsi"/>
          <w:lang w:bidi="en-US"/>
        </w:rPr>
        <w:tab/>
      </w:r>
      <w:r w:rsidR="003968D9" w:rsidRPr="00DB77BA">
        <w:rPr>
          <w:rFonts w:eastAsia="Calibri" w:cstheme="minorHAnsi"/>
          <w:lang w:bidi="en-US"/>
        </w:rPr>
        <w:tab/>
      </w:r>
      <w:r w:rsidRPr="00DB77BA">
        <w:rPr>
          <w:rFonts w:eastAsia="Calibri" w:cstheme="minorHAnsi"/>
          <w:lang w:bidi="en-US"/>
        </w:rPr>
        <w:t xml:space="preserve">2025. </w:t>
      </w:r>
    </w:p>
    <w:p w14:paraId="68600B59" w14:textId="366E913A" w:rsidR="000238EE" w:rsidRPr="00DB77BA" w:rsidRDefault="00AD6F58" w:rsidP="004D1FA1">
      <w:pPr>
        <w:spacing w:before="10" w:after="120"/>
        <w:ind w:left="2160" w:right="432"/>
        <w:jc w:val="both"/>
        <w:rPr>
          <w:rFonts w:cstheme="minorHAnsi"/>
        </w:rPr>
      </w:pPr>
      <w:r w:rsidRPr="00DB77BA">
        <w:rPr>
          <w:rFonts w:eastAsia="Calibri" w:cstheme="minorHAnsi"/>
          <w:lang w:bidi="en-US"/>
        </w:rPr>
        <w:t>2.</w:t>
      </w:r>
      <w:r w:rsidRPr="00DB77BA">
        <w:rPr>
          <w:rFonts w:cstheme="minorHAnsi"/>
        </w:rPr>
        <w:t xml:space="preserve"> </w:t>
      </w:r>
      <w:r w:rsidR="000238EE" w:rsidRPr="00DB77BA">
        <w:rPr>
          <w:rFonts w:cstheme="minorHAnsi"/>
        </w:rPr>
        <w:t xml:space="preserve">Direct Section 8 recipients to Grant applications: </w:t>
      </w:r>
      <w:r w:rsidR="004105E8" w:rsidRPr="00DB77BA">
        <w:rPr>
          <w:rFonts w:cstheme="minorHAnsi"/>
        </w:rPr>
        <w:t>Every year beginning December</w:t>
      </w:r>
      <w:r w:rsidR="000238EE" w:rsidRPr="00DB77BA">
        <w:rPr>
          <w:rFonts w:cstheme="minorHAnsi"/>
        </w:rPr>
        <w:t xml:space="preserve"> 2025.</w:t>
      </w:r>
    </w:p>
    <w:p w14:paraId="71BC020E" w14:textId="507E0AA3" w:rsidR="00030531" w:rsidRPr="006F74CC" w:rsidRDefault="00AD6F58" w:rsidP="004D1FA1">
      <w:pPr>
        <w:spacing w:after="120"/>
        <w:ind w:left="2160" w:right="432"/>
        <w:jc w:val="both"/>
        <w:rPr>
          <w:rFonts w:cstheme="minorHAnsi"/>
        </w:rPr>
      </w:pPr>
      <w:r w:rsidRPr="00DB77BA">
        <w:rPr>
          <w:rFonts w:cstheme="minorHAnsi"/>
        </w:rPr>
        <w:t>3. Conduct one housing workshop annually for at least 5 residents of the city</w:t>
      </w:r>
      <w:r w:rsidR="00C55905" w:rsidRPr="00DB77BA">
        <w:rPr>
          <w:rFonts w:cstheme="minorHAnsi"/>
        </w:rPr>
        <w:t>, and invite realtors to the meeting to</w:t>
      </w:r>
      <w:r w:rsidRPr="00DB77BA">
        <w:rPr>
          <w:rFonts w:cstheme="minorHAnsi"/>
        </w:rPr>
        <w:t xml:space="preserve"> disseminat</w:t>
      </w:r>
      <w:r w:rsidR="00C55905" w:rsidRPr="00DB77BA">
        <w:rPr>
          <w:rFonts w:cstheme="minorHAnsi"/>
        </w:rPr>
        <w:t>e</w:t>
      </w:r>
      <w:r w:rsidRPr="00DB77BA">
        <w:rPr>
          <w:rFonts w:cstheme="minorHAnsi"/>
        </w:rPr>
        <w:t xml:space="preserve"> information on housing resources.</w:t>
      </w:r>
    </w:p>
    <w:p w14:paraId="2109909A" w14:textId="40A658FB" w:rsidR="00C40DCC" w:rsidRPr="006F74CC" w:rsidRDefault="00C40DCC" w:rsidP="004D1FA1">
      <w:pPr>
        <w:widowControl w:val="0"/>
        <w:autoSpaceDE w:val="0"/>
        <w:autoSpaceDN w:val="0"/>
        <w:spacing w:before="10" w:after="120" w:line="240" w:lineRule="auto"/>
        <w:ind w:left="900" w:right="432" w:hanging="450"/>
        <w:rPr>
          <w:rFonts w:ascii="Calibri" w:eastAsia="Calibri" w:hAnsi="Calibri" w:cs="Calibri"/>
          <w:b/>
          <w:sz w:val="28"/>
          <w:szCs w:val="28"/>
          <w:lang w:bidi="en-US"/>
        </w:rPr>
      </w:pPr>
      <w:r w:rsidRPr="00AD45DD">
        <w:rPr>
          <w:rFonts w:ascii="Calibri" w:eastAsia="Calibri" w:hAnsi="Calibri" w:cs="Calibri"/>
          <w:b/>
          <w:bCs/>
          <w:color w:val="0070C0"/>
          <w:sz w:val="28"/>
          <w:szCs w:val="28"/>
          <w:lang w:bidi="en-US"/>
        </w:rPr>
        <w:t>33</w:t>
      </w:r>
      <w:r w:rsidRPr="00AD45DD">
        <w:rPr>
          <w:rFonts w:ascii="Calibri" w:eastAsia="Calibri" w:hAnsi="Calibri" w:cs="Calibri"/>
          <w:color w:val="0070C0"/>
          <w:sz w:val="28"/>
          <w:szCs w:val="28"/>
          <w:lang w:bidi="en-US"/>
        </w:rPr>
        <w:t xml:space="preserve">. </w:t>
      </w:r>
      <w:r w:rsidRPr="00AD45DD">
        <w:rPr>
          <w:rFonts w:ascii="Calibri" w:eastAsia="Calibri" w:hAnsi="Calibri" w:cs="Calibri"/>
          <w:b/>
          <w:color w:val="0070C0"/>
          <w:sz w:val="28"/>
          <w:szCs w:val="28"/>
          <w:lang w:bidi="en-US"/>
        </w:rPr>
        <w:t>INFRASTRUCTURE IMPROVEMENTS &amp; OTHER INCENTIVES TO FACILITATE HOUSING FOR LOWER &amp; MODERATE-INCOME HOUSEHOLDS &amp; SPECIAL NEEDS POPULATIONS</w:t>
      </w:r>
      <w:r w:rsidR="002426C4" w:rsidRPr="006F74CC">
        <w:rPr>
          <w:rFonts w:ascii="Calibri" w:eastAsia="Calibri" w:hAnsi="Calibri" w:cs="Calibri"/>
          <w:b/>
          <w:sz w:val="28"/>
          <w:szCs w:val="28"/>
          <w:lang w:bidi="en-US"/>
        </w:rPr>
        <w:t>.</w:t>
      </w:r>
    </w:p>
    <w:p w14:paraId="18A72BEE" w14:textId="77777777" w:rsidR="002426C4" w:rsidRPr="006F74CC" w:rsidRDefault="002426C4" w:rsidP="004D1FA1">
      <w:pPr>
        <w:widowControl w:val="0"/>
        <w:autoSpaceDE w:val="0"/>
        <w:autoSpaceDN w:val="0"/>
        <w:spacing w:before="88" w:after="120" w:line="240" w:lineRule="auto"/>
        <w:ind w:left="900" w:right="432"/>
        <w:jc w:val="both"/>
        <w:rPr>
          <w:rFonts w:eastAsia="Calibri" w:cstheme="minorHAnsi"/>
        </w:rPr>
      </w:pPr>
      <w:r w:rsidRPr="006F74CC">
        <w:rPr>
          <w:rFonts w:eastAsia="Calibri" w:cstheme="minorHAnsi"/>
          <w:color w:val="231F20"/>
        </w:rPr>
        <w:t>Use CDBG funds and available federal, state, and local housing development programs for infrastructure improvements and other incentives to support the development of housing for lower-</w:t>
      </w:r>
      <w:r w:rsidRPr="006F74CC">
        <w:rPr>
          <w:rFonts w:eastAsia="Calibri" w:cstheme="minorHAnsi"/>
          <w:color w:val="231F20"/>
          <w:spacing w:val="-3"/>
        </w:rPr>
        <w:t xml:space="preserve"> </w:t>
      </w:r>
      <w:r w:rsidRPr="006F74CC">
        <w:rPr>
          <w:rFonts w:eastAsia="Calibri" w:cstheme="minorHAnsi"/>
          <w:color w:val="231F20"/>
        </w:rPr>
        <w:t>and</w:t>
      </w:r>
      <w:r w:rsidRPr="006F74CC">
        <w:rPr>
          <w:rFonts w:eastAsia="Calibri" w:cstheme="minorHAnsi"/>
          <w:color w:val="231F20"/>
          <w:spacing w:val="-3"/>
        </w:rPr>
        <w:t xml:space="preserve"> </w:t>
      </w:r>
      <w:r w:rsidRPr="006F74CC">
        <w:rPr>
          <w:rFonts w:eastAsia="Calibri" w:cstheme="minorHAnsi"/>
          <w:color w:val="231F20"/>
        </w:rPr>
        <w:t>moderate-income</w:t>
      </w:r>
      <w:r w:rsidRPr="006F74CC">
        <w:rPr>
          <w:rFonts w:eastAsia="Calibri" w:cstheme="minorHAnsi"/>
          <w:color w:val="231F20"/>
          <w:spacing w:val="-2"/>
        </w:rPr>
        <w:t xml:space="preserve"> </w:t>
      </w:r>
      <w:r w:rsidRPr="006F74CC">
        <w:rPr>
          <w:rFonts w:eastAsia="Calibri" w:cstheme="minorHAnsi"/>
          <w:color w:val="231F20"/>
        </w:rPr>
        <w:t>households</w:t>
      </w:r>
      <w:r w:rsidRPr="006F74CC">
        <w:rPr>
          <w:rFonts w:eastAsia="Calibri" w:cstheme="minorHAnsi"/>
          <w:color w:val="231F20"/>
          <w:spacing w:val="-3"/>
        </w:rPr>
        <w:t xml:space="preserve"> </w:t>
      </w:r>
      <w:r w:rsidRPr="006F74CC">
        <w:rPr>
          <w:rFonts w:eastAsia="Calibri" w:cstheme="minorHAnsi"/>
          <w:color w:val="231F20"/>
        </w:rPr>
        <w:t>and</w:t>
      </w:r>
      <w:r w:rsidRPr="006F74CC">
        <w:rPr>
          <w:rFonts w:eastAsia="Calibri" w:cstheme="minorHAnsi"/>
          <w:color w:val="231F20"/>
          <w:spacing w:val="-1"/>
        </w:rPr>
        <w:t xml:space="preserve"> </w:t>
      </w:r>
      <w:r w:rsidRPr="006F74CC">
        <w:rPr>
          <w:rFonts w:eastAsia="Calibri" w:cstheme="minorHAnsi"/>
          <w:color w:val="231F20"/>
        </w:rPr>
        <w:t>special</w:t>
      </w:r>
      <w:r w:rsidRPr="006F74CC">
        <w:rPr>
          <w:rFonts w:eastAsia="Calibri" w:cstheme="minorHAnsi"/>
          <w:color w:val="231F20"/>
          <w:spacing w:val="-5"/>
        </w:rPr>
        <w:t xml:space="preserve"> </w:t>
      </w:r>
      <w:r w:rsidRPr="006F74CC">
        <w:rPr>
          <w:rFonts w:eastAsia="Calibri" w:cstheme="minorHAnsi"/>
          <w:color w:val="231F20"/>
        </w:rPr>
        <w:t>needs</w:t>
      </w:r>
      <w:r w:rsidRPr="006F74CC">
        <w:rPr>
          <w:rFonts w:eastAsia="Calibri" w:cstheme="minorHAnsi"/>
          <w:color w:val="231F20"/>
          <w:spacing w:val="-2"/>
        </w:rPr>
        <w:t xml:space="preserve"> </w:t>
      </w:r>
      <w:r w:rsidRPr="006F74CC">
        <w:rPr>
          <w:rFonts w:eastAsia="Calibri" w:cstheme="minorHAnsi"/>
          <w:color w:val="231F20"/>
        </w:rPr>
        <w:t>populations,</w:t>
      </w:r>
      <w:r w:rsidRPr="006F74CC">
        <w:rPr>
          <w:rFonts w:eastAsia="Calibri" w:cstheme="minorHAnsi"/>
          <w:color w:val="231F20"/>
          <w:spacing w:val="-2"/>
        </w:rPr>
        <w:t xml:space="preserve"> </w:t>
      </w:r>
      <w:r w:rsidRPr="006F74CC">
        <w:rPr>
          <w:rFonts w:eastAsia="Calibri" w:cstheme="minorHAnsi"/>
          <w:color w:val="231F20"/>
        </w:rPr>
        <w:t>such</w:t>
      </w:r>
      <w:r w:rsidRPr="006F74CC">
        <w:rPr>
          <w:rFonts w:eastAsia="Calibri" w:cstheme="minorHAnsi"/>
          <w:color w:val="231F20"/>
          <w:spacing w:val="-2"/>
        </w:rPr>
        <w:t xml:space="preserve"> </w:t>
      </w:r>
      <w:r w:rsidRPr="006F74CC">
        <w:rPr>
          <w:rFonts w:eastAsia="Calibri" w:cstheme="minorHAnsi"/>
          <w:color w:val="231F20"/>
        </w:rPr>
        <w:t>as seniors,</w:t>
      </w:r>
      <w:r w:rsidRPr="006F74CC">
        <w:rPr>
          <w:rFonts w:eastAsia="Calibri" w:cstheme="minorHAnsi"/>
          <w:color w:val="231F20"/>
          <w:spacing w:val="-2"/>
        </w:rPr>
        <w:t xml:space="preserve"> </w:t>
      </w:r>
      <w:r w:rsidRPr="006F74CC">
        <w:rPr>
          <w:rFonts w:eastAsia="Calibri" w:cstheme="minorHAnsi"/>
          <w:color w:val="231F20"/>
        </w:rPr>
        <w:t>large households, single-parent households, farm workers, persons with disabilities including developmental disabilities, and those that have recently experienced homelessness.</w:t>
      </w:r>
      <w:r w:rsidRPr="006F74CC">
        <w:rPr>
          <w:rFonts w:eastAsia="Calibri" w:cstheme="minorHAnsi"/>
          <w:color w:val="231F20"/>
          <w:spacing w:val="40"/>
        </w:rPr>
        <w:t xml:space="preserve"> </w:t>
      </w:r>
      <w:r w:rsidRPr="006F74CC">
        <w:rPr>
          <w:rFonts w:eastAsia="Calibri" w:cstheme="minorHAnsi"/>
          <w:color w:val="231F20"/>
        </w:rPr>
        <w:t xml:space="preserve">The City </w:t>
      </w:r>
      <w:r w:rsidRPr="006F74CC">
        <w:rPr>
          <w:rFonts w:eastAsia="Calibri" w:cstheme="minorHAnsi"/>
          <w:color w:val="231F20"/>
          <w:spacing w:val="-2"/>
        </w:rPr>
        <w:t>will:</w:t>
      </w:r>
    </w:p>
    <w:p w14:paraId="3CCCA28E" w14:textId="2E1FE63D" w:rsidR="002426C4" w:rsidRPr="006F74CC" w:rsidRDefault="002426C4" w:rsidP="008A6A19">
      <w:pPr>
        <w:widowControl w:val="0"/>
        <w:numPr>
          <w:ilvl w:val="0"/>
          <w:numId w:val="48"/>
        </w:numPr>
        <w:tabs>
          <w:tab w:val="left" w:pos="1260"/>
        </w:tabs>
        <w:autoSpaceDE w:val="0"/>
        <w:autoSpaceDN w:val="0"/>
        <w:spacing w:before="88" w:after="120" w:line="240" w:lineRule="auto"/>
        <w:ind w:left="1260" w:right="432" w:firstLine="0"/>
        <w:jc w:val="both"/>
        <w:rPr>
          <w:rFonts w:eastAsia="Calibri" w:cstheme="minorHAnsi"/>
        </w:rPr>
      </w:pPr>
      <w:r w:rsidRPr="006F74CC">
        <w:rPr>
          <w:rFonts w:eastAsia="Calibri" w:cstheme="minorHAnsi"/>
          <w:color w:val="231F20"/>
        </w:rPr>
        <w:t xml:space="preserve">Utilize its PLHA funds for construction of ADU’s and infrastructure in support of affordable housing </w:t>
      </w:r>
      <w:r w:rsidR="00E6388E" w:rsidRPr="00D04192">
        <w:rPr>
          <w:rFonts w:eastAsia="Calibri" w:cstheme="minorHAnsi"/>
          <w:color w:val="231F20"/>
        </w:rPr>
        <w:t>(</w:t>
      </w:r>
      <w:r w:rsidRPr="006F74CC">
        <w:rPr>
          <w:rFonts w:eastAsia="Calibri" w:cstheme="minorHAnsi"/>
          <w:color w:val="231F20"/>
        </w:rPr>
        <w:t xml:space="preserve">See Program </w:t>
      </w:r>
      <w:r w:rsidR="00A32BF0" w:rsidRPr="00D04192">
        <w:rPr>
          <w:rFonts w:eastAsia="Calibri" w:cstheme="minorHAnsi"/>
          <w:color w:val="231F20"/>
        </w:rPr>
        <w:t>13 e</w:t>
      </w:r>
      <w:r w:rsidR="00E6388E" w:rsidRPr="00D04192">
        <w:rPr>
          <w:rFonts w:eastAsia="Calibri" w:cstheme="minorHAnsi"/>
          <w:color w:val="231F20"/>
        </w:rPr>
        <w:t xml:space="preserve">, </w:t>
      </w:r>
      <w:r w:rsidRPr="006F74CC">
        <w:rPr>
          <w:rFonts w:eastAsia="Calibri" w:cstheme="minorHAnsi"/>
          <w:color w:val="231F20"/>
        </w:rPr>
        <w:t xml:space="preserve">Accessor Dwelling Unit </w:t>
      </w:r>
      <w:r w:rsidR="00A32BF0" w:rsidRPr="00D04192">
        <w:rPr>
          <w:rFonts w:eastAsia="Calibri" w:cstheme="minorHAnsi"/>
          <w:color w:val="231F20"/>
        </w:rPr>
        <w:t>Strategy</w:t>
      </w:r>
      <w:r w:rsidR="00E6388E" w:rsidRPr="00D04192">
        <w:rPr>
          <w:rFonts w:eastAsia="Calibri" w:cstheme="minorHAnsi"/>
          <w:color w:val="231F20"/>
        </w:rPr>
        <w:t>)</w:t>
      </w:r>
      <w:r w:rsidRPr="006F74CC">
        <w:rPr>
          <w:rFonts w:eastAsia="Calibri" w:cstheme="minorHAnsi"/>
          <w:color w:val="231F20"/>
        </w:rPr>
        <w:t>.</w:t>
      </w:r>
    </w:p>
    <w:p w14:paraId="44E92399" w14:textId="5C650796" w:rsidR="002426C4" w:rsidRPr="006F74CC" w:rsidRDefault="00296783" w:rsidP="008A6A19">
      <w:pPr>
        <w:widowControl w:val="0"/>
        <w:numPr>
          <w:ilvl w:val="0"/>
          <w:numId w:val="48"/>
        </w:numPr>
        <w:tabs>
          <w:tab w:val="left" w:pos="1260"/>
        </w:tabs>
        <w:autoSpaceDE w:val="0"/>
        <w:autoSpaceDN w:val="0"/>
        <w:spacing w:before="88" w:after="120" w:line="240" w:lineRule="auto"/>
        <w:ind w:left="1260" w:right="432" w:firstLine="0"/>
        <w:jc w:val="both"/>
        <w:rPr>
          <w:rFonts w:eastAsia="Calibri" w:cstheme="minorHAnsi"/>
        </w:rPr>
      </w:pPr>
      <w:r w:rsidRPr="00D04192">
        <w:rPr>
          <w:rFonts w:eastAsia="Calibri" w:cstheme="minorHAnsi"/>
          <w:color w:val="231F20"/>
        </w:rPr>
        <w:t>P</w:t>
      </w:r>
      <w:r w:rsidR="002426C4" w:rsidRPr="006F74CC">
        <w:rPr>
          <w:rFonts w:eastAsia="Calibri" w:cstheme="minorHAnsi"/>
          <w:color w:val="231F20"/>
        </w:rPr>
        <w:t>romote</w:t>
      </w:r>
      <w:r w:rsidR="002426C4" w:rsidRPr="006F74CC">
        <w:rPr>
          <w:rFonts w:eastAsia="Calibri" w:cstheme="minorHAnsi"/>
          <w:color w:val="231F20"/>
          <w:spacing w:val="-7"/>
        </w:rPr>
        <w:t xml:space="preserve"> </w:t>
      </w:r>
      <w:r w:rsidR="002426C4" w:rsidRPr="006F74CC">
        <w:rPr>
          <w:rFonts w:eastAsia="Calibri" w:cstheme="minorHAnsi"/>
          <w:color w:val="231F20"/>
        </w:rPr>
        <w:t>ADU</w:t>
      </w:r>
      <w:r w:rsidR="002426C4" w:rsidRPr="006F74CC">
        <w:rPr>
          <w:rFonts w:eastAsia="Calibri" w:cstheme="minorHAnsi"/>
          <w:color w:val="231F20"/>
          <w:spacing w:val="-7"/>
        </w:rPr>
        <w:t xml:space="preserve"> </w:t>
      </w:r>
      <w:r w:rsidR="002426C4" w:rsidRPr="006F74CC">
        <w:rPr>
          <w:rFonts w:eastAsia="Calibri" w:cstheme="minorHAnsi"/>
          <w:color w:val="231F20"/>
        </w:rPr>
        <w:t>development</w:t>
      </w:r>
      <w:r w:rsidR="002426C4" w:rsidRPr="006F74CC">
        <w:rPr>
          <w:rFonts w:eastAsia="Calibri" w:cstheme="minorHAnsi"/>
          <w:color w:val="231F20"/>
          <w:spacing w:val="-7"/>
        </w:rPr>
        <w:t xml:space="preserve"> </w:t>
      </w:r>
      <w:r w:rsidR="002426C4" w:rsidRPr="006F74CC">
        <w:rPr>
          <w:rFonts w:eastAsia="Calibri" w:cstheme="minorHAnsi"/>
          <w:color w:val="231F20"/>
        </w:rPr>
        <w:t>in</w:t>
      </w:r>
      <w:r w:rsidR="002426C4" w:rsidRPr="006F74CC">
        <w:rPr>
          <w:rFonts w:eastAsia="Calibri" w:cstheme="minorHAnsi"/>
          <w:color w:val="231F20"/>
          <w:spacing w:val="-9"/>
        </w:rPr>
        <w:t xml:space="preserve"> </w:t>
      </w:r>
      <w:r w:rsidR="002426C4" w:rsidRPr="006F74CC">
        <w:rPr>
          <w:rFonts w:eastAsia="Calibri" w:cstheme="minorHAnsi"/>
          <w:color w:val="231F20"/>
        </w:rPr>
        <w:t>a disadvantaged area of the community</w:t>
      </w:r>
      <w:r w:rsidR="000D13CB" w:rsidRPr="006F74CC">
        <w:rPr>
          <w:rFonts w:eastAsia="Calibri" w:cstheme="minorHAnsi"/>
          <w:color w:val="231F20"/>
        </w:rPr>
        <w:t xml:space="preserve"> funded by PLHA</w:t>
      </w:r>
      <w:r w:rsidR="002426C4" w:rsidRPr="006F74CC">
        <w:rPr>
          <w:rFonts w:eastAsia="Calibri" w:cstheme="minorHAnsi"/>
          <w:color w:val="231F20"/>
        </w:rPr>
        <w:t>.</w:t>
      </w:r>
    </w:p>
    <w:p w14:paraId="1BFDCA29" w14:textId="2C673DD3" w:rsidR="00515703" w:rsidRPr="006F74CC" w:rsidRDefault="00515703" w:rsidP="008A6A19">
      <w:pPr>
        <w:widowControl w:val="0"/>
        <w:numPr>
          <w:ilvl w:val="0"/>
          <w:numId w:val="48"/>
        </w:numPr>
        <w:tabs>
          <w:tab w:val="left" w:pos="1260"/>
        </w:tabs>
        <w:autoSpaceDE w:val="0"/>
        <w:autoSpaceDN w:val="0"/>
        <w:spacing w:before="88" w:after="120" w:line="240" w:lineRule="auto"/>
        <w:ind w:left="1260" w:right="432" w:firstLine="0"/>
        <w:jc w:val="both"/>
        <w:rPr>
          <w:rFonts w:eastAsia="Calibri" w:cstheme="minorHAnsi"/>
        </w:rPr>
      </w:pPr>
      <w:r w:rsidRPr="00D04192">
        <w:rPr>
          <w:rFonts w:eastAsia="Calibri" w:cstheme="minorHAnsi"/>
        </w:rPr>
        <w:t xml:space="preserve">Target Census Tracts </w:t>
      </w:r>
      <w:r w:rsidR="00C00784" w:rsidRPr="00D04192">
        <w:rPr>
          <w:rFonts w:eastAsia="Calibri" w:cstheme="minorHAnsi"/>
        </w:rPr>
        <w:t>63</w:t>
      </w:r>
      <w:r w:rsidR="00C00784" w:rsidRPr="006B1D0A">
        <w:rPr>
          <w:rFonts w:eastAsia="Calibri" w:cstheme="minorHAnsi"/>
        </w:rPr>
        <w:t>.03 and 63.04, the tracts with the highest poverty, as Priority Areas for use of funds for public improvements.</w:t>
      </w:r>
    </w:p>
    <w:p w14:paraId="0FBB9F19" w14:textId="7C945198" w:rsidR="002E70AC" w:rsidRPr="006F74CC" w:rsidRDefault="002E70AC" w:rsidP="008A6A19">
      <w:pPr>
        <w:widowControl w:val="0"/>
        <w:numPr>
          <w:ilvl w:val="0"/>
          <w:numId w:val="48"/>
        </w:numPr>
        <w:tabs>
          <w:tab w:val="left" w:pos="1260"/>
        </w:tabs>
        <w:autoSpaceDE w:val="0"/>
        <w:autoSpaceDN w:val="0"/>
        <w:spacing w:before="88" w:after="120" w:line="240" w:lineRule="auto"/>
        <w:ind w:left="1260" w:right="432" w:firstLine="0"/>
        <w:jc w:val="both"/>
        <w:rPr>
          <w:rFonts w:eastAsia="Calibri" w:cstheme="minorHAnsi"/>
        </w:rPr>
      </w:pPr>
      <w:r w:rsidRPr="00D04192">
        <w:rPr>
          <w:rFonts w:eastAsia="Calibri" w:cstheme="minorHAnsi"/>
        </w:rPr>
        <w:t>Utilize REAP funding for infrastructure in support of affordable housing – 2024/2025 REAP is funding is programed for the pre-construction of the 50 units of affordable housing and the utility connections.</w:t>
      </w:r>
    </w:p>
    <w:p w14:paraId="36BB7A84" w14:textId="77777777" w:rsidR="002426C4" w:rsidRPr="006F74CC" w:rsidRDefault="002426C4" w:rsidP="008A6A19">
      <w:pPr>
        <w:widowControl w:val="0"/>
        <w:numPr>
          <w:ilvl w:val="0"/>
          <w:numId w:val="48"/>
        </w:numPr>
        <w:tabs>
          <w:tab w:val="left" w:pos="1260"/>
        </w:tabs>
        <w:autoSpaceDE w:val="0"/>
        <w:autoSpaceDN w:val="0"/>
        <w:spacing w:before="88" w:after="120" w:line="240" w:lineRule="auto"/>
        <w:ind w:left="1260" w:right="432" w:firstLine="0"/>
        <w:jc w:val="both"/>
        <w:rPr>
          <w:rFonts w:eastAsia="Calibri" w:cstheme="minorHAnsi"/>
        </w:rPr>
      </w:pPr>
      <w:r w:rsidRPr="006F74CC">
        <w:rPr>
          <w:rFonts w:eastAsia="Calibri" w:cstheme="minorHAnsi"/>
          <w:color w:val="231F20"/>
        </w:rPr>
        <w:t>Continue to pursue wastewater infrastructure funding at least annually on an ongoing basis and</w:t>
      </w:r>
      <w:r w:rsidRPr="006F74CC">
        <w:rPr>
          <w:rFonts w:eastAsia="Calibri" w:cstheme="minorHAnsi"/>
          <w:color w:val="231F20"/>
          <w:spacing w:val="-3"/>
        </w:rPr>
        <w:t xml:space="preserve"> </w:t>
      </w:r>
      <w:r w:rsidRPr="006F74CC">
        <w:rPr>
          <w:rFonts w:eastAsia="Calibri" w:cstheme="minorHAnsi"/>
          <w:color w:val="231F20"/>
        </w:rPr>
        <w:t>until</w:t>
      </w:r>
      <w:r w:rsidRPr="006F74CC">
        <w:rPr>
          <w:rFonts w:eastAsia="Calibri" w:cstheme="minorHAnsi"/>
          <w:color w:val="231F20"/>
          <w:spacing w:val="-3"/>
        </w:rPr>
        <w:t xml:space="preserve"> </w:t>
      </w:r>
      <w:r w:rsidRPr="006F74CC">
        <w:rPr>
          <w:rFonts w:eastAsia="Calibri" w:cstheme="minorHAnsi"/>
          <w:color w:val="231F20"/>
        </w:rPr>
        <w:t>the</w:t>
      </w:r>
      <w:r w:rsidRPr="006F74CC">
        <w:rPr>
          <w:rFonts w:eastAsia="Calibri" w:cstheme="minorHAnsi"/>
          <w:color w:val="231F20"/>
          <w:spacing w:val="-3"/>
        </w:rPr>
        <w:t xml:space="preserve"> </w:t>
      </w:r>
      <w:r w:rsidRPr="006F74CC">
        <w:rPr>
          <w:rFonts w:eastAsia="Calibri" w:cstheme="minorHAnsi"/>
          <w:color w:val="231F20"/>
        </w:rPr>
        <w:t>City’s</w:t>
      </w:r>
      <w:r w:rsidRPr="006F74CC">
        <w:rPr>
          <w:rFonts w:eastAsia="Calibri" w:cstheme="minorHAnsi"/>
          <w:color w:val="231F20"/>
          <w:spacing w:val="-6"/>
        </w:rPr>
        <w:t xml:space="preserve"> </w:t>
      </w:r>
      <w:r w:rsidRPr="006F74CC">
        <w:rPr>
          <w:rFonts w:eastAsia="Calibri" w:cstheme="minorHAnsi"/>
          <w:color w:val="231F20"/>
        </w:rPr>
        <w:t>infrastructure</w:t>
      </w:r>
      <w:r w:rsidRPr="006F74CC">
        <w:rPr>
          <w:rFonts w:eastAsia="Calibri" w:cstheme="minorHAnsi"/>
          <w:color w:val="231F20"/>
          <w:spacing w:val="-3"/>
        </w:rPr>
        <w:t xml:space="preserve"> </w:t>
      </w:r>
      <w:r w:rsidRPr="006F74CC">
        <w:rPr>
          <w:rFonts w:eastAsia="Calibri" w:cstheme="minorHAnsi"/>
          <w:color w:val="231F20"/>
        </w:rPr>
        <w:t>issues</w:t>
      </w:r>
      <w:r w:rsidRPr="006F74CC">
        <w:rPr>
          <w:rFonts w:eastAsia="Calibri" w:cstheme="minorHAnsi"/>
          <w:color w:val="231F20"/>
          <w:spacing w:val="-6"/>
        </w:rPr>
        <w:t xml:space="preserve"> </w:t>
      </w:r>
      <w:r w:rsidRPr="006F74CC">
        <w:rPr>
          <w:rFonts w:eastAsia="Calibri" w:cstheme="minorHAnsi"/>
          <w:color w:val="231F20"/>
        </w:rPr>
        <w:t>related</w:t>
      </w:r>
      <w:r w:rsidRPr="006F74CC">
        <w:rPr>
          <w:rFonts w:eastAsia="Calibri" w:cstheme="minorHAnsi"/>
          <w:color w:val="231F20"/>
          <w:spacing w:val="-6"/>
        </w:rPr>
        <w:t xml:space="preserve"> </w:t>
      </w:r>
      <w:r w:rsidRPr="006F74CC">
        <w:rPr>
          <w:rFonts w:eastAsia="Calibri" w:cstheme="minorHAnsi"/>
          <w:color w:val="231F20"/>
        </w:rPr>
        <w:t>to</w:t>
      </w:r>
      <w:r w:rsidRPr="006F74CC">
        <w:rPr>
          <w:rFonts w:eastAsia="Calibri" w:cstheme="minorHAnsi"/>
          <w:color w:val="231F20"/>
          <w:spacing w:val="-3"/>
        </w:rPr>
        <w:t xml:space="preserve"> waste</w:t>
      </w:r>
      <w:r w:rsidRPr="006F74CC">
        <w:rPr>
          <w:rFonts w:eastAsia="Calibri" w:cstheme="minorHAnsi"/>
          <w:color w:val="231F20"/>
        </w:rPr>
        <w:t>water</w:t>
      </w:r>
      <w:r w:rsidRPr="006F74CC">
        <w:rPr>
          <w:rFonts w:eastAsia="Calibri" w:cstheme="minorHAnsi"/>
          <w:color w:val="231F20"/>
          <w:spacing w:val="-5"/>
        </w:rPr>
        <w:t xml:space="preserve"> </w:t>
      </w:r>
      <w:r w:rsidRPr="006F74CC">
        <w:rPr>
          <w:rFonts w:eastAsia="Calibri" w:cstheme="minorHAnsi"/>
          <w:color w:val="231F20"/>
        </w:rPr>
        <w:t>capacity</w:t>
      </w:r>
      <w:r w:rsidRPr="006F74CC">
        <w:rPr>
          <w:rFonts w:eastAsia="Calibri" w:cstheme="minorHAnsi"/>
          <w:color w:val="231F20"/>
          <w:spacing w:val="-2"/>
        </w:rPr>
        <w:t xml:space="preserve"> </w:t>
      </w:r>
      <w:r w:rsidRPr="006F74CC">
        <w:rPr>
          <w:rFonts w:eastAsia="Calibri" w:cstheme="minorHAnsi"/>
          <w:color w:val="231F20"/>
        </w:rPr>
        <w:t>are</w:t>
      </w:r>
      <w:r w:rsidRPr="006F74CC">
        <w:rPr>
          <w:rFonts w:eastAsia="Calibri" w:cstheme="minorHAnsi"/>
          <w:color w:val="231F20"/>
          <w:spacing w:val="-5"/>
        </w:rPr>
        <w:t xml:space="preserve"> </w:t>
      </w:r>
      <w:r w:rsidRPr="006F74CC">
        <w:rPr>
          <w:rFonts w:eastAsia="Calibri" w:cstheme="minorHAnsi"/>
          <w:color w:val="231F20"/>
        </w:rPr>
        <w:t>resolved</w:t>
      </w:r>
      <w:r w:rsidRPr="006F74CC">
        <w:rPr>
          <w:rFonts w:eastAsia="Calibri" w:cstheme="minorHAnsi"/>
          <w:color w:val="231F20"/>
          <w:spacing w:val="-3"/>
        </w:rPr>
        <w:t xml:space="preserve"> </w:t>
      </w:r>
      <w:r w:rsidRPr="006F74CC">
        <w:rPr>
          <w:rFonts w:eastAsia="Calibri" w:cstheme="minorHAnsi"/>
          <w:color w:val="231F20"/>
        </w:rPr>
        <w:t>in</w:t>
      </w:r>
      <w:r w:rsidRPr="006F74CC">
        <w:rPr>
          <w:rFonts w:eastAsia="Calibri" w:cstheme="minorHAnsi"/>
          <w:color w:val="231F20"/>
          <w:spacing w:val="-7"/>
        </w:rPr>
        <w:t xml:space="preserve"> </w:t>
      </w:r>
      <w:r w:rsidRPr="006F74CC">
        <w:rPr>
          <w:rFonts w:eastAsia="Calibri" w:cstheme="minorHAnsi"/>
          <w:color w:val="231F20"/>
        </w:rPr>
        <w:t>order to</w:t>
      </w:r>
      <w:r w:rsidRPr="006F74CC">
        <w:rPr>
          <w:rFonts w:eastAsia="Calibri" w:cstheme="minorHAnsi"/>
          <w:color w:val="231F20"/>
          <w:spacing w:val="-13"/>
        </w:rPr>
        <w:t xml:space="preserve"> </w:t>
      </w:r>
      <w:r w:rsidRPr="006F74CC">
        <w:rPr>
          <w:rFonts w:eastAsia="Calibri" w:cstheme="minorHAnsi"/>
          <w:color w:val="231F20"/>
        </w:rPr>
        <w:t>provide</w:t>
      </w:r>
      <w:r w:rsidRPr="006F74CC">
        <w:rPr>
          <w:rFonts w:eastAsia="Calibri" w:cstheme="minorHAnsi"/>
          <w:color w:val="231F20"/>
          <w:spacing w:val="-12"/>
        </w:rPr>
        <w:t xml:space="preserve"> </w:t>
      </w:r>
      <w:r w:rsidRPr="006F74CC">
        <w:rPr>
          <w:rFonts w:eastAsia="Calibri" w:cstheme="minorHAnsi"/>
          <w:color w:val="231F20"/>
        </w:rPr>
        <w:t>for</w:t>
      </w:r>
      <w:r w:rsidRPr="006F74CC">
        <w:rPr>
          <w:rFonts w:eastAsia="Calibri" w:cstheme="minorHAnsi"/>
          <w:color w:val="231F20"/>
          <w:spacing w:val="-13"/>
        </w:rPr>
        <w:t xml:space="preserve"> </w:t>
      </w:r>
      <w:r w:rsidRPr="006F74CC">
        <w:rPr>
          <w:rFonts w:eastAsia="Calibri" w:cstheme="minorHAnsi"/>
          <w:color w:val="231F20"/>
        </w:rPr>
        <w:t>future</w:t>
      </w:r>
      <w:r w:rsidRPr="006F74CC">
        <w:rPr>
          <w:rFonts w:eastAsia="Calibri" w:cstheme="minorHAnsi"/>
          <w:color w:val="231F20"/>
          <w:spacing w:val="-12"/>
        </w:rPr>
        <w:t xml:space="preserve"> </w:t>
      </w:r>
      <w:r w:rsidRPr="006F74CC">
        <w:rPr>
          <w:rFonts w:eastAsia="Calibri" w:cstheme="minorHAnsi"/>
          <w:color w:val="231F20"/>
        </w:rPr>
        <w:t>development</w:t>
      </w:r>
      <w:r w:rsidRPr="006F74CC">
        <w:rPr>
          <w:rFonts w:eastAsia="Calibri" w:cstheme="minorHAnsi"/>
          <w:color w:val="231F20"/>
          <w:spacing w:val="-13"/>
        </w:rPr>
        <w:t xml:space="preserve"> </w:t>
      </w:r>
      <w:r w:rsidRPr="006F74CC">
        <w:rPr>
          <w:rFonts w:eastAsia="Calibri" w:cstheme="minorHAnsi"/>
          <w:color w:val="231F20"/>
        </w:rPr>
        <w:t>of</w:t>
      </w:r>
      <w:r w:rsidRPr="006F74CC">
        <w:rPr>
          <w:rFonts w:eastAsia="Calibri" w:cstheme="minorHAnsi"/>
          <w:color w:val="231F20"/>
          <w:spacing w:val="-12"/>
        </w:rPr>
        <w:t xml:space="preserve"> </w:t>
      </w:r>
      <w:r w:rsidRPr="006F74CC">
        <w:rPr>
          <w:rFonts w:eastAsia="Calibri" w:cstheme="minorHAnsi"/>
          <w:color w:val="231F20"/>
        </w:rPr>
        <w:t>housing</w:t>
      </w:r>
      <w:r w:rsidRPr="006F74CC">
        <w:rPr>
          <w:rFonts w:eastAsia="Calibri" w:cstheme="minorHAnsi"/>
          <w:color w:val="231F20"/>
          <w:spacing w:val="-13"/>
        </w:rPr>
        <w:t xml:space="preserve"> </w:t>
      </w:r>
      <w:r w:rsidRPr="006F74CC">
        <w:rPr>
          <w:rFonts w:eastAsia="Calibri" w:cstheme="minorHAnsi"/>
          <w:color w:val="231F20"/>
        </w:rPr>
        <w:t>for</w:t>
      </w:r>
      <w:r w:rsidRPr="006F74CC">
        <w:rPr>
          <w:rFonts w:eastAsia="Calibri" w:cstheme="minorHAnsi"/>
          <w:color w:val="231F20"/>
          <w:spacing w:val="-12"/>
        </w:rPr>
        <w:t xml:space="preserve"> </w:t>
      </w:r>
      <w:r w:rsidRPr="006F74CC">
        <w:rPr>
          <w:rFonts w:eastAsia="Calibri" w:cstheme="minorHAnsi"/>
          <w:color w:val="231F20"/>
        </w:rPr>
        <w:t>low</w:t>
      </w:r>
      <w:r w:rsidRPr="006F74CC">
        <w:rPr>
          <w:rFonts w:eastAsia="Calibri" w:cstheme="minorHAnsi"/>
          <w:color w:val="231F20"/>
          <w:spacing w:val="-12"/>
        </w:rPr>
        <w:t>- and moderate-income</w:t>
      </w:r>
      <w:r w:rsidRPr="006F74CC">
        <w:rPr>
          <w:rFonts w:eastAsia="Calibri" w:cstheme="minorHAnsi"/>
          <w:color w:val="231F20"/>
          <w:spacing w:val="-13"/>
        </w:rPr>
        <w:t xml:space="preserve"> </w:t>
      </w:r>
      <w:r w:rsidRPr="006F74CC">
        <w:rPr>
          <w:rFonts w:eastAsia="Calibri" w:cstheme="minorHAnsi"/>
          <w:color w:val="231F20"/>
        </w:rPr>
        <w:t>households and special needs populations.</w:t>
      </w:r>
    </w:p>
    <w:p w14:paraId="2C5A3E6F" w14:textId="77777777" w:rsidR="002426C4" w:rsidRPr="006F74CC" w:rsidRDefault="002426C4" w:rsidP="008A6A19">
      <w:pPr>
        <w:widowControl w:val="0"/>
        <w:numPr>
          <w:ilvl w:val="0"/>
          <w:numId w:val="48"/>
        </w:numPr>
        <w:tabs>
          <w:tab w:val="left" w:pos="1260"/>
        </w:tabs>
        <w:autoSpaceDE w:val="0"/>
        <w:autoSpaceDN w:val="0"/>
        <w:spacing w:before="88" w:after="120" w:line="240" w:lineRule="auto"/>
        <w:ind w:left="1260" w:right="432" w:firstLine="0"/>
        <w:jc w:val="both"/>
        <w:rPr>
          <w:rFonts w:eastAsia="Calibri" w:cstheme="minorHAnsi"/>
        </w:rPr>
      </w:pPr>
      <w:r w:rsidRPr="006F74CC">
        <w:rPr>
          <w:rFonts w:eastAsia="Calibri" w:cstheme="minorHAnsi"/>
          <w:color w:val="231F20"/>
        </w:rPr>
        <w:t>Continue</w:t>
      </w:r>
      <w:r w:rsidRPr="006F74CC">
        <w:rPr>
          <w:rFonts w:eastAsia="Calibri" w:cstheme="minorHAnsi"/>
          <w:color w:val="231F20"/>
          <w:spacing w:val="-6"/>
        </w:rPr>
        <w:t xml:space="preserve"> </w:t>
      </w:r>
      <w:r w:rsidRPr="006F74CC">
        <w:rPr>
          <w:rFonts w:eastAsia="Calibri" w:cstheme="minorHAnsi"/>
          <w:color w:val="231F20"/>
        </w:rPr>
        <w:t>its</w:t>
      </w:r>
      <w:r w:rsidRPr="006F74CC">
        <w:rPr>
          <w:rFonts w:eastAsia="Calibri" w:cstheme="minorHAnsi"/>
          <w:color w:val="231F20"/>
          <w:spacing w:val="-4"/>
        </w:rPr>
        <w:t xml:space="preserve"> </w:t>
      </w:r>
      <w:r w:rsidRPr="006F74CC">
        <w:rPr>
          <w:rFonts w:eastAsia="Calibri" w:cstheme="minorHAnsi"/>
          <w:color w:val="231F20"/>
        </w:rPr>
        <w:t>program</w:t>
      </w:r>
      <w:r w:rsidRPr="006F74CC">
        <w:rPr>
          <w:rFonts w:eastAsia="Calibri" w:cstheme="minorHAnsi"/>
          <w:color w:val="231F20"/>
          <w:spacing w:val="-6"/>
        </w:rPr>
        <w:t xml:space="preserve"> </w:t>
      </w:r>
      <w:r w:rsidRPr="006F74CC">
        <w:rPr>
          <w:rFonts w:eastAsia="Calibri" w:cstheme="minorHAnsi"/>
          <w:color w:val="231F20"/>
        </w:rPr>
        <w:t>of</w:t>
      </w:r>
      <w:r w:rsidRPr="006F74CC">
        <w:rPr>
          <w:rFonts w:eastAsia="Calibri" w:cstheme="minorHAnsi"/>
          <w:color w:val="231F20"/>
          <w:spacing w:val="-4"/>
        </w:rPr>
        <w:t xml:space="preserve"> </w:t>
      </w:r>
      <w:r w:rsidRPr="006F74CC">
        <w:rPr>
          <w:rFonts w:eastAsia="Calibri" w:cstheme="minorHAnsi"/>
          <w:color w:val="231F20"/>
        </w:rPr>
        <w:t>improving</w:t>
      </w:r>
      <w:r w:rsidRPr="006F74CC">
        <w:rPr>
          <w:rFonts w:eastAsia="Calibri" w:cstheme="minorHAnsi"/>
          <w:color w:val="231F20"/>
          <w:spacing w:val="-4"/>
        </w:rPr>
        <w:t xml:space="preserve"> </w:t>
      </w:r>
      <w:r w:rsidRPr="006F74CC">
        <w:rPr>
          <w:rFonts w:eastAsia="Calibri" w:cstheme="minorHAnsi"/>
          <w:color w:val="231F20"/>
        </w:rPr>
        <w:t>ADA</w:t>
      </w:r>
      <w:r w:rsidRPr="006F74CC">
        <w:rPr>
          <w:rFonts w:eastAsia="Calibri" w:cstheme="minorHAnsi"/>
          <w:color w:val="231F20"/>
          <w:spacing w:val="-4"/>
        </w:rPr>
        <w:t xml:space="preserve"> </w:t>
      </w:r>
      <w:r w:rsidRPr="006F74CC">
        <w:rPr>
          <w:rFonts w:eastAsia="Calibri" w:cstheme="minorHAnsi"/>
          <w:color w:val="231F20"/>
        </w:rPr>
        <w:t>ramp</w:t>
      </w:r>
      <w:r w:rsidRPr="006F74CC">
        <w:rPr>
          <w:rFonts w:eastAsia="Calibri" w:cstheme="minorHAnsi"/>
          <w:color w:val="231F20"/>
          <w:spacing w:val="-4"/>
        </w:rPr>
        <w:t xml:space="preserve"> </w:t>
      </w:r>
      <w:r w:rsidRPr="006F74CC">
        <w:rPr>
          <w:rFonts w:eastAsia="Calibri" w:cstheme="minorHAnsi"/>
          <w:color w:val="231F20"/>
        </w:rPr>
        <w:t>infrastructure</w:t>
      </w:r>
      <w:r w:rsidRPr="006F74CC">
        <w:rPr>
          <w:rFonts w:eastAsia="Calibri" w:cstheme="minorHAnsi"/>
          <w:color w:val="231F20"/>
          <w:spacing w:val="-4"/>
        </w:rPr>
        <w:t xml:space="preserve"> </w:t>
      </w:r>
      <w:r w:rsidRPr="006F74CC">
        <w:rPr>
          <w:rFonts w:eastAsia="Calibri" w:cstheme="minorHAnsi"/>
          <w:color w:val="231F20"/>
        </w:rPr>
        <w:t>in</w:t>
      </w:r>
      <w:r w:rsidRPr="006F74CC">
        <w:rPr>
          <w:rFonts w:eastAsia="Calibri" w:cstheme="minorHAnsi"/>
          <w:color w:val="231F20"/>
          <w:spacing w:val="-4"/>
        </w:rPr>
        <w:t xml:space="preserve"> </w:t>
      </w:r>
      <w:r w:rsidRPr="006F74CC">
        <w:rPr>
          <w:rFonts w:eastAsia="Calibri" w:cstheme="minorHAnsi"/>
          <w:color w:val="231F20"/>
        </w:rPr>
        <w:t>all</w:t>
      </w:r>
      <w:r w:rsidRPr="006F74CC">
        <w:rPr>
          <w:rFonts w:eastAsia="Calibri" w:cstheme="minorHAnsi"/>
          <w:color w:val="231F20"/>
          <w:spacing w:val="-3"/>
        </w:rPr>
        <w:t xml:space="preserve"> </w:t>
      </w:r>
      <w:r w:rsidRPr="006F74CC">
        <w:rPr>
          <w:rFonts w:eastAsia="Calibri" w:cstheme="minorHAnsi"/>
          <w:color w:val="231F20"/>
          <w:spacing w:val="-2"/>
        </w:rPr>
        <w:t>neighborhoods.</w:t>
      </w:r>
    </w:p>
    <w:p w14:paraId="0578BB75" w14:textId="77777777" w:rsidR="002426C4" w:rsidRPr="006F74CC" w:rsidRDefault="002426C4" w:rsidP="008A6A19">
      <w:pPr>
        <w:widowControl w:val="0"/>
        <w:numPr>
          <w:ilvl w:val="0"/>
          <w:numId w:val="48"/>
        </w:numPr>
        <w:tabs>
          <w:tab w:val="left" w:pos="1260"/>
        </w:tabs>
        <w:autoSpaceDE w:val="0"/>
        <w:autoSpaceDN w:val="0"/>
        <w:spacing w:before="88" w:after="120" w:line="240" w:lineRule="auto"/>
        <w:ind w:left="1260" w:right="432" w:firstLine="0"/>
        <w:jc w:val="both"/>
        <w:rPr>
          <w:rFonts w:eastAsia="Calibri" w:cstheme="minorHAnsi"/>
        </w:rPr>
      </w:pPr>
      <w:r w:rsidRPr="006F74CC">
        <w:rPr>
          <w:rFonts w:eastAsia="Calibri" w:cstheme="minorHAnsi"/>
          <w:color w:val="231F20"/>
        </w:rPr>
        <w:t>Make a specific and at least annual effort to assist in the development of housing for farmworkers and conserve and improve the existing housing stock for farmworkers, including but not limited to:</w:t>
      </w:r>
    </w:p>
    <w:p w14:paraId="22809770" w14:textId="77777777" w:rsidR="002426C4" w:rsidRPr="006F74CC" w:rsidRDefault="002426C4" w:rsidP="004D1FA1">
      <w:pPr>
        <w:widowControl w:val="0"/>
        <w:tabs>
          <w:tab w:val="left" w:pos="1260"/>
        </w:tabs>
        <w:autoSpaceDE w:val="0"/>
        <w:autoSpaceDN w:val="0"/>
        <w:spacing w:before="88" w:after="120" w:line="240" w:lineRule="auto"/>
        <w:ind w:left="1260" w:right="432"/>
        <w:jc w:val="both"/>
        <w:rPr>
          <w:rFonts w:eastAsia="Calibri" w:cstheme="minorHAnsi"/>
        </w:rPr>
      </w:pPr>
      <w:r w:rsidRPr="006F74CC">
        <w:rPr>
          <w:rFonts w:eastAsia="Calibri" w:cstheme="minorHAnsi"/>
          <w:color w:val="231F20"/>
        </w:rPr>
        <w:t>Implement strategies as provided state density bonus law to encourage housing for farmworkers, supporting funding applications, prioritizing</w:t>
      </w:r>
      <w:r w:rsidRPr="006F74CC">
        <w:rPr>
          <w:rFonts w:eastAsia="Calibri" w:cstheme="minorHAnsi"/>
          <w:color w:val="231F20"/>
          <w:spacing w:val="-9"/>
        </w:rPr>
        <w:t xml:space="preserve"> </w:t>
      </w:r>
      <w:r w:rsidRPr="006F74CC">
        <w:rPr>
          <w:rFonts w:eastAsia="Calibri" w:cstheme="minorHAnsi"/>
          <w:color w:val="231F20"/>
        </w:rPr>
        <w:t>entitlements</w:t>
      </w:r>
      <w:r w:rsidRPr="006F74CC">
        <w:rPr>
          <w:rFonts w:eastAsia="Calibri" w:cstheme="minorHAnsi"/>
          <w:color w:val="231F20"/>
          <w:spacing w:val="-11"/>
        </w:rPr>
        <w:t xml:space="preserve"> </w:t>
      </w:r>
      <w:r w:rsidRPr="006F74CC">
        <w:rPr>
          <w:rFonts w:eastAsia="Calibri" w:cstheme="minorHAnsi"/>
          <w:color w:val="231F20"/>
        </w:rPr>
        <w:t>and</w:t>
      </w:r>
      <w:r w:rsidRPr="006F74CC">
        <w:rPr>
          <w:rFonts w:eastAsia="Calibri" w:cstheme="minorHAnsi"/>
          <w:color w:val="231F20"/>
          <w:spacing w:val="-9"/>
        </w:rPr>
        <w:t xml:space="preserve"> </w:t>
      </w:r>
      <w:r w:rsidRPr="006F74CC">
        <w:rPr>
          <w:rFonts w:eastAsia="Calibri" w:cstheme="minorHAnsi"/>
          <w:color w:val="231F20"/>
        </w:rPr>
        <w:t>establishing</w:t>
      </w:r>
      <w:r w:rsidRPr="006F74CC">
        <w:rPr>
          <w:rFonts w:eastAsia="Calibri" w:cstheme="minorHAnsi"/>
          <w:color w:val="231F20"/>
          <w:spacing w:val="-6"/>
        </w:rPr>
        <w:t xml:space="preserve"> </w:t>
      </w:r>
      <w:r w:rsidRPr="006F74CC">
        <w:rPr>
          <w:rFonts w:eastAsia="Calibri" w:cstheme="minorHAnsi"/>
          <w:color w:val="231F20"/>
        </w:rPr>
        <w:t>appropriate</w:t>
      </w:r>
      <w:r w:rsidRPr="006F74CC">
        <w:rPr>
          <w:rFonts w:eastAsia="Calibri" w:cstheme="minorHAnsi"/>
          <w:color w:val="231F20"/>
          <w:spacing w:val="-11"/>
        </w:rPr>
        <w:t xml:space="preserve"> </w:t>
      </w:r>
      <w:r w:rsidRPr="006F74CC">
        <w:rPr>
          <w:rFonts w:eastAsia="Calibri" w:cstheme="minorHAnsi"/>
          <w:color w:val="231F20"/>
        </w:rPr>
        <w:t>zoning</w:t>
      </w:r>
      <w:r w:rsidRPr="006F74CC">
        <w:rPr>
          <w:rFonts w:eastAsia="Calibri" w:cstheme="minorHAnsi"/>
          <w:color w:val="231F20"/>
          <w:spacing w:val="-9"/>
        </w:rPr>
        <w:t xml:space="preserve"> </w:t>
      </w:r>
      <w:r w:rsidRPr="006F74CC">
        <w:rPr>
          <w:rFonts w:eastAsia="Calibri" w:cstheme="minorHAnsi"/>
          <w:color w:val="231F20"/>
        </w:rPr>
        <w:t>and</w:t>
      </w:r>
      <w:r w:rsidRPr="006F74CC">
        <w:rPr>
          <w:rFonts w:eastAsia="Calibri" w:cstheme="minorHAnsi"/>
          <w:color w:val="231F20"/>
          <w:spacing w:val="-9"/>
        </w:rPr>
        <w:t xml:space="preserve"> </w:t>
      </w:r>
      <w:r w:rsidRPr="006F74CC">
        <w:rPr>
          <w:rFonts w:eastAsia="Calibri" w:cstheme="minorHAnsi"/>
          <w:color w:val="231F20"/>
        </w:rPr>
        <w:t xml:space="preserve">development </w:t>
      </w:r>
      <w:r w:rsidRPr="006F74CC">
        <w:rPr>
          <w:rFonts w:eastAsia="Calibri" w:cstheme="minorHAnsi"/>
          <w:color w:val="231F20"/>
          <w:spacing w:val="-2"/>
        </w:rPr>
        <w:t>standards.</w:t>
      </w:r>
    </w:p>
    <w:p w14:paraId="13EFF058" w14:textId="65C3C59A" w:rsidR="00C40DCC" w:rsidRPr="006F74CC" w:rsidRDefault="002426C4" w:rsidP="008A6A19">
      <w:pPr>
        <w:pStyle w:val="ListParagraph"/>
        <w:numPr>
          <w:ilvl w:val="0"/>
          <w:numId w:val="49"/>
        </w:numPr>
        <w:tabs>
          <w:tab w:val="left" w:pos="1260"/>
        </w:tabs>
        <w:spacing w:before="88" w:after="120"/>
        <w:ind w:left="1530" w:right="432" w:hanging="270"/>
        <w:jc w:val="both"/>
        <w:rPr>
          <w:rFonts w:cstheme="minorHAnsi"/>
        </w:rPr>
      </w:pPr>
      <w:r w:rsidRPr="006F74CC">
        <w:rPr>
          <w:rFonts w:asciiTheme="minorHAnsi" w:hAnsiTheme="minorHAnsi" w:cstheme="minorHAnsi"/>
          <w:color w:val="231F20"/>
        </w:rPr>
        <w:t>Continue its program in the pursuit of road improvements throughout the community.  Geographically, we</w:t>
      </w:r>
      <w:r w:rsidRPr="006F74CC">
        <w:rPr>
          <w:rFonts w:asciiTheme="minorHAnsi" w:hAnsiTheme="minorHAnsi" w:cstheme="minorHAnsi"/>
          <w:color w:val="231F20"/>
          <w:spacing w:val="34"/>
        </w:rPr>
        <w:t xml:space="preserve"> will </w:t>
      </w:r>
      <w:r w:rsidRPr="006F74CC">
        <w:rPr>
          <w:rFonts w:asciiTheme="minorHAnsi" w:hAnsiTheme="minorHAnsi" w:cstheme="minorHAnsi"/>
          <w:color w:val="231F20"/>
        </w:rPr>
        <w:t>target</w:t>
      </w:r>
      <w:r w:rsidRPr="006F74CC">
        <w:rPr>
          <w:rFonts w:asciiTheme="minorHAnsi" w:hAnsiTheme="minorHAnsi" w:cstheme="minorHAnsi"/>
          <w:color w:val="231F20"/>
          <w:spacing w:val="35"/>
        </w:rPr>
        <w:t xml:space="preserve"> </w:t>
      </w:r>
      <w:r w:rsidRPr="006F74CC">
        <w:rPr>
          <w:rFonts w:asciiTheme="minorHAnsi" w:hAnsiTheme="minorHAnsi" w:cstheme="minorHAnsi"/>
          <w:color w:val="231F20"/>
        </w:rPr>
        <w:t>infrastructure improvements and incentives to achieve new affordable housing units.</w:t>
      </w:r>
    </w:p>
    <w:p w14:paraId="76E41F6E" w14:textId="376C1FF9" w:rsidR="00C40DCC" w:rsidRPr="006F74CC" w:rsidRDefault="00C40DCC" w:rsidP="004D1FA1">
      <w:pPr>
        <w:widowControl w:val="0"/>
        <w:autoSpaceDE w:val="0"/>
        <w:autoSpaceDN w:val="0"/>
        <w:spacing w:before="147" w:after="120" w:line="240" w:lineRule="auto"/>
        <w:ind w:left="900" w:right="432"/>
        <w:jc w:val="both"/>
        <w:rPr>
          <w:rFonts w:eastAsia="Calibri" w:cstheme="minorHAnsi"/>
          <w:lang w:bidi="en-US"/>
        </w:rPr>
      </w:pPr>
      <w:r w:rsidRPr="006F74CC">
        <w:rPr>
          <w:rFonts w:eastAsia="Calibri" w:cstheme="minorHAnsi"/>
          <w:b/>
          <w:bCs/>
          <w:lang w:bidi="en-US"/>
        </w:rPr>
        <w:lastRenderedPageBreak/>
        <w:t>Agency:</w:t>
      </w:r>
      <w:r w:rsidRPr="006F74CC">
        <w:rPr>
          <w:rFonts w:eastAsia="Calibri" w:cstheme="minorHAnsi"/>
          <w:lang w:bidi="en-US"/>
        </w:rPr>
        <w:t xml:space="preserve"> </w:t>
      </w:r>
      <w:r w:rsidRPr="006F74CC">
        <w:rPr>
          <w:rFonts w:eastAsia="Calibri" w:cstheme="minorHAnsi"/>
          <w:lang w:bidi="en-US"/>
        </w:rPr>
        <w:tab/>
      </w:r>
      <w:r w:rsidR="00D324A8" w:rsidRPr="006F74CC">
        <w:rPr>
          <w:rFonts w:eastAsia="Calibri" w:cstheme="minorHAnsi"/>
          <w:lang w:bidi="en-US"/>
        </w:rPr>
        <w:t xml:space="preserve">City Manager, </w:t>
      </w:r>
      <w:r w:rsidRPr="006F74CC">
        <w:rPr>
          <w:rFonts w:eastAsia="Calibri" w:cstheme="minorHAnsi"/>
          <w:lang w:bidi="en-US"/>
        </w:rPr>
        <w:t>Grants Manager</w:t>
      </w:r>
      <w:r w:rsidR="00D324A8" w:rsidRPr="006F74CC">
        <w:rPr>
          <w:rFonts w:eastAsia="Calibri" w:cstheme="minorHAnsi"/>
          <w:lang w:bidi="en-US"/>
        </w:rPr>
        <w:t>, Community Development</w:t>
      </w:r>
    </w:p>
    <w:p w14:paraId="2896B965" w14:textId="242114D3" w:rsidR="00C40DCC" w:rsidRPr="006F74CC" w:rsidRDefault="00C40DCC" w:rsidP="004D1FA1">
      <w:pPr>
        <w:widowControl w:val="0"/>
        <w:autoSpaceDE w:val="0"/>
        <w:autoSpaceDN w:val="0"/>
        <w:spacing w:before="10" w:after="120" w:line="240" w:lineRule="auto"/>
        <w:ind w:left="900" w:right="432"/>
        <w:rPr>
          <w:rFonts w:eastAsia="Calibri" w:cstheme="minorHAnsi"/>
          <w:lang w:bidi="en-US"/>
        </w:rPr>
      </w:pPr>
      <w:r w:rsidRPr="006F74CC">
        <w:rPr>
          <w:rFonts w:eastAsia="Calibri" w:cstheme="minorHAnsi"/>
          <w:b/>
          <w:bCs/>
          <w:lang w:bidi="en-US"/>
        </w:rPr>
        <w:t>Funding</w:t>
      </w:r>
      <w:r w:rsidRPr="006F74CC">
        <w:rPr>
          <w:rFonts w:eastAsia="Calibri" w:cstheme="minorHAnsi"/>
          <w:lang w:bidi="en-US"/>
        </w:rPr>
        <w:t>:</w:t>
      </w:r>
      <w:r w:rsidRPr="006F74CC">
        <w:rPr>
          <w:rFonts w:eastAsia="Calibri" w:cstheme="minorHAnsi"/>
          <w:lang w:bidi="en-US"/>
        </w:rPr>
        <w:tab/>
      </w:r>
      <w:r w:rsidR="00297929" w:rsidRPr="006F74CC">
        <w:rPr>
          <w:rFonts w:eastAsia="Calibri" w:cstheme="minorHAnsi"/>
          <w:lang w:bidi="en-US"/>
        </w:rPr>
        <w:t>PLHA Funds</w:t>
      </w:r>
    </w:p>
    <w:p w14:paraId="75CE6999" w14:textId="1CBC0EBD" w:rsidR="009A05A8" w:rsidRPr="00D324A8" w:rsidRDefault="00C40DCC" w:rsidP="004D1FA1">
      <w:pPr>
        <w:widowControl w:val="0"/>
        <w:autoSpaceDE w:val="0"/>
        <w:autoSpaceDN w:val="0"/>
        <w:spacing w:before="10" w:after="120" w:line="240" w:lineRule="auto"/>
        <w:ind w:left="2160" w:right="432" w:hanging="1260"/>
        <w:rPr>
          <w:rFonts w:cstheme="minorHAnsi"/>
        </w:rPr>
      </w:pPr>
      <w:r w:rsidRPr="006F74CC">
        <w:rPr>
          <w:rFonts w:eastAsia="Calibri" w:cstheme="minorHAnsi"/>
          <w:b/>
          <w:bCs/>
          <w:lang w:bidi="en-US"/>
        </w:rPr>
        <w:t>Timing:</w:t>
      </w:r>
      <w:r w:rsidRPr="006F74CC">
        <w:rPr>
          <w:rFonts w:eastAsia="Calibri" w:cstheme="minorHAnsi"/>
          <w:b/>
          <w:bCs/>
          <w:lang w:bidi="en-US"/>
        </w:rPr>
        <w:tab/>
      </w:r>
      <w:r w:rsidR="00D324A8" w:rsidRPr="006F74CC">
        <w:rPr>
          <w:rFonts w:eastAsia="Calibri" w:cstheme="minorHAnsi"/>
          <w:bCs/>
          <w:lang w:bidi="en-US"/>
        </w:rPr>
        <w:t>At least annually and ongoing; apply to use PLHA funds and at least every other year and ongoing.</w:t>
      </w:r>
    </w:p>
    <w:p w14:paraId="1E3F9433" w14:textId="5511D86B" w:rsidR="00684F99" w:rsidRPr="00684F99" w:rsidRDefault="00925DBC" w:rsidP="008A6A19">
      <w:pPr>
        <w:widowControl w:val="0"/>
        <w:numPr>
          <w:ilvl w:val="0"/>
          <w:numId w:val="2"/>
        </w:numPr>
        <w:tabs>
          <w:tab w:val="left" w:pos="450"/>
        </w:tabs>
        <w:autoSpaceDE w:val="0"/>
        <w:autoSpaceDN w:val="0"/>
        <w:spacing w:after="120" w:line="240" w:lineRule="auto"/>
        <w:ind w:left="450" w:right="432" w:firstLine="0"/>
        <w:outlineLvl w:val="3"/>
        <w:rPr>
          <w:rFonts w:ascii="Calibri" w:eastAsia="Calibri" w:hAnsi="Calibri" w:cs="Calibri"/>
          <w:b/>
          <w:bCs/>
          <w:sz w:val="32"/>
          <w:szCs w:val="32"/>
          <w:lang w:bidi="en-US"/>
        </w:rPr>
      </w:pPr>
      <w:r w:rsidRPr="00925DBC">
        <w:rPr>
          <w:rFonts w:ascii="Calibri" w:eastAsia="Calibri" w:hAnsi="Calibri" w:cs="Calibri"/>
          <w:b/>
          <w:bCs/>
          <w:color w:val="30849B"/>
          <w:sz w:val="32"/>
          <w:szCs w:val="32"/>
          <w:lang w:bidi="en-US"/>
        </w:rPr>
        <w:t>Summary of Quantified</w:t>
      </w:r>
      <w:r w:rsidRPr="00925DBC">
        <w:rPr>
          <w:rFonts w:ascii="Calibri" w:eastAsia="Calibri" w:hAnsi="Calibri" w:cs="Calibri"/>
          <w:b/>
          <w:bCs/>
          <w:color w:val="30849B"/>
          <w:spacing w:val="-2"/>
          <w:sz w:val="32"/>
          <w:szCs w:val="32"/>
          <w:lang w:bidi="en-US"/>
        </w:rPr>
        <w:t xml:space="preserve"> </w:t>
      </w:r>
      <w:r w:rsidRPr="00925DBC">
        <w:rPr>
          <w:rFonts w:ascii="Calibri" w:eastAsia="Calibri" w:hAnsi="Calibri" w:cs="Calibri"/>
          <w:b/>
          <w:bCs/>
          <w:color w:val="30849B"/>
          <w:sz w:val="32"/>
          <w:szCs w:val="32"/>
          <w:lang w:bidi="en-US"/>
        </w:rPr>
        <w:t>Objectives</w:t>
      </w:r>
    </w:p>
    <w:p w14:paraId="34912572" w14:textId="28A86C78" w:rsidR="00925DBC" w:rsidRDefault="00925DBC" w:rsidP="004D1FA1">
      <w:pPr>
        <w:widowControl w:val="0"/>
        <w:autoSpaceDE w:val="0"/>
        <w:autoSpaceDN w:val="0"/>
        <w:spacing w:before="158" w:after="120" w:line="264" w:lineRule="auto"/>
        <w:ind w:left="440" w:right="432"/>
        <w:jc w:val="both"/>
        <w:rPr>
          <w:rFonts w:ascii="Calibri" w:eastAsia="Calibri" w:hAnsi="Calibri" w:cs="Calibri"/>
          <w:lang w:bidi="en-US"/>
        </w:rPr>
      </w:pPr>
      <w:r w:rsidRPr="00925DBC">
        <w:rPr>
          <w:rFonts w:ascii="Calibri" w:eastAsia="Calibri" w:hAnsi="Calibri" w:cs="Calibri"/>
          <w:lang w:bidi="en-US"/>
        </w:rPr>
        <w:t>According to Government Code Section 65583 (b), local governments housing elements are required to establish quantified objectives for the maximum number of housing units that can be constructed, rehabilitated, and conserved over a five-year time frame. The objective for</w:t>
      </w:r>
      <w:r w:rsidR="00E452AF">
        <w:rPr>
          <w:rFonts w:ascii="Calibri" w:eastAsia="Calibri" w:hAnsi="Calibri" w:cs="Calibri"/>
          <w:lang w:bidi="en-US"/>
        </w:rPr>
        <w:t xml:space="preserve"> </w:t>
      </w:r>
      <w:r w:rsidRPr="00925DBC">
        <w:rPr>
          <w:rFonts w:ascii="Calibri" w:eastAsia="Calibri" w:hAnsi="Calibri" w:cs="Calibri"/>
          <w:lang w:bidi="en-US"/>
        </w:rPr>
        <w:t>units to be conserved should include a subtotal for the number of at-risk units developed pursuant to Government Code Section 65583 (a)(8)(A).</w:t>
      </w:r>
    </w:p>
    <w:p w14:paraId="7F0D4F95" w14:textId="01FD7137" w:rsidR="001C1004" w:rsidRDefault="001C1004" w:rsidP="004D1FA1">
      <w:pPr>
        <w:widowControl w:val="0"/>
        <w:autoSpaceDE w:val="0"/>
        <w:autoSpaceDN w:val="0"/>
        <w:spacing w:before="39" w:after="120" w:line="264" w:lineRule="auto"/>
        <w:ind w:left="440" w:right="432"/>
        <w:jc w:val="both"/>
        <w:rPr>
          <w:rFonts w:ascii="Calibri" w:eastAsia="Calibri" w:hAnsi="Calibri" w:cs="Calibri"/>
          <w:lang w:bidi="en-US"/>
        </w:rPr>
      </w:pPr>
      <w:r w:rsidRPr="001C1004">
        <w:rPr>
          <w:rFonts w:ascii="Calibri" w:eastAsia="Calibri" w:hAnsi="Calibri" w:cs="Calibri"/>
          <w:lang w:bidi="en-US"/>
        </w:rPr>
        <w:t>Conservation objectives are not limited to at-risk preservation and may include a variety of activities that promote stability in housing. Examples of programs that have been included addressing conservation objectives include Programs 2 (Home Maintenance Counselling Program), Program 3 (Neighborhood “Clean-Up/Fix-Up” Campaigns), Program 5 (Code Enforcement), Program 6 (Residential Rental Unit Inspection and Maintenance), Program 7</w:t>
      </w:r>
      <w:r w:rsidR="009024FA">
        <w:rPr>
          <w:rFonts w:ascii="Calibri" w:eastAsia="Calibri" w:hAnsi="Calibri" w:cs="Calibri"/>
          <w:lang w:bidi="en-US"/>
        </w:rPr>
        <w:t xml:space="preserve"> (</w:t>
      </w:r>
      <w:r w:rsidR="0000362D" w:rsidRPr="0000362D">
        <w:rPr>
          <w:rFonts w:ascii="Calibri" w:eastAsia="Calibri" w:hAnsi="Calibri" w:cs="Calibri"/>
          <w:lang w:bidi="en-US"/>
        </w:rPr>
        <w:t>Funding Owner-Occupied Rehabilitation of Single-Family and Multi- Family Housing</w:t>
      </w:r>
      <w:r w:rsidRPr="001C1004">
        <w:rPr>
          <w:rFonts w:ascii="Calibri" w:eastAsia="Calibri" w:hAnsi="Calibri" w:cs="Calibri"/>
          <w:lang w:bidi="en-US"/>
        </w:rPr>
        <w:t>), Program 9 (Preserving Mobile-home Parks), and Program 10 (Section 8 Rental Assistance).</w:t>
      </w:r>
    </w:p>
    <w:p w14:paraId="3F565A7C" w14:textId="72ECF9BC" w:rsidR="00925DBC" w:rsidRPr="00925DBC" w:rsidRDefault="00925DBC" w:rsidP="004D1FA1">
      <w:pPr>
        <w:widowControl w:val="0"/>
        <w:autoSpaceDE w:val="0"/>
        <w:autoSpaceDN w:val="0"/>
        <w:spacing w:before="120" w:after="120" w:line="264" w:lineRule="auto"/>
        <w:ind w:left="440" w:right="432"/>
        <w:jc w:val="both"/>
        <w:rPr>
          <w:rFonts w:ascii="Calibri" w:eastAsia="Calibri" w:hAnsi="Calibri" w:cs="Calibri"/>
          <w:lang w:bidi="en-US"/>
        </w:rPr>
      </w:pPr>
      <w:r w:rsidRPr="00925DBC">
        <w:rPr>
          <w:rFonts w:ascii="Calibri" w:eastAsia="Calibri" w:hAnsi="Calibri" w:cs="Calibri"/>
          <w:lang w:bidi="en-US"/>
        </w:rPr>
        <w:t>The City has sufficient vacant land to accommodate the affordable and moderate and above-income housing allocated by the Kern COG RHNA for the city of Arvin.</w:t>
      </w:r>
    </w:p>
    <w:p w14:paraId="71AEC541" w14:textId="26E404B9" w:rsidR="00925DBC" w:rsidRDefault="00925DBC" w:rsidP="004D1FA1">
      <w:pPr>
        <w:widowControl w:val="0"/>
        <w:autoSpaceDE w:val="0"/>
        <w:autoSpaceDN w:val="0"/>
        <w:spacing w:before="120" w:after="120" w:line="264" w:lineRule="auto"/>
        <w:ind w:left="440" w:right="432"/>
        <w:rPr>
          <w:rFonts w:ascii="Calibri" w:eastAsia="Calibri" w:hAnsi="Calibri" w:cs="Calibri"/>
          <w:lang w:bidi="en-US"/>
        </w:rPr>
      </w:pPr>
      <w:r w:rsidRPr="00925DBC">
        <w:rPr>
          <w:rFonts w:ascii="Calibri" w:eastAsia="Calibri" w:hAnsi="Calibri" w:cs="Calibri"/>
          <w:b/>
          <w:lang w:bidi="en-US"/>
        </w:rPr>
        <w:t xml:space="preserve">Table </w:t>
      </w:r>
      <w:r w:rsidR="00943C5E">
        <w:rPr>
          <w:rFonts w:ascii="Calibri" w:eastAsia="Calibri" w:hAnsi="Calibri" w:cs="Calibri"/>
          <w:b/>
          <w:lang w:bidi="en-US"/>
        </w:rPr>
        <w:t>63</w:t>
      </w:r>
      <w:r w:rsidR="00943C5E" w:rsidRPr="00925DBC">
        <w:rPr>
          <w:rFonts w:ascii="Calibri" w:eastAsia="Calibri" w:hAnsi="Calibri" w:cs="Calibri"/>
          <w:b/>
          <w:lang w:bidi="en-US"/>
        </w:rPr>
        <w:t xml:space="preserve"> </w:t>
      </w:r>
      <w:r w:rsidRPr="00925DBC">
        <w:rPr>
          <w:rFonts w:ascii="Calibri" w:eastAsia="Calibri" w:hAnsi="Calibri" w:cs="Calibri"/>
          <w:lang w:bidi="en-US"/>
        </w:rPr>
        <w:t>presents the Housing Element’s quantified housing objectives for the 2023-2031 planning period:</w:t>
      </w:r>
    </w:p>
    <w:p w14:paraId="58D2435A" w14:textId="34FD4FCF" w:rsidR="00925DBC" w:rsidRPr="00925DBC" w:rsidRDefault="00925DBC" w:rsidP="004D1FA1">
      <w:pPr>
        <w:spacing w:after="120"/>
        <w:jc w:val="center"/>
        <w:rPr>
          <w:rFonts w:ascii="Calibri" w:eastAsia="Calibri" w:hAnsi="Calibri" w:cs="Calibri"/>
          <w:b/>
          <w:sz w:val="20"/>
          <w:lang w:bidi="en-US"/>
        </w:rPr>
      </w:pPr>
      <w:r w:rsidRPr="00925DBC">
        <w:rPr>
          <w:rFonts w:ascii="Calibri" w:eastAsia="Calibri" w:hAnsi="Calibri" w:cs="Calibri"/>
          <w:b/>
          <w:sz w:val="20"/>
          <w:lang w:bidi="en-US"/>
        </w:rPr>
        <w:t xml:space="preserve">Table </w:t>
      </w:r>
      <w:r w:rsidR="00943C5E">
        <w:rPr>
          <w:rFonts w:ascii="Calibri" w:eastAsia="Calibri" w:hAnsi="Calibri" w:cs="Calibri"/>
          <w:b/>
          <w:sz w:val="20"/>
          <w:lang w:bidi="en-US"/>
        </w:rPr>
        <w:t>63</w:t>
      </w:r>
    </w:p>
    <w:p w14:paraId="156EAD8A" w14:textId="7A301611" w:rsidR="00925DBC" w:rsidRPr="00925DBC" w:rsidRDefault="00925DBC" w:rsidP="004D1FA1">
      <w:pPr>
        <w:widowControl w:val="0"/>
        <w:autoSpaceDE w:val="0"/>
        <w:autoSpaceDN w:val="0"/>
        <w:spacing w:before="85" w:after="120" w:line="240" w:lineRule="auto"/>
        <w:ind w:left="3173" w:right="2882"/>
        <w:jc w:val="center"/>
        <w:rPr>
          <w:rFonts w:ascii="Calibri" w:eastAsia="Calibri" w:hAnsi="Calibri" w:cs="Calibri"/>
          <w:b/>
          <w:sz w:val="20"/>
          <w:lang w:bidi="en-US"/>
        </w:rPr>
      </w:pPr>
      <w:r w:rsidRPr="00925DBC">
        <w:rPr>
          <w:rFonts w:ascii="Calibri" w:eastAsia="Calibri" w:hAnsi="Calibri" w:cs="Calibri"/>
          <w:b/>
          <w:sz w:val="20"/>
          <w:lang w:bidi="en-US"/>
        </w:rPr>
        <w:t>QUANTIFIED OBJECTIVES 2023-2031</w:t>
      </w:r>
    </w:p>
    <w:p w14:paraId="14282C36" w14:textId="77777777" w:rsidR="00925DBC" w:rsidRPr="00925DBC" w:rsidRDefault="00925DBC" w:rsidP="004D1FA1">
      <w:pPr>
        <w:widowControl w:val="0"/>
        <w:autoSpaceDE w:val="0"/>
        <w:autoSpaceDN w:val="0"/>
        <w:spacing w:after="120" w:line="292" w:lineRule="auto"/>
        <w:rPr>
          <w:rFonts w:ascii="Calibri" w:eastAsia="Calibri" w:hAnsi="Calibri" w:cs="Calibri"/>
          <w:sz w:val="16"/>
          <w:lang w:bidi="en-US"/>
        </w:rPr>
      </w:pPr>
    </w:p>
    <w:tbl>
      <w:tblPr>
        <w:tblStyle w:val="TableGrid1"/>
        <w:tblW w:w="0" w:type="auto"/>
        <w:jc w:val="center"/>
        <w:tblLook w:val="04A0" w:firstRow="1" w:lastRow="0" w:firstColumn="1" w:lastColumn="0" w:noHBand="0" w:noVBand="1"/>
      </w:tblPr>
      <w:tblGrid>
        <w:gridCol w:w="3124"/>
        <w:gridCol w:w="1330"/>
        <w:gridCol w:w="1141"/>
        <w:gridCol w:w="1141"/>
        <w:gridCol w:w="1328"/>
        <w:gridCol w:w="966"/>
      </w:tblGrid>
      <w:tr w:rsidR="00925DBC" w:rsidRPr="00925DBC" w14:paraId="358F0F5D" w14:textId="77777777" w:rsidTr="008419D9">
        <w:trPr>
          <w:trHeight w:val="1117"/>
          <w:jc w:val="center"/>
        </w:trPr>
        <w:tc>
          <w:tcPr>
            <w:tcW w:w="3124" w:type="dxa"/>
          </w:tcPr>
          <w:p w14:paraId="6434D195" w14:textId="77777777" w:rsidR="00925DBC" w:rsidRPr="00925DBC" w:rsidRDefault="00925DBC" w:rsidP="004D1FA1">
            <w:pPr>
              <w:spacing w:after="120"/>
              <w:jc w:val="center"/>
              <w:rPr>
                <w:rFonts w:ascii="Calibri" w:eastAsia="Calibri" w:hAnsi="Calibri" w:cs="Calibri"/>
                <w:lang w:bidi="en-US"/>
              </w:rPr>
            </w:pPr>
            <w:r w:rsidRPr="00925DBC">
              <w:rPr>
                <w:rFonts w:ascii="Calibri" w:eastAsia="Calibri" w:hAnsi="Calibri" w:cs="Calibri"/>
                <w:lang w:bidi="en-US"/>
              </w:rPr>
              <w:t>Housing/Type</w:t>
            </w:r>
          </w:p>
        </w:tc>
        <w:tc>
          <w:tcPr>
            <w:tcW w:w="1330" w:type="dxa"/>
          </w:tcPr>
          <w:p w14:paraId="59592349" w14:textId="77777777" w:rsidR="00925DBC" w:rsidRPr="00925DBC" w:rsidRDefault="00925DBC" w:rsidP="004D1FA1">
            <w:pPr>
              <w:spacing w:after="120"/>
              <w:rPr>
                <w:rFonts w:ascii="Calibri" w:eastAsia="Calibri" w:hAnsi="Calibri" w:cs="Calibri"/>
                <w:lang w:bidi="en-US"/>
              </w:rPr>
            </w:pPr>
            <w:r w:rsidRPr="00925DBC">
              <w:rPr>
                <w:rFonts w:ascii="Calibri" w:eastAsia="Calibri" w:hAnsi="Calibri" w:cs="Calibri"/>
                <w:lang w:bidi="en-US"/>
              </w:rPr>
              <w:t>Extremely Low Income</w:t>
            </w:r>
          </w:p>
        </w:tc>
        <w:tc>
          <w:tcPr>
            <w:tcW w:w="1141" w:type="dxa"/>
          </w:tcPr>
          <w:p w14:paraId="4BAB7F69" w14:textId="77777777" w:rsidR="00925DBC" w:rsidRPr="00925DBC" w:rsidRDefault="00925DBC" w:rsidP="004D1FA1">
            <w:pPr>
              <w:spacing w:after="120"/>
              <w:rPr>
                <w:rFonts w:ascii="Calibri" w:eastAsia="Calibri" w:hAnsi="Calibri" w:cs="Calibri"/>
                <w:lang w:bidi="en-US"/>
              </w:rPr>
            </w:pPr>
            <w:r w:rsidRPr="00925DBC">
              <w:rPr>
                <w:rFonts w:ascii="Calibri" w:eastAsia="Calibri" w:hAnsi="Calibri" w:cs="Calibri"/>
                <w:lang w:bidi="en-US"/>
              </w:rPr>
              <w:t>Very Low Income</w:t>
            </w:r>
          </w:p>
        </w:tc>
        <w:tc>
          <w:tcPr>
            <w:tcW w:w="1141" w:type="dxa"/>
          </w:tcPr>
          <w:p w14:paraId="0D43BB76" w14:textId="77777777" w:rsidR="00925DBC" w:rsidRPr="00925DBC" w:rsidRDefault="00925DBC" w:rsidP="004D1FA1">
            <w:pPr>
              <w:spacing w:after="120"/>
              <w:rPr>
                <w:rFonts w:ascii="Calibri" w:eastAsia="Calibri" w:hAnsi="Calibri" w:cs="Calibri"/>
                <w:lang w:bidi="en-US"/>
              </w:rPr>
            </w:pPr>
            <w:r w:rsidRPr="00925DBC">
              <w:rPr>
                <w:rFonts w:ascii="Calibri" w:eastAsia="Calibri" w:hAnsi="Calibri" w:cs="Calibri"/>
                <w:lang w:bidi="en-US"/>
              </w:rPr>
              <w:t>Low Income</w:t>
            </w:r>
          </w:p>
        </w:tc>
        <w:tc>
          <w:tcPr>
            <w:tcW w:w="1328" w:type="dxa"/>
          </w:tcPr>
          <w:p w14:paraId="7A7B48F3" w14:textId="77777777" w:rsidR="00925DBC" w:rsidRPr="00925DBC" w:rsidRDefault="00925DBC" w:rsidP="004D1FA1">
            <w:pPr>
              <w:spacing w:after="120"/>
              <w:rPr>
                <w:rFonts w:ascii="Calibri" w:eastAsia="Calibri" w:hAnsi="Calibri" w:cs="Calibri"/>
                <w:lang w:bidi="en-US"/>
              </w:rPr>
            </w:pPr>
            <w:r w:rsidRPr="00925DBC">
              <w:rPr>
                <w:rFonts w:ascii="Calibri" w:eastAsia="Calibri" w:hAnsi="Calibri" w:cs="Calibri"/>
                <w:lang w:bidi="en-US"/>
              </w:rPr>
              <w:t>Moderate &amp; Above Moderate Income</w:t>
            </w:r>
          </w:p>
        </w:tc>
        <w:tc>
          <w:tcPr>
            <w:tcW w:w="966" w:type="dxa"/>
          </w:tcPr>
          <w:p w14:paraId="66AA7D20" w14:textId="77777777" w:rsidR="00925DBC" w:rsidRPr="00925DBC" w:rsidRDefault="00925DBC" w:rsidP="004D1FA1">
            <w:pPr>
              <w:spacing w:after="120"/>
              <w:rPr>
                <w:rFonts w:ascii="Calibri" w:eastAsia="Calibri" w:hAnsi="Calibri" w:cs="Calibri"/>
                <w:lang w:bidi="en-US"/>
              </w:rPr>
            </w:pPr>
            <w:r w:rsidRPr="00925DBC">
              <w:rPr>
                <w:rFonts w:ascii="Calibri" w:eastAsia="Calibri" w:hAnsi="Calibri" w:cs="Calibri"/>
                <w:lang w:bidi="en-US"/>
              </w:rPr>
              <w:t>Total</w:t>
            </w:r>
          </w:p>
        </w:tc>
      </w:tr>
      <w:tr w:rsidR="00925DBC" w:rsidRPr="00925DBC" w14:paraId="3364F110" w14:textId="77777777" w:rsidTr="008419D9">
        <w:trPr>
          <w:trHeight w:val="333"/>
          <w:jc w:val="center"/>
        </w:trPr>
        <w:tc>
          <w:tcPr>
            <w:tcW w:w="3124" w:type="dxa"/>
          </w:tcPr>
          <w:p w14:paraId="4C4D3B5A" w14:textId="70A2AA3B" w:rsidR="00925DBC" w:rsidRPr="00925DBC" w:rsidRDefault="00925DBC" w:rsidP="004D1FA1">
            <w:pPr>
              <w:spacing w:after="120"/>
              <w:rPr>
                <w:rFonts w:ascii="Calibri" w:eastAsia="Calibri" w:hAnsi="Calibri" w:cs="Calibri"/>
                <w:lang w:bidi="en-US"/>
              </w:rPr>
            </w:pPr>
            <w:r w:rsidRPr="00925DBC">
              <w:rPr>
                <w:rFonts w:ascii="Calibri" w:eastAsia="Calibri" w:hAnsi="Calibri" w:cs="Calibri"/>
                <w:lang w:bidi="en-US"/>
              </w:rPr>
              <w:t>RHNA 6</w:t>
            </w:r>
            <w:r w:rsidRPr="00C41A22">
              <w:rPr>
                <w:rFonts w:ascii="Calibri" w:eastAsia="Calibri" w:hAnsi="Calibri" w:cs="Calibri"/>
                <w:vertAlign w:val="superscript"/>
                <w:lang w:bidi="en-US"/>
              </w:rPr>
              <w:t>th</w:t>
            </w:r>
            <w:r w:rsidRPr="00925DBC">
              <w:rPr>
                <w:rFonts w:ascii="Calibri" w:eastAsia="Calibri" w:hAnsi="Calibri" w:cs="Calibri"/>
                <w:lang w:bidi="en-US"/>
              </w:rPr>
              <w:t xml:space="preserve"> Cycle Allocation</w:t>
            </w:r>
            <w:r w:rsidR="003A33FD">
              <w:rPr>
                <w:rFonts w:ascii="Calibri" w:eastAsia="Calibri" w:hAnsi="Calibri" w:cs="Calibri"/>
                <w:lang w:bidi="en-US"/>
              </w:rPr>
              <w:t xml:space="preserve"> (New Constr.)</w:t>
            </w:r>
          </w:p>
        </w:tc>
        <w:tc>
          <w:tcPr>
            <w:tcW w:w="1330" w:type="dxa"/>
          </w:tcPr>
          <w:p w14:paraId="49EAB9FF" w14:textId="08BBBFA2" w:rsidR="00925DBC" w:rsidRPr="00925DBC" w:rsidRDefault="005D1D89" w:rsidP="004D1FA1">
            <w:pPr>
              <w:spacing w:after="120"/>
              <w:rPr>
                <w:rFonts w:ascii="Calibri" w:eastAsia="Calibri" w:hAnsi="Calibri" w:cs="Calibri"/>
                <w:lang w:bidi="en-US"/>
              </w:rPr>
            </w:pPr>
            <w:r>
              <w:rPr>
                <w:rFonts w:ascii="Calibri" w:eastAsia="Calibri" w:hAnsi="Calibri" w:cs="Calibri"/>
                <w:lang w:bidi="en-US"/>
              </w:rPr>
              <w:t>62</w:t>
            </w:r>
          </w:p>
        </w:tc>
        <w:tc>
          <w:tcPr>
            <w:tcW w:w="1141" w:type="dxa"/>
          </w:tcPr>
          <w:p w14:paraId="4CEE3E5B" w14:textId="25B35769" w:rsidR="00925DBC" w:rsidRPr="00925DBC" w:rsidRDefault="00C06B65" w:rsidP="004D1FA1">
            <w:pPr>
              <w:spacing w:after="120"/>
              <w:rPr>
                <w:rFonts w:ascii="Calibri" w:eastAsia="Calibri" w:hAnsi="Calibri" w:cs="Calibri"/>
                <w:lang w:bidi="en-US"/>
              </w:rPr>
            </w:pPr>
            <w:r>
              <w:rPr>
                <w:rFonts w:ascii="Calibri" w:eastAsia="Calibri" w:hAnsi="Calibri" w:cs="Calibri"/>
                <w:lang w:bidi="en-US"/>
              </w:rPr>
              <w:t>62</w:t>
            </w:r>
          </w:p>
        </w:tc>
        <w:tc>
          <w:tcPr>
            <w:tcW w:w="1141" w:type="dxa"/>
          </w:tcPr>
          <w:p w14:paraId="6ADB1747" w14:textId="77777777" w:rsidR="00925DBC" w:rsidRPr="00925DBC" w:rsidRDefault="00925DBC" w:rsidP="004D1FA1">
            <w:pPr>
              <w:spacing w:after="120"/>
              <w:rPr>
                <w:rFonts w:ascii="Calibri" w:eastAsia="Calibri" w:hAnsi="Calibri" w:cs="Calibri"/>
                <w:lang w:bidi="en-US"/>
              </w:rPr>
            </w:pPr>
            <w:r w:rsidRPr="00925DBC">
              <w:rPr>
                <w:rFonts w:ascii="Calibri" w:eastAsia="Calibri" w:hAnsi="Calibri" w:cs="Calibri"/>
                <w:lang w:bidi="en-US"/>
              </w:rPr>
              <w:t>79</w:t>
            </w:r>
          </w:p>
        </w:tc>
        <w:tc>
          <w:tcPr>
            <w:tcW w:w="1328" w:type="dxa"/>
          </w:tcPr>
          <w:p w14:paraId="7218E00C" w14:textId="77777777" w:rsidR="00925DBC" w:rsidRPr="00925DBC" w:rsidRDefault="00925DBC" w:rsidP="004D1FA1">
            <w:pPr>
              <w:spacing w:after="120"/>
              <w:rPr>
                <w:rFonts w:ascii="Calibri" w:eastAsia="Calibri" w:hAnsi="Calibri" w:cs="Calibri"/>
                <w:lang w:bidi="en-US"/>
              </w:rPr>
            </w:pPr>
            <w:r w:rsidRPr="00925DBC">
              <w:rPr>
                <w:rFonts w:ascii="Calibri" w:eastAsia="Calibri" w:hAnsi="Calibri" w:cs="Calibri"/>
                <w:lang w:bidi="en-US"/>
              </w:rPr>
              <w:t>971</w:t>
            </w:r>
          </w:p>
        </w:tc>
        <w:tc>
          <w:tcPr>
            <w:tcW w:w="966" w:type="dxa"/>
          </w:tcPr>
          <w:p w14:paraId="3F5823DF" w14:textId="77777777" w:rsidR="00925DBC" w:rsidRPr="00925DBC" w:rsidRDefault="00925DBC" w:rsidP="004D1FA1">
            <w:pPr>
              <w:spacing w:after="120"/>
              <w:rPr>
                <w:rFonts w:ascii="Calibri" w:eastAsia="Calibri" w:hAnsi="Calibri" w:cs="Calibri"/>
                <w:lang w:bidi="en-US"/>
              </w:rPr>
            </w:pPr>
            <w:r w:rsidRPr="00925DBC">
              <w:rPr>
                <w:rFonts w:ascii="Calibri" w:eastAsia="Calibri" w:hAnsi="Calibri" w:cs="Calibri"/>
                <w:lang w:bidi="en-US"/>
              </w:rPr>
              <w:t>1174</w:t>
            </w:r>
          </w:p>
        </w:tc>
      </w:tr>
      <w:tr w:rsidR="00925DBC" w:rsidRPr="00925DBC" w14:paraId="48A5A548" w14:textId="77777777" w:rsidTr="008419D9">
        <w:trPr>
          <w:trHeight w:val="333"/>
          <w:jc w:val="center"/>
        </w:trPr>
        <w:tc>
          <w:tcPr>
            <w:tcW w:w="3124" w:type="dxa"/>
          </w:tcPr>
          <w:p w14:paraId="4C8A35E9" w14:textId="1924C5D5" w:rsidR="00925DBC" w:rsidRPr="00925DBC" w:rsidRDefault="003A33FD" w:rsidP="004D1FA1">
            <w:pPr>
              <w:spacing w:after="120"/>
              <w:rPr>
                <w:rFonts w:ascii="Calibri" w:eastAsia="Calibri" w:hAnsi="Calibri" w:cs="Calibri"/>
                <w:lang w:bidi="en-US"/>
              </w:rPr>
            </w:pPr>
            <w:r>
              <w:rPr>
                <w:rFonts w:ascii="Calibri" w:eastAsia="Calibri" w:hAnsi="Calibri" w:cs="Calibri"/>
                <w:lang w:bidi="en-US"/>
              </w:rPr>
              <w:t xml:space="preserve">Additional </w:t>
            </w:r>
            <w:r w:rsidR="00925DBC" w:rsidRPr="00925DBC">
              <w:rPr>
                <w:rFonts w:ascii="Calibri" w:eastAsia="Calibri" w:hAnsi="Calibri" w:cs="Calibri"/>
                <w:lang w:bidi="en-US"/>
              </w:rPr>
              <w:t>New Construction</w:t>
            </w:r>
          </w:p>
        </w:tc>
        <w:tc>
          <w:tcPr>
            <w:tcW w:w="1330" w:type="dxa"/>
          </w:tcPr>
          <w:p w14:paraId="6D431C7C" w14:textId="6C2D1B67" w:rsidR="00925DBC" w:rsidRPr="00925DBC" w:rsidRDefault="003A33FD" w:rsidP="004D1FA1">
            <w:pPr>
              <w:spacing w:after="120"/>
              <w:rPr>
                <w:rFonts w:ascii="Calibri" w:eastAsia="Calibri" w:hAnsi="Calibri" w:cs="Calibri"/>
                <w:lang w:bidi="en-US"/>
              </w:rPr>
            </w:pPr>
            <w:r>
              <w:rPr>
                <w:rFonts w:ascii="Calibri" w:eastAsia="Calibri" w:hAnsi="Calibri" w:cs="Calibri"/>
                <w:lang w:bidi="en-US"/>
              </w:rPr>
              <w:t>0</w:t>
            </w:r>
          </w:p>
        </w:tc>
        <w:tc>
          <w:tcPr>
            <w:tcW w:w="1141" w:type="dxa"/>
          </w:tcPr>
          <w:p w14:paraId="42A8B004" w14:textId="19812A78" w:rsidR="00925DBC" w:rsidRPr="00925DBC" w:rsidRDefault="003A33FD" w:rsidP="004D1FA1">
            <w:pPr>
              <w:spacing w:after="120"/>
              <w:rPr>
                <w:rFonts w:ascii="Calibri" w:eastAsia="Calibri" w:hAnsi="Calibri" w:cs="Calibri"/>
                <w:lang w:bidi="en-US"/>
              </w:rPr>
            </w:pPr>
            <w:r>
              <w:rPr>
                <w:rFonts w:ascii="Calibri" w:eastAsia="Calibri" w:hAnsi="Calibri" w:cs="Calibri"/>
                <w:lang w:bidi="en-US"/>
              </w:rPr>
              <w:t>50</w:t>
            </w:r>
          </w:p>
        </w:tc>
        <w:tc>
          <w:tcPr>
            <w:tcW w:w="1141" w:type="dxa"/>
          </w:tcPr>
          <w:p w14:paraId="5C7563BE" w14:textId="0B46EE60" w:rsidR="00925DBC" w:rsidRPr="00925DBC" w:rsidRDefault="003A33FD" w:rsidP="004D1FA1">
            <w:pPr>
              <w:spacing w:after="120"/>
              <w:rPr>
                <w:rFonts w:ascii="Calibri" w:eastAsia="Calibri" w:hAnsi="Calibri" w:cs="Calibri"/>
                <w:lang w:bidi="en-US"/>
              </w:rPr>
            </w:pPr>
            <w:r>
              <w:rPr>
                <w:rFonts w:ascii="Calibri" w:eastAsia="Calibri" w:hAnsi="Calibri" w:cs="Calibri"/>
                <w:lang w:bidi="en-US"/>
              </w:rPr>
              <w:t>50</w:t>
            </w:r>
          </w:p>
        </w:tc>
        <w:tc>
          <w:tcPr>
            <w:tcW w:w="1328" w:type="dxa"/>
          </w:tcPr>
          <w:p w14:paraId="1E804525" w14:textId="3B3395DE" w:rsidR="00925DBC" w:rsidRPr="00925DBC" w:rsidRDefault="003A33FD" w:rsidP="004D1FA1">
            <w:pPr>
              <w:spacing w:after="120"/>
              <w:rPr>
                <w:rFonts w:ascii="Calibri" w:eastAsia="Calibri" w:hAnsi="Calibri" w:cs="Calibri"/>
                <w:lang w:bidi="en-US"/>
              </w:rPr>
            </w:pPr>
            <w:r>
              <w:rPr>
                <w:rFonts w:ascii="Calibri" w:eastAsia="Calibri" w:hAnsi="Calibri" w:cs="Calibri"/>
                <w:lang w:bidi="en-US"/>
              </w:rPr>
              <w:t>0</w:t>
            </w:r>
          </w:p>
        </w:tc>
        <w:tc>
          <w:tcPr>
            <w:tcW w:w="966" w:type="dxa"/>
          </w:tcPr>
          <w:p w14:paraId="39E95D1B" w14:textId="450939F1" w:rsidR="00925DBC" w:rsidRPr="00925DBC" w:rsidRDefault="003A33FD" w:rsidP="004D1FA1">
            <w:pPr>
              <w:spacing w:after="120"/>
              <w:rPr>
                <w:rFonts w:ascii="Calibri" w:eastAsia="Calibri" w:hAnsi="Calibri" w:cs="Calibri"/>
                <w:lang w:bidi="en-US"/>
              </w:rPr>
            </w:pPr>
            <w:r>
              <w:rPr>
                <w:rFonts w:ascii="Calibri" w:eastAsia="Calibri" w:hAnsi="Calibri" w:cs="Calibri"/>
                <w:lang w:bidi="en-US"/>
              </w:rPr>
              <w:t>1071</w:t>
            </w:r>
          </w:p>
        </w:tc>
      </w:tr>
      <w:tr w:rsidR="00925DBC" w:rsidRPr="00925DBC" w14:paraId="32C54BA3" w14:textId="77777777" w:rsidTr="008419D9">
        <w:trPr>
          <w:trHeight w:val="348"/>
          <w:jc w:val="center"/>
        </w:trPr>
        <w:tc>
          <w:tcPr>
            <w:tcW w:w="3124" w:type="dxa"/>
          </w:tcPr>
          <w:p w14:paraId="15C29825" w14:textId="77777777" w:rsidR="00925DBC" w:rsidRPr="00925DBC" w:rsidRDefault="00925DBC" w:rsidP="004D1FA1">
            <w:pPr>
              <w:spacing w:after="120"/>
              <w:rPr>
                <w:rFonts w:ascii="Calibri" w:eastAsia="Calibri" w:hAnsi="Calibri" w:cs="Calibri"/>
                <w:lang w:bidi="en-US"/>
              </w:rPr>
            </w:pPr>
            <w:r w:rsidRPr="00925DBC">
              <w:rPr>
                <w:rFonts w:ascii="Calibri" w:eastAsia="Calibri" w:hAnsi="Calibri" w:cs="Calibri"/>
                <w:lang w:bidi="en-US"/>
              </w:rPr>
              <w:t>Rehabilitation</w:t>
            </w:r>
          </w:p>
        </w:tc>
        <w:tc>
          <w:tcPr>
            <w:tcW w:w="1330" w:type="dxa"/>
          </w:tcPr>
          <w:p w14:paraId="655386E0" w14:textId="159B308E" w:rsidR="00925DBC" w:rsidRPr="00925DBC" w:rsidRDefault="43CC983C" w:rsidP="004D1FA1">
            <w:pPr>
              <w:spacing w:after="120"/>
              <w:rPr>
                <w:rFonts w:ascii="Calibri" w:eastAsia="Calibri" w:hAnsi="Calibri" w:cs="Calibri"/>
                <w:lang w:bidi="en-US"/>
              </w:rPr>
            </w:pPr>
            <w:r w:rsidRPr="43CC983C">
              <w:rPr>
                <w:rFonts w:ascii="Calibri" w:eastAsia="Calibri" w:hAnsi="Calibri" w:cs="Calibri"/>
                <w:lang w:bidi="en-US"/>
              </w:rPr>
              <w:t>1</w:t>
            </w:r>
          </w:p>
        </w:tc>
        <w:tc>
          <w:tcPr>
            <w:tcW w:w="1141" w:type="dxa"/>
          </w:tcPr>
          <w:p w14:paraId="506A2B7F" w14:textId="7DA27D7E" w:rsidR="00925DBC" w:rsidRPr="00925DBC" w:rsidRDefault="43CC983C" w:rsidP="004D1FA1">
            <w:pPr>
              <w:spacing w:after="120"/>
              <w:rPr>
                <w:rFonts w:ascii="Calibri" w:eastAsia="Calibri" w:hAnsi="Calibri" w:cs="Calibri"/>
                <w:lang w:bidi="en-US"/>
              </w:rPr>
            </w:pPr>
            <w:r w:rsidRPr="43CC983C">
              <w:rPr>
                <w:rFonts w:ascii="Calibri" w:eastAsia="Calibri" w:hAnsi="Calibri" w:cs="Calibri"/>
                <w:lang w:bidi="en-US"/>
              </w:rPr>
              <w:t>2</w:t>
            </w:r>
          </w:p>
        </w:tc>
        <w:tc>
          <w:tcPr>
            <w:tcW w:w="1141" w:type="dxa"/>
          </w:tcPr>
          <w:p w14:paraId="1413851A" w14:textId="5DB536AB" w:rsidR="00925DBC" w:rsidRPr="00925DBC" w:rsidRDefault="43CC983C" w:rsidP="004D1FA1">
            <w:pPr>
              <w:spacing w:after="120"/>
              <w:rPr>
                <w:rFonts w:ascii="Calibri" w:eastAsia="Calibri" w:hAnsi="Calibri" w:cs="Calibri"/>
                <w:lang w:bidi="en-US"/>
              </w:rPr>
            </w:pPr>
            <w:r w:rsidRPr="43CC983C">
              <w:rPr>
                <w:rFonts w:ascii="Calibri" w:eastAsia="Calibri" w:hAnsi="Calibri" w:cs="Calibri"/>
                <w:lang w:bidi="en-US"/>
              </w:rPr>
              <w:t>2</w:t>
            </w:r>
          </w:p>
        </w:tc>
        <w:tc>
          <w:tcPr>
            <w:tcW w:w="1328" w:type="dxa"/>
          </w:tcPr>
          <w:p w14:paraId="4BE5E161" w14:textId="77777777" w:rsidR="00925DBC" w:rsidRPr="00925DBC" w:rsidRDefault="00925DBC" w:rsidP="004D1FA1">
            <w:pPr>
              <w:spacing w:after="120"/>
              <w:rPr>
                <w:rFonts w:ascii="Calibri" w:eastAsia="Calibri" w:hAnsi="Calibri" w:cs="Calibri"/>
                <w:lang w:bidi="en-US"/>
              </w:rPr>
            </w:pPr>
            <w:r w:rsidRPr="00925DBC">
              <w:rPr>
                <w:rFonts w:ascii="Calibri" w:eastAsia="Calibri" w:hAnsi="Calibri" w:cs="Calibri"/>
                <w:lang w:bidi="en-US"/>
              </w:rPr>
              <w:t>0</w:t>
            </w:r>
          </w:p>
        </w:tc>
        <w:tc>
          <w:tcPr>
            <w:tcW w:w="966" w:type="dxa"/>
          </w:tcPr>
          <w:p w14:paraId="4D042326" w14:textId="0E00B9A8" w:rsidR="00925DBC" w:rsidRPr="00925DBC" w:rsidRDefault="003A33FD" w:rsidP="004D1FA1">
            <w:pPr>
              <w:spacing w:after="120"/>
              <w:rPr>
                <w:rFonts w:ascii="Calibri" w:eastAsia="Calibri" w:hAnsi="Calibri" w:cs="Calibri"/>
                <w:lang w:bidi="en-US"/>
              </w:rPr>
            </w:pPr>
            <w:r>
              <w:rPr>
                <w:rFonts w:ascii="Calibri" w:eastAsia="Calibri" w:hAnsi="Calibri" w:cs="Calibri"/>
                <w:lang w:bidi="en-US"/>
              </w:rPr>
              <w:t>5</w:t>
            </w:r>
          </w:p>
        </w:tc>
      </w:tr>
      <w:tr w:rsidR="00925DBC" w:rsidRPr="00925DBC" w14:paraId="52889EB6" w14:textId="77777777" w:rsidTr="008419D9">
        <w:trPr>
          <w:trHeight w:val="333"/>
          <w:jc w:val="center"/>
        </w:trPr>
        <w:tc>
          <w:tcPr>
            <w:tcW w:w="3124" w:type="dxa"/>
          </w:tcPr>
          <w:p w14:paraId="55F37618" w14:textId="24ECF20A" w:rsidR="00925DBC" w:rsidRPr="00925DBC" w:rsidRDefault="00925DBC" w:rsidP="004D1FA1">
            <w:pPr>
              <w:spacing w:after="120"/>
              <w:rPr>
                <w:rFonts w:ascii="Calibri" w:eastAsia="Calibri" w:hAnsi="Calibri" w:cs="Calibri"/>
                <w:lang w:bidi="en-US"/>
              </w:rPr>
            </w:pPr>
            <w:r w:rsidRPr="00925DBC">
              <w:rPr>
                <w:rFonts w:ascii="Calibri" w:eastAsia="Calibri" w:hAnsi="Calibri" w:cs="Calibri"/>
                <w:lang w:bidi="en-US"/>
              </w:rPr>
              <w:t>Conservation/</w:t>
            </w:r>
            <w:r w:rsidR="004404CC">
              <w:rPr>
                <w:rFonts w:ascii="Calibri" w:eastAsia="Calibri" w:hAnsi="Calibri" w:cs="Calibri"/>
                <w:lang w:bidi="en-US"/>
              </w:rPr>
              <w:t>Preservation</w:t>
            </w:r>
            <w:r w:rsidR="007F545A">
              <w:rPr>
                <w:rFonts w:ascii="Calibri" w:eastAsia="Calibri" w:hAnsi="Calibri" w:cs="Calibri"/>
                <w:lang w:bidi="en-US"/>
              </w:rPr>
              <w:t xml:space="preserve"> (MH Park)</w:t>
            </w:r>
          </w:p>
        </w:tc>
        <w:tc>
          <w:tcPr>
            <w:tcW w:w="1330" w:type="dxa"/>
          </w:tcPr>
          <w:p w14:paraId="7806544D" w14:textId="310E2D72" w:rsidR="00925DBC" w:rsidRPr="00925DBC" w:rsidRDefault="003A33FD" w:rsidP="004D1FA1">
            <w:pPr>
              <w:spacing w:after="120"/>
              <w:rPr>
                <w:rFonts w:ascii="Calibri" w:eastAsia="Calibri" w:hAnsi="Calibri" w:cs="Calibri"/>
                <w:lang w:bidi="en-US"/>
              </w:rPr>
            </w:pPr>
            <w:r>
              <w:rPr>
                <w:rFonts w:ascii="Calibri" w:eastAsia="Calibri" w:hAnsi="Calibri" w:cs="Calibri"/>
                <w:lang w:bidi="en-US"/>
              </w:rPr>
              <w:t>0</w:t>
            </w:r>
          </w:p>
        </w:tc>
        <w:tc>
          <w:tcPr>
            <w:tcW w:w="1141" w:type="dxa"/>
          </w:tcPr>
          <w:p w14:paraId="25DD0928" w14:textId="07F230A8" w:rsidR="00925DBC" w:rsidRPr="00925DBC" w:rsidRDefault="003A33FD" w:rsidP="004D1FA1">
            <w:pPr>
              <w:spacing w:after="120"/>
              <w:rPr>
                <w:rFonts w:ascii="Calibri" w:eastAsia="Calibri" w:hAnsi="Calibri" w:cs="Calibri"/>
                <w:lang w:bidi="en-US"/>
              </w:rPr>
            </w:pPr>
            <w:r>
              <w:rPr>
                <w:rFonts w:ascii="Calibri" w:eastAsia="Calibri" w:hAnsi="Calibri" w:cs="Calibri"/>
                <w:lang w:bidi="en-US"/>
              </w:rPr>
              <w:t>0</w:t>
            </w:r>
          </w:p>
        </w:tc>
        <w:tc>
          <w:tcPr>
            <w:tcW w:w="1141" w:type="dxa"/>
          </w:tcPr>
          <w:p w14:paraId="2BB50EB0" w14:textId="3B391051" w:rsidR="00925DBC" w:rsidRPr="00925DBC" w:rsidRDefault="43CC983C" w:rsidP="004D1FA1">
            <w:pPr>
              <w:spacing w:after="120"/>
              <w:rPr>
                <w:rFonts w:ascii="Calibri" w:eastAsia="Calibri" w:hAnsi="Calibri" w:cs="Calibri"/>
                <w:lang w:bidi="en-US"/>
              </w:rPr>
            </w:pPr>
            <w:r w:rsidRPr="43CC983C">
              <w:rPr>
                <w:rFonts w:ascii="Calibri" w:eastAsia="Calibri" w:hAnsi="Calibri" w:cs="Calibri"/>
                <w:lang w:bidi="en-US"/>
              </w:rPr>
              <w:t>2</w:t>
            </w:r>
            <w:r w:rsidR="003A33FD">
              <w:rPr>
                <w:rFonts w:ascii="Calibri" w:eastAsia="Calibri" w:hAnsi="Calibri" w:cs="Calibri"/>
                <w:lang w:bidi="en-US"/>
              </w:rPr>
              <w:t>24</w:t>
            </w:r>
          </w:p>
        </w:tc>
        <w:tc>
          <w:tcPr>
            <w:tcW w:w="1328" w:type="dxa"/>
          </w:tcPr>
          <w:p w14:paraId="5C013088" w14:textId="77777777" w:rsidR="00925DBC" w:rsidRPr="00925DBC" w:rsidRDefault="00925DBC" w:rsidP="004D1FA1">
            <w:pPr>
              <w:spacing w:after="120"/>
              <w:rPr>
                <w:rFonts w:ascii="Calibri" w:eastAsia="Calibri" w:hAnsi="Calibri" w:cs="Calibri"/>
                <w:lang w:bidi="en-US"/>
              </w:rPr>
            </w:pPr>
            <w:r w:rsidRPr="00925DBC">
              <w:rPr>
                <w:rFonts w:ascii="Calibri" w:eastAsia="Calibri" w:hAnsi="Calibri" w:cs="Calibri"/>
                <w:lang w:bidi="en-US"/>
              </w:rPr>
              <w:t>0</w:t>
            </w:r>
          </w:p>
        </w:tc>
        <w:tc>
          <w:tcPr>
            <w:tcW w:w="966" w:type="dxa"/>
          </w:tcPr>
          <w:p w14:paraId="34AFACE5" w14:textId="71414005" w:rsidR="00925DBC" w:rsidRPr="00925DBC" w:rsidRDefault="003A33FD" w:rsidP="004D1FA1">
            <w:pPr>
              <w:spacing w:after="120"/>
              <w:rPr>
                <w:rFonts w:ascii="Calibri" w:eastAsia="Calibri" w:hAnsi="Calibri" w:cs="Calibri"/>
                <w:lang w:bidi="en-US"/>
              </w:rPr>
            </w:pPr>
            <w:r>
              <w:rPr>
                <w:rFonts w:ascii="Calibri" w:eastAsia="Calibri" w:hAnsi="Calibri" w:cs="Calibri"/>
                <w:lang w:bidi="en-US"/>
              </w:rPr>
              <w:t>224</w:t>
            </w:r>
          </w:p>
        </w:tc>
      </w:tr>
      <w:tr w:rsidR="43CC983C" w14:paraId="66549FF0" w14:textId="77777777" w:rsidTr="008419D9">
        <w:trPr>
          <w:trHeight w:val="333"/>
          <w:jc w:val="center"/>
        </w:trPr>
        <w:tc>
          <w:tcPr>
            <w:tcW w:w="3124" w:type="dxa"/>
          </w:tcPr>
          <w:p w14:paraId="0F83D437" w14:textId="35DCB40E" w:rsidR="43CC983C" w:rsidRDefault="43CC983C" w:rsidP="004D1FA1">
            <w:pPr>
              <w:spacing w:after="120"/>
              <w:rPr>
                <w:rFonts w:ascii="Calibri" w:eastAsia="Calibri" w:hAnsi="Calibri" w:cs="Calibri"/>
                <w:lang w:bidi="en-US"/>
              </w:rPr>
            </w:pPr>
            <w:r w:rsidRPr="43CC983C">
              <w:rPr>
                <w:rFonts w:ascii="Calibri" w:eastAsia="Calibri" w:hAnsi="Calibri" w:cs="Calibri"/>
                <w:lang w:bidi="en-US"/>
              </w:rPr>
              <w:t>Total Housing Obligations</w:t>
            </w:r>
          </w:p>
        </w:tc>
        <w:tc>
          <w:tcPr>
            <w:tcW w:w="1330" w:type="dxa"/>
          </w:tcPr>
          <w:p w14:paraId="20594F20" w14:textId="6F41F959" w:rsidR="43CC983C" w:rsidRDefault="003A33FD" w:rsidP="004D1FA1">
            <w:pPr>
              <w:spacing w:after="120"/>
              <w:rPr>
                <w:rFonts w:ascii="Calibri" w:eastAsia="Calibri" w:hAnsi="Calibri" w:cs="Calibri"/>
                <w:lang w:bidi="en-US"/>
              </w:rPr>
            </w:pPr>
            <w:r>
              <w:rPr>
                <w:rFonts w:ascii="Calibri" w:eastAsia="Calibri" w:hAnsi="Calibri" w:cs="Calibri"/>
                <w:lang w:bidi="en-US"/>
              </w:rPr>
              <w:t>63</w:t>
            </w:r>
          </w:p>
        </w:tc>
        <w:tc>
          <w:tcPr>
            <w:tcW w:w="1141" w:type="dxa"/>
          </w:tcPr>
          <w:p w14:paraId="678238E4" w14:textId="5107BD26" w:rsidR="43CC983C" w:rsidRDefault="43CC983C" w:rsidP="004D1FA1">
            <w:pPr>
              <w:spacing w:after="120"/>
              <w:rPr>
                <w:rFonts w:ascii="Calibri" w:eastAsia="Calibri" w:hAnsi="Calibri" w:cs="Calibri"/>
                <w:lang w:bidi="en-US"/>
              </w:rPr>
            </w:pPr>
            <w:r w:rsidRPr="43CC983C">
              <w:rPr>
                <w:rFonts w:ascii="Calibri" w:eastAsia="Calibri" w:hAnsi="Calibri" w:cs="Calibri"/>
                <w:lang w:bidi="en-US"/>
              </w:rPr>
              <w:t>1</w:t>
            </w:r>
            <w:r w:rsidR="003A33FD">
              <w:rPr>
                <w:rFonts w:ascii="Calibri" w:eastAsia="Calibri" w:hAnsi="Calibri" w:cs="Calibri"/>
                <w:lang w:bidi="en-US"/>
              </w:rPr>
              <w:t>14</w:t>
            </w:r>
          </w:p>
        </w:tc>
        <w:tc>
          <w:tcPr>
            <w:tcW w:w="1141" w:type="dxa"/>
          </w:tcPr>
          <w:p w14:paraId="4A05A747" w14:textId="30F03159" w:rsidR="43CC983C" w:rsidRDefault="003A33FD" w:rsidP="004D1FA1">
            <w:pPr>
              <w:spacing w:after="120"/>
              <w:rPr>
                <w:rFonts w:ascii="Calibri" w:eastAsia="Calibri" w:hAnsi="Calibri" w:cs="Calibri"/>
                <w:lang w:bidi="en-US"/>
              </w:rPr>
            </w:pPr>
            <w:r>
              <w:rPr>
                <w:rFonts w:ascii="Calibri" w:eastAsia="Calibri" w:hAnsi="Calibri" w:cs="Calibri"/>
                <w:lang w:bidi="en-US"/>
              </w:rPr>
              <w:t>355</w:t>
            </w:r>
          </w:p>
        </w:tc>
        <w:tc>
          <w:tcPr>
            <w:tcW w:w="1328" w:type="dxa"/>
          </w:tcPr>
          <w:p w14:paraId="1E4A4665" w14:textId="09A1F54F" w:rsidR="43CC983C" w:rsidRDefault="43CC983C" w:rsidP="004D1FA1">
            <w:pPr>
              <w:spacing w:after="120"/>
              <w:rPr>
                <w:rFonts w:ascii="Calibri" w:eastAsia="Calibri" w:hAnsi="Calibri" w:cs="Calibri"/>
                <w:lang w:bidi="en-US"/>
              </w:rPr>
            </w:pPr>
            <w:r w:rsidRPr="43CC983C">
              <w:rPr>
                <w:rFonts w:ascii="Calibri" w:eastAsia="Calibri" w:hAnsi="Calibri" w:cs="Calibri"/>
                <w:lang w:bidi="en-US"/>
              </w:rPr>
              <w:t>97</w:t>
            </w:r>
            <w:r w:rsidR="003A33FD">
              <w:rPr>
                <w:rFonts w:ascii="Calibri" w:eastAsia="Calibri" w:hAnsi="Calibri" w:cs="Calibri"/>
                <w:lang w:bidi="en-US"/>
              </w:rPr>
              <w:t>1</w:t>
            </w:r>
          </w:p>
        </w:tc>
        <w:tc>
          <w:tcPr>
            <w:tcW w:w="966" w:type="dxa"/>
          </w:tcPr>
          <w:p w14:paraId="7B096E9A" w14:textId="254C803D" w:rsidR="43CC983C" w:rsidRDefault="003A33FD" w:rsidP="004D1FA1">
            <w:pPr>
              <w:spacing w:after="120"/>
              <w:rPr>
                <w:rFonts w:ascii="Calibri" w:eastAsia="Calibri" w:hAnsi="Calibri" w:cs="Calibri"/>
                <w:lang w:bidi="en-US"/>
              </w:rPr>
            </w:pPr>
            <w:r>
              <w:rPr>
                <w:rFonts w:ascii="Calibri" w:eastAsia="Calibri" w:hAnsi="Calibri" w:cs="Calibri"/>
                <w:lang w:bidi="en-US"/>
              </w:rPr>
              <w:t>2474</w:t>
            </w:r>
          </w:p>
        </w:tc>
      </w:tr>
    </w:tbl>
    <w:p w14:paraId="5E3D9DEF" w14:textId="17F6A983" w:rsidR="00925DBC" w:rsidRPr="00925DBC" w:rsidRDefault="005679DA" w:rsidP="004D1FA1">
      <w:pPr>
        <w:widowControl w:val="0"/>
        <w:autoSpaceDE w:val="0"/>
        <w:autoSpaceDN w:val="0"/>
        <w:spacing w:after="120" w:line="292" w:lineRule="auto"/>
        <w:ind w:left="567"/>
        <w:rPr>
          <w:rFonts w:ascii="Calibri" w:eastAsia="Calibri" w:hAnsi="Calibri" w:cs="Calibri"/>
          <w:lang w:bidi="en-US"/>
        </w:rPr>
      </w:pPr>
      <w:r>
        <w:rPr>
          <w:rFonts w:ascii="Calibri" w:eastAsia="Calibri" w:hAnsi="Calibri" w:cs="Calibri"/>
          <w:lang w:bidi="en-US"/>
        </w:rPr>
        <w:t>Source: RHNA Allocation – Kern Council of Governments</w:t>
      </w:r>
      <w:r w:rsidR="004608BD">
        <w:rPr>
          <w:rFonts w:ascii="Calibri" w:eastAsia="Calibri" w:hAnsi="Calibri" w:cs="Calibri"/>
          <w:lang w:bidi="en-US"/>
        </w:rPr>
        <w:t>; City of Arvin</w:t>
      </w:r>
      <w:r>
        <w:rPr>
          <w:rFonts w:ascii="Calibri" w:eastAsia="Calibri" w:hAnsi="Calibri" w:cs="Calibri"/>
          <w:lang w:bidi="en-US"/>
        </w:rPr>
        <w:t>.</w:t>
      </w:r>
    </w:p>
    <w:p w14:paraId="7CE0B04A" w14:textId="77777777" w:rsidR="00925DBC" w:rsidRPr="00925DBC" w:rsidRDefault="00925DBC" w:rsidP="004D1FA1">
      <w:pPr>
        <w:widowControl w:val="0"/>
        <w:autoSpaceDE w:val="0"/>
        <w:autoSpaceDN w:val="0"/>
        <w:spacing w:after="120" w:line="292" w:lineRule="auto"/>
        <w:ind w:right="432"/>
        <w:rPr>
          <w:rFonts w:ascii="Calibri" w:eastAsia="Calibri" w:hAnsi="Calibri" w:cs="Calibri"/>
          <w:lang w:bidi="en-US"/>
        </w:rPr>
      </w:pPr>
      <w:r w:rsidRPr="00925DBC">
        <w:rPr>
          <w:rFonts w:ascii="Calibri" w:eastAsia="Calibri" w:hAnsi="Calibri" w:cs="Calibri"/>
          <w:lang w:bidi="en-US"/>
        </w:rPr>
        <w:lastRenderedPageBreak/>
        <w:t>Notes:</w:t>
      </w:r>
    </w:p>
    <w:p w14:paraId="52D7F840" w14:textId="2D0893C6" w:rsidR="00925DBC" w:rsidRPr="00C41A22" w:rsidRDefault="00925DBC" w:rsidP="008A6A19">
      <w:pPr>
        <w:widowControl w:val="0"/>
        <w:numPr>
          <w:ilvl w:val="0"/>
          <w:numId w:val="15"/>
        </w:numPr>
        <w:shd w:val="clear" w:color="auto" w:fill="FFFFFF"/>
        <w:autoSpaceDE w:val="0"/>
        <w:autoSpaceDN w:val="0"/>
        <w:spacing w:after="120" w:line="330" w:lineRule="atLeast"/>
        <w:ind w:right="432"/>
        <w:rPr>
          <w:rFonts w:ascii="Calibri" w:eastAsia="Times New Roman" w:hAnsi="Calibri" w:cs="Calibri"/>
          <w:color w:val="000000"/>
          <w:sz w:val="16"/>
          <w:szCs w:val="16"/>
        </w:rPr>
      </w:pPr>
      <w:r w:rsidRPr="00C41A22">
        <w:rPr>
          <w:rFonts w:ascii="Calibri" w:eastAsia="Times New Roman" w:hAnsi="Calibri" w:cs="Calibri"/>
          <w:color w:val="000000"/>
          <w:sz w:val="16"/>
          <w:szCs w:val="16"/>
        </w:rPr>
        <w:t>The “New Construction” objective (in the table above) refers to the number of new units that potentially could be constructed using public and/or private sources over the planning period, given the locality’s land resources, constraints, and proposed programs.</w:t>
      </w:r>
      <w:r w:rsidR="005D1D89">
        <w:rPr>
          <w:rFonts w:ascii="Calibri" w:eastAsia="Times New Roman" w:hAnsi="Calibri" w:cs="Calibri"/>
          <w:color w:val="000000"/>
          <w:sz w:val="16"/>
          <w:szCs w:val="16"/>
        </w:rPr>
        <w:t xml:space="preserve"> RHNA Moderate &amp; Above Moderate =  (268 Moderate Units + 703 Above Moderate Units = 971).</w:t>
      </w:r>
    </w:p>
    <w:p w14:paraId="425B8258" w14:textId="77777777" w:rsidR="00925DBC" w:rsidRPr="00C41A22" w:rsidRDefault="00925DBC" w:rsidP="008A6A19">
      <w:pPr>
        <w:widowControl w:val="0"/>
        <w:numPr>
          <w:ilvl w:val="0"/>
          <w:numId w:val="15"/>
        </w:numPr>
        <w:shd w:val="clear" w:color="auto" w:fill="FFFFFF"/>
        <w:autoSpaceDE w:val="0"/>
        <w:autoSpaceDN w:val="0"/>
        <w:spacing w:before="100" w:beforeAutospacing="1" w:after="120" w:line="330" w:lineRule="atLeast"/>
        <w:ind w:right="432"/>
        <w:rPr>
          <w:rFonts w:ascii="Calibri" w:eastAsia="Times New Roman" w:hAnsi="Calibri" w:cs="Calibri"/>
          <w:color w:val="000000"/>
          <w:sz w:val="16"/>
          <w:szCs w:val="16"/>
        </w:rPr>
      </w:pPr>
      <w:r w:rsidRPr="00C41A22">
        <w:rPr>
          <w:rFonts w:ascii="Calibri" w:eastAsia="Times New Roman" w:hAnsi="Calibri" w:cs="Calibri"/>
          <w:color w:val="000000"/>
          <w:sz w:val="16"/>
          <w:szCs w:val="16"/>
        </w:rPr>
        <w:t xml:space="preserve">The “Rehabilitation” objective refers to the number of existing units expected to </w:t>
      </w:r>
      <w:r w:rsidRPr="00925DBC">
        <w:rPr>
          <w:rFonts w:ascii="Calibri" w:eastAsia="Times New Roman" w:hAnsi="Calibri" w:cs="Calibri"/>
          <w:color w:val="000000"/>
          <w:sz w:val="16"/>
          <w:szCs w:val="16"/>
        </w:rPr>
        <w:t xml:space="preserve">be </w:t>
      </w:r>
      <w:r w:rsidRPr="00C41A22">
        <w:rPr>
          <w:rFonts w:ascii="Calibri" w:eastAsia="Times New Roman" w:hAnsi="Calibri" w:cs="Calibri"/>
          <w:color w:val="000000"/>
          <w:sz w:val="16"/>
          <w:szCs w:val="16"/>
        </w:rPr>
        <w:t>rehabilitated during the planning period.</w:t>
      </w:r>
    </w:p>
    <w:p w14:paraId="1E135C2C" w14:textId="165F2ED5" w:rsidR="005679DA" w:rsidRDefault="00925DBC" w:rsidP="008A6A19">
      <w:pPr>
        <w:widowControl w:val="0"/>
        <w:numPr>
          <w:ilvl w:val="0"/>
          <w:numId w:val="15"/>
        </w:numPr>
        <w:shd w:val="clear" w:color="auto" w:fill="FFFFFF"/>
        <w:autoSpaceDE w:val="0"/>
        <w:autoSpaceDN w:val="0"/>
        <w:spacing w:before="100" w:beforeAutospacing="1" w:after="120" w:line="330" w:lineRule="atLeast"/>
        <w:ind w:right="432"/>
        <w:rPr>
          <w:rFonts w:ascii="Calibri" w:eastAsia="Times New Roman" w:hAnsi="Calibri" w:cs="Calibri"/>
          <w:color w:val="000000"/>
          <w:sz w:val="16"/>
          <w:szCs w:val="16"/>
        </w:rPr>
      </w:pPr>
      <w:r w:rsidRPr="00C41A22">
        <w:rPr>
          <w:rFonts w:ascii="Calibri" w:eastAsia="Times New Roman" w:hAnsi="Calibri" w:cs="Calibri"/>
          <w:color w:val="000000"/>
          <w:sz w:val="16"/>
          <w:szCs w:val="16"/>
        </w:rPr>
        <w:t xml:space="preserve">The “Conservation/Preservation” objective refers to the preservation of the existing affordable housing stock throughout the planning period. To determine the number of units to be conserved, a locality could, for example, quantify the number of existing housing units that will be preserved through the provision of more stable zoning for </w:t>
      </w:r>
      <w:r w:rsidRPr="00925DBC">
        <w:rPr>
          <w:rFonts w:ascii="Calibri" w:eastAsia="Times New Roman" w:hAnsi="Calibri" w:cs="Calibri"/>
          <w:color w:val="000000"/>
          <w:sz w:val="16"/>
          <w:szCs w:val="16"/>
        </w:rPr>
        <w:t>mobile home</w:t>
      </w:r>
      <w:r w:rsidRPr="00C41A22">
        <w:rPr>
          <w:rFonts w:ascii="Calibri" w:eastAsia="Times New Roman" w:hAnsi="Calibri" w:cs="Calibri"/>
          <w:color w:val="000000"/>
          <w:sz w:val="16"/>
          <w:szCs w:val="16"/>
        </w:rPr>
        <w:t xml:space="preserve"> parks or other affordable housing types</w:t>
      </w:r>
      <w:r w:rsidR="004404CC">
        <w:rPr>
          <w:rFonts w:ascii="Calibri" w:eastAsia="Times New Roman" w:hAnsi="Calibri" w:cs="Calibri"/>
          <w:color w:val="000000"/>
          <w:sz w:val="16"/>
          <w:szCs w:val="16"/>
        </w:rPr>
        <w:t>.</w:t>
      </w:r>
    </w:p>
    <w:p w14:paraId="275364C8" w14:textId="5F13C3E8" w:rsidR="005679DA" w:rsidRDefault="005679DA" w:rsidP="008A6A19">
      <w:pPr>
        <w:widowControl w:val="0"/>
        <w:numPr>
          <w:ilvl w:val="0"/>
          <w:numId w:val="15"/>
        </w:numPr>
        <w:shd w:val="clear" w:color="auto" w:fill="FFFFFF"/>
        <w:autoSpaceDE w:val="0"/>
        <w:autoSpaceDN w:val="0"/>
        <w:spacing w:before="100" w:beforeAutospacing="1" w:after="120" w:line="330" w:lineRule="atLeast"/>
        <w:ind w:right="432"/>
        <w:rPr>
          <w:rFonts w:ascii="Calibri" w:eastAsia="Times New Roman" w:hAnsi="Calibri" w:cs="Calibri"/>
          <w:color w:val="000000"/>
          <w:sz w:val="16"/>
          <w:szCs w:val="16"/>
        </w:rPr>
      </w:pPr>
      <w:r w:rsidRPr="005679DA">
        <w:rPr>
          <w:rFonts w:ascii="Calibri" w:eastAsia="Times New Roman" w:hAnsi="Calibri" w:cs="Calibri"/>
          <w:color w:val="000000"/>
          <w:sz w:val="16"/>
          <w:szCs w:val="16"/>
        </w:rPr>
        <w:t xml:space="preserve">50 percent of the regional housing need allocation (RHNA) for very low-income households </w:t>
      </w:r>
      <w:r w:rsidR="0044045B">
        <w:rPr>
          <w:rFonts w:ascii="Calibri" w:eastAsia="Times New Roman" w:hAnsi="Calibri" w:cs="Calibri"/>
          <w:color w:val="000000"/>
          <w:sz w:val="16"/>
          <w:szCs w:val="16"/>
        </w:rPr>
        <w:t xml:space="preserve">(124 units) </w:t>
      </w:r>
      <w:r w:rsidRPr="005679DA">
        <w:rPr>
          <w:rFonts w:ascii="Calibri" w:eastAsia="Times New Roman" w:hAnsi="Calibri" w:cs="Calibri"/>
          <w:color w:val="000000"/>
          <w:sz w:val="16"/>
          <w:szCs w:val="16"/>
        </w:rPr>
        <w:t xml:space="preserve">qualifies as </w:t>
      </w:r>
      <w:r w:rsidR="0044045B">
        <w:rPr>
          <w:rFonts w:ascii="Calibri" w:eastAsia="Times New Roman" w:hAnsi="Calibri" w:cs="Calibri"/>
          <w:color w:val="000000"/>
          <w:sz w:val="16"/>
          <w:szCs w:val="16"/>
        </w:rPr>
        <w:t xml:space="preserve">62 </w:t>
      </w:r>
      <w:r w:rsidRPr="005679DA">
        <w:rPr>
          <w:rFonts w:ascii="Calibri" w:eastAsia="Times New Roman" w:hAnsi="Calibri" w:cs="Calibri"/>
          <w:color w:val="000000"/>
          <w:sz w:val="16"/>
          <w:szCs w:val="16"/>
        </w:rPr>
        <w:t>ELI units)</w:t>
      </w:r>
    </w:p>
    <w:p w14:paraId="2FC2E13F" w14:textId="02E061E8" w:rsidR="005679DA" w:rsidRPr="00C41A22" w:rsidRDefault="00481306" w:rsidP="008A6A19">
      <w:pPr>
        <w:widowControl w:val="0"/>
        <w:numPr>
          <w:ilvl w:val="0"/>
          <w:numId w:val="15"/>
        </w:numPr>
        <w:shd w:val="clear" w:color="auto" w:fill="FFFFFF"/>
        <w:autoSpaceDE w:val="0"/>
        <w:autoSpaceDN w:val="0"/>
        <w:spacing w:before="100" w:beforeAutospacing="1" w:after="120" w:line="330" w:lineRule="atLeast"/>
        <w:ind w:right="432"/>
        <w:rPr>
          <w:rFonts w:ascii="Calibri" w:eastAsia="Times New Roman" w:hAnsi="Calibri" w:cs="Calibri"/>
          <w:color w:val="000000"/>
          <w:sz w:val="16"/>
          <w:szCs w:val="16"/>
        </w:rPr>
      </w:pPr>
      <w:r>
        <w:rPr>
          <w:rFonts w:ascii="Calibri" w:eastAsia="Times New Roman" w:hAnsi="Calibri" w:cs="Calibri"/>
          <w:color w:val="000000"/>
          <w:sz w:val="16"/>
          <w:szCs w:val="16"/>
        </w:rPr>
        <w:t>Total Housing obligations include estimated number of units that could be facilitated above RHNA requirements</w:t>
      </w:r>
      <w:r w:rsidR="00925DBC" w:rsidRPr="00C41A22">
        <w:rPr>
          <w:rFonts w:ascii="Calibri" w:eastAsia="Times New Roman" w:hAnsi="Calibri" w:cs="Calibri"/>
          <w:color w:val="000000"/>
          <w:sz w:val="16"/>
          <w:szCs w:val="16"/>
        </w:rPr>
        <w:t>.</w:t>
      </w:r>
    </w:p>
    <w:p w14:paraId="7A50F0C5" w14:textId="77777777" w:rsidR="00A520B8" w:rsidRPr="005679DA" w:rsidRDefault="00A520B8" w:rsidP="008A6A19">
      <w:pPr>
        <w:widowControl w:val="0"/>
        <w:numPr>
          <w:ilvl w:val="0"/>
          <w:numId w:val="15"/>
        </w:numPr>
        <w:shd w:val="clear" w:color="auto" w:fill="FFFFFF"/>
        <w:autoSpaceDE w:val="0"/>
        <w:autoSpaceDN w:val="0"/>
        <w:spacing w:before="100" w:beforeAutospacing="1" w:after="100" w:afterAutospacing="1" w:line="330" w:lineRule="atLeast"/>
        <w:rPr>
          <w:rFonts w:ascii="Calibri" w:eastAsia="Calibri" w:hAnsi="Calibri" w:cs="Calibri"/>
          <w:lang w:bidi="en-US"/>
        </w:rPr>
        <w:sectPr w:rsidR="00A520B8" w:rsidRPr="005679DA" w:rsidSect="00C821A9">
          <w:pgSz w:w="12240" w:h="15840"/>
          <w:pgMar w:top="1699" w:right="979" w:bottom="1699" w:left="1080" w:header="0" w:footer="812" w:gutter="0"/>
          <w:cols w:space="720"/>
        </w:sectPr>
      </w:pPr>
    </w:p>
    <w:p w14:paraId="1779DD02" w14:textId="77777777" w:rsidR="00925DBC" w:rsidRPr="00925DBC" w:rsidRDefault="00925DBC" w:rsidP="00925DBC">
      <w:pPr>
        <w:widowControl w:val="0"/>
        <w:autoSpaceDE w:val="0"/>
        <w:autoSpaceDN w:val="0"/>
        <w:spacing w:before="9" w:after="0" w:line="240" w:lineRule="auto"/>
        <w:rPr>
          <w:rFonts w:ascii="Calibri" w:eastAsia="Calibri" w:hAnsi="Calibri" w:cs="Calibri"/>
          <w:i/>
          <w:sz w:val="13"/>
          <w:lang w:bidi="en-US"/>
        </w:rPr>
      </w:pPr>
    </w:p>
    <w:p w14:paraId="39204C0D" w14:textId="77777777" w:rsidR="00925DBC" w:rsidRPr="00925DBC" w:rsidRDefault="00925DBC" w:rsidP="00925DBC">
      <w:pPr>
        <w:widowControl w:val="0"/>
        <w:autoSpaceDE w:val="0"/>
        <w:autoSpaceDN w:val="0"/>
        <w:spacing w:after="0" w:line="240" w:lineRule="auto"/>
        <w:ind w:left="2024"/>
        <w:rPr>
          <w:rFonts w:ascii="Calibri" w:eastAsia="Calibri" w:hAnsi="Calibri" w:cs="Calibri"/>
          <w:sz w:val="20"/>
          <w:lang w:bidi="en-US"/>
        </w:rPr>
      </w:pPr>
      <w:r w:rsidRPr="00925DBC">
        <w:rPr>
          <w:rFonts w:ascii="Calibri" w:eastAsia="Calibri" w:hAnsi="Calibri" w:cs="Calibri"/>
          <w:noProof/>
          <w:position w:val="-2"/>
          <w:sz w:val="20"/>
          <w:lang w:val="en-IN" w:eastAsia="en-IN"/>
        </w:rPr>
        <mc:AlternateContent>
          <mc:Choice Requires="wps">
            <w:drawing>
              <wp:inline distT="0" distB="0" distL="0" distR="0" wp14:anchorId="073EB9AD" wp14:editId="42494657">
                <wp:extent cx="2809875" cy="614363"/>
                <wp:effectExtent l="19050" t="19050" r="28575" b="14605"/>
                <wp:docPr id="707" name="Text Box 7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614363"/>
                        </a:xfrm>
                        <a:prstGeom prst="rect">
                          <a:avLst/>
                        </a:prstGeom>
                        <a:noFill/>
                        <a:ln w="38100" cmpd="thickThin">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DA23DC7" w14:textId="77777777" w:rsidR="00226FA7" w:rsidRPr="00C41A22" w:rsidRDefault="00226FA7" w:rsidP="00925DBC">
                            <w:pPr>
                              <w:spacing w:before="211"/>
                              <w:ind w:left="1311"/>
                              <w:rPr>
                                <w:b/>
                                <w:sz w:val="40"/>
                                <w:szCs w:val="40"/>
                              </w:rPr>
                            </w:pPr>
                            <w:r w:rsidRPr="00C41A22">
                              <w:rPr>
                                <w:b/>
                                <w:color w:val="19849A"/>
                                <w:sz w:val="40"/>
                                <w:szCs w:val="40"/>
                              </w:rPr>
                              <w:t>APPENDIX A</w:t>
                            </w:r>
                          </w:p>
                        </w:txbxContent>
                      </wps:txbx>
                      <wps:bodyPr rot="0" vert="horz" wrap="square" lIns="0" tIns="0" rIns="0" bIns="0" anchor="t" anchorCtr="0" upright="1">
                        <a:noAutofit/>
                      </wps:bodyPr>
                    </wps:wsp>
                  </a:graphicData>
                </a:graphic>
              </wp:inline>
            </w:drawing>
          </mc:Choice>
          <mc:Fallback>
            <w:pict>
              <v:shape w14:anchorId="073EB9AD" id="Text Box 707" o:spid="_x0000_s1049" type="#_x0000_t202" style="width:221.25pt;height:4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" filled="f" strokecolor="#231f20" strokeweight="3pt">
                <v:stroke linestyle="thickThin"/>
                <v:textbox inset="0,0,0,0">
                  <w:txbxContent>
                    <w:p w14:paraId="5DA23DC7" w14:textId="77777777" w:rsidR="00226FA7" w:rsidRPr="00C41A22" w:rsidRDefault="00226FA7" w:rsidP="00925DBC">
                      <w:pPr>
                        <w:spacing w:before="211"/>
                        <w:ind w:left="1311"/>
                        <w:rPr>
                          <w:b/>
                          <w:sz w:val="40"/>
                          <w:szCs w:val="40"/>
                        </w:rPr>
                      </w:pPr>
                      <w:r w:rsidRPr="00C41A22">
                        <w:rPr>
                          <w:b/>
                          <w:color w:val="19849A"/>
                          <w:sz w:val="40"/>
                          <w:szCs w:val="40"/>
                        </w:rPr>
                        <w:t>APPENDIX A</w:t>
                      </w:r>
                    </w:p>
                  </w:txbxContent>
                </v:textbox>
                <w10:anchorlock/>
              </v:shape>
            </w:pict>
          </mc:Fallback>
        </mc:AlternateContent>
      </w:r>
    </w:p>
    <w:p w14:paraId="0679228D" w14:textId="5BFB266C" w:rsidR="00925DBC" w:rsidRPr="00925DBC" w:rsidRDefault="00925DBC" w:rsidP="00925DBC">
      <w:pPr>
        <w:widowControl w:val="0"/>
        <w:autoSpaceDE w:val="0"/>
        <w:autoSpaceDN w:val="0"/>
        <w:spacing w:after="0" w:line="240" w:lineRule="auto"/>
        <w:rPr>
          <w:rFonts w:ascii="Calibri" w:eastAsia="Calibri" w:hAnsi="Calibri" w:cs="Calibri"/>
          <w:i/>
          <w:sz w:val="20"/>
          <w:lang w:bidi="en-US"/>
        </w:rPr>
      </w:pPr>
    </w:p>
    <w:p w14:paraId="13E4F07A" w14:textId="77777777" w:rsidR="00925DBC" w:rsidRPr="00925DBC" w:rsidRDefault="00925DBC" w:rsidP="00925DBC">
      <w:pPr>
        <w:widowControl w:val="0"/>
        <w:autoSpaceDE w:val="0"/>
        <w:autoSpaceDN w:val="0"/>
        <w:spacing w:after="0" w:line="240" w:lineRule="auto"/>
        <w:rPr>
          <w:rFonts w:ascii="Arial" w:eastAsia="Calibri" w:hAnsi="Calibri" w:cs="Calibri"/>
          <w:sz w:val="20"/>
          <w:lang w:bidi="en-US"/>
        </w:rPr>
      </w:pPr>
    </w:p>
    <w:p w14:paraId="50EA4233" w14:textId="77777777" w:rsidR="00925DBC" w:rsidRPr="00925DBC" w:rsidRDefault="00925DBC" w:rsidP="00925DBC">
      <w:pPr>
        <w:widowControl w:val="0"/>
        <w:autoSpaceDE w:val="0"/>
        <w:autoSpaceDN w:val="0"/>
        <w:spacing w:after="0" w:line="240" w:lineRule="auto"/>
        <w:rPr>
          <w:rFonts w:ascii="Arial" w:eastAsia="Calibri" w:hAnsi="Calibri" w:cs="Calibri"/>
          <w:sz w:val="20"/>
          <w:lang w:bidi="en-US"/>
        </w:rPr>
      </w:pPr>
    </w:p>
    <w:p w14:paraId="45FA7C1D" w14:textId="77777777" w:rsidR="00925DBC" w:rsidRPr="00925DBC" w:rsidRDefault="00925DBC" w:rsidP="00925DBC">
      <w:pPr>
        <w:widowControl w:val="0"/>
        <w:autoSpaceDE w:val="0"/>
        <w:autoSpaceDN w:val="0"/>
        <w:spacing w:after="0" w:line="240" w:lineRule="auto"/>
        <w:rPr>
          <w:rFonts w:ascii="Arial" w:eastAsia="Calibri" w:hAnsi="Calibri" w:cs="Calibri"/>
          <w:sz w:val="20"/>
          <w:lang w:bidi="en-US"/>
        </w:rPr>
      </w:pPr>
    </w:p>
    <w:p w14:paraId="603D2336" w14:textId="7188867C" w:rsidR="00925DBC" w:rsidRPr="00925DBC" w:rsidRDefault="003E7215" w:rsidP="00C41A22">
      <w:pPr>
        <w:widowControl w:val="0"/>
        <w:autoSpaceDE w:val="0"/>
        <w:autoSpaceDN w:val="0"/>
        <w:spacing w:after="0" w:line="240" w:lineRule="auto"/>
        <w:jc w:val="center"/>
        <w:rPr>
          <w:rFonts w:ascii="Arial" w:eastAsia="Calibri" w:hAnsi="Calibri" w:cs="Calibri"/>
          <w:sz w:val="20"/>
          <w:lang w:bidi="en-US"/>
        </w:rPr>
      </w:pPr>
      <w:r>
        <w:rPr>
          <w:noProof/>
          <w:lang w:val="en-IN" w:eastAsia="en-IN"/>
        </w:rPr>
        <w:lastRenderedPageBreak/>
        <w:drawing>
          <wp:inline distT="0" distB="0" distL="0" distR="0" wp14:anchorId="04D7AAC5" wp14:editId="51AC74BE">
            <wp:extent cx="3136900" cy="7788166"/>
            <wp:effectExtent l="0" t="0" r="6350" b="3810"/>
            <wp:docPr id="1595905624" name="Picture 1595905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3140478" cy="7797050"/>
                    </a:xfrm>
                    <a:prstGeom prst="rect">
                      <a:avLst/>
                    </a:prstGeom>
                    <a:noFill/>
                    <a:ln>
                      <a:noFill/>
                    </a:ln>
                  </pic:spPr>
                </pic:pic>
              </a:graphicData>
            </a:graphic>
          </wp:inline>
        </w:drawing>
      </w:r>
    </w:p>
    <w:p w14:paraId="72609A15" w14:textId="77777777" w:rsidR="00925DBC" w:rsidRPr="00925DBC" w:rsidRDefault="00925DBC" w:rsidP="00925DBC">
      <w:pPr>
        <w:widowControl w:val="0"/>
        <w:autoSpaceDE w:val="0"/>
        <w:autoSpaceDN w:val="0"/>
        <w:spacing w:before="9" w:after="1" w:line="240" w:lineRule="auto"/>
        <w:rPr>
          <w:rFonts w:ascii="Arial" w:eastAsia="Calibri" w:hAnsi="Calibri" w:cs="Calibri"/>
          <w:sz w:val="27"/>
          <w:lang w:bidi="en-US"/>
        </w:rPr>
      </w:pPr>
    </w:p>
    <w:p w14:paraId="7F04197A" w14:textId="77777777" w:rsidR="00925DBC" w:rsidRPr="00925DBC" w:rsidRDefault="00925DBC" w:rsidP="00925DBC">
      <w:pPr>
        <w:widowControl w:val="0"/>
        <w:autoSpaceDE w:val="0"/>
        <w:autoSpaceDN w:val="0"/>
        <w:spacing w:after="0" w:line="240" w:lineRule="auto"/>
        <w:ind w:left="2045"/>
        <w:rPr>
          <w:rFonts w:ascii="Arial" w:eastAsia="Calibri" w:hAnsi="Calibri" w:cs="Calibri"/>
          <w:sz w:val="20"/>
          <w:lang w:bidi="en-US"/>
        </w:rPr>
      </w:pPr>
      <w:r w:rsidRPr="00925DBC">
        <w:rPr>
          <w:rFonts w:ascii="Arial" w:eastAsia="Calibri" w:hAnsi="Calibri" w:cs="Calibri"/>
          <w:noProof/>
          <w:position w:val="-2"/>
          <w:sz w:val="20"/>
          <w:lang w:val="en-IN" w:eastAsia="en-IN"/>
        </w:rPr>
        <mc:AlternateContent>
          <mc:Choice Requires="wps">
            <w:drawing>
              <wp:inline distT="0" distB="0" distL="0" distR="0" wp14:anchorId="54C0E2EE" wp14:editId="06CEAA38">
                <wp:extent cx="2747962" cy="595312"/>
                <wp:effectExtent l="19050" t="19050" r="14605" b="14605"/>
                <wp:docPr id="1730111104" name="Text Box 1730111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962" cy="595312"/>
                        </a:xfrm>
                        <a:prstGeom prst="rect">
                          <a:avLst/>
                        </a:prstGeom>
                        <a:noFill/>
                        <a:ln w="38100" cmpd="thickThin">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07A36A1" w14:textId="77777777" w:rsidR="00226FA7" w:rsidRPr="00C41A22" w:rsidRDefault="00226FA7" w:rsidP="00C41A22">
                            <w:pPr>
                              <w:spacing w:before="211"/>
                              <w:ind w:left="1323"/>
                              <w:jc w:val="both"/>
                              <w:rPr>
                                <w:b/>
                                <w:sz w:val="40"/>
                                <w:szCs w:val="40"/>
                              </w:rPr>
                            </w:pPr>
                            <w:r w:rsidRPr="00C41A22">
                              <w:rPr>
                                <w:b/>
                                <w:color w:val="19849A"/>
                                <w:sz w:val="40"/>
                                <w:szCs w:val="40"/>
                              </w:rPr>
                              <w:t>APPENDIX B</w:t>
                            </w:r>
                          </w:p>
                        </w:txbxContent>
                      </wps:txbx>
                      <wps:bodyPr rot="0" vert="horz" wrap="square" lIns="0" tIns="0" rIns="0" bIns="0" anchor="t" anchorCtr="0" upright="1">
                        <a:noAutofit/>
                      </wps:bodyPr>
                    </wps:wsp>
                  </a:graphicData>
                </a:graphic>
              </wp:inline>
            </w:drawing>
          </mc:Choice>
          <mc:Fallback>
            <w:pict>
              <v:shape w14:anchorId="54C0E2EE" id="Text Box 1730111104" o:spid="_x0000_s1050" type="#_x0000_t202" style="width:216.35pt;height:4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" filled="f" strokecolor="#231f20" strokeweight="3pt">
                <v:stroke linestyle="thickThin"/>
                <v:textbox inset="0,0,0,0">
                  <w:txbxContent>
                    <w:p w14:paraId="107A36A1" w14:textId="77777777" w:rsidR="00226FA7" w:rsidRPr="00C41A22" w:rsidRDefault="00226FA7" w:rsidP="00C41A22">
                      <w:pPr>
                        <w:spacing w:before="211"/>
                        <w:ind w:left="1323"/>
                        <w:jc w:val="both"/>
                        <w:rPr>
                          <w:b/>
                          <w:sz w:val="40"/>
                          <w:szCs w:val="40"/>
                        </w:rPr>
                      </w:pPr>
                      <w:r w:rsidRPr="00C41A22">
                        <w:rPr>
                          <w:b/>
                          <w:color w:val="19849A"/>
                          <w:sz w:val="40"/>
                          <w:szCs w:val="40"/>
                        </w:rPr>
                        <w:t>APPENDIX B</w:t>
                      </w:r>
                    </w:p>
                  </w:txbxContent>
                </v:textbox>
                <w10:anchorlock/>
              </v:shape>
            </w:pict>
          </mc:Fallback>
        </mc:AlternateContent>
      </w:r>
    </w:p>
    <w:p w14:paraId="5B525547" w14:textId="77777777" w:rsidR="00925DBC" w:rsidRPr="00925DBC" w:rsidRDefault="00925DBC" w:rsidP="00925DBC">
      <w:pPr>
        <w:widowControl w:val="0"/>
        <w:autoSpaceDE w:val="0"/>
        <w:autoSpaceDN w:val="0"/>
        <w:spacing w:after="0" w:line="240" w:lineRule="auto"/>
        <w:rPr>
          <w:rFonts w:ascii="Arial" w:eastAsia="Calibri" w:hAnsi="Calibri" w:cs="Calibri"/>
          <w:sz w:val="20"/>
          <w:lang w:bidi="en-US"/>
        </w:rPr>
        <w:sectPr w:rsidR="00925DBC" w:rsidRPr="00925DBC" w:rsidSect="00C821A9">
          <w:headerReference w:type="even" r:id="rId175"/>
          <w:headerReference w:type="default" r:id="rId176"/>
          <w:headerReference w:type="first" r:id="rId177"/>
          <w:pgSz w:w="12240" w:h="15840"/>
          <w:pgMar w:top="1699" w:right="979" w:bottom="1699" w:left="1080" w:header="0" w:footer="806" w:gutter="0"/>
          <w:cols w:space="720"/>
          <w:docGrid w:linePitch="299"/>
        </w:sectPr>
      </w:pPr>
    </w:p>
    <w:p w14:paraId="009E7DA8" w14:textId="7A4DED40" w:rsidR="00925DBC" w:rsidRPr="00925DBC" w:rsidRDefault="00925DBC" w:rsidP="00C41A22">
      <w:pPr>
        <w:widowControl w:val="0"/>
        <w:autoSpaceDE w:val="0"/>
        <w:autoSpaceDN w:val="0"/>
        <w:spacing w:before="87" w:after="0" w:line="240" w:lineRule="auto"/>
        <w:ind w:right="-620"/>
        <w:jc w:val="center"/>
        <w:rPr>
          <w:rFonts w:ascii="Arial" w:eastAsia="Calibri" w:hAnsi="Calibri" w:cs="Calibri"/>
          <w:b/>
          <w:sz w:val="20"/>
          <w:lang w:bidi="en-US"/>
        </w:rPr>
      </w:pPr>
      <w:bookmarkStart w:id="72" w:name="_Hlk135504060"/>
      <w:r w:rsidRPr="00925DBC">
        <w:rPr>
          <w:rFonts w:ascii="Arial" w:eastAsia="Calibri" w:hAnsi="Calibri" w:cs="Calibri"/>
          <w:b/>
          <w:sz w:val="20"/>
          <w:lang w:bidi="en-US"/>
        </w:rPr>
        <w:lastRenderedPageBreak/>
        <w:t>Appendix B</w:t>
      </w:r>
    </w:p>
    <w:p w14:paraId="5B4748FB" w14:textId="29E3FA25" w:rsidR="00925DBC" w:rsidRDefault="00925DBC" w:rsidP="00C41A22">
      <w:pPr>
        <w:widowControl w:val="0"/>
        <w:autoSpaceDE w:val="0"/>
        <w:autoSpaceDN w:val="0"/>
        <w:spacing w:before="26" w:after="0" w:line="240" w:lineRule="auto"/>
        <w:ind w:right="-620"/>
        <w:jc w:val="center"/>
        <w:rPr>
          <w:rFonts w:ascii="Arial" w:eastAsia="Calibri" w:hAnsi="Calibri" w:cs="Calibri"/>
          <w:b/>
          <w:sz w:val="20"/>
          <w:lang w:bidi="en-US"/>
        </w:rPr>
      </w:pPr>
      <w:r w:rsidRPr="00925DBC">
        <w:rPr>
          <w:rFonts w:ascii="Arial" w:eastAsia="Calibri" w:hAnsi="Calibri" w:cs="Calibri"/>
          <w:b/>
          <w:sz w:val="20"/>
          <w:lang w:bidi="en-US"/>
        </w:rPr>
        <w:t>Vacant Residential Opportunity Parcels Over 6,000 SF</w:t>
      </w:r>
    </w:p>
    <w:p w14:paraId="2A00211A" w14:textId="6202BD1B" w:rsidR="00377433" w:rsidRDefault="00377433" w:rsidP="00C41A22">
      <w:pPr>
        <w:widowControl w:val="0"/>
        <w:autoSpaceDE w:val="0"/>
        <w:autoSpaceDN w:val="0"/>
        <w:spacing w:before="26" w:after="0" w:line="240" w:lineRule="auto"/>
        <w:ind w:right="-620"/>
        <w:jc w:val="center"/>
        <w:rPr>
          <w:rFonts w:ascii="Arial" w:eastAsia="Calibri" w:hAnsi="Calibri" w:cs="Calibri"/>
          <w:b/>
          <w:sz w:val="20"/>
          <w:lang w:bidi="en-US"/>
        </w:rPr>
      </w:pPr>
    </w:p>
    <w:tbl>
      <w:tblPr>
        <w:tblW w:w="9547" w:type="dxa"/>
        <w:tblInd w:w="265" w:type="dxa"/>
        <w:tblLayout w:type="fixed"/>
        <w:tblCellMar>
          <w:top w:w="15" w:type="dxa"/>
          <w:bottom w:w="15" w:type="dxa"/>
        </w:tblCellMar>
        <w:tblLook w:val="04A0" w:firstRow="1" w:lastRow="0" w:firstColumn="1" w:lastColumn="0" w:noHBand="0" w:noVBand="1"/>
      </w:tblPr>
      <w:tblGrid>
        <w:gridCol w:w="1074"/>
        <w:gridCol w:w="902"/>
        <w:gridCol w:w="812"/>
        <w:gridCol w:w="807"/>
        <w:gridCol w:w="904"/>
        <w:gridCol w:w="980"/>
        <w:gridCol w:w="925"/>
        <w:gridCol w:w="21"/>
        <w:gridCol w:w="933"/>
        <w:gridCol w:w="21"/>
        <w:gridCol w:w="609"/>
        <w:gridCol w:w="21"/>
        <w:gridCol w:w="719"/>
        <w:gridCol w:w="7"/>
        <w:gridCol w:w="804"/>
        <w:gridCol w:w="8"/>
      </w:tblGrid>
      <w:tr w:rsidR="00110EFC" w:rsidRPr="00063632" w14:paraId="1BE77D5C" w14:textId="77777777" w:rsidTr="00110EFC">
        <w:trPr>
          <w:gridAfter w:val="1"/>
          <w:wAfter w:w="8" w:type="dxa"/>
          <w:trHeight w:val="310"/>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49E9F188" w14:textId="77777777" w:rsidR="00110EFC" w:rsidRPr="003A562A" w:rsidRDefault="00110EFC" w:rsidP="00750428">
            <w:pPr>
              <w:spacing w:after="0" w:line="240" w:lineRule="auto"/>
              <w:rPr>
                <w:rFonts w:ascii="Arial" w:eastAsia="Times New Roman" w:hAnsi="Arial" w:cs="Arial"/>
                <w:b/>
                <w:bCs/>
                <w:color w:val="000000"/>
                <w:sz w:val="16"/>
                <w:szCs w:val="16"/>
              </w:rPr>
            </w:pPr>
            <w:r w:rsidRPr="003A562A">
              <w:rPr>
                <w:rFonts w:ascii="Arial" w:eastAsia="Times New Roman" w:hAnsi="Arial" w:cs="Arial"/>
                <w:b/>
                <w:bCs/>
                <w:color w:val="000000"/>
                <w:sz w:val="16"/>
                <w:szCs w:val="16"/>
              </w:rPr>
              <w:t>APN</w:t>
            </w:r>
          </w:p>
        </w:tc>
        <w:tc>
          <w:tcPr>
            <w:tcW w:w="902" w:type="dxa"/>
            <w:tcBorders>
              <w:top w:val="single" w:sz="4" w:space="0" w:color="auto"/>
              <w:left w:val="single" w:sz="4" w:space="0" w:color="auto"/>
              <w:bottom w:val="single" w:sz="4" w:space="0" w:color="auto"/>
              <w:right w:val="single" w:sz="4" w:space="0" w:color="auto"/>
            </w:tcBorders>
            <w:vAlign w:val="bottom"/>
            <w:hideMark/>
          </w:tcPr>
          <w:p w14:paraId="2EE3CDCB" w14:textId="77777777" w:rsidR="00110EFC" w:rsidRPr="003A562A" w:rsidRDefault="00110EFC" w:rsidP="00750428">
            <w:pPr>
              <w:spacing w:after="0" w:line="240" w:lineRule="auto"/>
              <w:rPr>
                <w:rFonts w:ascii="Arial" w:eastAsia="Times New Roman" w:hAnsi="Arial" w:cs="Arial"/>
                <w:b/>
                <w:bCs/>
                <w:color w:val="000000"/>
                <w:sz w:val="16"/>
                <w:szCs w:val="16"/>
              </w:rPr>
            </w:pPr>
            <w:r w:rsidRPr="003A562A">
              <w:rPr>
                <w:rFonts w:ascii="Arial" w:eastAsia="Times New Roman" w:hAnsi="Arial" w:cs="Arial"/>
                <w:b/>
                <w:bCs/>
                <w:color w:val="000000"/>
                <w:sz w:val="16"/>
                <w:szCs w:val="16"/>
              </w:rPr>
              <w:t>General</w:t>
            </w:r>
            <w:r w:rsidRPr="003A562A">
              <w:rPr>
                <w:rFonts w:ascii="Arial" w:eastAsia="Times New Roman" w:hAnsi="Arial" w:cs="Arial"/>
                <w:b/>
                <w:bCs/>
                <w:color w:val="000000"/>
                <w:sz w:val="16"/>
                <w:szCs w:val="16"/>
              </w:rPr>
              <w:br/>
              <w:t xml:space="preserve"> Plan</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745AA0FC" w14:textId="77777777" w:rsidR="00110EFC" w:rsidRPr="003A562A" w:rsidRDefault="00110EFC" w:rsidP="00750428">
            <w:pPr>
              <w:spacing w:after="0" w:line="240" w:lineRule="auto"/>
              <w:rPr>
                <w:rFonts w:ascii="Arial" w:eastAsia="Times New Roman" w:hAnsi="Arial" w:cs="Arial"/>
                <w:b/>
                <w:bCs/>
                <w:color w:val="000000"/>
                <w:sz w:val="16"/>
                <w:szCs w:val="16"/>
              </w:rPr>
            </w:pPr>
            <w:r w:rsidRPr="003A562A">
              <w:rPr>
                <w:rFonts w:ascii="Arial" w:eastAsia="Times New Roman" w:hAnsi="Arial" w:cs="Arial"/>
                <w:b/>
                <w:bCs/>
                <w:color w:val="000000"/>
                <w:sz w:val="16"/>
                <w:szCs w:val="16"/>
              </w:rPr>
              <w:t>Zone</w:t>
            </w:r>
          </w:p>
        </w:tc>
        <w:tc>
          <w:tcPr>
            <w:tcW w:w="807" w:type="dxa"/>
            <w:tcBorders>
              <w:top w:val="single" w:sz="4" w:space="0" w:color="auto"/>
              <w:left w:val="single" w:sz="4" w:space="0" w:color="auto"/>
              <w:bottom w:val="single" w:sz="4" w:space="0" w:color="auto"/>
              <w:right w:val="single" w:sz="4" w:space="0" w:color="auto"/>
            </w:tcBorders>
            <w:vAlign w:val="bottom"/>
          </w:tcPr>
          <w:p w14:paraId="53DEE53F" w14:textId="77777777" w:rsidR="00110EFC" w:rsidRPr="003A562A" w:rsidRDefault="00110EFC" w:rsidP="00750428">
            <w:pPr>
              <w:spacing w:after="0" w:line="240" w:lineRule="auto"/>
              <w:rPr>
                <w:rFonts w:ascii="Arial" w:eastAsia="Times New Roman" w:hAnsi="Arial" w:cs="Arial"/>
                <w:b/>
                <w:bCs/>
                <w:color w:val="000000"/>
                <w:sz w:val="16"/>
                <w:szCs w:val="16"/>
              </w:rPr>
            </w:pPr>
            <w:r w:rsidRPr="003A562A">
              <w:rPr>
                <w:rFonts w:ascii="Arial" w:eastAsia="Times New Roman" w:hAnsi="Arial" w:cs="Arial"/>
                <w:b/>
                <w:bCs/>
                <w:color w:val="000000"/>
                <w:sz w:val="16"/>
                <w:szCs w:val="16"/>
              </w:rPr>
              <w:t>Density</w:t>
            </w:r>
          </w:p>
        </w:tc>
        <w:tc>
          <w:tcPr>
            <w:tcW w:w="903" w:type="dxa"/>
            <w:tcBorders>
              <w:top w:val="single" w:sz="4" w:space="0" w:color="auto"/>
              <w:left w:val="single" w:sz="4" w:space="0" w:color="auto"/>
              <w:bottom w:val="single" w:sz="4" w:space="0" w:color="auto"/>
              <w:right w:val="single" w:sz="4" w:space="0" w:color="auto"/>
            </w:tcBorders>
            <w:vAlign w:val="bottom"/>
            <w:hideMark/>
          </w:tcPr>
          <w:p w14:paraId="290D8BE9" w14:textId="77777777" w:rsidR="00110EFC" w:rsidRPr="003A562A" w:rsidRDefault="00110EFC" w:rsidP="00750428">
            <w:pPr>
              <w:spacing w:after="0" w:line="240" w:lineRule="auto"/>
              <w:rPr>
                <w:rFonts w:ascii="Arial" w:eastAsia="Times New Roman" w:hAnsi="Arial" w:cs="Arial"/>
                <w:b/>
                <w:bCs/>
                <w:color w:val="000000"/>
                <w:sz w:val="16"/>
                <w:szCs w:val="16"/>
              </w:rPr>
            </w:pPr>
            <w:r w:rsidRPr="003A562A">
              <w:rPr>
                <w:rFonts w:ascii="Arial" w:eastAsia="Times New Roman" w:hAnsi="Arial" w:cs="Arial"/>
                <w:b/>
                <w:bCs/>
                <w:color w:val="000000"/>
                <w:sz w:val="16"/>
                <w:szCs w:val="16"/>
              </w:rPr>
              <w:t>Lot Size</w:t>
            </w:r>
            <w:r w:rsidRPr="003A562A">
              <w:rPr>
                <w:rFonts w:ascii="Arial" w:eastAsia="Times New Roman" w:hAnsi="Arial" w:cs="Arial"/>
                <w:b/>
                <w:bCs/>
                <w:color w:val="000000"/>
                <w:sz w:val="16"/>
                <w:szCs w:val="16"/>
              </w:rPr>
              <w:br/>
              <w:t>Acres</w:t>
            </w:r>
          </w:p>
        </w:tc>
        <w:tc>
          <w:tcPr>
            <w:tcW w:w="980" w:type="dxa"/>
            <w:tcBorders>
              <w:top w:val="single" w:sz="4" w:space="0" w:color="auto"/>
              <w:left w:val="single" w:sz="4" w:space="0" w:color="auto"/>
              <w:bottom w:val="single" w:sz="4" w:space="0" w:color="auto"/>
              <w:right w:val="single" w:sz="4" w:space="0" w:color="auto"/>
            </w:tcBorders>
            <w:vAlign w:val="bottom"/>
            <w:hideMark/>
          </w:tcPr>
          <w:p w14:paraId="07BD4450" w14:textId="77777777" w:rsidR="00110EFC" w:rsidRPr="003A562A" w:rsidRDefault="00110EFC" w:rsidP="00750428">
            <w:pPr>
              <w:spacing w:after="0" w:line="240" w:lineRule="auto"/>
              <w:rPr>
                <w:rFonts w:ascii="Arial" w:eastAsia="Times New Roman" w:hAnsi="Arial" w:cs="Arial"/>
                <w:b/>
                <w:bCs/>
                <w:color w:val="000000"/>
                <w:sz w:val="16"/>
                <w:szCs w:val="16"/>
              </w:rPr>
            </w:pPr>
            <w:r w:rsidRPr="003A562A">
              <w:rPr>
                <w:rFonts w:ascii="Arial" w:eastAsia="Times New Roman" w:hAnsi="Arial" w:cs="Arial"/>
                <w:b/>
                <w:bCs/>
                <w:color w:val="000000"/>
                <w:sz w:val="16"/>
                <w:szCs w:val="16"/>
              </w:rPr>
              <w:t>Income</w:t>
            </w:r>
            <w:r w:rsidRPr="003A562A">
              <w:rPr>
                <w:rFonts w:ascii="Arial" w:eastAsia="Times New Roman" w:hAnsi="Arial" w:cs="Arial"/>
                <w:b/>
                <w:bCs/>
                <w:color w:val="000000"/>
                <w:sz w:val="16"/>
                <w:szCs w:val="16"/>
              </w:rPr>
              <w:br/>
              <w:t>Level</w:t>
            </w:r>
          </w:p>
        </w:tc>
        <w:tc>
          <w:tcPr>
            <w:tcW w:w="925" w:type="dxa"/>
            <w:tcBorders>
              <w:top w:val="single" w:sz="4" w:space="0" w:color="auto"/>
              <w:left w:val="single" w:sz="4" w:space="0" w:color="auto"/>
              <w:bottom w:val="single" w:sz="4" w:space="0" w:color="auto"/>
              <w:right w:val="single" w:sz="4" w:space="0" w:color="auto"/>
            </w:tcBorders>
            <w:vAlign w:val="bottom"/>
            <w:hideMark/>
          </w:tcPr>
          <w:p w14:paraId="02F25C4D" w14:textId="77777777" w:rsidR="00110EFC" w:rsidRDefault="00110EFC" w:rsidP="00750428">
            <w:pPr>
              <w:spacing w:after="0" w:line="240" w:lineRule="auto"/>
              <w:rPr>
                <w:rFonts w:ascii="Arial" w:eastAsia="Times New Roman" w:hAnsi="Arial" w:cs="Arial"/>
                <w:b/>
                <w:bCs/>
                <w:color w:val="000000"/>
                <w:sz w:val="16"/>
                <w:szCs w:val="16"/>
              </w:rPr>
            </w:pPr>
            <w:r w:rsidRPr="003A562A">
              <w:rPr>
                <w:rFonts w:ascii="Arial" w:eastAsia="Times New Roman" w:hAnsi="Arial" w:cs="Arial"/>
                <w:b/>
                <w:bCs/>
                <w:color w:val="000000"/>
                <w:sz w:val="16"/>
                <w:szCs w:val="16"/>
              </w:rPr>
              <w:t>Realistic Capacity</w:t>
            </w:r>
          </w:p>
          <w:p w14:paraId="26CBA208" w14:textId="77777777" w:rsidR="00110EFC" w:rsidRPr="003A562A" w:rsidRDefault="00110EFC" w:rsidP="00750428">
            <w:pPr>
              <w:spacing w:after="0" w:line="240" w:lineRule="auto"/>
              <w:rPr>
                <w:rFonts w:ascii="Arial" w:eastAsia="Times New Roman" w:hAnsi="Arial" w:cs="Arial"/>
                <w:b/>
                <w:bCs/>
                <w:color w:val="000000"/>
                <w:sz w:val="16"/>
                <w:szCs w:val="16"/>
              </w:rPr>
            </w:pPr>
            <w:r>
              <w:rPr>
                <w:rFonts w:ascii="Arial" w:eastAsia="Times New Roman" w:hAnsi="Arial" w:cs="Arial"/>
                <w:b/>
                <w:bCs/>
                <w:color w:val="000000"/>
                <w:sz w:val="16"/>
                <w:szCs w:val="16"/>
              </w:rPr>
              <w:t>(Area x Min. Density</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6D13DF41" w14:textId="77777777" w:rsidR="00110EFC" w:rsidRPr="003A562A" w:rsidRDefault="00110EFC" w:rsidP="00750428">
            <w:pPr>
              <w:spacing w:after="0" w:line="240" w:lineRule="auto"/>
              <w:rPr>
                <w:rFonts w:ascii="Arial" w:eastAsia="Times New Roman" w:hAnsi="Arial" w:cs="Arial"/>
                <w:b/>
                <w:bCs/>
                <w:color w:val="000000"/>
                <w:sz w:val="16"/>
                <w:szCs w:val="16"/>
              </w:rPr>
            </w:pPr>
            <w:r w:rsidRPr="003A562A">
              <w:rPr>
                <w:rFonts w:ascii="Arial" w:eastAsia="Times New Roman" w:hAnsi="Arial" w:cs="Arial"/>
                <w:b/>
                <w:bCs/>
                <w:color w:val="000000"/>
                <w:sz w:val="16"/>
                <w:szCs w:val="16"/>
              </w:rPr>
              <w:t>Infra-structure</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2E68A2FF" w14:textId="77777777" w:rsidR="00110EFC" w:rsidRPr="003A562A" w:rsidRDefault="00110EFC" w:rsidP="00750428">
            <w:pPr>
              <w:spacing w:after="0" w:line="240" w:lineRule="auto"/>
              <w:rPr>
                <w:rFonts w:ascii="Arial" w:eastAsia="Times New Roman" w:hAnsi="Arial" w:cs="Arial"/>
                <w:b/>
                <w:bCs/>
                <w:color w:val="000000"/>
                <w:sz w:val="16"/>
                <w:szCs w:val="16"/>
              </w:rPr>
            </w:pPr>
            <w:r w:rsidRPr="003A562A">
              <w:rPr>
                <w:rFonts w:ascii="Arial" w:eastAsia="Times New Roman" w:hAnsi="Arial" w:cs="Arial"/>
                <w:b/>
                <w:bCs/>
                <w:color w:val="000000"/>
                <w:sz w:val="16"/>
                <w:szCs w:val="16"/>
              </w:rPr>
              <w:t xml:space="preserve"> Prior HE?</w:t>
            </w:r>
          </w:p>
        </w:tc>
        <w:tc>
          <w:tcPr>
            <w:tcW w:w="1551" w:type="dxa"/>
            <w:gridSpan w:val="4"/>
            <w:tcBorders>
              <w:top w:val="single" w:sz="4" w:space="0" w:color="auto"/>
              <w:left w:val="single" w:sz="4" w:space="0" w:color="auto"/>
              <w:bottom w:val="single" w:sz="4" w:space="0" w:color="auto"/>
              <w:right w:val="single" w:sz="4" w:space="0" w:color="auto"/>
            </w:tcBorders>
            <w:vAlign w:val="bottom"/>
            <w:hideMark/>
          </w:tcPr>
          <w:p w14:paraId="7F41D724" w14:textId="77777777" w:rsidR="00110EFC" w:rsidRPr="003A562A" w:rsidRDefault="00110EFC" w:rsidP="00750428">
            <w:pPr>
              <w:spacing w:after="0" w:line="240" w:lineRule="auto"/>
              <w:jc w:val="center"/>
              <w:rPr>
                <w:rFonts w:ascii="Arial" w:eastAsia="Times New Roman" w:hAnsi="Arial" w:cs="Arial"/>
                <w:b/>
                <w:bCs/>
                <w:color w:val="000000"/>
                <w:sz w:val="16"/>
                <w:szCs w:val="16"/>
              </w:rPr>
            </w:pPr>
            <w:r w:rsidRPr="003A562A">
              <w:rPr>
                <w:rFonts w:ascii="Arial" w:eastAsia="Times New Roman" w:hAnsi="Arial" w:cs="Arial"/>
                <w:b/>
                <w:bCs/>
                <w:color w:val="000000"/>
                <w:sz w:val="16"/>
                <w:szCs w:val="16"/>
              </w:rPr>
              <w:t>Environ.</w:t>
            </w:r>
            <w:r w:rsidRPr="003A562A">
              <w:rPr>
                <w:rFonts w:ascii="Arial" w:eastAsia="Times New Roman" w:hAnsi="Arial" w:cs="Arial"/>
                <w:b/>
                <w:bCs/>
                <w:color w:val="000000"/>
                <w:sz w:val="16"/>
                <w:szCs w:val="16"/>
              </w:rPr>
              <w:br/>
              <w:t>Constraints</w:t>
            </w:r>
          </w:p>
        </w:tc>
      </w:tr>
      <w:tr w:rsidR="00110EFC" w:rsidRPr="00063632" w14:paraId="546CE383" w14:textId="77777777" w:rsidTr="00110EFC">
        <w:trPr>
          <w:trHeight w:val="209"/>
        </w:trPr>
        <w:tc>
          <w:tcPr>
            <w:tcW w:w="1075" w:type="dxa"/>
            <w:tcBorders>
              <w:top w:val="single" w:sz="4" w:space="0" w:color="auto"/>
              <w:left w:val="single" w:sz="4" w:space="0" w:color="auto"/>
              <w:bottom w:val="single" w:sz="4" w:space="0" w:color="auto"/>
              <w:right w:val="nil"/>
            </w:tcBorders>
          </w:tcPr>
          <w:p w14:paraId="1AC100E0" w14:textId="77777777" w:rsidR="00110EFC" w:rsidRPr="00063632" w:rsidRDefault="00110EFC" w:rsidP="00750428">
            <w:pPr>
              <w:spacing w:after="0" w:line="240" w:lineRule="auto"/>
              <w:rPr>
                <w:rFonts w:ascii="Arial" w:eastAsia="Times New Roman" w:hAnsi="Arial" w:cs="Arial"/>
                <w:b/>
                <w:bCs/>
                <w:color w:val="000000"/>
                <w:sz w:val="16"/>
                <w:szCs w:val="16"/>
              </w:rPr>
            </w:pPr>
          </w:p>
        </w:tc>
        <w:tc>
          <w:tcPr>
            <w:tcW w:w="5351" w:type="dxa"/>
            <w:gridSpan w:val="7"/>
            <w:tcBorders>
              <w:top w:val="single" w:sz="4" w:space="0" w:color="auto"/>
              <w:left w:val="single" w:sz="4" w:space="0" w:color="auto"/>
              <w:bottom w:val="single" w:sz="4" w:space="0" w:color="auto"/>
              <w:right w:val="nil"/>
            </w:tcBorders>
            <w:vAlign w:val="bottom"/>
            <w:hideMark/>
          </w:tcPr>
          <w:p w14:paraId="794B4BAB" w14:textId="77777777" w:rsidR="00110EFC" w:rsidRPr="00063632" w:rsidRDefault="00110EFC" w:rsidP="00750428">
            <w:pPr>
              <w:spacing w:after="0" w:line="240" w:lineRule="auto"/>
              <w:rPr>
                <w:rFonts w:ascii="Arial" w:eastAsia="Times New Roman" w:hAnsi="Arial" w:cs="Arial"/>
                <w:b/>
                <w:bCs/>
                <w:color w:val="000000"/>
                <w:sz w:val="16"/>
                <w:szCs w:val="16"/>
              </w:rPr>
            </w:pPr>
          </w:p>
        </w:tc>
        <w:tc>
          <w:tcPr>
            <w:tcW w:w="954" w:type="dxa"/>
            <w:gridSpan w:val="2"/>
            <w:tcBorders>
              <w:top w:val="single" w:sz="4" w:space="0" w:color="auto"/>
              <w:left w:val="single" w:sz="4" w:space="0" w:color="auto"/>
              <w:bottom w:val="single" w:sz="4" w:space="0" w:color="auto"/>
              <w:right w:val="single" w:sz="4" w:space="0" w:color="auto"/>
            </w:tcBorders>
          </w:tcPr>
          <w:p w14:paraId="58A2C519" w14:textId="77777777" w:rsidR="00110EFC" w:rsidRPr="005E70B1" w:rsidRDefault="00110EFC" w:rsidP="00750428">
            <w:pPr>
              <w:spacing w:after="0" w:line="240" w:lineRule="auto"/>
              <w:rPr>
                <w:rFonts w:ascii="Arial" w:eastAsia="Times New Roman" w:hAnsi="Arial" w:cs="Arial"/>
                <w:b/>
                <w:bCs/>
                <w:color w:val="000000"/>
                <w:sz w:val="16"/>
                <w:szCs w:val="16"/>
              </w:rPr>
            </w:pPr>
          </w:p>
        </w:tc>
        <w:tc>
          <w:tcPr>
            <w:tcW w:w="630" w:type="dxa"/>
            <w:gridSpan w:val="2"/>
            <w:tcBorders>
              <w:top w:val="single" w:sz="4" w:space="0" w:color="auto"/>
              <w:left w:val="single" w:sz="4" w:space="0" w:color="auto"/>
              <w:bottom w:val="single" w:sz="4" w:space="0" w:color="auto"/>
              <w:right w:val="single" w:sz="4" w:space="0" w:color="auto"/>
            </w:tcBorders>
          </w:tcPr>
          <w:p w14:paraId="77703229" w14:textId="77777777" w:rsidR="00110EFC" w:rsidRPr="00063632" w:rsidRDefault="00110EFC" w:rsidP="00750428">
            <w:pPr>
              <w:spacing w:after="0" w:line="240" w:lineRule="auto"/>
              <w:rPr>
                <w:rFonts w:ascii="Arial" w:eastAsia="Times New Roman" w:hAnsi="Arial" w:cs="Arial"/>
                <w:b/>
                <w:bCs/>
                <w:color w:val="000000"/>
                <w:sz w:val="16"/>
                <w:szCs w:val="16"/>
              </w:rPr>
            </w:pPr>
          </w:p>
        </w:tc>
        <w:tc>
          <w:tcPr>
            <w:tcW w:w="726" w:type="dxa"/>
            <w:gridSpan w:val="2"/>
            <w:tcBorders>
              <w:top w:val="single" w:sz="4" w:space="0" w:color="auto"/>
              <w:left w:val="single" w:sz="4" w:space="0" w:color="auto"/>
              <w:bottom w:val="single" w:sz="4" w:space="0" w:color="auto"/>
              <w:right w:val="single" w:sz="4" w:space="0" w:color="auto"/>
            </w:tcBorders>
            <w:vAlign w:val="bottom"/>
            <w:hideMark/>
          </w:tcPr>
          <w:p w14:paraId="2641462F" w14:textId="77777777" w:rsidR="00110EFC" w:rsidRPr="00063632" w:rsidRDefault="00110EFC" w:rsidP="00750428">
            <w:pPr>
              <w:spacing w:after="0" w:line="240" w:lineRule="auto"/>
              <w:rPr>
                <w:rFonts w:ascii="Arial" w:eastAsia="Times New Roman" w:hAnsi="Arial" w:cs="Arial"/>
                <w:b/>
                <w:bCs/>
                <w:color w:val="000000"/>
                <w:sz w:val="16"/>
                <w:szCs w:val="16"/>
              </w:rPr>
            </w:pPr>
            <w:r w:rsidRPr="00063632">
              <w:rPr>
                <w:rFonts w:ascii="Arial" w:eastAsia="Times New Roman" w:hAnsi="Arial" w:cs="Arial"/>
                <w:b/>
                <w:bCs/>
                <w:color w:val="000000"/>
                <w:sz w:val="16"/>
                <w:szCs w:val="16"/>
              </w:rPr>
              <w:t>Flood Zone</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312E3325" w14:textId="77777777" w:rsidR="00110EFC" w:rsidRPr="00063632" w:rsidRDefault="00110EFC" w:rsidP="00750428">
            <w:pPr>
              <w:spacing w:after="0" w:line="240" w:lineRule="auto"/>
              <w:jc w:val="center"/>
              <w:rPr>
                <w:rFonts w:ascii="Arial" w:eastAsia="Times New Roman" w:hAnsi="Arial" w:cs="Arial"/>
                <w:b/>
                <w:bCs/>
                <w:color w:val="000000"/>
                <w:sz w:val="16"/>
                <w:szCs w:val="16"/>
              </w:rPr>
            </w:pPr>
            <w:r w:rsidRPr="00063632">
              <w:rPr>
                <w:rFonts w:ascii="Arial" w:eastAsia="Times New Roman" w:hAnsi="Arial" w:cs="Arial"/>
                <w:b/>
                <w:bCs/>
                <w:color w:val="000000"/>
                <w:sz w:val="16"/>
                <w:szCs w:val="16"/>
              </w:rPr>
              <w:t>Oil/Gas</w:t>
            </w:r>
          </w:p>
        </w:tc>
      </w:tr>
      <w:tr w:rsidR="00110EFC" w:rsidRPr="00063632" w14:paraId="77D1B7FD"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vAlign w:val="bottom"/>
            <w:hideMark/>
          </w:tcPr>
          <w:p w14:paraId="706106F5" w14:textId="77777777" w:rsidR="00110EFC" w:rsidRPr="00A45BD3" w:rsidRDefault="00110EFC" w:rsidP="00750428">
            <w:pPr>
              <w:spacing w:after="0" w:line="240" w:lineRule="auto"/>
              <w:rPr>
                <w:rFonts w:ascii="Arial" w:eastAsia="Times New Roman" w:hAnsi="Arial" w:cs="Arial"/>
                <w:strike/>
                <w:color w:val="000000"/>
                <w:sz w:val="16"/>
                <w:szCs w:val="16"/>
              </w:rPr>
            </w:pPr>
            <w:r w:rsidRPr="00A45BD3">
              <w:rPr>
                <w:rFonts w:ascii="Arial" w:eastAsia="Times New Roman" w:hAnsi="Arial" w:cs="Arial"/>
                <w:strike/>
                <w:color w:val="000000"/>
                <w:sz w:val="16"/>
                <w:szCs w:val="16"/>
              </w:rPr>
              <w:t>189-351-15</w:t>
            </w:r>
          </w:p>
          <w:p w14:paraId="5554D432"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189-354-07</w:t>
            </w:r>
          </w:p>
        </w:tc>
        <w:tc>
          <w:tcPr>
            <w:tcW w:w="902" w:type="dxa"/>
            <w:tcBorders>
              <w:top w:val="single" w:sz="4" w:space="0" w:color="auto"/>
              <w:left w:val="single" w:sz="4" w:space="0" w:color="auto"/>
              <w:bottom w:val="single" w:sz="4" w:space="0" w:color="auto"/>
              <w:right w:val="single" w:sz="4" w:space="0" w:color="auto"/>
            </w:tcBorders>
            <w:vAlign w:val="bottom"/>
            <w:hideMark/>
          </w:tcPr>
          <w:p w14:paraId="325D7149"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vAlign w:val="bottom"/>
            <w:hideMark/>
          </w:tcPr>
          <w:p w14:paraId="45CFBF4E"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vAlign w:val="bottom"/>
          </w:tcPr>
          <w:p w14:paraId="4DEAFF9B"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eastAsia="Times New Roman" w:hAnsi="Arial" w:cs="Arial"/>
                <w:color w:val="000000"/>
                <w:sz w:val="16"/>
                <w:szCs w:val="16"/>
              </w:rPr>
              <w:t>4-10</w:t>
            </w:r>
          </w:p>
        </w:tc>
        <w:tc>
          <w:tcPr>
            <w:tcW w:w="903" w:type="dxa"/>
            <w:tcBorders>
              <w:top w:val="single" w:sz="4" w:space="0" w:color="auto"/>
              <w:left w:val="single" w:sz="4" w:space="0" w:color="auto"/>
              <w:bottom w:val="single" w:sz="4" w:space="0" w:color="auto"/>
              <w:right w:val="single" w:sz="4" w:space="0" w:color="auto"/>
            </w:tcBorders>
            <w:vAlign w:val="bottom"/>
            <w:hideMark/>
          </w:tcPr>
          <w:p w14:paraId="4B5CC934"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162.20</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419FBF4F"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287B175D"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649</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153C0036"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eastAsia="Times New Roman" w:hAnsi="Arial" w:cs="Arial"/>
                <w:color w:val="000000"/>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39E0DEA6"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vAlign w:val="bottom"/>
            <w:hideMark/>
          </w:tcPr>
          <w:p w14:paraId="02CA67A4"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29F6B02F"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67428D06"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vAlign w:val="bottom"/>
          </w:tcPr>
          <w:p w14:paraId="438C6F9A"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189-352-25</w:t>
            </w:r>
          </w:p>
        </w:tc>
        <w:tc>
          <w:tcPr>
            <w:tcW w:w="902" w:type="dxa"/>
            <w:tcBorders>
              <w:top w:val="single" w:sz="4" w:space="0" w:color="auto"/>
              <w:left w:val="single" w:sz="4" w:space="0" w:color="auto"/>
              <w:bottom w:val="single" w:sz="4" w:space="0" w:color="auto"/>
              <w:right w:val="single" w:sz="4" w:space="0" w:color="auto"/>
            </w:tcBorders>
            <w:vAlign w:val="bottom"/>
          </w:tcPr>
          <w:p w14:paraId="7DA2492C"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RR</w:t>
            </w:r>
          </w:p>
        </w:tc>
        <w:tc>
          <w:tcPr>
            <w:tcW w:w="812" w:type="dxa"/>
            <w:tcBorders>
              <w:top w:val="single" w:sz="4" w:space="0" w:color="auto"/>
              <w:left w:val="single" w:sz="4" w:space="0" w:color="auto"/>
              <w:bottom w:val="single" w:sz="4" w:space="0" w:color="auto"/>
              <w:right w:val="single" w:sz="4" w:space="0" w:color="auto"/>
            </w:tcBorders>
            <w:vAlign w:val="bottom"/>
          </w:tcPr>
          <w:p w14:paraId="55DE2235"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RS</w:t>
            </w:r>
          </w:p>
        </w:tc>
        <w:tc>
          <w:tcPr>
            <w:tcW w:w="807" w:type="dxa"/>
            <w:tcBorders>
              <w:top w:val="single" w:sz="4" w:space="0" w:color="auto"/>
              <w:left w:val="single" w:sz="4" w:space="0" w:color="auto"/>
              <w:bottom w:val="single" w:sz="4" w:space="0" w:color="auto"/>
              <w:right w:val="single" w:sz="4" w:space="0" w:color="auto"/>
            </w:tcBorders>
            <w:vAlign w:val="bottom"/>
          </w:tcPr>
          <w:p w14:paraId="45D32398" w14:textId="77777777" w:rsidR="00110EFC" w:rsidRPr="005B0451"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4-10</w:t>
            </w:r>
          </w:p>
        </w:tc>
        <w:tc>
          <w:tcPr>
            <w:tcW w:w="903" w:type="dxa"/>
            <w:tcBorders>
              <w:top w:val="single" w:sz="4" w:space="0" w:color="auto"/>
              <w:left w:val="single" w:sz="4" w:space="0" w:color="auto"/>
              <w:bottom w:val="single" w:sz="4" w:space="0" w:color="auto"/>
              <w:right w:val="single" w:sz="4" w:space="0" w:color="auto"/>
            </w:tcBorders>
            <w:vAlign w:val="bottom"/>
          </w:tcPr>
          <w:p w14:paraId="50095DFA"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30.21</w:t>
            </w:r>
          </w:p>
        </w:tc>
        <w:tc>
          <w:tcPr>
            <w:tcW w:w="980" w:type="dxa"/>
            <w:tcBorders>
              <w:top w:val="single" w:sz="4" w:space="0" w:color="auto"/>
              <w:left w:val="single" w:sz="4" w:space="0" w:color="auto"/>
              <w:bottom w:val="single" w:sz="4" w:space="0" w:color="auto"/>
              <w:right w:val="single" w:sz="4" w:space="0" w:color="auto"/>
            </w:tcBorders>
            <w:noWrap/>
            <w:vAlign w:val="bottom"/>
          </w:tcPr>
          <w:p w14:paraId="12671EE8" w14:textId="77777777" w:rsidR="00110EFC" w:rsidRPr="00461E3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tcPr>
          <w:p w14:paraId="19197104" w14:textId="77777777" w:rsidR="00110EFC"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121</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00116BEA" w14:textId="77777777" w:rsidR="00110EFC" w:rsidRPr="005E70B1"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3765B218"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vAlign w:val="bottom"/>
          </w:tcPr>
          <w:p w14:paraId="536E2480"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tcPr>
          <w:p w14:paraId="437B2B8D"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3514039C"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vAlign w:val="bottom"/>
          </w:tcPr>
          <w:p w14:paraId="7F28FFFC"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189-352-26</w:t>
            </w:r>
          </w:p>
        </w:tc>
        <w:tc>
          <w:tcPr>
            <w:tcW w:w="902" w:type="dxa"/>
            <w:tcBorders>
              <w:top w:val="single" w:sz="4" w:space="0" w:color="auto"/>
              <w:left w:val="single" w:sz="4" w:space="0" w:color="auto"/>
              <w:bottom w:val="single" w:sz="4" w:space="0" w:color="auto"/>
              <w:right w:val="single" w:sz="4" w:space="0" w:color="auto"/>
            </w:tcBorders>
            <w:vAlign w:val="bottom"/>
          </w:tcPr>
          <w:p w14:paraId="62F15A76"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RR</w:t>
            </w:r>
          </w:p>
        </w:tc>
        <w:tc>
          <w:tcPr>
            <w:tcW w:w="812" w:type="dxa"/>
            <w:tcBorders>
              <w:top w:val="single" w:sz="4" w:space="0" w:color="auto"/>
              <w:left w:val="single" w:sz="4" w:space="0" w:color="auto"/>
              <w:bottom w:val="single" w:sz="4" w:space="0" w:color="auto"/>
              <w:right w:val="single" w:sz="4" w:space="0" w:color="auto"/>
            </w:tcBorders>
            <w:vAlign w:val="bottom"/>
          </w:tcPr>
          <w:p w14:paraId="60283AB4"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RS</w:t>
            </w:r>
          </w:p>
        </w:tc>
        <w:tc>
          <w:tcPr>
            <w:tcW w:w="807" w:type="dxa"/>
            <w:tcBorders>
              <w:top w:val="single" w:sz="4" w:space="0" w:color="auto"/>
              <w:left w:val="single" w:sz="4" w:space="0" w:color="auto"/>
              <w:bottom w:val="single" w:sz="4" w:space="0" w:color="auto"/>
              <w:right w:val="single" w:sz="4" w:space="0" w:color="auto"/>
            </w:tcBorders>
            <w:vAlign w:val="bottom"/>
          </w:tcPr>
          <w:p w14:paraId="0261036E" w14:textId="77777777" w:rsidR="00110EFC" w:rsidRPr="005B0451"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4-10</w:t>
            </w:r>
          </w:p>
        </w:tc>
        <w:tc>
          <w:tcPr>
            <w:tcW w:w="903" w:type="dxa"/>
            <w:tcBorders>
              <w:top w:val="single" w:sz="4" w:space="0" w:color="auto"/>
              <w:left w:val="single" w:sz="4" w:space="0" w:color="auto"/>
              <w:bottom w:val="single" w:sz="4" w:space="0" w:color="auto"/>
              <w:right w:val="single" w:sz="4" w:space="0" w:color="auto"/>
            </w:tcBorders>
            <w:vAlign w:val="bottom"/>
          </w:tcPr>
          <w:p w14:paraId="5ECD45FC"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30.21</w:t>
            </w:r>
          </w:p>
        </w:tc>
        <w:tc>
          <w:tcPr>
            <w:tcW w:w="980" w:type="dxa"/>
            <w:tcBorders>
              <w:top w:val="single" w:sz="4" w:space="0" w:color="auto"/>
              <w:left w:val="single" w:sz="4" w:space="0" w:color="auto"/>
              <w:bottom w:val="single" w:sz="4" w:space="0" w:color="auto"/>
              <w:right w:val="single" w:sz="4" w:space="0" w:color="auto"/>
            </w:tcBorders>
            <w:noWrap/>
            <w:vAlign w:val="bottom"/>
          </w:tcPr>
          <w:p w14:paraId="0402C924"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tcPr>
          <w:p w14:paraId="79EB2678"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121</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4D2FB2DE" w14:textId="77777777" w:rsidR="00110EFC" w:rsidRPr="005E70B1"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39EDD06E"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vAlign w:val="bottom"/>
          </w:tcPr>
          <w:p w14:paraId="7361E75F"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tcPr>
          <w:p w14:paraId="0DF6186F"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506F8CED"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vAlign w:val="bottom"/>
            <w:hideMark/>
          </w:tcPr>
          <w:p w14:paraId="5BDB54BB"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189-352-27</w:t>
            </w:r>
          </w:p>
        </w:tc>
        <w:tc>
          <w:tcPr>
            <w:tcW w:w="902" w:type="dxa"/>
            <w:tcBorders>
              <w:top w:val="single" w:sz="4" w:space="0" w:color="auto"/>
              <w:left w:val="single" w:sz="4" w:space="0" w:color="auto"/>
              <w:bottom w:val="single" w:sz="4" w:space="0" w:color="auto"/>
              <w:right w:val="single" w:sz="4" w:space="0" w:color="auto"/>
            </w:tcBorders>
            <w:vAlign w:val="bottom"/>
            <w:hideMark/>
          </w:tcPr>
          <w:p w14:paraId="084E7AB4"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RR</w:t>
            </w:r>
          </w:p>
        </w:tc>
        <w:tc>
          <w:tcPr>
            <w:tcW w:w="812" w:type="dxa"/>
            <w:tcBorders>
              <w:top w:val="single" w:sz="4" w:space="0" w:color="auto"/>
              <w:left w:val="single" w:sz="4" w:space="0" w:color="auto"/>
              <w:bottom w:val="single" w:sz="4" w:space="0" w:color="auto"/>
              <w:right w:val="single" w:sz="4" w:space="0" w:color="auto"/>
            </w:tcBorders>
            <w:vAlign w:val="bottom"/>
            <w:hideMark/>
          </w:tcPr>
          <w:p w14:paraId="45C60D07"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RS</w:t>
            </w:r>
          </w:p>
        </w:tc>
        <w:tc>
          <w:tcPr>
            <w:tcW w:w="807" w:type="dxa"/>
            <w:tcBorders>
              <w:top w:val="single" w:sz="4" w:space="0" w:color="auto"/>
              <w:left w:val="single" w:sz="4" w:space="0" w:color="auto"/>
              <w:bottom w:val="single" w:sz="4" w:space="0" w:color="auto"/>
              <w:right w:val="single" w:sz="4" w:space="0" w:color="auto"/>
            </w:tcBorders>
          </w:tcPr>
          <w:p w14:paraId="59EEA3E0"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eastAsia="Times New Roman" w:hAnsi="Arial" w:cs="Arial"/>
                <w:color w:val="000000"/>
                <w:sz w:val="16"/>
                <w:szCs w:val="16"/>
              </w:rPr>
              <w:t>4-10</w:t>
            </w:r>
          </w:p>
        </w:tc>
        <w:tc>
          <w:tcPr>
            <w:tcW w:w="903" w:type="dxa"/>
            <w:tcBorders>
              <w:top w:val="single" w:sz="4" w:space="0" w:color="auto"/>
              <w:left w:val="single" w:sz="4" w:space="0" w:color="auto"/>
              <w:bottom w:val="single" w:sz="4" w:space="0" w:color="auto"/>
              <w:right w:val="single" w:sz="4" w:space="0" w:color="auto"/>
            </w:tcBorders>
            <w:vAlign w:val="bottom"/>
            <w:hideMark/>
          </w:tcPr>
          <w:p w14:paraId="3311BC84"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30.21</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4A79DC42" w14:textId="77777777" w:rsidR="00110EFC" w:rsidRPr="00063632" w:rsidRDefault="00110EFC" w:rsidP="00750428">
            <w:pPr>
              <w:spacing w:after="0" w:line="240" w:lineRule="auto"/>
              <w:rPr>
                <w:rFonts w:ascii="Arial" w:eastAsia="Times New Roman" w:hAnsi="Arial" w:cs="Arial"/>
                <w:color w:val="000000"/>
                <w:sz w:val="16"/>
                <w:szCs w:val="16"/>
              </w:rPr>
            </w:pPr>
            <w:r w:rsidRPr="00461E3C">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4003B4AE"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12</w:t>
            </w: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693755D8"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eastAsia="Times New Roman" w:hAnsi="Arial" w:cs="Arial"/>
                <w:color w:val="000000"/>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0AE5291F"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vAlign w:val="bottom"/>
            <w:hideMark/>
          </w:tcPr>
          <w:p w14:paraId="14674216"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585F05D4"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63341188"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vAlign w:val="bottom"/>
          </w:tcPr>
          <w:p w14:paraId="627E440D"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189-352-28</w:t>
            </w:r>
          </w:p>
        </w:tc>
        <w:tc>
          <w:tcPr>
            <w:tcW w:w="902" w:type="dxa"/>
            <w:tcBorders>
              <w:top w:val="single" w:sz="4" w:space="0" w:color="auto"/>
              <w:left w:val="single" w:sz="4" w:space="0" w:color="auto"/>
              <w:bottom w:val="single" w:sz="4" w:space="0" w:color="auto"/>
              <w:right w:val="single" w:sz="4" w:space="0" w:color="auto"/>
            </w:tcBorders>
            <w:vAlign w:val="bottom"/>
          </w:tcPr>
          <w:p w14:paraId="21058C67"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RR</w:t>
            </w:r>
          </w:p>
        </w:tc>
        <w:tc>
          <w:tcPr>
            <w:tcW w:w="812" w:type="dxa"/>
            <w:tcBorders>
              <w:top w:val="single" w:sz="4" w:space="0" w:color="auto"/>
              <w:left w:val="single" w:sz="4" w:space="0" w:color="auto"/>
              <w:bottom w:val="single" w:sz="4" w:space="0" w:color="auto"/>
              <w:right w:val="single" w:sz="4" w:space="0" w:color="auto"/>
            </w:tcBorders>
            <w:vAlign w:val="bottom"/>
          </w:tcPr>
          <w:p w14:paraId="6CE8118C"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RS</w:t>
            </w:r>
          </w:p>
        </w:tc>
        <w:tc>
          <w:tcPr>
            <w:tcW w:w="807" w:type="dxa"/>
            <w:tcBorders>
              <w:top w:val="single" w:sz="4" w:space="0" w:color="auto"/>
              <w:left w:val="single" w:sz="4" w:space="0" w:color="auto"/>
              <w:bottom w:val="single" w:sz="4" w:space="0" w:color="auto"/>
              <w:right w:val="single" w:sz="4" w:space="0" w:color="auto"/>
            </w:tcBorders>
            <w:vAlign w:val="bottom"/>
          </w:tcPr>
          <w:p w14:paraId="1DF628AA" w14:textId="77777777" w:rsidR="00110EFC" w:rsidRPr="005B0451"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4-10</w:t>
            </w:r>
          </w:p>
        </w:tc>
        <w:tc>
          <w:tcPr>
            <w:tcW w:w="903" w:type="dxa"/>
            <w:tcBorders>
              <w:top w:val="single" w:sz="4" w:space="0" w:color="auto"/>
              <w:left w:val="single" w:sz="4" w:space="0" w:color="auto"/>
              <w:bottom w:val="single" w:sz="4" w:space="0" w:color="auto"/>
              <w:right w:val="single" w:sz="4" w:space="0" w:color="auto"/>
            </w:tcBorders>
            <w:vAlign w:val="bottom"/>
          </w:tcPr>
          <w:p w14:paraId="0782BE87"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30.21</w:t>
            </w:r>
          </w:p>
        </w:tc>
        <w:tc>
          <w:tcPr>
            <w:tcW w:w="980" w:type="dxa"/>
            <w:tcBorders>
              <w:top w:val="single" w:sz="4" w:space="0" w:color="auto"/>
              <w:left w:val="single" w:sz="4" w:space="0" w:color="auto"/>
              <w:bottom w:val="single" w:sz="4" w:space="0" w:color="auto"/>
              <w:right w:val="single" w:sz="4" w:space="0" w:color="auto"/>
            </w:tcBorders>
            <w:noWrap/>
            <w:vAlign w:val="bottom"/>
          </w:tcPr>
          <w:p w14:paraId="3DD4006F" w14:textId="77777777" w:rsidR="00110EFC" w:rsidRPr="00C41A22" w:rsidRDefault="00110EFC" w:rsidP="00750428">
            <w:pPr>
              <w:spacing w:after="0" w:line="240" w:lineRule="auto"/>
              <w:rPr>
                <w:sz w:val="16"/>
                <w:szCs w:val="16"/>
              </w:rPr>
            </w:pPr>
            <w:r>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tcPr>
          <w:p w14:paraId="09216F6E" w14:textId="77777777" w:rsidR="00110EFC"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121</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62BC7EEA" w14:textId="77777777" w:rsidR="00110EFC" w:rsidRPr="005E70B1"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745DBA6F"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vAlign w:val="bottom"/>
          </w:tcPr>
          <w:p w14:paraId="4AC635F3"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tcPr>
          <w:p w14:paraId="31108E69"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4534B9B4"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vAlign w:val="bottom"/>
            <w:hideMark/>
          </w:tcPr>
          <w:p w14:paraId="5F9181DF"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189-352-29</w:t>
            </w:r>
          </w:p>
        </w:tc>
        <w:tc>
          <w:tcPr>
            <w:tcW w:w="902" w:type="dxa"/>
            <w:tcBorders>
              <w:top w:val="single" w:sz="4" w:space="0" w:color="auto"/>
              <w:left w:val="single" w:sz="4" w:space="0" w:color="auto"/>
              <w:bottom w:val="single" w:sz="4" w:space="0" w:color="auto"/>
              <w:right w:val="single" w:sz="4" w:space="0" w:color="auto"/>
            </w:tcBorders>
            <w:vAlign w:val="bottom"/>
            <w:hideMark/>
          </w:tcPr>
          <w:p w14:paraId="6C301E54"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RR</w:t>
            </w:r>
          </w:p>
        </w:tc>
        <w:tc>
          <w:tcPr>
            <w:tcW w:w="812" w:type="dxa"/>
            <w:tcBorders>
              <w:top w:val="single" w:sz="4" w:space="0" w:color="auto"/>
              <w:left w:val="single" w:sz="4" w:space="0" w:color="auto"/>
              <w:bottom w:val="single" w:sz="4" w:space="0" w:color="auto"/>
              <w:right w:val="single" w:sz="4" w:space="0" w:color="auto"/>
            </w:tcBorders>
            <w:vAlign w:val="bottom"/>
            <w:hideMark/>
          </w:tcPr>
          <w:p w14:paraId="0D085FF3"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RS</w:t>
            </w:r>
          </w:p>
        </w:tc>
        <w:tc>
          <w:tcPr>
            <w:tcW w:w="807" w:type="dxa"/>
            <w:tcBorders>
              <w:top w:val="single" w:sz="4" w:space="0" w:color="auto"/>
              <w:left w:val="single" w:sz="4" w:space="0" w:color="auto"/>
              <w:bottom w:val="single" w:sz="4" w:space="0" w:color="auto"/>
              <w:right w:val="single" w:sz="4" w:space="0" w:color="auto"/>
            </w:tcBorders>
          </w:tcPr>
          <w:p w14:paraId="1555A241"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eastAsia="Times New Roman" w:hAnsi="Arial" w:cs="Arial"/>
                <w:color w:val="000000"/>
                <w:sz w:val="16"/>
                <w:szCs w:val="16"/>
              </w:rPr>
              <w:t>4-10</w:t>
            </w:r>
          </w:p>
        </w:tc>
        <w:tc>
          <w:tcPr>
            <w:tcW w:w="903" w:type="dxa"/>
            <w:tcBorders>
              <w:top w:val="single" w:sz="4" w:space="0" w:color="auto"/>
              <w:left w:val="single" w:sz="4" w:space="0" w:color="auto"/>
              <w:bottom w:val="single" w:sz="4" w:space="0" w:color="auto"/>
              <w:right w:val="single" w:sz="4" w:space="0" w:color="auto"/>
            </w:tcBorders>
            <w:vAlign w:val="bottom"/>
            <w:hideMark/>
          </w:tcPr>
          <w:p w14:paraId="113E5B34"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30.19</w:t>
            </w:r>
          </w:p>
        </w:tc>
        <w:tc>
          <w:tcPr>
            <w:tcW w:w="980" w:type="dxa"/>
            <w:tcBorders>
              <w:top w:val="single" w:sz="4" w:space="0" w:color="auto"/>
              <w:left w:val="single" w:sz="4" w:space="0" w:color="auto"/>
              <w:bottom w:val="single" w:sz="4" w:space="0" w:color="auto"/>
              <w:right w:val="single" w:sz="4" w:space="0" w:color="auto"/>
            </w:tcBorders>
            <w:noWrap/>
            <w:hideMark/>
          </w:tcPr>
          <w:p w14:paraId="203D8739" w14:textId="77777777" w:rsidR="00110EFC" w:rsidRPr="006252A1" w:rsidRDefault="00110EFC" w:rsidP="00750428">
            <w:pPr>
              <w:spacing w:after="0" w:line="240" w:lineRule="auto"/>
              <w:rPr>
                <w:rFonts w:ascii="Arial" w:eastAsia="Times New Roman" w:hAnsi="Arial" w:cs="Arial"/>
                <w:color w:val="000000"/>
                <w:sz w:val="16"/>
                <w:szCs w:val="16"/>
              </w:rPr>
            </w:pPr>
            <w:r w:rsidRPr="006252A1">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73796B6C"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12</w:t>
            </w: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141B06A6"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eastAsia="Times New Roman" w:hAnsi="Arial" w:cs="Arial"/>
                <w:color w:val="000000"/>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6BDABDE2"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vAlign w:val="bottom"/>
            <w:hideMark/>
          </w:tcPr>
          <w:p w14:paraId="41B36E0E"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1B91D8BE"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33762DEE"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vAlign w:val="bottom"/>
            <w:hideMark/>
          </w:tcPr>
          <w:p w14:paraId="12C50F93"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189-352-</w:t>
            </w:r>
            <w:r>
              <w:rPr>
                <w:rFonts w:ascii="Arial" w:eastAsia="Times New Roman" w:hAnsi="Arial" w:cs="Arial"/>
                <w:color w:val="000000"/>
                <w:sz w:val="16"/>
                <w:szCs w:val="16"/>
              </w:rPr>
              <w:t>30</w:t>
            </w:r>
          </w:p>
        </w:tc>
        <w:tc>
          <w:tcPr>
            <w:tcW w:w="902" w:type="dxa"/>
            <w:tcBorders>
              <w:top w:val="single" w:sz="4" w:space="0" w:color="auto"/>
              <w:left w:val="single" w:sz="4" w:space="0" w:color="auto"/>
              <w:bottom w:val="single" w:sz="4" w:space="0" w:color="auto"/>
              <w:right w:val="single" w:sz="4" w:space="0" w:color="auto"/>
            </w:tcBorders>
            <w:vAlign w:val="bottom"/>
            <w:hideMark/>
          </w:tcPr>
          <w:p w14:paraId="2CF3446F"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RR</w:t>
            </w:r>
          </w:p>
        </w:tc>
        <w:tc>
          <w:tcPr>
            <w:tcW w:w="812" w:type="dxa"/>
            <w:tcBorders>
              <w:top w:val="single" w:sz="4" w:space="0" w:color="auto"/>
              <w:left w:val="single" w:sz="4" w:space="0" w:color="auto"/>
              <w:bottom w:val="single" w:sz="4" w:space="0" w:color="auto"/>
              <w:right w:val="single" w:sz="4" w:space="0" w:color="auto"/>
            </w:tcBorders>
            <w:vAlign w:val="bottom"/>
            <w:hideMark/>
          </w:tcPr>
          <w:p w14:paraId="0B951B7D"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RS</w:t>
            </w:r>
          </w:p>
        </w:tc>
        <w:tc>
          <w:tcPr>
            <w:tcW w:w="807" w:type="dxa"/>
            <w:tcBorders>
              <w:top w:val="single" w:sz="4" w:space="0" w:color="auto"/>
              <w:left w:val="single" w:sz="4" w:space="0" w:color="auto"/>
              <w:bottom w:val="single" w:sz="4" w:space="0" w:color="auto"/>
              <w:right w:val="single" w:sz="4" w:space="0" w:color="auto"/>
            </w:tcBorders>
          </w:tcPr>
          <w:p w14:paraId="724C309F"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eastAsia="Times New Roman" w:hAnsi="Arial" w:cs="Arial"/>
                <w:color w:val="000000"/>
                <w:sz w:val="16"/>
                <w:szCs w:val="16"/>
              </w:rPr>
              <w:t>4-10</w:t>
            </w:r>
          </w:p>
        </w:tc>
        <w:tc>
          <w:tcPr>
            <w:tcW w:w="903" w:type="dxa"/>
            <w:tcBorders>
              <w:top w:val="single" w:sz="4" w:space="0" w:color="auto"/>
              <w:left w:val="single" w:sz="4" w:space="0" w:color="auto"/>
              <w:bottom w:val="single" w:sz="4" w:space="0" w:color="auto"/>
              <w:right w:val="single" w:sz="4" w:space="0" w:color="auto"/>
            </w:tcBorders>
            <w:vAlign w:val="bottom"/>
            <w:hideMark/>
          </w:tcPr>
          <w:p w14:paraId="6FF23606"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30.</w:t>
            </w:r>
            <w:r>
              <w:rPr>
                <w:rFonts w:ascii="Arial" w:eastAsia="Times New Roman" w:hAnsi="Arial" w:cs="Arial"/>
                <w:color w:val="000000"/>
                <w:sz w:val="16"/>
                <w:szCs w:val="16"/>
              </w:rPr>
              <w:t>21</w:t>
            </w:r>
          </w:p>
        </w:tc>
        <w:tc>
          <w:tcPr>
            <w:tcW w:w="980" w:type="dxa"/>
            <w:tcBorders>
              <w:top w:val="single" w:sz="4" w:space="0" w:color="auto"/>
              <w:left w:val="single" w:sz="4" w:space="0" w:color="auto"/>
              <w:bottom w:val="single" w:sz="4" w:space="0" w:color="auto"/>
              <w:right w:val="single" w:sz="4" w:space="0" w:color="auto"/>
            </w:tcBorders>
            <w:noWrap/>
            <w:hideMark/>
          </w:tcPr>
          <w:p w14:paraId="3A0F8488" w14:textId="77777777" w:rsidR="00110EFC" w:rsidRPr="006252A1" w:rsidRDefault="00110EFC" w:rsidP="00750428">
            <w:pPr>
              <w:spacing w:after="0" w:line="240" w:lineRule="auto"/>
              <w:rPr>
                <w:rFonts w:ascii="Arial" w:eastAsia="Times New Roman" w:hAnsi="Arial" w:cs="Arial"/>
                <w:color w:val="000000"/>
                <w:sz w:val="16"/>
                <w:szCs w:val="16"/>
              </w:rPr>
            </w:pPr>
            <w:r w:rsidRPr="006252A1">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005C3518"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r>
              <w:rPr>
                <w:rFonts w:ascii="Arial" w:eastAsia="Times New Roman" w:hAnsi="Arial" w:cs="Arial"/>
                <w:color w:val="000000"/>
                <w:sz w:val="16"/>
                <w:szCs w:val="16"/>
              </w:rPr>
              <w:t>2</w:t>
            </w: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6C6D8B78"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418C6BD0"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vAlign w:val="bottom"/>
            <w:hideMark/>
          </w:tcPr>
          <w:p w14:paraId="4310DE1C"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79259FF3"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3CAEDEA8"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vAlign w:val="bottom"/>
            <w:hideMark/>
          </w:tcPr>
          <w:p w14:paraId="57CCD8A7"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189-352-31</w:t>
            </w:r>
          </w:p>
        </w:tc>
        <w:tc>
          <w:tcPr>
            <w:tcW w:w="902" w:type="dxa"/>
            <w:tcBorders>
              <w:top w:val="single" w:sz="4" w:space="0" w:color="auto"/>
              <w:left w:val="single" w:sz="4" w:space="0" w:color="auto"/>
              <w:bottom w:val="single" w:sz="4" w:space="0" w:color="auto"/>
              <w:right w:val="single" w:sz="4" w:space="0" w:color="auto"/>
            </w:tcBorders>
            <w:vAlign w:val="bottom"/>
            <w:hideMark/>
          </w:tcPr>
          <w:p w14:paraId="68A06CA9"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vAlign w:val="bottom"/>
            <w:hideMark/>
          </w:tcPr>
          <w:p w14:paraId="6D75821B"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500D4988"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eastAsia="Times New Roman" w:hAnsi="Arial" w:cs="Arial"/>
                <w:color w:val="000000"/>
                <w:sz w:val="16"/>
                <w:szCs w:val="16"/>
              </w:rPr>
              <w:t>4-10</w:t>
            </w:r>
          </w:p>
        </w:tc>
        <w:tc>
          <w:tcPr>
            <w:tcW w:w="903" w:type="dxa"/>
            <w:tcBorders>
              <w:top w:val="single" w:sz="4" w:space="0" w:color="auto"/>
              <w:left w:val="single" w:sz="4" w:space="0" w:color="auto"/>
              <w:bottom w:val="single" w:sz="4" w:space="0" w:color="auto"/>
              <w:right w:val="single" w:sz="4" w:space="0" w:color="auto"/>
            </w:tcBorders>
            <w:vAlign w:val="bottom"/>
            <w:hideMark/>
          </w:tcPr>
          <w:p w14:paraId="28CACCD6"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20.53</w:t>
            </w:r>
          </w:p>
        </w:tc>
        <w:tc>
          <w:tcPr>
            <w:tcW w:w="980" w:type="dxa"/>
            <w:tcBorders>
              <w:top w:val="single" w:sz="4" w:space="0" w:color="auto"/>
              <w:left w:val="single" w:sz="4" w:space="0" w:color="auto"/>
              <w:bottom w:val="single" w:sz="4" w:space="0" w:color="auto"/>
              <w:right w:val="single" w:sz="4" w:space="0" w:color="auto"/>
            </w:tcBorders>
            <w:noWrap/>
            <w:hideMark/>
          </w:tcPr>
          <w:p w14:paraId="0720ECD6" w14:textId="77777777" w:rsidR="00110EFC" w:rsidRPr="006252A1" w:rsidRDefault="00110EFC" w:rsidP="00750428">
            <w:pPr>
              <w:spacing w:after="0" w:line="240" w:lineRule="auto"/>
              <w:rPr>
                <w:rFonts w:ascii="Arial" w:eastAsia="Times New Roman" w:hAnsi="Arial" w:cs="Arial"/>
                <w:color w:val="000000"/>
                <w:sz w:val="16"/>
                <w:szCs w:val="16"/>
              </w:rPr>
            </w:pPr>
            <w:r w:rsidRPr="006252A1">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152A7EF9"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82</w:t>
            </w:r>
          </w:p>
        </w:tc>
        <w:tc>
          <w:tcPr>
            <w:tcW w:w="954" w:type="dxa"/>
            <w:gridSpan w:val="2"/>
            <w:tcBorders>
              <w:top w:val="single" w:sz="4" w:space="0" w:color="auto"/>
              <w:left w:val="single" w:sz="4" w:space="0" w:color="auto"/>
              <w:bottom w:val="single" w:sz="4" w:space="0" w:color="auto"/>
              <w:right w:val="single" w:sz="4" w:space="0" w:color="auto"/>
            </w:tcBorders>
          </w:tcPr>
          <w:p w14:paraId="1A55D6E6"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6A21F11F"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vAlign w:val="bottom"/>
            <w:hideMark/>
          </w:tcPr>
          <w:p w14:paraId="332C1B9D"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3E2C1859"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5E58BFED"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tcPr>
          <w:p w14:paraId="1BA0A215" w14:textId="77777777" w:rsidR="00110EFC" w:rsidRPr="00731A1D" w:rsidRDefault="00110EFC" w:rsidP="00750428">
            <w:pPr>
              <w:spacing w:after="0" w:line="240" w:lineRule="auto"/>
              <w:rPr>
                <w:rFonts w:ascii="Arial" w:eastAsia="Times New Roman" w:hAnsi="Arial" w:cs="Arial"/>
                <w:strike/>
                <w:color w:val="000000"/>
                <w:sz w:val="16"/>
                <w:szCs w:val="16"/>
              </w:rPr>
            </w:pPr>
            <w:r w:rsidRPr="00731A1D">
              <w:rPr>
                <w:rFonts w:ascii="Arial" w:eastAsia="Times New Roman" w:hAnsi="Arial" w:cs="Arial"/>
                <w:strike/>
                <w:color w:val="000000"/>
                <w:sz w:val="16"/>
                <w:szCs w:val="16"/>
              </w:rPr>
              <w:t>189-351-55</w:t>
            </w:r>
          </w:p>
          <w:p w14:paraId="7C76CB4E"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189-354-05</w:t>
            </w:r>
          </w:p>
        </w:tc>
        <w:tc>
          <w:tcPr>
            <w:tcW w:w="902" w:type="dxa"/>
            <w:tcBorders>
              <w:top w:val="single" w:sz="4" w:space="0" w:color="auto"/>
              <w:left w:val="single" w:sz="4" w:space="0" w:color="auto"/>
              <w:bottom w:val="single" w:sz="4" w:space="0" w:color="auto"/>
              <w:right w:val="single" w:sz="4" w:space="0" w:color="auto"/>
            </w:tcBorders>
            <w:noWrap/>
            <w:vAlign w:val="bottom"/>
          </w:tcPr>
          <w:p w14:paraId="74625AB5"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tcPr>
          <w:p w14:paraId="7C3EB6D4"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vAlign w:val="bottom"/>
          </w:tcPr>
          <w:p w14:paraId="0CF8E492" w14:textId="77777777" w:rsidR="00110EFC" w:rsidRPr="005B0451" w:rsidRDefault="00110EFC" w:rsidP="00750428">
            <w:pPr>
              <w:spacing w:after="0" w:line="240" w:lineRule="auto"/>
              <w:jc w:val="right"/>
              <w:rPr>
                <w:rFonts w:ascii="Arial" w:hAnsi="Arial" w:cs="Arial"/>
                <w:sz w:val="16"/>
                <w:szCs w:val="16"/>
              </w:rPr>
            </w:pPr>
            <w:r>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tcPr>
          <w:p w14:paraId="43656AC3"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3.43</w:t>
            </w:r>
          </w:p>
        </w:tc>
        <w:tc>
          <w:tcPr>
            <w:tcW w:w="980" w:type="dxa"/>
            <w:tcBorders>
              <w:top w:val="single" w:sz="4" w:space="0" w:color="auto"/>
              <w:left w:val="single" w:sz="4" w:space="0" w:color="auto"/>
              <w:bottom w:val="single" w:sz="4" w:space="0" w:color="auto"/>
              <w:right w:val="single" w:sz="4" w:space="0" w:color="auto"/>
            </w:tcBorders>
            <w:noWrap/>
            <w:vAlign w:val="bottom"/>
          </w:tcPr>
          <w:p w14:paraId="24BD9DBF" w14:textId="77777777" w:rsidR="00110EFC" w:rsidRPr="006252A1" w:rsidRDefault="00110EFC" w:rsidP="00750428">
            <w:pPr>
              <w:spacing w:after="0" w:line="240" w:lineRule="auto"/>
              <w:rPr>
                <w:rFonts w:ascii="Arial" w:hAnsi="Arial" w:cs="Arial"/>
                <w:sz w:val="16"/>
                <w:szCs w:val="16"/>
              </w:rPr>
            </w:pPr>
            <w:r>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tcPr>
          <w:p w14:paraId="1959793D" w14:textId="77777777" w:rsidR="00110EFC"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14</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188CCC44" w14:textId="77777777" w:rsidR="00110EFC" w:rsidRPr="005E70B1" w:rsidRDefault="00110EFC" w:rsidP="00750428">
            <w:pPr>
              <w:spacing w:after="0" w:line="240" w:lineRule="auto"/>
              <w:rPr>
                <w:rFonts w:ascii="Arial" w:hAnsi="Arial" w:cs="Arial"/>
                <w:sz w:val="16"/>
                <w:szCs w:val="16"/>
              </w:rPr>
            </w:pPr>
            <w:r>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6C84FB88"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tcPr>
          <w:p w14:paraId="44B27E67"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tcPr>
          <w:p w14:paraId="0EA801C6"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5328C0B4"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0DC7CD61"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191-020-03</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451EB364"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45D4E329"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131B81F3"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215509E4"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1.75</w:t>
            </w:r>
          </w:p>
        </w:tc>
        <w:tc>
          <w:tcPr>
            <w:tcW w:w="980" w:type="dxa"/>
            <w:tcBorders>
              <w:top w:val="single" w:sz="4" w:space="0" w:color="auto"/>
              <w:left w:val="single" w:sz="4" w:space="0" w:color="auto"/>
              <w:bottom w:val="single" w:sz="4" w:space="0" w:color="auto"/>
              <w:right w:val="single" w:sz="4" w:space="0" w:color="auto"/>
            </w:tcBorders>
            <w:noWrap/>
            <w:hideMark/>
          </w:tcPr>
          <w:p w14:paraId="566935A9" w14:textId="77777777" w:rsidR="00110EFC" w:rsidRPr="006252A1" w:rsidRDefault="00110EFC" w:rsidP="00750428">
            <w:pPr>
              <w:spacing w:after="0" w:line="240" w:lineRule="auto"/>
              <w:rPr>
                <w:rFonts w:ascii="Arial" w:eastAsia="Times New Roman" w:hAnsi="Arial" w:cs="Arial"/>
                <w:color w:val="000000"/>
                <w:sz w:val="16"/>
                <w:szCs w:val="16"/>
              </w:rPr>
            </w:pPr>
            <w:r w:rsidRPr="006252A1">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1D3C7953"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7</w:t>
            </w:r>
          </w:p>
        </w:tc>
        <w:tc>
          <w:tcPr>
            <w:tcW w:w="954" w:type="dxa"/>
            <w:gridSpan w:val="2"/>
            <w:tcBorders>
              <w:top w:val="single" w:sz="4" w:space="0" w:color="auto"/>
              <w:left w:val="single" w:sz="4" w:space="0" w:color="auto"/>
              <w:bottom w:val="single" w:sz="4" w:space="0" w:color="auto"/>
              <w:right w:val="single" w:sz="4" w:space="0" w:color="auto"/>
            </w:tcBorders>
          </w:tcPr>
          <w:p w14:paraId="34073254"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13229DCE"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320CA0C8"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2980F44C"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755FC463"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5D75A2F7"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191-020-02</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04F9B4F3"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7A9F923C"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56B9FE55"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385EEA81"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1.75</w:t>
            </w:r>
          </w:p>
        </w:tc>
        <w:tc>
          <w:tcPr>
            <w:tcW w:w="980" w:type="dxa"/>
            <w:tcBorders>
              <w:top w:val="single" w:sz="4" w:space="0" w:color="auto"/>
              <w:left w:val="single" w:sz="4" w:space="0" w:color="auto"/>
              <w:bottom w:val="single" w:sz="4" w:space="0" w:color="auto"/>
              <w:right w:val="single" w:sz="4" w:space="0" w:color="auto"/>
            </w:tcBorders>
            <w:noWrap/>
            <w:hideMark/>
          </w:tcPr>
          <w:p w14:paraId="2C5738B9" w14:textId="77777777" w:rsidR="00110EFC" w:rsidRPr="006252A1" w:rsidRDefault="00110EFC" w:rsidP="00750428">
            <w:pPr>
              <w:spacing w:after="0" w:line="240" w:lineRule="auto"/>
              <w:rPr>
                <w:rFonts w:ascii="Arial" w:eastAsia="Times New Roman" w:hAnsi="Arial" w:cs="Arial"/>
                <w:color w:val="000000"/>
                <w:sz w:val="16"/>
                <w:szCs w:val="16"/>
              </w:rPr>
            </w:pPr>
            <w:r w:rsidRPr="006252A1">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2927CD3A"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7</w:t>
            </w:r>
          </w:p>
        </w:tc>
        <w:tc>
          <w:tcPr>
            <w:tcW w:w="954" w:type="dxa"/>
            <w:gridSpan w:val="2"/>
            <w:tcBorders>
              <w:top w:val="single" w:sz="4" w:space="0" w:color="auto"/>
              <w:left w:val="single" w:sz="4" w:space="0" w:color="auto"/>
              <w:bottom w:val="single" w:sz="4" w:space="0" w:color="auto"/>
              <w:right w:val="single" w:sz="4" w:space="0" w:color="auto"/>
            </w:tcBorders>
          </w:tcPr>
          <w:p w14:paraId="76F8F080"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472F54D0"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7DD58234"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02F11282"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510EE3B5"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75FE0EE3" w14:textId="77777777" w:rsidR="00110EFC" w:rsidRPr="006252A1" w:rsidRDefault="00110EFC" w:rsidP="00750428">
            <w:pPr>
              <w:spacing w:after="0" w:line="240" w:lineRule="auto"/>
              <w:rPr>
                <w:rFonts w:ascii="Arial" w:eastAsia="Times New Roman" w:hAnsi="Arial" w:cs="Arial"/>
                <w:strike/>
                <w:color w:val="000000"/>
                <w:sz w:val="16"/>
                <w:szCs w:val="16"/>
              </w:rPr>
            </w:pPr>
            <w:r w:rsidRPr="006252A1">
              <w:rPr>
                <w:rFonts w:ascii="Arial" w:eastAsia="Times New Roman" w:hAnsi="Arial" w:cs="Arial"/>
                <w:strike/>
                <w:color w:val="000000"/>
                <w:sz w:val="16"/>
                <w:szCs w:val="16"/>
              </w:rPr>
              <w:t>189-351-74</w:t>
            </w:r>
          </w:p>
          <w:p w14:paraId="2E8E143A"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189-354-06</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1BAAAEFE"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7E080968"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155DD165"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4B36D7D9"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1.35</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1203769A" w14:textId="77777777" w:rsidR="00110EFC" w:rsidRPr="00461E3C" w:rsidRDefault="00110EFC" w:rsidP="00750428">
            <w:pPr>
              <w:spacing w:after="0" w:line="240" w:lineRule="auto"/>
              <w:rPr>
                <w:rFonts w:ascii="Arial" w:eastAsia="Times New Roman" w:hAnsi="Arial" w:cs="Arial"/>
                <w:color w:val="000000"/>
                <w:sz w:val="16"/>
                <w:szCs w:val="16"/>
              </w:rPr>
            </w:pPr>
            <w:r w:rsidRPr="00C41A22">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29E9B276"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5</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05701B68"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38D823A6"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56DC59FD"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5E753213"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78697128"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tcPr>
          <w:p w14:paraId="7779C1EE" w14:textId="77777777" w:rsidR="00110EFC" w:rsidRPr="003465C7" w:rsidRDefault="00110EFC" w:rsidP="00750428">
            <w:pPr>
              <w:spacing w:after="0" w:line="240" w:lineRule="auto"/>
              <w:rPr>
                <w:rFonts w:ascii="Arial" w:eastAsia="Times New Roman" w:hAnsi="Arial" w:cs="Arial"/>
                <w:color w:val="000000"/>
                <w:sz w:val="16"/>
                <w:szCs w:val="16"/>
              </w:rPr>
            </w:pPr>
            <w:r w:rsidRPr="003465C7">
              <w:rPr>
                <w:rFonts w:ascii="Arial" w:eastAsia="Times New Roman" w:hAnsi="Arial" w:cs="Arial"/>
                <w:color w:val="000000"/>
                <w:sz w:val="16"/>
                <w:szCs w:val="16"/>
              </w:rPr>
              <w:t>189-</w:t>
            </w:r>
            <w:r>
              <w:rPr>
                <w:rFonts w:ascii="Arial" w:eastAsia="Times New Roman" w:hAnsi="Arial" w:cs="Arial"/>
                <w:color w:val="000000"/>
                <w:sz w:val="16"/>
                <w:szCs w:val="16"/>
              </w:rPr>
              <w:t>7</w:t>
            </w:r>
            <w:r w:rsidRPr="003465C7">
              <w:rPr>
                <w:rFonts w:ascii="Arial" w:eastAsia="Times New Roman" w:hAnsi="Arial" w:cs="Arial"/>
                <w:color w:val="000000"/>
                <w:sz w:val="16"/>
                <w:szCs w:val="16"/>
              </w:rPr>
              <w:t>6</w:t>
            </w:r>
            <w:r w:rsidRPr="00C41A22">
              <w:rPr>
                <w:rFonts w:ascii="Arial" w:eastAsia="Times New Roman" w:hAnsi="Arial" w:cs="Arial"/>
                <w:color w:val="000000"/>
                <w:sz w:val="16"/>
                <w:szCs w:val="16"/>
              </w:rPr>
              <w:t>0</w:t>
            </w:r>
            <w:r w:rsidRPr="003465C7">
              <w:rPr>
                <w:rFonts w:ascii="Arial" w:eastAsia="Times New Roman" w:hAnsi="Arial" w:cs="Arial"/>
                <w:color w:val="000000"/>
                <w:sz w:val="16"/>
                <w:szCs w:val="16"/>
              </w:rPr>
              <w:t>-01</w:t>
            </w:r>
          </w:p>
        </w:tc>
        <w:tc>
          <w:tcPr>
            <w:tcW w:w="902" w:type="dxa"/>
            <w:tcBorders>
              <w:top w:val="single" w:sz="4" w:space="0" w:color="auto"/>
              <w:left w:val="single" w:sz="4" w:space="0" w:color="auto"/>
              <w:bottom w:val="single" w:sz="4" w:space="0" w:color="auto"/>
              <w:right w:val="single" w:sz="4" w:space="0" w:color="auto"/>
            </w:tcBorders>
            <w:noWrap/>
            <w:vAlign w:val="bottom"/>
          </w:tcPr>
          <w:p w14:paraId="1511B0AA"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tcPr>
          <w:p w14:paraId="62B31E22"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0C97D6EC"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tcPr>
          <w:p w14:paraId="381CC3AC"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1.66</w:t>
            </w:r>
          </w:p>
        </w:tc>
        <w:tc>
          <w:tcPr>
            <w:tcW w:w="980" w:type="dxa"/>
            <w:tcBorders>
              <w:top w:val="single" w:sz="4" w:space="0" w:color="auto"/>
              <w:left w:val="single" w:sz="4" w:space="0" w:color="auto"/>
              <w:bottom w:val="single" w:sz="4" w:space="0" w:color="auto"/>
              <w:right w:val="single" w:sz="4" w:space="0" w:color="auto"/>
            </w:tcBorders>
            <w:noWrap/>
          </w:tcPr>
          <w:p w14:paraId="428B7035" w14:textId="77777777" w:rsidR="00110EFC" w:rsidRPr="004B4C14" w:rsidRDefault="00110EFC" w:rsidP="00750428">
            <w:pPr>
              <w:spacing w:after="0" w:line="240" w:lineRule="auto"/>
              <w:rPr>
                <w:rFonts w:ascii="Arial" w:hAnsi="Arial" w:cs="Arial"/>
                <w:sz w:val="16"/>
                <w:szCs w:val="16"/>
              </w:rPr>
            </w:pPr>
            <w:r w:rsidRPr="005802A6">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tcPr>
          <w:p w14:paraId="7A5C691B"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7</w:t>
            </w:r>
          </w:p>
        </w:tc>
        <w:tc>
          <w:tcPr>
            <w:tcW w:w="954" w:type="dxa"/>
            <w:gridSpan w:val="2"/>
            <w:tcBorders>
              <w:top w:val="single" w:sz="4" w:space="0" w:color="auto"/>
              <w:left w:val="single" w:sz="4" w:space="0" w:color="auto"/>
              <w:bottom w:val="single" w:sz="4" w:space="0" w:color="auto"/>
              <w:right w:val="single" w:sz="4" w:space="0" w:color="auto"/>
            </w:tcBorders>
          </w:tcPr>
          <w:p w14:paraId="4639386E"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1C36A51C"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tcPr>
          <w:p w14:paraId="7768F225"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tcPr>
          <w:p w14:paraId="101E6084"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0EA6D855"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tcPr>
          <w:p w14:paraId="0026F722" w14:textId="77777777" w:rsidR="00110EFC" w:rsidRPr="003465C7" w:rsidRDefault="00110EFC" w:rsidP="00750428">
            <w:pPr>
              <w:spacing w:after="0" w:line="240" w:lineRule="auto"/>
              <w:rPr>
                <w:rFonts w:ascii="Arial" w:eastAsia="Times New Roman" w:hAnsi="Arial" w:cs="Arial"/>
                <w:color w:val="000000"/>
                <w:sz w:val="16"/>
                <w:szCs w:val="16"/>
              </w:rPr>
            </w:pPr>
            <w:r w:rsidRPr="003465C7">
              <w:rPr>
                <w:rFonts w:ascii="Arial" w:eastAsia="Times New Roman" w:hAnsi="Arial" w:cs="Arial"/>
                <w:color w:val="000000"/>
                <w:sz w:val="16"/>
                <w:szCs w:val="16"/>
              </w:rPr>
              <w:t>189-</w:t>
            </w:r>
            <w:r>
              <w:rPr>
                <w:rFonts w:ascii="Arial" w:eastAsia="Times New Roman" w:hAnsi="Arial" w:cs="Arial"/>
                <w:color w:val="000000"/>
                <w:sz w:val="16"/>
                <w:szCs w:val="16"/>
              </w:rPr>
              <w:t>7</w:t>
            </w:r>
            <w:r w:rsidRPr="003465C7">
              <w:rPr>
                <w:rFonts w:ascii="Arial" w:eastAsia="Times New Roman" w:hAnsi="Arial" w:cs="Arial"/>
                <w:color w:val="000000"/>
                <w:sz w:val="16"/>
                <w:szCs w:val="16"/>
              </w:rPr>
              <w:t>6</w:t>
            </w:r>
            <w:r w:rsidRPr="00C41A22">
              <w:rPr>
                <w:rFonts w:ascii="Arial" w:eastAsia="Times New Roman" w:hAnsi="Arial" w:cs="Arial"/>
                <w:color w:val="000000"/>
                <w:sz w:val="16"/>
                <w:szCs w:val="16"/>
              </w:rPr>
              <w:t>0</w:t>
            </w:r>
            <w:r w:rsidRPr="003465C7">
              <w:rPr>
                <w:rFonts w:ascii="Arial" w:eastAsia="Times New Roman" w:hAnsi="Arial" w:cs="Arial"/>
                <w:color w:val="000000"/>
                <w:sz w:val="16"/>
                <w:szCs w:val="16"/>
              </w:rPr>
              <w:t>-02</w:t>
            </w:r>
          </w:p>
        </w:tc>
        <w:tc>
          <w:tcPr>
            <w:tcW w:w="902" w:type="dxa"/>
            <w:tcBorders>
              <w:top w:val="single" w:sz="4" w:space="0" w:color="auto"/>
              <w:left w:val="single" w:sz="4" w:space="0" w:color="auto"/>
              <w:bottom w:val="single" w:sz="4" w:space="0" w:color="auto"/>
              <w:right w:val="single" w:sz="4" w:space="0" w:color="auto"/>
            </w:tcBorders>
            <w:noWrap/>
            <w:vAlign w:val="bottom"/>
          </w:tcPr>
          <w:p w14:paraId="71E38088"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tcPr>
          <w:p w14:paraId="3FC6CF8D"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49153CE6"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tcPr>
          <w:p w14:paraId="4ECE13E1"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5.78</w:t>
            </w:r>
          </w:p>
        </w:tc>
        <w:tc>
          <w:tcPr>
            <w:tcW w:w="980" w:type="dxa"/>
            <w:tcBorders>
              <w:top w:val="single" w:sz="4" w:space="0" w:color="auto"/>
              <w:left w:val="single" w:sz="4" w:space="0" w:color="auto"/>
              <w:bottom w:val="single" w:sz="4" w:space="0" w:color="auto"/>
              <w:right w:val="single" w:sz="4" w:space="0" w:color="auto"/>
            </w:tcBorders>
            <w:noWrap/>
          </w:tcPr>
          <w:p w14:paraId="52DD6DC9" w14:textId="77777777" w:rsidR="00110EFC" w:rsidRPr="004B4C14" w:rsidRDefault="00110EFC" w:rsidP="00750428">
            <w:pPr>
              <w:spacing w:after="0" w:line="240" w:lineRule="auto"/>
              <w:rPr>
                <w:rFonts w:ascii="Arial" w:hAnsi="Arial" w:cs="Arial"/>
                <w:sz w:val="16"/>
                <w:szCs w:val="16"/>
              </w:rPr>
            </w:pPr>
            <w:r w:rsidRPr="005802A6">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tcPr>
          <w:p w14:paraId="13C9AA10"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23</w:t>
            </w:r>
          </w:p>
        </w:tc>
        <w:tc>
          <w:tcPr>
            <w:tcW w:w="954" w:type="dxa"/>
            <w:gridSpan w:val="2"/>
            <w:tcBorders>
              <w:top w:val="single" w:sz="4" w:space="0" w:color="auto"/>
              <w:left w:val="single" w:sz="4" w:space="0" w:color="auto"/>
              <w:bottom w:val="single" w:sz="4" w:space="0" w:color="auto"/>
              <w:right w:val="single" w:sz="4" w:space="0" w:color="auto"/>
            </w:tcBorders>
          </w:tcPr>
          <w:p w14:paraId="3A8DECD2"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71C3194A"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tcPr>
          <w:p w14:paraId="64AE2663"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tcPr>
          <w:p w14:paraId="0803A392"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089232C3"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tcPr>
          <w:p w14:paraId="31C5E283" w14:textId="77777777" w:rsidR="00110EFC" w:rsidRPr="003465C7" w:rsidRDefault="00110EFC" w:rsidP="00750428">
            <w:pPr>
              <w:spacing w:after="0" w:line="240" w:lineRule="auto"/>
              <w:rPr>
                <w:rFonts w:ascii="Arial" w:eastAsia="Times New Roman" w:hAnsi="Arial" w:cs="Arial"/>
                <w:color w:val="000000"/>
                <w:sz w:val="16"/>
                <w:szCs w:val="16"/>
              </w:rPr>
            </w:pPr>
            <w:r w:rsidRPr="003465C7">
              <w:rPr>
                <w:rFonts w:ascii="Arial" w:eastAsia="Times New Roman" w:hAnsi="Arial" w:cs="Arial"/>
                <w:color w:val="000000"/>
                <w:sz w:val="16"/>
                <w:szCs w:val="16"/>
              </w:rPr>
              <w:t>189-</w:t>
            </w:r>
            <w:r>
              <w:rPr>
                <w:rFonts w:ascii="Arial" w:eastAsia="Times New Roman" w:hAnsi="Arial" w:cs="Arial"/>
                <w:color w:val="000000"/>
                <w:sz w:val="16"/>
                <w:szCs w:val="16"/>
              </w:rPr>
              <w:t>7</w:t>
            </w:r>
            <w:r w:rsidRPr="003465C7">
              <w:rPr>
                <w:rFonts w:ascii="Arial" w:eastAsia="Times New Roman" w:hAnsi="Arial" w:cs="Arial"/>
                <w:color w:val="000000"/>
                <w:sz w:val="16"/>
                <w:szCs w:val="16"/>
              </w:rPr>
              <w:t>6</w:t>
            </w:r>
            <w:r w:rsidRPr="00C41A22">
              <w:rPr>
                <w:rFonts w:ascii="Arial" w:eastAsia="Times New Roman" w:hAnsi="Arial" w:cs="Arial"/>
                <w:color w:val="000000"/>
                <w:sz w:val="16"/>
                <w:szCs w:val="16"/>
              </w:rPr>
              <w:t>0</w:t>
            </w:r>
            <w:r w:rsidRPr="003465C7">
              <w:rPr>
                <w:rFonts w:ascii="Arial" w:eastAsia="Times New Roman" w:hAnsi="Arial" w:cs="Arial"/>
                <w:color w:val="000000"/>
                <w:sz w:val="16"/>
                <w:szCs w:val="16"/>
              </w:rPr>
              <w:t>-03</w:t>
            </w:r>
          </w:p>
        </w:tc>
        <w:tc>
          <w:tcPr>
            <w:tcW w:w="902" w:type="dxa"/>
            <w:tcBorders>
              <w:top w:val="single" w:sz="4" w:space="0" w:color="auto"/>
              <w:left w:val="single" w:sz="4" w:space="0" w:color="auto"/>
              <w:bottom w:val="single" w:sz="4" w:space="0" w:color="auto"/>
              <w:right w:val="single" w:sz="4" w:space="0" w:color="auto"/>
            </w:tcBorders>
            <w:noWrap/>
            <w:vAlign w:val="bottom"/>
          </w:tcPr>
          <w:p w14:paraId="0F8F86D2"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tcPr>
          <w:p w14:paraId="1033E7DB"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32526D90"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tcPr>
          <w:p w14:paraId="1F41FF36"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5.13</w:t>
            </w:r>
          </w:p>
        </w:tc>
        <w:tc>
          <w:tcPr>
            <w:tcW w:w="980" w:type="dxa"/>
            <w:tcBorders>
              <w:top w:val="single" w:sz="4" w:space="0" w:color="auto"/>
              <w:left w:val="single" w:sz="4" w:space="0" w:color="auto"/>
              <w:bottom w:val="single" w:sz="4" w:space="0" w:color="auto"/>
              <w:right w:val="single" w:sz="4" w:space="0" w:color="auto"/>
            </w:tcBorders>
            <w:noWrap/>
          </w:tcPr>
          <w:p w14:paraId="41E8828C" w14:textId="77777777" w:rsidR="00110EFC" w:rsidRPr="004B4C14" w:rsidRDefault="00110EFC" w:rsidP="00750428">
            <w:pPr>
              <w:spacing w:after="0" w:line="240" w:lineRule="auto"/>
              <w:rPr>
                <w:rFonts w:ascii="Arial" w:hAnsi="Arial" w:cs="Arial"/>
                <w:sz w:val="16"/>
                <w:szCs w:val="16"/>
              </w:rPr>
            </w:pPr>
            <w:r w:rsidRPr="005802A6">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tcPr>
          <w:p w14:paraId="0FE51D16"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21</w:t>
            </w:r>
          </w:p>
        </w:tc>
        <w:tc>
          <w:tcPr>
            <w:tcW w:w="954" w:type="dxa"/>
            <w:gridSpan w:val="2"/>
            <w:tcBorders>
              <w:top w:val="single" w:sz="4" w:space="0" w:color="auto"/>
              <w:left w:val="single" w:sz="4" w:space="0" w:color="auto"/>
              <w:bottom w:val="single" w:sz="4" w:space="0" w:color="auto"/>
              <w:right w:val="single" w:sz="4" w:space="0" w:color="auto"/>
            </w:tcBorders>
          </w:tcPr>
          <w:p w14:paraId="6399A1DE"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17E3A96D"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tcPr>
          <w:p w14:paraId="13E78408"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tcPr>
          <w:p w14:paraId="33C0DAAF"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78A80E85"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tcPr>
          <w:p w14:paraId="6BB20561" w14:textId="77777777" w:rsidR="00110EFC" w:rsidRPr="003465C7" w:rsidRDefault="00110EFC" w:rsidP="00750428">
            <w:pPr>
              <w:spacing w:after="0" w:line="240" w:lineRule="auto"/>
              <w:rPr>
                <w:rFonts w:ascii="Arial" w:eastAsia="Times New Roman" w:hAnsi="Arial" w:cs="Arial"/>
                <w:color w:val="000000"/>
                <w:sz w:val="16"/>
                <w:szCs w:val="16"/>
              </w:rPr>
            </w:pPr>
            <w:r w:rsidRPr="003465C7">
              <w:rPr>
                <w:rFonts w:ascii="Arial" w:eastAsia="Times New Roman" w:hAnsi="Arial" w:cs="Arial"/>
                <w:color w:val="000000"/>
                <w:sz w:val="16"/>
                <w:szCs w:val="16"/>
              </w:rPr>
              <w:t>189-96</w:t>
            </w:r>
            <w:r w:rsidRPr="00C41A22">
              <w:rPr>
                <w:rFonts w:ascii="Arial" w:eastAsia="Times New Roman" w:hAnsi="Arial" w:cs="Arial"/>
                <w:color w:val="000000"/>
                <w:sz w:val="16"/>
                <w:szCs w:val="16"/>
              </w:rPr>
              <w:t>0</w:t>
            </w:r>
            <w:r w:rsidRPr="003465C7">
              <w:rPr>
                <w:rFonts w:ascii="Arial" w:eastAsia="Times New Roman" w:hAnsi="Arial" w:cs="Arial"/>
                <w:color w:val="000000"/>
                <w:sz w:val="16"/>
                <w:szCs w:val="16"/>
              </w:rPr>
              <w:t>-04</w:t>
            </w:r>
          </w:p>
        </w:tc>
        <w:tc>
          <w:tcPr>
            <w:tcW w:w="902" w:type="dxa"/>
            <w:tcBorders>
              <w:top w:val="single" w:sz="4" w:space="0" w:color="auto"/>
              <w:left w:val="single" w:sz="4" w:space="0" w:color="auto"/>
              <w:bottom w:val="single" w:sz="4" w:space="0" w:color="auto"/>
              <w:right w:val="single" w:sz="4" w:space="0" w:color="auto"/>
            </w:tcBorders>
            <w:noWrap/>
            <w:vAlign w:val="bottom"/>
          </w:tcPr>
          <w:p w14:paraId="27855054"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tcPr>
          <w:p w14:paraId="4067642F"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597B255B"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tcPr>
          <w:p w14:paraId="6454FC6F"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3.92</w:t>
            </w:r>
          </w:p>
        </w:tc>
        <w:tc>
          <w:tcPr>
            <w:tcW w:w="980" w:type="dxa"/>
            <w:tcBorders>
              <w:top w:val="single" w:sz="4" w:space="0" w:color="auto"/>
              <w:left w:val="single" w:sz="4" w:space="0" w:color="auto"/>
              <w:bottom w:val="single" w:sz="4" w:space="0" w:color="auto"/>
              <w:right w:val="single" w:sz="4" w:space="0" w:color="auto"/>
            </w:tcBorders>
            <w:noWrap/>
          </w:tcPr>
          <w:p w14:paraId="2B650924" w14:textId="77777777" w:rsidR="00110EFC" w:rsidRPr="004B4C14" w:rsidRDefault="00110EFC" w:rsidP="00750428">
            <w:pPr>
              <w:spacing w:after="0" w:line="240" w:lineRule="auto"/>
              <w:rPr>
                <w:rFonts w:ascii="Arial" w:hAnsi="Arial" w:cs="Arial"/>
                <w:sz w:val="16"/>
                <w:szCs w:val="16"/>
              </w:rPr>
            </w:pPr>
            <w:r w:rsidRPr="005802A6">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tcPr>
          <w:p w14:paraId="5E1C633F"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16</w:t>
            </w:r>
          </w:p>
        </w:tc>
        <w:tc>
          <w:tcPr>
            <w:tcW w:w="954" w:type="dxa"/>
            <w:gridSpan w:val="2"/>
            <w:tcBorders>
              <w:top w:val="single" w:sz="4" w:space="0" w:color="auto"/>
              <w:left w:val="single" w:sz="4" w:space="0" w:color="auto"/>
              <w:bottom w:val="single" w:sz="4" w:space="0" w:color="auto"/>
              <w:right w:val="single" w:sz="4" w:space="0" w:color="auto"/>
            </w:tcBorders>
          </w:tcPr>
          <w:p w14:paraId="0218586F"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7B05470E"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tcPr>
          <w:p w14:paraId="1483CECA"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tcPr>
          <w:p w14:paraId="1FA0D8C0"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0954DD4E"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6241FD2D"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190-355-01</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189A80BD"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7A49A0E2"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75ADF037"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2CE56066"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0.53</w:t>
            </w:r>
          </w:p>
        </w:tc>
        <w:tc>
          <w:tcPr>
            <w:tcW w:w="980" w:type="dxa"/>
            <w:tcBorders>
              <w:top w:val="single" w:sz="4" w:space="0" w:color="auto"/>
              <w:left w:val="single" w:sz="4" w:space="0" w:color="auto"/>
              <w:bottom w:val="single" w:sz="4" w:space="0" w:color="auto"/>
              <w:right w:val="single" w:sz="4" w:space="0" w:color="auto"/>
            </w:tcBorders>
            <w:noWrap/>
            <w:hideMark/>
          </w:tcPr>
          <w:p w14:paraId="76AFEA9D" w14:textId="77777777" w:rsidR="00110EFC" w:rsidRPr="00461E3C" w:rsidRDefault="00110EFC" w:rsidP="00750428">
            <w:pPr>
              <w:spacing w:after="0" w:line="240" w:lineRule="auto"/>
              <w:rPr>
                <w:rFonts w:ascii="Arial" w:eastAsia="Times New Roman" w:hAnsi="Arial" w:cs="Arial"/>
                <w:color w:val="000000"/>
                <w:sz w:val="16"/>
                <w:szCs w:val="16"/>
              </w:rPr>
            </w:pPr>
            <w:r w:rsidRPr="00C41A22">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55C886C4"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w:t>
            </w:r>
          </w:p>
        </w:tc>
        <w:tc>
          <w:tcPr>
            <w:tcW w:w="954" w:type="dxa"/>
            <w:gridSpan w:val="2"/>
            <w:tcBorders>
              <w:top w:val="single" w:sz="4" w:space="0" w:color="auto"/>
              <w:left w:val="single" w:sz="4" w:space="0" w:color="auto"/>
              <w:bottom w:val="single" w:sz="4" w:space="0" w:color="auto"/>
              <w:right w:val="single" w:sz="4" w:space="0" w:color="auto"/>
            </w:tcBorders>
          </w:tcPr>
          <w:p w14:paraId="08E6DF41"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1C0F701F"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174D0EE2"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0240C1BB"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05273BB0"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17BABFEC"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191-020-27</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72618F3F"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23C162A1"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4CF18A96"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695E7CFF"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0.48</w:t>
            </w:r>
          </w:p>
        </w:tc>
        <w:tc>
          <w:tcPr>
            <w:tcW w:w="980" w:type="dxa"/>
            <w:tcBorders>
              <w:top w:val="single" w:sz="4" w:space="0" w:color="auto"/>
              <w:left w:val="single" w:sz="4" w:space="0" w:color="auto"/>
              <w:bottom w:val="single" w:sz="4" w:space="0" w:color="auto"/>
              <w:right w:val="single" w:sz="4" w:space="0" w:color="auto"/>
            </w:tcBorders>
            <w:noWrap/>
            <w:hideMark/>
          </w:tcPr>
          <w:p w14:paraId="68EE410A" w14:textId="77777777" w:rsidR="00110EFC" w:rsidRPr="00461E3C" w:rsidRDefault="00110EFC" w:rsidP="00750428">
            <w:pPr>
              <w:spacing w:after="0" w:line="240" w:lineRule="auto"/>
              <w:rPr>
                <w:rFonts w:ascii="Arial" w:eastAsia="Times New Roman" w:hAnsi="Arial" w:cs="Arial"/>
                <w:color w:val="000000"/>
                <w:sz w:val="16"/>
                <w:szCs w:val="16"/>
              </w:rPr>
            </w:pPr>
            <w:r w:rsidRPr="00C41A22">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174206E2"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2</w:t>
            </w:r>
          </w:p>
        </w:tc>
        <w:tc>
          <w:tcPr>
            <w:tcW w:w="954" w:type="dxa"/>
            <w:gridSpan w:val="2"/>
            <w:tcBorders>
              <w:top w:val="single" w:sz="4" w:space="0" w:color="auto"/>
              <w:left w:val="single" w:sz="4" w:space="0" w:color="auto"/>
              <w:bottom w:val="single" w:sz="4" w:space="0" w:color="auto"/>
              <w:right w:val="single" w:sz="4" w:space="0" w:color="auto"/>
            </w:tcBorders>
          </w:tcPr>
          <w:p w14:paraId="5B0ED54E"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6319FCEE"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7709305E"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3691744B"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0706EF6F"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4D298BA1"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189-445-08</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4DDE7E46"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6B9F14A6"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50E8209C"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7437E7B2"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0.40</w:t>
            </w:r>
          </w:p>
        </w:tc>
        <w:tc>
          <w:tcPr>
            <w:tcW w:w="980" w:type="dxa"/>
            <w:tcBorders>
              <w:top w:val="single" w:sz="4" w:space="0" w:color="auto"/>
              <w:left w:val="single" w:sz="4" w:space="0" w:color="auto"/>
              <w:bottom w:val="single" w:sz="4" w:space="0" w:color="auto"/>
              <w:right w:val="single" w:sz="4" w:space="0" w:color="auto"/>
            </w:tcBorders>
            <w:noWrap/>
            <w:hideMark/>
          </w:tcPr>
          <w:p w14:paraId="1FC08E81" w14:textId="77777777" w:rsidR="00110EFC" w:rsidRPr="00461E3C" w:rsidRDefault="00110EFC" w:rsidP="00750428">
            <w:pPr>
              <w:spacing w:after="0" w:line="240" w:lineRule="auto"/>
              <w:rPr>
                <w:rFonts w:ascii="Arial" w:eastAsia="Times New Roman" w:hAnsi="Arial" w:cs="Arial"/>
                <w:color w:val="000000"/>
                <w:sz w:val="16"/>
                <w:szCs w:val="16"/>
              </w:rPr>
            </w:pPr>
            <w:r w:rsidRPr="00C41A22">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3927A1A3"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2</w:t>
            </w:r>
          </w:p>
        </w:tc>
        <w:tc>
          <w:tcPr>
            <w:tcW w:w="954" w:type="dxa"/>
            <w:gridSpan w:val="2"/>
            <w:tcBorders>
              <w:top w:val="single" w:sz="4" w:space="0" w:color="auto"/>
              <w:left w:val="single" w:sz="4" w:space="0" w:color="auto"/>
              <w:bottom w:val="single" w:sz="4" w:space="0" w:color="auto"/>
              <w:right w:val="single" w:sz="4" w:space="0" w:color="auto"/>
            </w:tcBorders>
          </w:tcPr>
          <w:p w14:paraId="4070BB96"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3FD94D5F"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0E7A1439"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7C6698F5"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276F6695"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301C35B0"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192-332-24</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45447BE7"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6F521406"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3AD7127B"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67ECCC87"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0.39</w:t>
            </w:r>
          </w:p>
        </w:tc>
        <w:tc>
          <w:tcPr>
            <w:tcW w:w="980" w:type="dxa"/>
            <w:tcBorders>
              <w:top w:val="single" w:sz="4" w:space="0" w:color="auto"/>
              <w:left w:val="single" w:sz="4" w:space="0" w:color="auto"/>
              <w:bottom w:val="single" w:sz="4" w:space="0" w:color="auto"/>
              <w:right w:val="single" w:sz="4" w:space="0" w:color="auto"/>
            </w:tcBorders>
            <w:noWrap/>
            <w:hideMark/>
          </w:tcPr>
          <w:p w14:paraId="026F3AB4" w14:textId="77777777" w:rsidR="00110EFC" w:rsidRPr="00461E3C" w:rsidRDefault="00110EFC" w:rsidP="00750428">
            <w:pPr>
              <w:spacing w:after="0" w:line="240" w:lineRule="auto"/>
              <w:rPr>
                <w:rFonts w:ascii="Arial" w:eastAsia="Times New Roman" w:hAnsi="Arial" w:cs="Arial"/>
                <w:color w:val="000000"/>
                <w:sz w:val="16"/>
                <w:szCs w:val="16"/>
              </w:rPr>
            </w:pPr>
            <w:r w:rsidRPr="00C41A22">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002BAED6"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2</w:t>
            </w:r>
          </w:p>
        </w:tc>
        <w:tc>
          <w:tcPr>
            <w:tcW w:w="954" w:type="dxa"/>
            <w:gridSpan w:val="2"/>
            <w:tcBorders>
              <w:top w:val="single" w:sz="4" w:space="0" w:color="auto"/>
              <w:left w:val="single" w:sz="4" w:space="0" w:color="auto"/>
              <w:bottom w:val="single" w:sz="4" w:space="0" w:color="auto"/>
              <w:right w:val="single" w:sz="4" w:space="0" w:color="auto"/>
            </w:tcBorders>
          </w:tcPr>
          <w:p w14:paraId="26DEF800"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52DCE193"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7EC69C37"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2463E5B0"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53FD24D6"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77BF2D34"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191-112-06</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7C36243D"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44193E35"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17744F73"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64189A3C"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0.32</w:t>
            </w:r>
          </w:p>
        </w:tc>
        <w:tc>
          <w:tcPr>
            <w:tcW w:w="980" w:type="dxa"/>
            <w:tcBorders>
              <w:top w:val="single" w:sz="4" w:space="0" w:color="auto"/>
              <w:left w:val="single" w:sz="4" w:space="0" w:color="auto"/>
              <w:bottom w:val="single" w:sz="4" w:space="0" w:color="auto"/>
              <w:right w:val="single" w:sz="4" w:space="0" w:color="auto"/>
            </w:tcBorders>
            <w:noWrap/>
            <w:hideMark/>
          </w:tcPr>
          <w:p w14:paraId="1EE1D720" w14:textId="77777777" w:rsidR="00110EFC" w:rsidRPr="00461E3C" w:rsidRDefault="00110EFC" w:rsidP="00750428">
            <w:pPr>
              <w:spacing w:after="0" w:line="240" w:lineRule="auto"/>
              <w:rPr>
                <w:rFonts w:ascii="Arial" w:eastAsia="Times New Roman" w:hAnsi="Arial" w:cs="Arial"/>
                <w:color w:val="000000"/>
                <w:sz w:val="16"/>
                <w:szCs w:val="16"/>
              </w:rPr>
            </w:pPr>
            <w:r w:rsidRPr="00C41A22">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5906AC9B"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7018A92C"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7D1EE847"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25C1F031"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1C286025"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6711D307"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317B04D4"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192-110-11</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5774FFBF"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3E842E35"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6FED8FB4"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07AECE2D"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0.32</w:t>
            </w:r>
          </w:p>
        </w:tc>
        <w:tc>
          <w:tcPr>
            <w:tcW w:w="980" w:type="dxa"/>
            <w:tcBorders>
              <w:top w:val="single" w:sz="4" w:space="0" w:color="auto"/>
              <w:left w:val="single" w:sz="4" w:space="0" w:color="auto"/>
              <w:bottom w:val="single" w:sz="4" w:space="0" w:color="auto"/>
              <w:right w:val="single" w:sz="4" w:space="0" w:color="auto"/>
            </w:tcBorders>
            <w:noWrap/>
            <w:hideMark/>
          </w:tcPr>
          <w:p w14:paraId="58284978" w14:textId="77777777" w:rsidR="00110EFC" w:rsidRPr="00461E3C" w:rsidRDefault="00110EFC" w:rsidP="00750428">
            <w:pPr>
              <w:spacing w:after="0" w:line="240" w:lineRule="auto"/>
              <w:rPr>
                <w:rFonts w:ascii="Arial" w:eastAsia="Times New Roman" w:hAnsi="Arial" w:cs="Arial"/>
                <w:color w:val="000000"/>
                <w:sz w:val="16"/>
                <w:szCs w:val="16"/>
              </w:rPr>
            </w:pPr>
            <w:r w:rsidRPr="00C41A22">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1C97787B"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79F5D222"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668B5F2E"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0BCF593B"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2C9EE707"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11C908BE"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31D9AB6E"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193-140-36</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0692666B"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396FC6FA"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10312FD4"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4A0484AC"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0.31</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2A629E37" w14:textId="77777777" w:rsidR="00110EFC" w:rsidRPr="00063632" w:rsidRDefault="00110EFC" w:rsidP="00750428">
            <w:pPr>
              <w:spacing w:after="0" w:line="240" w:lineRule="auto"/>
              <w:rPr>
                <w:rFonts w:ascii="Arial" w:eastAsia="Times New Roman" w:hAnsi="Arial" w:cs="Arial"/>
                <w:color w:val="000000"/>
                <w:sz w:val="16"/>
                <w:szCs w:val="16"/>
              </w:rPr>
            </w:pPr>
            <w:r w:rsidRPr="00461E3C">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245C74C1"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2</w:t>
            </w:r>
          </w:p>
        </w:tc>
        <w:tc>
          <w:tcPr>
            <w:tcW w:w="954" w:type="dxa"/>
            <w:gridSpan w:val="2"/>
            <w:tcBorders>
              <w:top w:val="single" w:sz="4" w:space="0" w:color="auto"/>
              <w:left w:val="single" w:sz="4" w:space="0" w:color="auto"/>
              <w:bottom w:val="single" w:sz="4" w:space="0" w:color="auto"/>
              <w:right w:val="single" w:sz="4" w:space="0" w:color="auto"/>
            </w:tcBorders>
          </w:tcPr>
          <w:p w14:paraId="09F7E29D"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05BD53FE"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4B4BD82B"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37B0B97F"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00760EEF"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68611F10"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192-301-01</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70F191EF"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7E7877F4"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6E9ECED6"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5D71EA0B"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0.26</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762C7D09" w14:textId="77777777" w:rsidR="00110EFC" w:rsidRPr="00063632" w:rsidRDefault="00110EFC" w:rsidP="00750428">
            <w:pPr>
              <w:spacing w:after="0" w:line="240" w:lineRule="auto"/>
              <w:rPr>
                <w:rFonts w:ascii="Arial" w:eastAsia="Times New Roman" w:hAnsi="Arial" w:cs="Arial"/>
                <w:color w:val="000000"/>
                <w:sz w:val="16"/>
                <w:szCs w:val="16"/>
              </w:rPr>
            </w:pPr>
            <w:r w:rsidRPr="00461E3C">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23C5C8B1"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75B1030B"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22CEA78C"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6CFE64B9"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766AF641"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351E8A9D"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4C2788EB"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192-052-25</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23BC6BA7"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0E7AA12A"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11858447"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4A305E3A"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0.22</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3C9BA705" w14:textId="77777777" w:rsidR="00110EFC" w:rsidRPr="00063632" w:rsidRDefault="00110EFC" w:rsidP="00750428">
            <w:pPr>
              <w:spacing w:after="0" w:line="240" w:lineRule="auto"/>
              <w:rPr>
                <w:rFonts w:ascii="Arial" w:eastAsia="Times New Roman" w:hAnsi="Arial" w:cs="Arial"/>
                <w:color w:val="000000"/>
                <w:sz w:val="16"/>
                <w:szCs w:val="16"/>
              </w:rPr>
            </w:pPr>
            <w:r w:rsidRPr="00461E3C">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3A633D63"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0C36DF40"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301F5D63"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3E4E6F37"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620D590F"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0FF325D3"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6FB86DAB"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192-042-15</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115421A6"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639B9FC4"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644D0076"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79179C09"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0.21</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19C9F810" w14:textId="77777777" w:rsidR="00110EFC" w:rsidRPr="00063632" w:rsidRDefault="00110EFC" w:rsidP="00750428">
            <w:pPr>
              <w:spacing w:after="0" w:line="240" w:lineRule="auto"/>
              <w:rPr>
                <w:rFonts w:ascii="Arial" w:eastAsia="Times New Roman" w:hAnsi="Arial" w:cs="Arial"/>
                <w:color w:val="000000"/>
                <w:sz w:val="16"/>
                <w:szCs w:val="16"/>
              </w:rPr>
            </w:pPr>
            <w:r w:rsidRPr="00461E3C">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743E3BC6"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12882374"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0BC4CAD2"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17A59E2D"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47B1ED8D"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538C546B"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7DFEBCD5"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191-092-03</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309F2586"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646F601E"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1FC741F5"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3A3A0C6D"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0.19</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5FFB82D1" w14:textId="77777777" w:rsidR="00110EFC" w:rsidRPr="00063632" w:rsidRDefault="00110EFC" w:rsidP="00750428">
            <w:pPr>
              <w:spacing w:after="0" w:line="240" w:lineRule="auto"/>
              <w:rPr>
                <w:rFonts w:ascii="Arial" w:eastAsia="Times New Roman" w:hAnsi="Arial" w:cs="Arial"/>
                <w:color w:val="000000"/>
                <w:sz w:val="16"/>
                <w:szCs w:val="16"/>
              </w:rPr>
            </w:pPr>
            <w:r w:rsidRPr="00461E3C">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4ED6883B"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17352663"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6D0E6D78"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5D8A75B3"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23D23D74"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7A2AC0D5"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498F7F70"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192-081-15</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2118BB1D"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4CCF0FB1"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3E99D011"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2DD0030E"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0.19</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2011F2A0" w14:textId="77777777" w:rsidR="00110EFC" w:rsidRPr="00063632" w:rsidRDefault="00110EFC" w:rsidP="00750428">
            <w:pPr>
              <w:spacing w:after="0" w:line="240" w:lineRule="auto"/>
              <w:rPr>
                <w:rFonts w:ascii="Arial" w:eastAsia="Times New Roman" w:hAnsi="Arial" w:cs="Arial"/>
                <w:color w:val="000000"/>
                <w:sz w:val="16"/>
                <w:szCs w:val="16"/>
              </w:rPr>
            </w:pPr>
            <w:r w:rsidRPr="00461E3C">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6B95A2FD"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669AACF5"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56EA2651"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6FCCE02B"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21C0BD4C"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0343D239"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55349C5F"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192-130-42</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5E5FBF0D"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1A314E0F"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708C6459"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54F28E6F"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0.18</w:t>
            </w:r>
          </w:p>
        </w:tc>
        <w:tc>
          <w:tcPr>
            <w:tcW w:w="980" w:type="dxa"/>
            <w:tcBorders>
              <w:top w:val="single" w:sz="4" w:space="0" w:color="auto"/>
              <w:left w:val="single" w:sz="4" w:space="0" w:color="auto"/>
              <w:bottom w:val="single" w:sz="4" w:space="0" w:color="auto"/>
              <w:right w:val="single" w:sz="4" w:space="0" w:color="auto"/>
            </w:tcBorders>
            <w:noWrap/>
            <w:hideMark/>
          </w:tcPr>
          <w:p w14:paraId="784F2BEF" w14:textId="77777777" w:rsidR="00110EFC" w:rsidRPr="00461E3C" w:rsidRDefault="00110EFC" w:rsidP="00750428">
            <w:pPr>
              <w:spacing w:after="0" w:line="240" w:lineRule="auto"/>
              <w:rPr>
                <w:rFonts w:ascii="Arial" w:eastAsia="Times New Roman" w:hAnsi="Arial" w:cs="Arial"/>
                <w:color w:val="000000"/>
                <w:sz w:val="16"/>
                <w:szCs w:val="16"/>
              </w:rPr>
            </w:pPr>
            <w:r w:rsidRPr="00C41A22">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10557A72"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3A471C64"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5518EBEA"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381F43B4"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2275261C"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69FB3257"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5BE48436"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192-320-36</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68B0EB9A"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664B5792"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736B7A11"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7D36CBF1"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0.17</w:t>
            </w:r>
          </w:p>
        </w:tc>
        <w:tc>
          <w:tcPr>
            <w:tcW w:w="980" w:type="dxa"/>
            <w:tcBorders>
              <w:top w:val="single" w:sz="4" w:space="0" w:color="auto"/>
              <w:left w:val="single" w:sz="4" w:space="0" w:color="auto"/>
              <w:bottom w:val="single" w:sz="4" w:space="0" w:color="auto"/>
              <w:right w:val="single" w:sz="4" w:space="0" w:color="auto"/>
            </w:tcBorders>
            <w:noWrap/>
            <w:hideMark/>
          </w:tcPr>
          <w:p w14:paraId="3A3AE0CD" w14:textId="77777777" w:rsidR="00110EFC" w:rsidRPr="00461E3C" w:rsidRDefault="00110EFC" w:rsidP="00750428">
            <w:pPr>
              <w:spacing w:after="0" w:line="240" w:lineRule="auto"/>
              <w:rPr>
                <w:rFonts w:ascii="Arial" w:eastAsia="Times New Roman" w:hAnsi="Arial" w:cs="Arial"/>
                <w:color w:val="000000"/>
                <w:sz w:val="16"/>
                <w:szCs w:val="16"/>
              </w:rPr>
            </w:pPr>
            <w:r w:rsidRPr="00C41A22">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7FCEE2DF"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3EE29360"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153CA836"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530DED64"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585903FF"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62106F21"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64C7123D"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189-721-10</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441397CF"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3EB3BE62"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109B9BCF"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3CB4FE62"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0.17</w:t>
            </w:r>
          </w:p>
        </w:tc>
        <w:tc>
          <w:tcPr>
            <w:tcW w:w="980" w:type="dxa"/>
            <w:tcBorders>
              <w:top w:val="single" w:sz="4" w:space="0" w:color="auto"/>
              <w:left w:val="single" w:sz="4" w:space="0" w:color="auto"/>
              <w:bottom w:val="single" w:sz="4" w:space="0" w:color="auto"/>
              <w:right w:val="single" w:sz="4" w:space="0" w:color="auto"/>
            </w:tcBorders>
            <w:noWrap/>
            <w:hideMark/>
          </w:tcPr>
          <w:p w14:paraId="068FD98F" w14:textId="77777777" w:rsidR="00110EFC" w:rsidRPr="00461E3C" w:rsidRDefault="00110EFC" w:rsidP="00750428">
            <w:pPr>
              <w:spacing w:after="0" w:line="240" w:lineRule="auto"/>
              <w:rPr>
                <w:rFonts w:ascii="Arial" w:eastAsia="Times New Roman" w:hAnsi="Arial" w:cs="Arial"/>
                <w:color w:val="000000"/>
                <w:sz w:val="16"/>
                <w:szCs w:val="16"/>
              </w:rPr>
            </w:pPr>
            <w:r w:rsidRPr="00C41A22">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579A0243"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4A55B0D6"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546DDC2E"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15A4B3C5"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6A9144FC"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09C22BC6"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2B84414C"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190-344-05</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0BC9C133"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56058B08"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2DB39304"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5D1BC383"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0.16</w:t>
            </w:r>
          </w:p>
        </w:tc>
        <w:tc>
          <w:tcPr>
            <w:tcW w:w="980" w:type="dxa"/>
            <w:tcBorders>
              <w:top w:val="single" w:sz="4" w:space="0" w:color="auto"/>
              <w:left w:val="single" w:sz="4" w:space="0" w:color="auto"/>
              <w:bottom w:val="single" w:sz="4" w:space="0" w:color="auto"/>
              <w:right w:val="single" w:sz="4" w:space="0" w:color="auto"/>
            </w:tcBorders>
            <w:noWrap/>
            <w:hideMark/>
          </w:tcPr>
          <w:p w14:paraId="0D28683D" w14:textId="77777777" w:rsidR="00110EFC" w:rsidRPr="00461E3C" w:rsidRDefault="00110EFC" w:rsidP="00750428">
            <w:pPr>
              <w:spacing w:after="0" w:line="240" w:lineRule="auto"/>
              <w:rPr>
                <w:rFonts w:ascii="Arial" w:eastAsia="Times New Roman" w:hAnsi="Arial" w:cs="Arial"/>
                <w:color w:val="000000"/>
                <w:sz w:val="16"/>
                <w:szCs w:val="16"/>
              </w:rPr>
            </w:pPr>
            <w:r w:rsidRPr="00C41A22">
              <w:rPr>
                <w:rFonts w:ascii="Arial" w:hAnsi="Arial" w:cs="Arial"/>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623391FF"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6F74D96C"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70C5F2C0"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74FEACF4"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693DFA8F"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71AA0DE0"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79160D03"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192-320-34</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5DFE343C"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7C26BD48"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75386B0A"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106F5074"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0.16</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196E2252" w14:textId="77777777" w:rsidR="00110EFC" w:rsidRPr="00063632" w:rsidRDefault="00110EFC" w:rsidP="00750428">
            <w:pPr>
              <w:spacing w:after="0" w:line="240" w:lineRule="auto"/>
              <w:rPr>
                <w:rFonts w:ascii="Arial" w:eastAsia="Times New Roman" w:hAnsi="Arial" w:cs="Arial"/>
                <w:color w:val="000000"/>
                <w:sz w:val="16"/>
                <w:szCs w:val="16"/>
              </w:rPr>
            </w:pPr>
            <w:r w:rsidRPr="00461E3C">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312775C3"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51DD88BD"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3AD39EC4"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637E9274"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09C55066"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300A35C6"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23E34CC1"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191-201-01</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62043DAF"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57BF5DE8"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6382665F"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1C9E233B"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0.16</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79BA444E" w14:textId="77777777" w:rsidR="00110EFC" w:rsidRPr="00063632" w:rsidRDefault="00110EFC" w:rsidP="00750428">
            <w:pPr>
              <w:spacing w:after="0" w:line="240" w:lineRule="auto"/>
              <w:rPr>
                <w:rFonts w:ascii="Arial" w:eastAsia="Times New Roman" w:hAnsi="Arial" w:cs="Arial"/>
                <w:color w:val="000000"/>
                <w:sz w:val="16"/>
                <w:szCs w:val="16"/>
              </w:rPr>
            </w:pPr>
            <w:r w:rsidRPr="00461E3C">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79DB552D"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6E5F8E77"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62E95374"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2C337C75"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4E3A5CE2"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6500F8AD"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12BDC772"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191-112-05</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15992414"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2F09C791"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2539D746"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37046ADA"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0.16</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3F83FF8B" w14:textId="77777777" w:rsidR="00110EFC" w:rsidRPr="00063632" w:rsidRDefault="00110EFC" w:rsidP="00750428">
            <w:pPr>
              <w:spacing w:after="0" w:line="240" w:lineRule="auto"/>
              <w:rPr>
                <w:rFonts w:ascii="Arial" w:eastAsia="Times New Roman" w:hAnsi="Arial" w:cs="Arial"/>
                <w:color w:val="000000"/>
                <w:sz w:val="16"/>
                <w:szCs w:val="16"/>
              </w:rPr>
            </w:pPr>
            <w:r w:rsidRPr="00461E3C">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45EF42E0"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06E55AE1"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27DC1280"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40BE8B25"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68ECF1B1"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7E8FB9F9"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7150FBD5"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192-032-06</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4ADA054D"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290A3C9B"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08C3D3CA"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5BA098D0"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0.16</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3B1358C0" w14:textId="77777777" w:rsidR="00110EFC" w:rsidRPr="00063632" w:rsidRDefault="00110EFC" w:rsidP="00750428">
            <w:pPr>
              <w:spacing w:after="0" w:line="240" w:lineRule="auto"/>
              <w:rPr>
                <w:rFonts w:ascii="Arial" w:eastAsia="Times New Roman" w:hAnsi="Arial" w:cs="Arial"/>
                <w:color w:val="000000"/>
                <w:sz w:val="16"/>
                <w:szCs w:val="16"/>
              </w:rPr>
            </w:pPr>
            <w:r w:rsidRPr="00461E3C">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70409AE2"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7982C7D5"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293940C6"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1476B24A"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28A289DD"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3C1A79AC"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6ADE8BBA"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192-130-20</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76A34B97"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7197C4C8"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66652045"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5093DB65"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0.16</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535493D9" w14:textId="77777777" w:rsidR="00110EFC" w:rsidRPr="00063632" w:rsidRDefault="00110EFC" w:rsidP="00750428">
            <w:pPr>
              <w:spacing w:after="0" w:line="240" w:lineRule="auto"/>
              <w:rPr>
                <w:rFonts w:ascii="Arial" w:eastAsia="Times New Roman" w:hAnsi="Arial" w:cs="Arial"/>
                <w:color w:val="000000"/>
                <w:sz w:val="16"/>
                <w:szCs w:val="16"/>
              </w:rPr>
            </w:pPr>
            <w:r w:rsidRPr="00461E3C">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6EB8C3B8"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41396C85"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5304FBC3"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013B52B1"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5BE00486"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21EFC539"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5EBA9D7D"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191-211-11</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3838B4BA"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727A281F"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53622452"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77184FC1"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0.15</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7AB88384" w14:textId="77777777" w:rsidR="00110EFC" w:rsidRPr="00063632" w:rsidRDefault="00110EFC" w:rsidP="00750428">
            <w:pPr>
              <w:spacing w:after="0" w:line="240" w:lineRule="auto"/>
              <w:rPr>
                <w:rFonts w:ascii="Arial" w:eastAsia="Times New Roman" w:hAnsi="Arial" w:cs="Arial"/>
                <w:color w:val="000000"/>
                <w:sz w:val="16"/>
                <w:szCs w:val="16"/>
              </w:rPr>
            </w:pPr>
            <w:r w:rsidRPr="00461E3C">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139A4815"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20CBFB1D"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4C6D44D3"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16F642D3"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006E48E9"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4C5D1EBA"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066DE67E"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191-093-15</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41301307"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6C56CBEB"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58D9ECC2"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3B5CA804"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0.15</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6CA67D9D" w14:textId="77777777" w:rsidR="00110EFC" w:rsidRPr="00063632" w:rsidRDefault="00110EFC" w:rsidP="00750428">
            <w:pPr>
              <w:spacing w:after="0" w:line="240" w:lineRule="auto"/>
              <w:rPr>
                <w:rFonts w:ascii="Arial" w:eastAsia="Times New Roman" w:hAnsi="Arial" w:cs="Arial"/>
                <w:color w:val="000000"/>
                <w:sz w:val="16"/>
                <w:szCs w:val="16"/>
              </w:rPr>
            </w:pPr>
            <w:r w:rsidRPr="00461E3C">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4A2DD9E9"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5C0D8C72"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0ED1D23A"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227AA243"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55AF97BD"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0F573947"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tcPr>
          <w:p w14:paraId="2B70A315"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b/>
                <w:bCs/>
                <w:color w:val="000000"/>
                <w:sz w:val="16"/>
                <w:szCs w:val="16"/>
              </w:rPr>
              <w:lastRenderedPageBreak/>
              <w:t>APN</w:t>
            </w:r>
          </w:p>
        </w:tc>
        <w:tc>
          <w:tcPr>
            <w:tcW w:w="902" w:type="dxa"/>
            <w:tcBorders>
              <w:top w:val="single" w:sz="4" w:space="0" w:color="auto"/>
              <w:left w:val="single" w:sz="4" w:space="0" w:color="auto"/>
              <w:bottom w:val="single" w:sz="4" w:space="0" w:color="auto"/>
              <w:right w:val="single" w:sz="4" w:space="0" w:color="auto"/>
            </w:tcBorders>
            <w:noWrap/>
            <w:vAlign w:val="bottom"/>
          </w:tcPr>
          <w:p w14:paraId="1B2D2A7B"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b/>
                <w:bCs/>
                <w:color w:val="000000"/>
                <w:sz w:val="16"/>
                <w:szCs w:val="16"/>
              </w:rPr>
              <w:t>General</w:t>
            </w:r>
            <w:r w:rsidRPr="00063632">
              <w:rPr>
                <w:rFonts w:ascii="Arial" w:eastAsia="Times New Roman" w:hAnsi="Arial" w:cs="Arial"/>
                <w:b/>
                <w:bCs/>
                <w:color w:val="000000"/>
                <w:sz w:val="16"/>
                <w:szCs w:val="16"/>
              </w:rPr>
              <w:br/>
              <w:t xml:space="preserve"> Plan</w:t>
            </w:r>
          </w:p>
        </w:tc>
        <w:tc>
          <w:tcPr>
            <w:tcW w:w="812" w:type="dxa"/>
            <w:tcBorders>
              <w:top w:val="single" w:sz="4" w:space="0" w:color="auto"/>
              <w:left w:val="single" w:sz="4" w:space="0" w:color="auto"/>
              <w:bottom w:val="single" w:sz="4" w:space="0" w:color="auto"/>
              <w:right w:val="single" w:sz="4" w:space="0" w:color="auto"/>
            </w:tcBorders>
            <w:noWrap/>
            <w:vAlign w:val="bottom"/>
          </w:tcPr>
          <w:p w14:paraId="2EC37FF6"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b/>
                <w:bCs/>
                <w:color w:val="000000"/>
                <w:sz w:val="16"/>
                <w:szCs w:val="16"/>
              </w:rPr>
              <w:t>Zone</w:t>
            </w:r>
          </w:p>
        </w:tc>
        <w:tc>
          <w:tcPr>
            <w:tcW w:w="807" w:type="dxa"/>
            <w:tcBorders>
              <w:top w:val="single" w:sz="4" w:space="0" w:color="auto"/>
              <w:left w:val="single" w:sz="4" w:space="0" w:color="auto"/>
              <w:bottom w:val="single" w:sz="4" w:space="0" w:color="auto"/>
              <w:right w:val="single" w:sz="4" w:space="0" w:color="auto"/>
            </w:tcBorders>
            <w:vAlign w:val="bottom"/>
          </w:tcPr>
          <w:p w14:paraId="1D10BA97" w14:textId="77777777" w:rsidR="00110EFC" w:rsidRPr="005B0451" w:rsidRDefault="00110EFC" w:rsidP="00750428">
            <w:pPr>
              <w:spacing w:after="0" w:line="240" w:lineRule="auto"/>
              <w:rPr>
                <w:rFonts w:ascii="Arial" w:hAnsi="Arial" w:cs="Arial"/>
                <w:sz w:val="16"/>
                <w:szCs w:val="16"/>
              </w:rPr>
            </w:pPr>
            <w:r w:rsidRPr="00731976">
              <w:rPr>
                <w:rFonts w:ascii="Arial" w:eastAsia="Times New Roman" w:hAnsi="Arial" w:cs="Arial"/>
                <w:b/>
                <w:bCs/>
                <w:color w:val="000000"/>
                <w:sz w:val="16"/>
                <w:szCs w:val="16"/>
              </w:rPr>
              <w:t>Density</w:t>
            </w:r>
          </w:p>
        </w:tc>
        <w:tc>
          <w:tcPr>
            <w:tcW w:w="903" w:type="dxa"/>
            <w:tcBorders>
              <w:top w:val="single" w:sz="4" w:space="0" w:color="auto"/>
              <w:left w:val="single" w:sz="4" w:space="0" w:color="auto"/>
              <w:bottom w:val="single" w:sz="4" w:space="0" w:color="auto"/>
              <w:right w:val="single" w:sz="4" w:space="0" w:color="auto"/>
            </w:tcBorders>
            <w:noWrap/>
            <w:vAlign w:val="bottom"/>
          </w:tcPr>
          <w:p w14:paraId="25D2EB81"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b/>
                <w:bCs/>
                <w:color w:val="000000"/>
                <w:sz w:val="16"/>
                <w:szCs w:val="16"/>
              </w:rPr>
              <w:t>Lot Size</w:t>
            </w:r>
            <w:r w:rsidRPr="00063632">
              <w:rPr>
                <w:rFonts w:ascii="Arial" w:eastAsia="Times New Roman" w:hAnsi="Arial" w:cs="Arial"/>
                <w:b/>
                <w:bCs/>
                <w:color w:val="000000"/>
                <w:sz w:val="16"/>
                <w:szCs w:val="16"/>
              </w:rPr>
              <w:br/>
              <w:t>Acres</w:t>
            </w:r>
          </w:p>
        </w:tc>
        <w:tc>
          <w:tcPr>
            <w:tcW w:w="980" w:type="dxa"/>
            <w:tcBorders>
              <w:top w:val="single" w:sz="4" w:space="0" w:color="auto"/>
              <w:left w:val="single" w:sz="4" w:space="0" w:color="auto"/>
              <w:bottom w:val="single" w:sz="4" w:space="0" w:color="auto"/>
              <w:right w:val="single" w:sz="4" w:space="0" w:color="auto"/>
            </w:tcBorders>
            <w:noWrap/>
            <w:vAlign w:val="bottom"/>
          </w:tcPr>
          <w:p w14:paraId="27A173A1" w14:textId="77777777" w:rsidR="00110EFC" w:rsidRPr="00461E3C"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b/>
                <w:bCs/>
                <w:color w:val="000000"/>
                <w:sz w:val="16"/>
                <w:szCs w:val="16"/>
              </w:rPr>
              <w:t>Income</w:t>
            </w:r>
            <w:r w:rsidRPr="00063632">
              <w:rPr>
                <w:rFonts w:ascii="Arial" w:eastAsia="Times New Roman" w:hAnsi="Arial" w:cs="Arial"/>
                <w:b/>
                <w:bCs/>
                <w:color w:val="000000"/>
                <w:sz w:val="16"/>
                <w:szCs w:val="16"/>
              </w:rPr>
              <w:br/>
              <w:t>Level</w:t>
            </w:r>
          </w:p>
        </w:tc>
        <w:tc>
          <w:tcPr>
            <w:tcW w:w="925" w:type="dxa"/>
            <w:tcBorders>
              <w:top w:val="single" w:sz="4" w:space="0" w:color="auto"/>
              <w:left w:val="single" w:sz="4" w:space="0" w:color="auto"/>
              <w:bottom w:val="single" w:sz="4" w:space="0" w:color="auto"/>
              <w:right w:val="single" w:sz="4" w:space="0" w:color="auto"/>
            </w:tcBorders>
            <w:vAlign w:val="bottom"/>
          </w:tcPr>
          <w:p w14:paraId="77DDB111"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b/>
                <w:bCs/>
                <w:color w:val="000000"/>
                <w:sz w:val="16"/>
                <w:szCs w:val="16"/>
              </w:rPr>
              <w:t>Potential</w:t>
            </w:r>
            <w:r w:rsidRPr="00063632">
              <w:rPr>
                <w:rFonts w:ascii="Arial" w:eastAsia="Times New Roman" w:hAnsi="Arial" w:cs="Arial"/>
                <w:b/>
                <w:bCs/>
                <w:color w:val="000000"/>
                <w:sz w:val="16"/>
                <w:szCs w:val="16"/>
              </w:rPr>
              <w:br/>
              <w:t>New Units</w:t>
            </w:r>
            <w:r>
              <w:rPr>
                <w:rFonts w:ascii="Arial" w:eastAsia="Times New Roman" w:hAnsi="Arial" w:cs="Arial"/>
                <w:b/>
                <w:bCs/>
                <w:color w:val="000000"/>
                <w:sz w:val="16"/>
                <w:szCs w:val="16"/>
              </w:rPr>
              <w:t xml:space="preserve"> – Realistic Capacity</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0EDEC141" w14:textId="77777777" w:rsidR="00110EFC" w:rsidRPr="005E70B1" w:rsidRDefault="00110EFC" w:rsidP="00750428">
            <w:pPr>
              <w:spacing w:after="0" w:line="240" w:lineRule="auto"/>
              <w:rPr>
                <w:rFonts w:ascii="Arial" w:hAnsi="Arial" w:cs="Arial"/>
                <w:sz w:val="16"/>
                <w:szCs w:val="16"/>
              </w:rPr>
            </w:pPr>
            <w:r w:rsidRPr="005E70B1">
              <w:rPr>
                <w:rFonts w:ascii="Arial" w:eastAsia="Times New Roman" w:hAnsi="Arial" w:cs="Arial"/>
                <w:b/>
                <w:bCs/>
                <w:color w:val="000000"/>
                <w:sz w:val="16"/>
                <w:szCs w:val="16"/>
              </w:rPr>
              <w:t>Infra-structure</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12A899A2" w14:textId="77777777" w:rsidR="00110EFC"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b/>
                <w:bCs/>
                <w:color w:val="000000"/>
                <w:sz w:val="16"/>
                <w:szCs w:val="16"/>
              </w:rPr>
              <w:t>Prior HE?</w:t>
            </w:r>
          </w:p>
        </w:tc>
        <w:tc>
          <w:tcPr>
            <w:tcW w:w="740" w:type="dxa"/>
            <w:gridSpan w:val="2"/>
            <w:tcBorders>
              <w:top w:val="single" w:sz="4" w:space="0" w:color="auto"/>
              <w:left w:val="single" w:sz="4" w:space="0" w:color="auto"/>
              <w:bottom w:val="single" w:sz="4" w:space="0" w:color="auto"/>
              <w:right w:val="single" w:sz="4" w:space="0" w:color="auto"/>
            </w:tcBorders>
            <w:noWrap/>
            <w:vAlign w:val="bottom"/>
          </w:tcPr>
          <w:p w14:paraId="691A861C" w14:textId="77777777" w:rsidR="00110EFC"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b/>
                <w:bCs/>
                <w:color w:val="000000"/>
                <w:sz w:val="16"/>
                <w:szCs w:val="16"/>
              </w:rPr>
              <w:t>Environmental</w:t>
            </w:r>
            <w:r w:rsidRPr="00063632">
              <w:rPr>
                <w:rFonts w:ascii="Arial" w:eastAsia="Times New Roman" w:hAnsi="Arial" w:cs="Arial"/>
                <w:b/>
                <w:bCs/>
                <w:color w:val="000000"/>
                <w:sz w:val="16"/>
                <w:szCs w:val="16"/>
              </w:rPr>
              <w:br/>
              <w:t>Constraints</w:t>
            </w:r>
          </w:p>
        </w:tc>
        <w:tc>
          <w:tcPr>
            <w:tcW w:w="811" w:type="dxa"/>
            <w:gridSpan w:val="2"/>
            <w:tcBorders>
              <w:top w:val="single" w:sz="4" w:space="0" w:color="auto"/>
              <w:left w:val="single" w:sz="4" w:space="0" w:color="auto"/>
              <w:bottom w:val="single" w:sz="4" w:space="0" w:color="auto"/>
              <w:right w:val="single" w:sz="4" w:space="0" w:color="auto"/>
            </w:tcBorders>
            <w:noWrap/>
            <w:vAlign w:val="bottom"/>
          </w:tcPr>
          <w:p w14:paraId="3997CB18" w14:textId="77777777" w:rsidR="00110EFC" w:rsidRPr="00063632" w:rsidRDefault="00110EFC" w:rsidP="00750428">
            <w:pPr>
              <w:spacing w:after="0" w:line="240" w:lineRule="auto"/>
              <w:rPr>
                <w:rFonts w:ascii="Times New Roman" w:eastAsia="Times New Roman" w:hAnsi="Times New Roman" w:cs="Times New Roman"/>
                <w:sz w:val="20"/>
                <w:szCs w:val="20"/>
              </w:rPr>
            </w:pPr>
          </w:p>
        </w:tc>
      </w:tr>
      <w:tr w:rsidR="00110EFC" w:rsidRPr="00063632" w14:paraId="778917CD"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tcPr>
          <w:p w14:paraId="203D1F4E" w14:textId="77777777" w:rsidR="00110EFC" w:rsidRPr="00063632" w:rsidRDefault="00110EFC" w:rsidP="00750428">
            <w:pPr>
              <w:spacing w:after="0" w:line="240" w:lineRule="auto"/>
              <w:rPr>
                <w:rFonts w:ascii="Arial" w:eastAsia="Times New Roman" w:hAnsi="Arial" w:cs="Arial"/>
                <w:color w:val="000000"/>
                <w:sz w:val="16"/>
                <w:szCs w:val="16"/>
              </w:rPr>
            </w:pPr>
          </w:p>
        </w:tc>
        <w:tc>
          <w:tcPr>
            <w:tcW w:w="902" w:type="dxa"/>
            <w:tcBorders>
              <w:top w:val="single" w:sz="4" w:space="0" w:color="auto"/>
              <w:left w:val="single" w:sz="4" w:space="0" w:color="auto"/>
              <w:bottom w:val="single" w:sz="4" w:space="0" w:color="auto"/>
              <w:right w:val="single" w:sz="4" w:space="0" w:color="auto"/>
            </w:tcBorders>
            <w:noWrap/>
            <w:vAlign w:val="bottom"/>
          </w:tcPr>
          <w:p w14:paraId="63E6A3E3" w14:textId="77777777" w:rsidR="00110EFC" w:rsidRPr="00063632" w:rsidRDefault="00110EFC" w:rsidP="00750428">
            <w:pPr>
              <w:spacing w:after="0" w:line="240" w:lineRule="auto"/>
              <w:rPr>
                <w:rFonts w:ascii="Arial" w:eastAsia="Times New Roman" w:hAnsi="Arial" w:cs="Arial"/>
                <w:color w:val="000000"/>
                <w:sz w:val="16"/>
                <w:szCs w:val="16"/>
              </w:rPr>
            </w:pPr>
          </w:p>
        </w:tc>
        <w:tc>
          <w:tcPr>
            <w:tcW w:w="812" w:type="dxa"/>
            <w:tcBorders>
              <w:top w:val="single" w:sz="4" w:space="0" w:color="auto"/>
              <w:left w:val="single" w:sz="4" w:space="0" w:color="auto"/>
              <w:bottom w:val="single" w:sz="4" w:space="0" w:color="auto"/>
              <w:right w:val="single" w:sz="4" w:space="0" w:color="auto"/>
            </w:tcBorders>
            <w:noWrap/>
            <w:vAlign w:val="bottom"/>
          </w:tcPr>
          <w:p w14:paraId="222A3048" w14:textId="77777777" w:rsidR="00110EFC" w:rsidRPr="00063632" w:rsidRDefault="00110EFC" w:rsidP="00750428">
            <w:pPr>
              <w:spacing w:after="0" w:line="240" w:lineRule="auto"/>
              <w:rPr>
                <w:rFonts w:ascii="Arial" w:eastAsia="Times New Roman" w:hAnsi="Arial" w:cs="Arial"/>
                <w:color w:val="000000"/>
                <w:sz w:val="16"/>
                <w:szCs w:val="16"/>
              </w:rPr>
            </w:pPr>
          </w:p>
        </w:tc>
        <w:tc>
          <w:tcPr>
            <w:tcW w:w="807" w:type="dxa"/>
            <w:tcBorders>
              <w:top w:val="single" w:sz="4" w:space="0" w:color="auto"/>
              <w:left w:val="single" w:sz="4" w:space="0" w:color="auto"/>
              <w:bottom w:val="single" w:sz="4" w:space="0" w:color="auto"/>
              <w:right w:val="single" w:sz="4" w:space="0" w:color="auto"/>
            </w:tcBorders>
            <w:vAlign w:val="bottom"/>
          </w:tcPr>
          <w:p w14:paraId="478AF473" w14:textId="77777777" w:rsidR="00110EFC" w:rsidRPr="005B0451" w:rsidRDefault="00110EFC" w:rsidP="00750428">
            <w:pPr>
              <w:spacing w:after="0" w:line="240" w:lineRule="auto"/>
              <w:rPr>
                <w:rFonts w:ascii="Arial" w:hAnsi="Arial" w:cs="Arial"/>
                <w:sz w:val="16"/>
                <w:szCs w:val="16"/>
              </w:rPr>
            </w:pPr>
          </w:p>
        </w:tc>
        <w:tc>
          <w:tcPr>
            <w:tcW w:w="903" w:type="dxa"/>
            <w:tcBorders>
              <w:top w:val="single" w:sz="4" w:space="0" w:color="auto"/>
              <w:left w:val="single" w:sz="4" w:space="0" w:color="auto"/>
              <w:bottom w:val="single" w:sz="4" w:space="0" w:color="auto"/>
              <w:right w:val="single" w:sz="4" w:space="0" w:color="auto"/>
            </w:tcBorders>
            <w:noWrap/>
            <w:vAlign w:val="bottom"/>
          </w:tcPr>
          <w:p w14:paraId="38D0C5C1" w14:textId="77777777" w:rsidR="00110EFC" w:rsidRPr="00063632" w:rsidRDefault="00110EFC" w:rsidP="00750428">
            <w:pPr>
              <w:spacing w:after="0" w:line="240" w:lineRule="auto"/>
              <w:rPr>
                <w:rFonts w:ascii="Arial" w:eastAsia="Times New Roman" w:hAnsi="Arial" w:cs="Arial"/>
                <w:color w:val="000000"/>
                <w:sz w:val="16"/>
                <w:szCs w:val="16"/>
              </w:rPr>
            </w:pPr>
          </w:p>
        </w:tc>
        <w:tc>
          <w:tcPr>
            <w:tcW w:w="980" w:type="dxa"/>
            <w:tcBorders>
              <w:top w:val="single" w:sz="4" w:space="0" w:color="auto"/>
              <w:left w:val="single" w:sz="4" w:space="0" w:color="auto"/>
              <w:bottom w:val="single" w:sz="4" w:space="0" w:color="auto"/>
              <w:right w:val="single" w:sz="4" w:space="0" w:color="auto"/>
            </w:tcBorders>
            <w:noWrap/>
            <w:vAlign w:val="bottom"/>
          </w:tcPr>
          <w:p w14:paraId="3C3F5F1F" w14:textId="77777777" w:rsidR="00110EFC" w:rsidRPr="00461E3C" w:rsidRDefault="00110EFC" w:rsidP="00750428">
            <w:pPr>
              <w:spacing w:after="0" w:line="240" w:lineRule="auto"/>
              <w:rPr>
                <w:rFonts w:ascii="Arial" w:eastAsia="Times New Roman" w:hAnsi="Arial" w:cs="Arial"/>
                <w:color w:val="000000"/>
                <w:sz w:val="16"/>
                <w:szCs w:val="16"/>
              </w:rPr>
            </w:pPr>
          </w:p>
        </w:tc>
        <w:tc>
          <w:tcPr>
            <w:tcW w:w="925" w:type="dxa"/>
            <w:tcBorders>
              <w:top w:val="single" w:sz="4" w:space="0" w:color="auto"/>
              <w:left w:val="single" w:sz="4" w:space="0" w:color="auto"/>
              <w:bottom w:val="single" w:sz="4" w:space="0" w:color="auto"/>
              <w:right w:val="single" w:sz="4" w:space="0" w:color="auto"/>
            </w:tcBorders>
            <w:vAlign w:val="bottom"/>
          </w:tcPr>
          <w:p w14:paraId="6630F237" w14:textId="77777777" w:rsidR="00110EFC" w:rsidRPr="00063632" w:rsidRDefault="00110EFC" w:rsidP="00750428">
            <w:pPr>
              <w:spacing w:after="0" w:line="240" w:lineRule="auto"/>
              <w:rPr>
                <w:rFonts w:ascii="Arial" w:eastAsia="Times New Roman" w:hAnsi="Arial" w:cs="Arial"/>
                <w:color w:val="000000"/>
                <w:sz w:val="16"/>
                <w:szCs w:val="16"/>
              </w:rPr>
            </w:pP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7EC90C88" w14:textId="77777777" w:rsidR="00110EFC" w:rsidRPr="005E70B1" w:rsidRDefault="00110EFC" w:rsidP="00750428">
            <w:pPr>
              <w:spacing w:after="0" w:line="240" w:lineRule="auto"/>
              <w:rPr>
                <w:rFonts w:ascii="Arial" w:hAnsi="Arial"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01F2B479" w14:textId="77777777" w:rsidR="00110EFC" w:rsidRDefault="00110EFC" w:rsidP="00750428">
            <w:pPr>
              <w:spacing w:after="0" w:line="240" w:lineRule="auto"/>
              <w:rPr>
                <w:rFonts w:ascii="Arial" w:eastAsia="Times New Roman" w:hAnsi="Arial" w:cs="Arial"/>
                <w:color w:val="000000"/>
                <w:sz w:val="16"/>
                <w:szCs w:val="16"/>
              </w:rPr>
            </w:pPr>
          </w:p>
        </w:tc>
        <w:tc>
          <w:tcPr>
            <w:tcW w:w="740" w:type="dxa"/>
            <w:gridSpan w:val="2"/>
            <w:tcBorders>
              <w:top w:val="single" w:sz="4" w:space="0" w:color="auto"/>
              <w:left w:val="single" w:sz="4" w:space="0" w:color="auto"/>
              <w:bottom w:val="single" w:sz="4" w:space="0" w:color="auto"/>
              <w:right w:val="single" w:sz="4" w:space="0" w:color="auto"/>
            </w:tcBorders>
            <w:noWrap/>
            <w:vAlign w:val="bottom"/>
          </w:tcPr>
          <w:p w14:paraId="57022B32" w14:textId="77777777" w:rsidR="00110EFC"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b/>
                <w:bCs/>
                <w:color w:val="000000"/>
                <w:sz w:val="16"/>
                <w:szCs w:val="16"/>
              </w:rPr>
              <w:t>Flood Zone</w:t>
            </w:r>
          </w:p>
        </w:tc>
        <w:tc>
          <w:tcPr>
            <w:tcW w:w="811" w:type="dxa"/>
            <w:gridSpan w:val="2"/>
            <w:tcBorders>
              <w:top w:val="single" w:sz="4" w:space="0" w:color="auto"/>
              <w:left w:val="single" w:sz="4" w:space="0" w:color="auto"/>
              <w:bottom w:val="single" w:sz="4" w:space="0" w:color="auto"/>
              <w:right w:val="single" w:sz="4" w:space="0" w:color="auto"/>
            </w:tcBorders>
            <w:noWrap/>
            <w:vAlign w:val="bottom"/>
          </w:tcPr>
          <w:p w14:paraId="09400193" w14:textId="77777777" w:rsidR="00110EFC" w:rsidRPr="00063632" w:rsidRDefault="00110EFC" w:rsidP="00750428">
            <w:pPr>
              <w:spacing w:after="0" w:line="240" w:lineRule="auto"/>
              <w:rPr>
                <w:rFonts w:ascii="Times New Roman" w:eastAsia="Times New Roman" w:hAnsi="Times New Roman" w:cs="Times New Roman"/>
                <w:sz w:val="20"/>
                <w:szCs w:val="20"/>
              </w:rPr>
            </w:pPr>
            <w:r w:rsidRPr="00063632">
              <w:rPr>
                <w:rFonts w:ascii="Arial" w:eastAsia="Times New Roman" w:hAnsi="Arial" w:cs="Arial"/>
                <w:b/>
                <w:bCs/>
                <w:color w:val="000000"/>
                <w:sz w:val="16"/>
                <w:szCs w:val="16"/>
              </w:rPr>
              <w:t>Oil/Gas</w:t>
            </w:r>
          </w:p>
        </w:tc>
      </w:tr>
      <w:tr w:rsidR="00110EFC" w:rsidRPr="00063632" w14:paraId="0A60E591"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6163048A"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191-030-32</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2EB1FFB8"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7DAC0AA9"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4C21E6E9"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4BA459AD"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0.15</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7B11244D" w14:textId="77777777" w:rsidR="00110EFC" w:rsidRPr="00063632" w:rsidRDefault="00110EFC" w:rsidP="00750428">
            <w:pPr>
              <w:spacing w:after="0" w:line="240" w:lineRule="auto"/>
              <w:rPr>
                <w:rFonts w:ascii="Arial" w:eastAsia="Times New Roman" w:hAnsi="Arial" w:cs="Arial"/>
                <w:color w:val="000000"/>
                <w:sz w:val="16"/>
                <w:szCs w:val="16"/>
              </w:rPr>
            </w:pPr>
            <w:r w:rsidRPr="00461E3C">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5BAA91BC"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39A5CB90"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287F2D3A"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31F6E2B6"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67643562"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10F2D334"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4253B3E8"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191-030-21</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2029A905"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7945E135"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08DD9788"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380AF7D3"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0.15</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17D23511" w14:textId="77777777" w:rsidR="00110EFC" w:rsidRPr="00063632" w:rsidRDefault="00110EFC" w:rsidP="00750428">
            <w:pPr>
              <w:spacing w:after="0" w:line="240" w:lineRule="auto"/>
              <w:rPr>
                <w:rFonts w:ascii="Arial" w:eastAsia="Times New Roman" w:hAnsi="Arial" w:cs="Arial"/>
                <w:color w:val="000000"/>
                <w:sz w:val="16"/>
                <w:szCs w:val="16"/>
              </w:rPr>
            </w:pPr>
            <w:r w:rsidRPr="00461E3C">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764A97BA"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26ABB082"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239F4179"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2F9F750E"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135A7979"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6E3C4E2C"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4E9D26DD"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191-030-14</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7DE8D63B"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686F8F7D"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R-1</w:t>
            </w:r>
          </w:p>
        </w:tc>
        <w:tc>
          <w:tcPr>
            <w:tcW w:w="807" w:type="dxa"/>
            <w:tcBorders>
              <w:top w:val="single" w:sz="4" w:space="0" w:color="auto"/>
              <w:left w:val="single" w:sz="4" w:space="0" w:color="auto"/>
              <w:bottom w:val="single" w:sz="4" w:space="0" w:color="auto"/>
              <w:right w:val="single" w:sz="4" w:space="0" w:color="auto"/>
            </w:tcBorders>
          </w:tcPr>
          <w:p w14:paraId="1AE0AA92" w14:textId="77777777" w:rsidR="00110EFC" w:rsidRPr="005B0451" w:rsidRDefault="00110EFC" w:rsidP="00750428">
            <w:pPr>
              <w:spacing w:after="0" w:line="240" w:lineRule="auto"/>
              <w:jc w:val="right"/>
              <w:rPr>
                <w:rFonts w:ascii="Arial" w:eastAsia="Times New Roman" w:hAnsi="Arial" w:cs="Arial"/>
                <w:color w:val="000000"/>
                <w:sz w:val="16"/>
                <w:szCs w:val="16"/>
              </w:rPr>
            </w:pPr>
            <w:r w:rsidRPr="005B0451">
              <w:rPr>
                <w:rFonts w:ascii="Arial" w:hAnsi="Arial" w:cs="Arial"/>
                <w:sz w:val="16"/>
                <w:szCs w:val="16"/>
              </w:rPr>
              <w:t>4-10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37FC55B1"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0.14</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6670390C" w14:textId="77777777" w:rsidR="00110EFC" w:rsidRPr="00063632" w:rsidRDefault="00110EFC" w:rsidP="00750428">
            <w:pPr>
              <w:spacing w:after="0" w:line="240" w:lineRule="auto"/>
              <w:rPr>
                <w:rFonts w:ascii="Arial" w:eastAsia="Times New Roman" w:hAnsi="Arial" w:cs="Arial"/>
                <w:color w:val="000000"/>
                <w:sz w:val="16"/>
                <w:szCs w:val="16"/>
              </w:rPr>
            </w:pPr>
            <w:r w:rsidRPr="00461E3C">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vAlign w:val="bottom"/>
            <w:hideMark/>
          </w:tcPr>
          <w:p w14:paraId="7A4961B7"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tcPr>
          <w:p w14:paraId="6C3699F2"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tcPr>
          <w:p w14:paraId="05BCCB7C" w14:textId="77777777" w:rsidR="00110EFC"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36D6FD2F"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70BBC332"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063632" w14:paraId="2B472359" w14:textId="77777777" w:rsidTr="00110EFC">
        <w:trPr>
          <w:gridAfter w:val="1"/>
          <w:wAfter w:w="8" w:type="dxa"/>
          <w:trHeight w:val="209"/>
        </w:trPr>
        <w:tc>
          <w:tcPr>
            <w:tcW w:w="2789" w:type="dxa"/>
            <w:gridSpan w:val="3"/>
            <w:tcBorders>
              <w:top w:val="single" w:sz="4" w:space="0" w:color="auto"/>
              <w:left w:val="single" w:sz="4" w:space="0" w:color="auto"/>
              <w:bottom w:val="single" w:sz="4" w:space="0" w:color="auto"/>
              <w:right w:val="nil"/>
            </w:tcBorders>
            <w:vAlign w:val="bottom"/>
            <w:hideMark/>
          </w:tcPr>
          <w:p w14:paraId="1A8FD550" w14:textId="77777777" w:rsidR="00110EFC" w:rsidRPr="00063632" w:rsidRDefault="00110EFC" w:rsidP="00750428">
            <w:pPr>
              <w:spacing w:after="0" w:line="240" w:lineRule="auto"/>
              <w:rPr>
                <w:rFonts w:ascii="Arial" w:eastAsia="Times New Roman" w:hAnsi="Arial" w:cs="Arial"/>
                <w:b/>
                <w:bCs/>
                <w:color w:val="000000"/>
                <w:sz w:val="18"/>
                <w:szCs w:val="18"/>
              </w:rPr>
            </w:pPr>
            <w:r w:rsidRPr="00063632">
              <w:rPr>
                <w:rFonts w:ascii="Arial" w:eastAsia="Times New Roman" w:hAnsi="Arial" w:cs="Arial"/>
                <w:b/>
                <w:bCs/>
                <w:color w:val="000000"/>
                <w:sz w:val="18"/>
                <w:szCs w:val="18"/>
              </w:rPr>
              <w:t>Total LDR</w:t>
            </w:r>
          </w:p>
        </w:tc>
        <w:tc>
          <w:tcPr>
            <w:tcW w:w="807" w:type="dxa"/>
            <w:tcBorders>
              <w:top w:val="single" w:sz="4" w:space="0" w:color="auto"/>
              <w:left w:val="single" w:sz="4" w:space="0" w:color="auto"/>
              <w:bottom w:val="single" w:sz="4" w:space="0" w:color="auto"/>
              <w:right w:val="single" w:sz="4" w:space="0" w:color="auto"/>
            </w:tcBorders>
          </w:tcPr>
          <w:p w14:paraId="1AF7241F" w14:textId="77777777" w:rsidR="00110EFC" w:rsidRPr="00063632" w:rsidRDefault="00110EFC" w:rsidP="00750428">
            <w:pPr>
              <w:spacing w:after="0" w:line="240" w:lineRule="auto"/>
              <w:jc w:val="right"/>
              <w:rPr>
                <w:rFonts w:ascii="Arial" w:eastAsia="Times New Roman" w:hAnsi="Arial" w:cs="Arial"/>
                <w:b/>
                <w:bCs/>
                <w:color w:val="000000"/>
                <w:sz w:val="18"/>
                <w:szCs w:val="18"/>
              </w:rPr>
            </w:pPr>
          </w:p>
        </w:tc>
        <w:tc>
          <w:tcPr>
            <w:tcW w:w="903" w:type="dxa"/>
            <w:tcBorders>
              <w:top w:val="single" w:sz="4" w:space="0" w:color="auto"/>
              <w:left w:val="single" w:sz="4" w:space="0" w:color="auto"/>
              <w:bottom w:val="single" w:sz="4" w:space="0" w:color="auto"/>
              <w:right w:val="single" w:sz="4" w:space="0" w:color="auto"/>
            </w:tcBorders>
            <w:vAlign w:val="bottom"/>
            <w:hideMark/>
          </w:tcPr>
          <w:p w14:paraId="16318CBC" w14:textId="588D63D7" w:rsidR="00110EFC" w:rsidRPr="00063632" w:rsidRDefault="00110EFC" w:rsidP="00750428">
            <w:pPr>
              <w:spacing w:after="0" w:line="240" w:lineRule="auto"/>
              <w:jc w:val="right"/>
              <w:rPr>
                <w:rFonts w:ascii="Arial" w:eastAsia="Times New Roman" w:hAnsi="Arial" w:cs="Arial"/>
                <w:b/>
                <w:bCs/>
                <w:color w:val="000000"/>
                <w:sz w:val="18"/>
                <w:szCs w:val="18"/>
              </w:rPr>
            </w:pPr>
            <w:r w:rsidRPr="00063632">
              <w:rPr>
                <w:rFonts w:ascii="Arial" w:eastAsia="Times New Roman" w:hAnsi="Arial" w:cs="Arial"/>
                <w:b/>
                <w:bCs/>
                <w:color w:val="000000"/>
                <w:sz w:val="18"/>
                <w:szCs w:val="18"/>
              </w:rPr>
              <w:t>3</w:t>
            </w:r>
            <w:r>
              <w:rPr>
                <w:rFonts w:ascii="Arial" w:eastAsia="Times New Roman" w:hAnsi="Arial" w:cs="Arial"/>
                <w:b/>
                <w:bCs/>
                <w:color w:val="000000"/>
                <w:sz w:val="18"/>
                <w:szCs w:val="18"/>
              </w:rPr>
              <w:t>9</w:t>
            </w:r>
            <w:r w:rsidR="008F4AAA">
              <w:rPr>
                <w:rFonts w:ascii="Arial" w:eastAsia="Times New Roman" w:hAnsi="Arial" w:cs="Arial"/>
                <w:b/>
                <w:bCs/>
                <w:color w:val="000000"/>
                <w:sz w:val="18"/>
                <w:szCs w:val="18"/>
              </w:rPr>
              <w:t>4</w:t>
            </w:r>
            <w:r>
              <w:rPr>
                <w:rFonts w:ascii="Arial" w:eastAsia="Times New Roman" w:hAnsi="Arial" w:cs="Arial"/>
                <w:b/>
                <w:bCs/>
                <w:color w:val="000000"/>
                <w:sz w:val="18"/>
                <w:szCs w:val="18"/>
              </w:rPr>
              <w:t>.</w:t>
            </w:r>
            <w:r w:rsidR="008F4AAA">
              <w:rPr>
                <w:rFonts w:ascii="Arial" w:eastAsia="Times New Roman" w:hAnsi="Arial" w:cs="Arial"/>
                <w:b/>
                <w:bCs/>
                <w:color w:val="000000"/>
                <w:sz w:val="18"/>
                <w:szCs w:val="18"/>
              </w:rPr>
              <w:t>58</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05F0C91D" w14:textId="77777777" w:rsidR="00110EFC" w:rsidRPr="00063632" w:rsidRDefault="00110EFC" w:rsidP="00750428">
            <w:pPr>
              <w:spacing w:after="0" w:line="240" w:lineRule="auto"/>
              <w:jc w:val="right"/>
              <w:rPr>
                <w:rFonts w:ascii="Arial" w:eastAsia="Times New Roman" w:hAnsi="Arial" w:cs="Arial"/>
                <w:b/>
                <w:bCs/>
                <w:color w:val="000000"/>
                <w:sz w:val="18"/>
                <w:szCs w:val="18"/>
              </w:rPr>
            </w:pPr>
          </w:p>
        </w:tc>
        <w:tc>
          <w:tcPr>
            <w:tcW w:w="925" w:type="dxa"/>
            <w:tcBorders>
              <w:top w:val="single" w:sz="4" w:space="0" w:color="auto"/>
              <w:left w:val="single" w:sz="4" w:space="0" w:color="auto"/>
              <w:bottom w:val="single" w:sz="4" w:space="0" w:color="auto"/>
              <w:right w:val="single" w:sz="4" w:space="0" w:color="auto"/>
            </w:tcBorders>
            <w:vAlign w:val="bottom"/>
            <w:hideMark/>
          </w:tcPr>
          <w:p w14:paraId="01601596" w14:textId="433C0DBD" w:rsidR="00110EFC" w:rsidRPr="00063632" w:rsidRDefault="00110EFC" w:rsidP="00750428">
            <w:pPr>
              <w:spacing w:after="0" w:line="240" w:lineRule="auto"/>
              <w:jc w:val="right"/>
              <w:rPr>
                <w:rFonts w:ascii="Arial" w:eastAsia="Times New Roman" w:hAnsi="Arial" w:cs="Arial"/>
                <w:b/>
                <w:bCs/>
                <w:color w:val="000000"/>
                <w:sz w:val="18"/>
                <w:szCs w:val="18"/>
              </w:rPr>
            </w:pPr>
            <w:r>
              <w:rPr>
                <w:rFonts w:ascii="Arial" w:eastAsia="Times New Roman" w:hAnsi="Arial" w:cs="Arial"/>
                <w:b/>
                <w:bCs/>
                <w:color w:val="000000"/>
                <w:sz w:val="18"/>
                <w:szCs w:val="18"/>
              </w:rPr>
              <w:t>15</w:t>
            </w:r>
            <w:r w:rsidR="008A25DF">
              <w:rPr>
                <w:rFonts w:ascii="Arial" w:eastAsia="Times New Roman" w:hAnsi="Arial" w:cs="Arial"/>
                <w:b/>
                <w:bCs/>
                <w:color w:val="000000"/>
                <w:sz w:val="18"/>
                <w:szCs w:val="18"/>
              </w:rPr>
              <w:t>89</w:t>
            </w:r>
          </w:p>
        </w:tc>
        <w:tc>
          <w:tcPr>
            <w:tcW w:w="954" w:type="dxa"/>
            <w:gridSpan w:val="2"/>
            <w:tcBorders>
              <w:top w:val="single" w:sz="4" w:space="0" w:color="auto"/>
              <w:left w:val="single" w:sz="4" w:space="0" w:color="auto"/>
              <w:bottom w:val="single" w:sz="4" w:space="0" w:color="auto"/>
              <w:right w:val="single" w:sz="4" w:space="0" w:color="auto"/>
            </w:tcBorders>
          </w:tcPr>
          <w:p w14:paraId="5E28C9DF" w14:textId="77777777" w:rsidR="00110EFC" w:rsidRPr="005E70B1" w:rsidRDefault="00110EFC" w:rsidP="00750428">
            <w:pPr>
              <w:spacing w:after="0" w:line="240" w:lineRule="auto"/>
              <w:jc w:val="right"/>
              <w:rPr>
                <w:rFonts w:ascii="Arial" w:eastAsia="Times New Roman" w:hAnsi="Arial" w:cs="Arial"/>
                <w:b/>
                <w:bCs/>
                <w:color w:val="000000"/>
                <w:sz w:val="16"/>
                <w:szCs w:val="16"/>
              </w:rPr>
            </w:pPr>
          </w:p>
        </w:tc>
        <w:tc>
          <w:tcPr>
            <w:tcW w:w="630" w:type="dxa"/>
            <w:gridSpan w:val="2"/>
            <w:tcBorders>
              <w:top w:val="single" w:sz="4" w:space="0" w:color="auto"/>
              <w:left w:val="single" w:sz="4" w:space="0" w:color="auto"/>
              <w:bottom w:val="single" w:sz="4" w:space="0" w:color="auto"/>
              <w:right w:val="single" w:sz="4" w:space="0" w:color="auto"/>
            </w:tcBorders>
          </w:tcPr>
          <w:p w14:paraId="5DD55A8F" w14:textId="77777777" w:rsidR="00110EFC" w:rsidRPr="00063632" w:rsidRDefault="00110EFC" w:rsidP="00750428">
            <w:pPr>
              <w:spacing w:after="0" w:line="240" w:lineRule="auto"/>
              <w:jc w:val="right"/>
              <w:rPr>
                <w:rFonts w:ascii="Arial" w:eastAsia="Times New Roman" w:hAnsi="Arial" w:cs="Arial"/>
                <w:b/>
                <w:bCs/>
                <w:color w:val="000000"/>
                <w:sz w:val="18"/>
                <w:szCs w:val="18"/>
              </w:rPr>
            </w:pPr>
          </w:p>
        </w:tc>
        <w:tc>
          <w:tcPr>
            <w:tcW w:w="740" w:type="dxa"/>
            <w:gridSpan w:val="2"/>
            <w:tcBorders>
              <w:top w:val="single" w:sz="4" w:space="0" w:color="auto"/>
              <w:left w:val="single" w:sz="4" w:space="0" w:color="auto"/>
              <w:bottom w:val="single" w:sz="4" w:space="0" w:color="auto"/>
              <w:right w:val="single" w:sz="4" w:space="0" w:color="auto"/>
            </w:tcBorders>
            <w:vAlign w:val="bottom"/>
            <w:hideMark/>
          </w:tcPr>
          <w:p w14:paraId="5D00107D" w14:textId="77777777" w:rsidR="00110EFC" w:rsidRPr="00063632" w:rsidRDefault="00110EFC" w:rsidP="00750428">
            <w:pPr>
              <w:spacing w:after="0" w:line="240" w:lineRule="auto"/>
              <w:jc w:val="right"/>
              <w:rPr>
                <w:rFonts w:ascii="Arial" w:eastAsia="Times New Roman" w:hAnsi="Arial" w:cs="Arial"/>
                <w:b/>
                <w:bCs/>
                <w:color w:val="000000"/>
                <w:sz w:val="18"/>
                <w:szCs w:val="18"/>
              </w:rPr>
            </w:pP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668584DE" w14:textId="77777777" w:rsidR="00110EFC" w:rsidRPr="00063632" w:rsidRDefault="00110EFC" w:rsidP="00750428">
            <w:pPr>
              <w:spacing w:after="0" w:line="240" w:lineRule="auto"/>
              <w:jc w:val="center"/>
              <w:rPr>
                <w:rFonts w:ascii="Times New Roman" w:eastAsia="Times New Roman" w:hAnsi="Times New Roman" w:cs="Times New Roman"/>
                <w:sz w:val="20"/>
                <w:szCs w:val="20"/>
              </w:rPr>
            </w:pPr>
          </w:p>
        </w:tc>
      </w:tr>
      <w:tr w:rsidR="00110EFC" w:rsidRPr="00731976" w14:paraId="716E6B6A" w14:textId="77777777" w:rsidTr="00110EFC">
        <w:trPr>
          <w:gridAfter w:val="1"/>
          <w:wAfter w:w="8" w:type="dxa"/>
          <w:trHeight w:val="209"/>
        </w:trPr>
        <w:tc>
          <w:tcPr>
            <w:tcW w:w="9539" w:type="dxa"/>
            <w:gridSpan w:val="15"/>
            <w:tcBorders>
              <w:top w:val="single" w:sz="4" w:space="0" w:color="auto"/>
              <w:left w:val="single" w:sz="4" w:space="0" w:color="auto"/>
              <w:bottom w:val="single" w:sz="4" w:space="0" w:color="auto"/>
              <w:right w:val="single" w:sz="4" w:space="0" w:color="auto"/>
            </w:tcBorders>
            <w:noWrap/>
            <w:vAlign w:val="bottom"/>
          </w:tcPr>
          <w:p w14:paraId="6323D9FB" w14:textId="77777777" w:rsidR="00110EFC" w:rsidRPr="00731976" w:rsidRDefault="00110EFC" w:rsidP="00750428">
            <w:pPr>
              <w:spacing w:after="0" w:line="240" w:lineRule="auto"/>
              <w:rPr>
                <w:rFonts w:ascii="Arial" w:eastAsia="Times New Roman" w:hAnsi="Arial" w:cs="Arial"/>
                <w:color w:val="000000"/>
                <w:sz w:val="16"/>
                <w:szCs w:val="16"/>
              </w:rPr>
            </w:pPr>
          </w:p>
        </w:tc>
      </w:tr>
      <w:tr w:rsidR="00110EFC" w:rsidRPr="00731976" w14:paraId="15EF26D7"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341BBDAA"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191-152-06</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2747FBD9"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0F958C8D"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R-2</w:t>
            </w:r>
          </w:p>
        </w:tc>
        <w:tc>
          <w:tcPr>
            <w:tcW w:w="807" w:type="dxa"/>
            <w:tcBorders>
              <w:top w:val="single" w:sz="4" w:space="0" w:color="auto"/>
              <w:left w:val="single" w:sz="4" w:space="0" w:color="auto"/>
              <w:bottom w:val="single" w:sz="4" w:space="0" w:color="auto"/>
              <w:right w:val="single" w:sz="4" w:space="0" w:color="auto"/>
            </w:tcBorders>
            <w:vAlign w:val="bottom"/>
          </w:tcPr>
          <w:p w14:paraId="773DB318"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10-16</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150C9090"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0.16</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1E12AD12"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4D864D53"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2</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3451556D"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2F46FC22"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51436D68"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22C90C72" w14:textId="77777777" w:rsidR="00110EFC" w:rsidRPr="00731976" w:rsidRDefault="00110EFC" w:rsidP="00750428">
            <w:pPr>
              <w:spacing w:after="0" w:line="240" w:lineRule="auto"/>
              <w:rPr>
                <w:rFonts w:ascii="Arial" w:eastAsia="Times New Roman" w:hAnsi="Arial" w:cs="Arial"/>
                <w:color w:val="000000"/>
                <w:sz w:val="16"/>
                <w:szCs w:val="16"/>
              </w:rPr>
            </w:pPr>
          </w:p>
        </w:tc>
      </w:tr>
      <w:tr w:rsidR="00110EFC" w:rsidRPr="00731976" w14:paraId="6B183B6E"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12B1CD24"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191-153-08</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4A17990C"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06573954"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R-2</w:t>
            </w:r>
          </w:p>
        </w:tc>
        <w:tc>
          <w:tcPr>
            <w:tcW w:w="807" w:type="dxa"/>
            <w:tcBorders>
              <w:top w:val="single" w:sz="4" w:space="0" w:color="auto"/>
              <w:left w:val="single" w:sz="4" w:space="0" w:color="auto"/>
              <w:bottom w:val="single" w:sz="4" w:space="0" w:color="auto"/>
              <w:right w:val="single" w:sz="4" w:space="0" w:color="auto"/>
            </w:tcBorders>
            <w:vAlign w:val="bottom"/>
          </w:tcPr>
          <w:p w14:paraId="5B3F086E"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10-16</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1C3357A7"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0.16</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78B66686"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0888201D"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2</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6944AEB5"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0AEF3C1C"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16E1B64C"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6C1B36F5" w14:textId="77777777" w:rsidR="00110EFC" w:rsidRPr="00731976" w:rsidRDefault="00110EFC" w:rsidP="00750428">
            <w:pPr>
              <w:spacing w:after="0" w:line="240" w:lineRule="auto"/>
              <w:rPr>
                <w:rFonts w:ascii="Arial" w:eastAsia="Times New Roman" w:hAnsi="Arial" w:cs="Arial"/>
                <w:color w:val="000000"/>
                <w:sz w:val="16"/>
                <w:szCs w:val="16"/>
              </w:rPr>
            </w:pPr>
          </w:p>
        </w:tc>
      </w:tr>
      <w:tr w:rsidR="00110EFC" w:rsidRPr="00731976" w14:paraId="3EA449F0"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1BACD07E"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191-162-01</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4FC72A0B"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26A4D1A6"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R-2</w:t>
            </w:r>
          </w:p>
        </w:tc>
        <w:tc>
          <w:tcPr>
            <w:tcW w:w="807" w:type="dxa"/>
            <w:tcBorders>
              <w:top w:val="single" w:sz="4" w:space="0" w:color="auto"/>
              <w:left w:val="single" w:sz="4" w:space="0" w:color="auto"/>
              <w:bottom w:val="single" w:sz="4" w:space="0" w:color="auto"/>
              <w:right w:val="single" w:sz="4" w:space="0" w:color="auto"/>
            </w:tcBorders>
            <w:vAlign w:val="bottom"/>
          </w:tcPr>
          <w:p w14:paraId="1C0B8521"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10-16</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00FF02D5"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0.32</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521C4F90"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23252B45"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3</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63F9C0D8"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7F6802F2"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5445EE02"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19C89261" w14:textId="77777777" w:rsidR="00110EFC" w:rsidRPr="00731976" w:rsidRDefault="00110EFC" w:rsidP="00750428">
            <w:pPr>
              <w:spacing w:after="0" w:line="240" w:lineRule="auto"/>
              <w:rPr>
                <w:rFonts w:ascii="Arial" w:eastAsia="Times New Roman" w:hAnsi="Arial" w:cs="Arial"/>
                <w:color w:val="000000"/>
                <w:sz w:val="16"/>
                <w:szCs w:val="16"/>
              </w:rPr>
            </w:pPr>
          </w:p>
        </w:tc>
      </w:tr>
      <w:tr w:rsidR="00110EFC" w:rsidRPr="00731976" w14:paraId="312DA73B"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3FB54697"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191-162-13</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2861F6DC"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51480DE5"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R-2</w:t>
            </w:r>
          </w:p>
        </w:tc>
        <w:tc>
          <w:tcPr>
            <w:tcW w:w="807" w:type="dxa"/>
            <w:tcBorders>
              <w:top w:val="single" w:sz="4" w:space="0" w:color="auto"/>
              <w:left w:val="single" w:sz="4" w:space="0" w:color="auto"/>
              <w:bottom w:val="single" w:sz="4" w:space="0" w:color="auto"/>
              <w:right w:val="single" w:sz="4" w:space="0" w:color="auto"/>
            </w:tcBorders>
            <w:vAlign w:val="bottom"/>
          </w:tcPr>
          <w:p w14:paraId="5449D7F7"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10-16</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2FEF0D67"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0.20</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00E1E6C3"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755E7F1C"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2</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453F3ED2"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2659E804"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6226A03E"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7EDE4C9A"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72A2596D"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3F7562DE"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190-071-09</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155EAFB9"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6C881436"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R-2</w:t>
            </w:r>
          </w:p>
        </w:tc>
        <w:tc>
          <w:tcPr>
            <w:tcW w:w="807" w:type="dxa"/>
            <w:tcBorders>
              <w:top w:val="single" w:sz="4" w:space="0" w:color="auto"/>
              <w:left w:val="single" w:sz="4" w:space="0" w:color="auto"/>
              <w:bottom w:val="single" w:sz="4" w:space="0" w:color="auto"/>
              <w:right w:val="single" w:sz="4" w:space="0" w:color="auto"/>
            </w:tcBorders>
            <w:vAlign w:val="bottom"/>
          </w:tcPr>
          <w:p w14:paraId="3B7C4AD0"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10-16</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2A4ED652"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0.39</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2D80C994"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40C1F8AD"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4</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6C6DCA61"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4AF9DAA8"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6E463CC4"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17960DF6"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645F28E0"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594D9A3D"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190-073-02</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112308E1"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081856BD"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R-2</w:t>
            </w:r>
          </w:p>
        </w:tc>
        <w:tc>
          <w:tcPr>
            <w:tcW w:w="807" w:type="dxa"/>
            <w:tcBorders>
              <w:top w:val="single" w:sz="4" w:space="0" w:color="auto"/>
              <w:left w:val="single" w:sz="4" w:space="0" w:color="auto"/>
              <w:bottom w:val="single" w:sz="4" w:space="0" w:color="auto"/>
              <w:right w:val="single" w:sz="4" w:space="0" w:color="auto"/>
            </w:tcBorders>
            <w:vAlign w:val="bottom"/>
          </w:tcPr>
          <w:p w14:paraId="28C45093"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10-16</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0E53EEEC"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0.14</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45018D34"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6792E9F1"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0A25AB87"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62321FE0"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37FDB94E"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1BBAB284"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4C70BE33"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31AFF8AF"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190-083-03</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46E42D36"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3AA75014"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R-2</w:t>
            </w:r>
          </w:p>
        </w:tc>
        <w:tc>
          <w:tcPr>
            <w:tcW w:w="807" w:type="dxa"/>
            <w:tcBorders>
              <w:top w:val="single" w:sz="4" w:space="0" w:color="auto"/>
              <w:left w:val="single" w:sz="4" w:space="0" w:color="auto"/>
              <w:bottom w:val="single" w:sz="4" w:space="0" w:color="auto"/>
              <w:right w:val="single" w:sz="4" w:space="0" w:color="auto"/>
            </w:tcBorders>
            <w:vAlign w:val="bottom"/>
          </w:tcPr>
          <w:p w14:paraId="3FB7D27A"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10-16</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0A12698A"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0.16</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7F679717"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441C43E4"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2</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0B656975"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4C8B68FF"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1B47E105"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2F904340"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5100ABF5"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1C3D7D1A"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190-110-26</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7DF5085D"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3C4EC149"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R-2</w:t>
            </w:r>
          </w:p>
        </w:tc>
        <w:tc>
          <w:tcPr>
            <w:tcW w:w="807" w:type="dxa"/>
            <w:tcBorders>
              <w:top w:val="single" w:sz="4" w:space="0" w:color="auto"/>
              <w:left w:val="single" w:sz="4" w:space="0" w:color="auto"/>
              <w:bottom w:val="single" w:sz="4" w:space="0" w:color="auto"/>
              <w:right w:val="single" w:sz="4" w:space="0" w:color="auto"/>
            </w:tcBorders>
            <w:vAlign w:val="bottom"/>
          </w:tcPr>
          <w:p w14:paraId="3459DDC5"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10-16</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769D96A5"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0.14</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16A92E1B"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735A8684"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72E76572"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322BAB0B"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504D9CBD"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4C82CD09"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63D8F36A"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21D1C01B"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190-120-01</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06C38715"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1621D7BF"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R-2</w:t>
            </w:r>
          </w:p>
        </w:tc>
        <w:tc>
          <w:tcPr>
            <w:tcW w:w="807" w:type="dxa"/>
            <w:tcBorders>
              <w:top w:val="single" w:sz="4" w:space="0" w:color="auto"/>
              <w:left w:val="single" w:sz="4" w:space="0" w:color="auto"/>
              <w:bottom w:val="single" w:sz="4" w:space="0" w:color="auto"/>
              <w:right w:val="single" w:sz="4" w:space="0" w:color="auto"/>
            </w:tcBorders>
            <w:vAlign w:val="bottom"/>
          </w:tcPr>
          <w:p w14:paraId="2B5E66D2"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10-16</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5F9B551D"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0.39</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651D16AB"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27FB95DC"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4</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79B0D66F"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101F6566"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1F81C450"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5054E4C3"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0264EB68"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14FF1CE6"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190-120-02</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1A0472E8"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37B8EF78"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R-2</w:t>
            </w:r>
          </w:p>
        </w:tc>
        <w:tc>
          <w:tcPr>
            <w:tcW w:w="807" w:type="dxa"/>
            <w:tcBorders>
              <w:top w:val="single" w:sz="4" w:space="0" w:color="auto"/>
              <w:left w:val="single" w:sz="4" w:space="0" w:color="auto"/>
              <w:bottom w:val="single" w:sz="4" w:space="0" w:color="auto"/>
              <w:right w:val="single" w:sz="4" w:space="0" w:color="auto"/>
            </w:tcBorders>
            <w:vAlign w:val="bottom"/>
          </w:tcPr>
          <w:p w14:paraId="4CC7A97B"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10-16</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22BDBA30"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0.20</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639C897E"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0753A09C"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2</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2E45417C"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31EE1075"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14FA2D40"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5CA6B46F"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47E586FA"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74A7A987"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190-120-09</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5F1F9B73"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5A9B81D6"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R-2</w:t>
            </w:r>
          </w:p>
        </w:tc>
        <w:tc>
          <w:tcPr>
            <w:tcW w:w="807" w:type="dxa"/>
            <w:tcBorders>
              <w:top w:val="single" w:sz="4" w:space="0" w:color="auto"/>
              <w:left w:val="single" w:sz="4" w:space="0" w:color="auto"/>
              <w:bottom w:val="single" w:sz="4" w:space="0" w:color="auto"/>
              <w:right w:val="single" w:sz="4" w:space="0" w:color="auto"/>
            </w:tcBorders>
            <w:vAlign w:val="bottom"/>
          </w:tcPr>
          <w:p w14:paraId="1AD0E0A3"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10-16</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5A468449"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0.20</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5E4DD1C3"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6A751F99"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2</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2A4A10CB"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7672F7E9"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339DA061"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411E7118"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6FD078B5"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4B77F5D1"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190-151-02</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541E3A53"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26B07578"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R-2</w:t>
            </w:r>
          </w:p>
        </w:tc>
        <w:tc>
          <w:tcPr>
            <w:tcW w:w="807" w:type="dxa"/>
            <w:tcBorders>
              <w:top w:val="single" w:sz="4" w:space="0" w:color="auto"/>
              <w:left w:val="single" w:sz="4" w:space="0" w:color="auto"/>
              <w:bottom w:val="single" w:sz="4" w:space="0" w:color="auto"/>
              <w:right w:val="single" w:sz="4" w:space="0" w:color="auto"/>
            </w:tcBorders>
            <w:vAlign w:val="bottom"/>
          </w:tcPr>
          <w:p w14:paraId="5A9744F9"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10-16</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783DF020"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0.08</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7B31FC80"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47B0A486"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5EA4836B"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6852786F"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3EE32EFD"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2C8E72A2"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2842816D"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2BB39903"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190-151-14</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2401D93D"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75F7C822"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R-2</w:t>
            </w:r>
          </w:p>
        </w:tc>
        <w:tc>
          <w:tcPr>
            <w:tcW w:w="807" w:type="dxa"/>
            <w:tcBorders>
              <w:top w:val="single" w:sz="4" w:space="0" w:color="auto"/>
              <w:left w:val="single" w:sz="4" w:space="0" w:color="auto"/>
              <w:bottom w:val="single" w:sz="4" w:space="0" w:color="auto"/>
              <w:right w:val="single" w:sz="4" w:space="0" w:color="auto"/>
            </w:tcBorders>
            <w:vAlign w:val="bottom"/>
          </w:tcPr>
          <w:p w14:paraId="3DC5AB6D"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10-16</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634E3DCD"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0.13</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4BA5CD12"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32B8FF16"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7E1EB6C5"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7B56A437"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45E6CD8A"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4267EED7"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743164FF"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1A6C0BD7"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192-130-70</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3E0EF765"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5F35B1AF"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R-2</w:t>
            </w:r>
          </w:p>
        </w:tc>
        <w:tc>
          <w:tcPr>
            <w:tcW w:w="807" w:type="dxa"/>
            <w:tcBorders>
              <w:top w:val="single" w:sz="4" w:space="0" w:color="auto"/>
              <w:left w:val="single" w:sz="4" w:space="0" w:color="auto"/>
              <w:bottom w:val="single" w:sz="4" w:space="0" w:color="auto"/>
              <w:right w:val="single" w:sz="4" w:space="0" w:color="auto"/>
            </w:tcBorders>
            <w:vAlign w:val="bottom"/>
          </w:tcPr>
          <w:p w14:paraId="29EE782B"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10-16</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3C84CB2F"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0.17</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4D73A171"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68053DF2"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2</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2C265B36"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5685E87A"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6A34838F"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7BA7ECB9"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40C307B3"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25FC8B24"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192-130-72</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6472AB55"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1E23D21E"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R-2</w:t>
            </w:r>
          </w:p>
        </w:tc>
        <w:tc>
          <w:tcPr>
            <w:tcW w:w="807" w:type="dxa"/>
            <w:tcBorders>
              <w:top w:val="single" w:sz="4" w:space="0" w:color="auto"/>
              <w:left w:val="single" w:sz="4" w:space="0" w:color="auto"/>
              <w:bottom w:val="single" w:sz="4" w:space="0" w:color="auto"/>
              <w:right w:val="single" w:sz="4" w:space="0" w:color="auto"/>
            </w:tcBorders>
            <w:vAlign w:val="bottom"/>
          </w:tcPr>
          <w:p w14:paraId="5F409480"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10-16</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4B8DD6E7"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0.15</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1B7A450B"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3CB78AC4"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2</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68535DE3"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6145C1C0"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4C26DF5B"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0A538286"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10443677"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150B40A3"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192-130-73</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6BBB6230"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0EB2B564"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R-2</w:t>
            </w:r>
          </w:p>
        </w:tc>
        <w:tc>
          <w:tcPr>
            <w:tcW w:w="807" w:type="dxa"/>
            <w:tcBorders>
              <w:top w:val="single" w:sz="4" w:space="0" w:color="auto"/>
              <w:left w:val="single" w:sz="4" w:space="0" w:color="auto"/>
              <w:bottom w:val="single" w:sz="4" w:space="0" w:color="auto"/>
              <w:right w:val="single" w:sz="4" w:space="0" w:color="auto"/>
            </w:tcBorders>
            <w:vAlign w:val="bottom"/>
          </w:tcPr>
          <w:p w14:paraId="78E56ACE"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10-16</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143F6ADB"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0.17</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5FF31D83"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0CC00F26"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2</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3F11CF24"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2944639C"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3FAE0EBF"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13787C46"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1256378F"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23EA2D14"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192-130-74</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69D0146E"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6EACBAB1"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R-2</w:t>
            </w:r>
          </w:p>
        </w:tc>
        <w:tc>
          <w:tcPr>
            <w:tcW w:w="807" w:type="dxa"/>
            <w:tcBorders>
              <w:top w:val="single" w:sz="4" w:space="0" w:color="auto"/>
              <w:left w:val="single" w:sz="4" w:space="0" w:color="auto"/>
              <w:bottom w:val="single" w:sz="4" w:space="0" w:color="auto"/>
              <w:right w:val="single" w:sz="4" w:space="0" w:color="auto"/>
            </w:tcBorders>
            <w:vAlign w:val="bottom"/>
          </w:tcPr>
          <w:p w14:paraId="7383065E"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10-16</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04983DE9"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0.21</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5F8BCD90"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1159F6D1"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2</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435E59D0"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15A848A5"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73F7B1BD"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006A8AA9"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666FAAAE"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109E2B57"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189-352-08</w:t>
            </w:r>
            <w:r>
              <w:rPr>
                <w:rFonts w:ascii="Arial" w:eastAsia="Times New Roman" w:hAnsi="Arial" w:cs="Arial"/>
                <w:color w:val="000000"/>
                <w:sz w:val="16"/>
                <w:szCs w:val="16"/>
              </w:rPr>
              <w:t xml:space="preserve"> Portion</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1EF1650A"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MLDR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2DBDE3D9"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R-2</w:t>
            </w:r>
          </w:p>
        </w:tc>
        <w:tc>
          <w:tcPr>
            <w:tcW w:w="807" w:type="dxa"/>
            <w:tcBorders>
              <w:top w:val="single" w:sz="4" w:space="0" w:color="auto"/>
              <w:left w:val="single" w:sz="4" w:space="0" w:color="auto"/>
              <w:bottom w:val="single" w:sz="4" w:space="0" w:color="auto"/>
              <w:right w:val="single" w:sz="4" w:space="0" w:color="auto"/>
            </w:tcBorders>
            <w:vAlign w:val="bottom"/>
          </w:tcPr>
          <w:p w14:paraId="68DAC84B" w14:textId="77777777" w:rsidR="00110EFC" w:rsidRPr="000B0FC5"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10-16</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2C42E03E" w14:textId="77777777" w:rsidR="00110EFC" w:rsidRPr="000B0FC5" w:rsidRDefault="00110EFC" w:rsidP="00750428">
            <w:pPr>
              <w:spacing w:after="0" w:line="240" w:lineRule="auto"/>
              <w:jc w:val="right"/>
              <w:rPr>
                <w:rFonts w:ascii="Arial" w:eastAsia="Times New Roman" w:hAnsi="Arial" w:cs="Arial"/>
                <w:color w:val="000000"/>
                <w:sz w:val="16"/>
                <w:szCs w:val="16"/>
              </w:rPr>
            </w:pPr>
            <w:r w:rsidRPr="000B0FC5">
              <w:rPr>
                <w:rFonts w:ascii="Arial" w:eastAsia="Times New Roman" w:hAnsi="Arial" w:cs="Arial"/>
                <w:color w:val="000000"/>
                <w:sz w:val="16"/>
                <w:szCs w:val="16"/>
              </w:rPr>
              <w:t>13.74</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1CA17767"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796E6BD4" w14:textId="77777777" w:rsidR="00110EFC" w:rsidRPr="000B0FC5" w:rsidRDefault="00110EFC" w:rsidP="00750428">
            <w:pPr>
              <w:spacing w:after="0" w:line="240" w:lineRule="auto"/>
              <w:jc w:val="right"/>
              <w:rPr>
                <w:rFonts w:ascii="Arial" w:eastAsia="Times New Roman" w:hAnsi="Arial" w:cs="Arial"/>
                <w:color w:val="000000"/>
                <w:sz w:val="16"/>
                <w:szCs w:val="16"/>
              </w:rPr>
            </w:pPr>
            <w:r w:rsidRPr="000B0FC5">
              <w:rPr>
                <w:rFonts w:ascii="Arial" w:eastAsia="Times New Roman" w:hAnsi="Arial" w:cs="Arial"/>
                <w:color w:val="000000"/>
                <w:sz w:val="16"/>
                <w:szCs w:val="16"/>
              </w:rPr>
              <w:t>137</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1C2B93D0"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eastAsia="Times New Roman" w:hAnsi="Arial" w:cs="Arial"/>
                <w:color w:val="000000"/>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4ED24656"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N</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73E13EC9"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2332944A"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499CF465" w14:textId="77777777" w:rsidTr="00110EFC">
        <w:trPr>
          <w:gridAfter w:val="1"/>
          <w:wAfter w:w="8" w:type="dxa"/>
          <w:trHeight w:val="209"/>
        </w:trPr>
        <w:tc>
          <w:tcPr>
            <w:tcW w:w="2789" w:type="dxa"/>
            <w:gridSpan w:val="3"/>
            <w:tcBorders>
              <w:top w:val="single" w:sz="4" w:space="0" w:color="auto"/>
              <w:left w:val="single" w:sz="4" w:space="0" w:color="auto"/>
              <w:bottom w:val="single" w:sz="4" w:space="0" w:color="auto"/>
              <w:right w:val="single" w:sz="4" w:space="0" w:color="auto"/>
            </w:tcBorders>
            <w:noWrap/>
            <w:vAlign w:val="bottom"/>
            <w:hideMark/>
          </w:tcPr>
          <w:p w14:paraId="64F3C035" w14:textId="77777777" w:rsidR="00110EFC" w:rsidRPr="00063632" w:rsidRDefault="00110EFC" w:rsidP="00750428">
            <w:pPr>
              <w:spacing w:after="0" w:line="240" w:lineRule="auto"/>
              <w:rPr>
                <w:rFonts w:ascii="Arial" w:eastAsia="Times New Roman" w:hAnsi="Arial" w:cs="Arial"/>
                <w:b/>
                <w:bCs/>
                <w:color w:val="000000"/>
                <w:sz w:val="18"/>
                <w:szCs w:val="18"/>
              </w:rPr>
            </w:pPr>
            <w:r w:rsidRPr="00063632">
              <w:rPr>
                <w:rFonts w:ascii="Arial" w:eastAsia="Times New Roman" w:hAnsi="Arial" w:cs="Arial"/>
                <w:b/>
                <w:bCs/>
                <w:color w:val="000000"/>
                <w:sz w:val="18"/>
                <w:szCs w:val="18"/>
              </w:rPr>
              <w:t>Total MLDR</w:t>
            </w:r>
          </w:p>
        </w:tc>
        <w:tc>
          <w:tcPr>
            <w:tcW w:w="807" w:type="dxa"/>
            <w:tcBorders>
              <w:top w:val="single" w:sz="4" w:space="0" w:color="auto"/>
              <w:left w:val="single" w:sz="4" w:space="0" w:color="auto"/>
              <w:bottom w:val="single" w:sz="4" w:space="0" w:color="auto"/>
              <w:right w:val="single" w:sz="4" w:space="0" w:color="auto"/>
            </w:tcBorders>
            <w:vAlign w:val="bottom"/>
          </w:tcPr>
          <w:p w14:paraId="762199C7" w14:textId="77777777" w:rsidR="00110EFC" w:rsidRPr="000B0FC5" w:rsidRDefault="00110EFC" w:rsidP="00750428">
            <w:pPr>
              <w:spacing w:after="0" w:line="240" w:lineRule="auto"/>
              <w:rPr>
                <w:rFonts w:ascii="Arial" w:eastAsia="Times New Roman" w:hAnsi="Arial" w:cs="Arial"/>
                <w:b/>
                <w:bCs/>
                <w:color w:val="000000"/>
                <w:sz w:val="18"/>
                <w:szCs w:val="18"/>
              </w:rPr>
            </w:pP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0215500C" w14:textId="77777777" w:rsidR="00110EFC" w:rsidRPr="000B0FC5" w:rsidRDefault="00110EFC" w:rsidP="00750428">
            <w:pPr>
              <w:spacing w:after="0" w:line="240" w:lineRule="auto"/>
              <w:jc w:val="right"/>
              <w:rPr>
                <w:rFonts w:ascii="Arial" w:eastAsia="Times New Roman" w:hAnsi="Arial" w:cs="Arial"/>
                <w:b/>
                <w:bCs/>
                <w:color w:val="000000"/>
                <w:sz w:val="18"/>
                <w:szCs w:val="18"/>
              </w:rPr>
            </w:pPr>
            <w:r w:rsidRPr="000B0FC5">
              <w:rPr>
                <w:rFonts w:ascii="Arial" w:eastAsia="Times New Roman" w:hAnsi="Arial" w:cs="Arial"/>
                <w:b/>
                <w:bCs/>
                <w:color w:val="000000"/>
                <w:sz w:val="18"/>
                <w:szCs w:val="18"/>
              </w:rPr>
              <w:t>17.12</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06AC8D71" w14:textId="77777777" w:rsidR="00110EFC" w:rsidRPr="00063632" w:rsidRDefault="00110EFC" w:rsidP="00750428">
            <w:pPr>
              <w:spacing w:after="0" w:line="240" w:lineRule="auto"/>
              <w:jc w:val="right"/>
              <w:rPr>
                <w:rFonts w:ascii="Arial" w:eastAsia="Times New Roman" w:hAnsi="Arial" w:cs="Arial"/>
                <w:b/>
                <w:bCs/>
                <w:color w:val="000000"/>
                <w:sz w:val="18"/>
                <w:szCs w:val="18"/>
              </w:rPr>
            </w:pP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24BADA8F" w14:textId="77777777" w:rsidR="00110EFC" w:rsidRPr="000B0FC5" w:rsidRDefault="00110EFC" w:rsidP="00750428">
            <w:pPr>
              <w:spacing w:after="0" w:line="240" w:lineRule="auto"/>
              <w:jc w:val="right"/>
              <w:rPr>
                <w:rFonts w:ascii="Arial" w:eastAsia="Times New Roman" w:hAnsi="Arial" w:cs="Arial"/>
                <w:b/>
                <w:bCs/>
                <w:color w:val="000000"/>
                <w:sz w:val="18"/>
                <w:szCs w:val="18"/>
              </w:rPr>
            </w:pPr>
            <w:r w:rsidRPr="000B0FC5">
              <w:rPr>
                <w:rFonts w:ascii="Arial" w:eastAsia="Times New Roman" w:hAnsi="Arial" w:cs="Arial"/>
                <w:b/>
                <w:bCs/>
                <w:color w:val="000000"/>
                <w:sz w:val="18"/>
                <w:szCs w:val="18"/>
              </w:rPr>
              <w:t>17</w:t>
            </w:r>
            <w:r>
              <w:rPr>
                <w:rFonts w:ascii="Arial" w:eastAsia="Times New Roman" w:hAnsi="Arial" w:cs="Arial"/>
                <w:b/>
                <w:bCs/>
                <w:color w:val="000000"/>
                <w:sz w:val="18"/>
                <w:szCs w:val="18"/>
              </w:rPr>
              <w:t>2</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2F5F5464" w14:textId="77777777" w:rsidR="00110EFC" w:rsidRPr="005E70B1" w:rsidRDefault="00110EFC" w:rsidP="00750428">
            <w:pPr>
              <w:spacing w:after="0" w:line="240" w:lineRule="auto"/>
              <w:rPr>
                <w:rFonts w:ascii="Arial" w:eastAsia="Times New Roman" w:hAnsi="Arial" w:cs="Arial"/>
                <w:b/>
                <w:bCs/>
                <w:color w:val="000000"/>
                <w:sz w:val="16"/>
                <w:szCs w:val="16"/>
              </w:rPr>
            </w:pP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7735509C" w14:textId="77777777" w:rsidR="00110EFC" w:rsidRPr="00731976" w:rsidRDefault="00110EFC" w:rsidP="00750428">
            <w:pPr>
              <w:spacing w:after="0" w:line="240" w:lineRule="auto"/>
              <w:rPr>
                <w:rFonts w:ascii="Arial" w:eastAsia="Times New Roman" w:hAnsi="Arial" w:cs="Arial"/>
                <w:b/>
                <w:bCs/>
                <w:color w:val="000000"/>
                <w:sz w:val="16"/>
                <w:szCs w:val="16"/>
              </w:rPr>
            </w:pP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536275C8" w14:textId="77777777" w:rsidR="00110EFC" w:rsidRPr="00731976" w:rsidRDefault="00110EFC" w:rsidP="00750428">
            <w:pPr>
              <w:spacing w:after="0" w:line="240" w:lineRule="auto"/>
              <w:rPr>
                <w:rFonts w:ascii="Arial" w:eastAsia="Times New Roman" w:hAnsi="Arial" w:cs="Arial"/>
                <w:b/>
                <w:bCs/>
                <w:color w:val="000000"/>
                <w:sz w:val="16"/>
                <w:szCs w:val="16"/>
              </w:rPr>
            </w:pP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034D5AB1"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08A3213B" w14:textId="77777777" w:rsidTr="00110EFC">
        <w:trPr>
          <w:gridAfter w:val="1"/>
          <w:wAfter w:w="8" w:type="dxa"/>
          <w:trHeight w:val="74"/>
        </w:trPr>
        <w:tc>
          <w:tcPr>
            <w:tcW w:w="1075" w:type="dxa"/>
            <w:tcBorders>
              <w:top w:val="nil"/>
              <w:left w:val="nil"/>
              <w:bottom w:val="nil"/>
              <w:right w:val="nil"/>
            </w:tcBorders>
            <w:noWrap/>
            <w:vAlign w:val="bottom"/>
            <w:hideMark/>
          </w:tcPr>
          <w:p w14:paraId="25589419" w14:textId="77777777" w:rsidR="00110EFC" w:rsidRPr="00063632" w:rsidRDefault="00110EFC" w:rsidP="00750428">
            <w:pPr>
              <w:spacing w:after="0" w:line="240" w:lineRule="auto"/>
              <w:rPr>
                <w:rFonts w:ascii="Times New Roman" w:eastAsia="Times New Roman" w:hAnsi="Times New Roman" w:cs="Times New Roman"/>
                <w:sz w:val="20"/>
                <w:szCs w:val="20"/>
              </w:rPr>
            </w:pPr>
          </w:p>
        </w:tc>
        <w:tc>
          <w:tcPr>
            <w:tcW w:w="902" w:type="dxa"/>
            <w:tcBorders>
              <w:top w:val="nil"/>
              <w:left w:val="nil"/>
              <w:bottom w:val="nil"/>
              <w:right w:val="nil"/>
            </w:tcBorders>
            <w:noWrap/>
            <w:vAlign w:val="bottom"/>
            <w:hideMark/>
          </w:tcPr>
          <w:p w14:paraId="52363F8C" w14:textId="77777777" w:rsidR="00110EFC" w:rsidRPr="00063632" w:rsidRDefault="00110EFC" w:rsidP="00750428">
            <w:pPr>
              <w:spacing w:after="0" w:line="240" w:lineRule="auto"/>
              <w:rPr>
                <w:rFonts w:ascii="Times New Roman" w:eastAsia="Times New Roman" w:hAnsi="Times New Roman" w:cs="Times New Roman"/>
                <w:sz w:val="20"/>
                <w:szCs w:val="20"/>
              </w:rPr>
            </w:pPr>
          </w:p>
        </w:tc>
        <w:tc>
          <w:tcPr>
            <w:tcW w:w="812" w:type="dxa"/>
            <w:tcBorders>
              <w:top w:val="nil"/>
              <w:left w:val="nil"/>
              <w:bottom w:val="nil"/>
              <w:right w:val="nil"/>
            </w:tcBorders>
            <w:noWrap/>
            <w:vAlign w:val="bottom"/>
            <w:hideMark/>
          </w:tcPr>
          <w:p w14:paraId="0630CE1B" w14:textId="77777777" w:rsidR="00110EFC" w:rsidRPr="00063632" w:rsidRDefault="00110EFC" w:rsidP="00750428">
            <w:pPr>
              <w:spacing w:after="0" w:line="240" w:lineRule="auto"/>
              <w:rPr>
                <w:rFonts w:ascii="Times New Roman" w:eastAsia="Times New Roman" w:hAnsi="Times New Roman" w:cs="Times New Roman"/>
                <w:sz w:val="20"/>
                <w:szCs w:val="20"/>
              </w:rPr>
            </w:pPr>
          </w:p>
        </w:tc>
        <w:tc>
          <w:tcPr>
            <w:tcW w:w="807" w:type="dxa"/>
            <w:tcBorders>
              <w:top w:val="nil"/>
              <w:left w:val="nil"/>
              <w:bottom w:val="nil"/>
              <w:right w:val="nil"/>
            </w:tcBorders>
            <w:vAlign w:val="bottom"/>
          </w:tcPr>
          <w:p w14:paraId="195F9909" w14:textId="77777777" w:rsidR="00110EFC" w:rsidRPr="00063632" w:rsidRDefault="00110EFC" w:rsidP="00750428">
            <w:pPr>
              <w:spacing w:after="0" w:line="240" w:lineRule="auto"/>
              <w:rPr>
                <w:rFonts w:ascii="Times New Roman" w:eastAsia="Times New Roman" w:hAnsi="Times New Roman" w:cs="Times New Roman"/>
                <w:sz w:val="20"/>
                <w:szCs w:val="20"/>
              </w:rPr>
            </w:pPr>
          </w:p>
        </w:tc>
        <w:tc>
          <w:tcPr>
            <w:tcW w:w="903" w:type="dxa"/>
            <w:tcBorders>
              <w:top w:val="nil"/>
              <w:left w:val="nil"/>
              <w:bottom w:val="nil"/>
              <w:right w:val="nil"/>
            </w:tcBorders>
            <w:noWrap/>
            <w:vAlign w:val="bottom"/>
            <w:hideMark/>
          </w:tcPr>
          <w:p w14:paraId="037E9CBB" w14:textId="77777777" w:rsidR="00110EFC" w:rsidRPr="00063632" w:rsidRDefault="00110EFC" w:rsidP="00750428">
            <w:pPr>
              <w:spacing w:after="0" w:line="240" w:lineRule="auto"/>
              <w:rPr>
                <w:rFonts w:ascii="Times New Roman" w:eastAsia="Times New Roman" w:hAnsi="Times New Roman" w:cs="Times New Roman"/>
                <w:sz w:val="20"/>
                <w:szCs w:val="20"/>
              </w:rPr>
            </w:pPr>
          </w:p>
        </w:tc>
        <w:tc>
          <w:tcPr>
            <w:tcW w:w="980" w:type="dxa"/>
            <w:tcBorders>
              <w:top w:val="nil"/>
              <w:left w:val="nil"/>
              <w:bottom w:val="nil"/>
              <w:right w:val="nil"/>
            </w:tcBorders>
            <w:noWrap/>
            <w:vAlign w:val="bottom"/>
            <w:hideMark/>
          </w:tcPr>
          <w:p w14:paraId="2B4F56BA" w14:textId="77777777" w:rsidR="00110EFC" w:rsidRPr="00063632" w:rsidRDefault="00110EFC" w:rsidP="00750428">
            <w:pPr>
              <w:spacing w:after="0" w:line="240" w:lineRule="auto"/>
              <w:rPr>
                <w:rFonts w:ascii="Times New Roman" w:eastAsia="Times New Roman" w:hAnsi="Times New Roman" w:cs="Times New Roman"/>
                <w:sz w:val="20"/>
                <w:szCs w:val="20"/>
              </w:rPr>
            </w:pPr>
          </w:p>
        </w:tc>
        <w:tc>
          <w:tcPr>
            <w:tcW w:w="925" w:type="dxa"/>
            <w:tcBorders>
              <w:top w:val="nil"/>
              <w:left w:val="nil"/>
              <w:bottom w:val="nil"/>
              <w:right w:val="nil"/>
            </w:tcBorders>
            <w:noWrap/>
            <w:vAlign w:val="bottom"/>
            <w:hideMark/>
          </w:tcPr>
          <w:p w14:paraId="1DBED82B" w14:textId="77777777" w:rsidR="00110EFC" w:rsidRPr="00063632" w:rsidRDefault="00110EFC" w:rsidP="00750428">
            <w:pPr>
              <w:spacing w:after="0" w:line="240" w:lineRule="auto"/>
              <w:rPr>
                <w:rFonts w:ascii="Times New Roman" w:eastAsia="Times New Roman" w:hAnsi="Times New Roman" w:cs="Times New Roman"/>
                <w:sz w:val="20"/>
                <w:szCs w:val="20"/>
              </w:rPr>
            </w:pPr>
          </w:p>
        </w:tc>
        <w:tc>
          <w:tcPr>
            <w:tcW w:w="954" w:type="dxa"/>
            <w:gridSpan w:val="2"/>
            <w:tcBorders>
              <w:top w:val="nil"/>
              <w:left w:val="nil"/>
              <w:bottom w:val="nil"/>
              <w:right w:val="nil"/>
            </w:tcBorders>
            <w:vAlign w:val="bottom"/>
          </w:tcPr>
          <w:p w14:paraId="3D779EBF" w14:textId="77777777" w:rsidR="00110EFC" w:rsidRPr="005E70B1" w:rsidRDefault="00110EFC" w:rsidP="00750428">
            <w:pPr>
              <w:spacing w:after="0" w:line="240" w:lineRule="auto"/>
              <w:rPr>
                <w:rFonts w:ascii="Arial" w:eastAsia="Times New Roman" w:hAnsi="Arial" w:cs="Arial"/>
                <w:sz w:val="16"/>
                <w:szCs w:val="16"/>
              </w:rPr>
            </w:pPr>
          </w:p>
        </w:tc>
        <w:tc>
          <w:tcPr>
            <w:tcW w:w="630" w:type="dxa"/>
            <w:gridSpan w:val="2"/>
            <w:tcBorders>
              <w:top w:val="nil"/>
              <w:left w:val="nil"/>
              <w:bottom w:val="nil"/>
              <w:right w:val="nil"/>
            </w:tcBorders>
            <w:vAlign w:val="bottom"/>
          </w:tcPr>
          <w:p w14:paraId="3111D6E9" w14:textId="77777777" w:rsidR="00110EFC" w:rsidRPr="00731976" w:rsidRDefault="00110EFC" w:rsidP="00750428">
            <w:pPr>
              <w:spacing w:after="0" w:line="240" w:lineRule="auto"/>
              <w:rPr>
                <w:rFonts w:ascii="Arial" w:eastAsia="Times New Roman" w:hAnsi="Arial" w:cs="Arial"/>
                <w:sz w:val="16"/>
                <w:szCs w:val="16"/>
              </w:rPr>
            </w:pPr>
          </w:p>
        </w:tc>
        <w:tc>
          <w:tcPr>
            <w:tcW w:w="740" w:type="dxa"/>
            <w:gridSpan w:val="2"/>
            <w:tcBorders>
              <w:top w:val="nil"/>
              <w:left w:val="nil"/>
              <w:bottom w:val="nil"/>
              <w:right w:val="nil"/>
            </w:tcBorders>
            <w:noWrap/>
            <w:vAlign w:val="bottom"/>
            <w:hideMark/>
          </w:tcPr>
          <w:p w14:paraId="146E741A" w14:textId="77777777" w:rsidR="00110EFC" w:rsidRPr="00731976" w:rsidRDefault="00110EFC" w:rsidP="00750428">
            <w:pPr>
              <w:spacing w:after="0" w:line="240" w:lineRule="auto"/>
              <w:rPr>
                <w:rFonts w:ascii="Arial" w:eastAsia="Times New Roman" w:hAnsi="Arial" w:cs="Arial"/>
                <w:sz w:val="16"/>
                <w:szCs w:val="16"/>
              </w:rPr>
            </w:pPr>
          </w:p>
        </w:tc>
        <w:tc>
          <w:tcPr>
            <w:tcW w:w="811" w:type="dxa"/>
            <w:gridSpan w:val="2"/>
            <w:tcBorders>
              <w:top w:val="nil"/>
              <w:left w:val="nil"/>
              <w:bottom w:val="nil"/>
              <w:right w:val="nil"/>
            </w:tcBorders>
            <w:noWrap/>
            <w:vAlign w:val="bottom"/>
            <w:hideMark/>
          </w:tcPr>
          <w:p w14:paraId="6C68B98C" w14:textId="77777777" w:rsidR="00110EFC" w:rsidRPr="00731976" w:rsidRDefault="00110EFC" w:rsidP="00750428">
            <w:pPr>
              <w:spacing w:after="0" w:line="240" w:lineRule="auto"/>
              <w:rPr>
                <w:rFonts w:ascii="Arial" w:eastAsia="Times New Roman" w:hAnsi="Arial" w:cs="Arial"/>
                <w:sz w:val="16"/>
                <w:szCs w:val="16"/>
              </w:rPr>
            </w:pPr>
          </w:p>
        </w:tc>
      </w:tr>
      <w:tr w:rsidR="00377433" w:rsidRPr="00B3231E" w14:paraId="3C4D73D1" w14:textId="77777777" w:rsidTr="00377433">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tcPr>
          <w:p w14:paraId="17DB2943" w14:textId="77777777" w:rsidR="00377433" w:rsidRPr="00B3231E" w:rsidRDefault="00377433" w:rsidP="00377433">
            <w:pPr>
              <w:spacing w:after="0" w:line="240" w:lineRule="auto"/>
              <w:rPr>
                <w:rFonts w:ascii="Arial" w:eastAsia="Times New Roman" w:hAnsi="Arial" w:cs="Arial"/>
                <w:color w:val="000000"/>
                <w:sz w:val="16"/>
                <w:szCs w:val="16"/>
              </w:rPr>
            </w:pPr>
            <w:r w:rsidRPr="00B3231E">
              <w:rPr>
                <w:rFonts w:ascii="Arial" w:eastAsia="Times New Roman" w:hAnsi="Arial" w:cs="Arial"/>
                <w:color w:val="000000"/>
                <w:sz w:val="16"/>
                <w:szCs w:val="16"/>
              </w:rPr>
              <w:t>190-260-02</w:t>
            </w:r>
          </w:p>
        </w:tc>
        <w:tc>
          <w:tcPr>
            <w:tcW w:w="902" w:type="dxa"/>
            <w:tcBorders>
              <w:top w:val="single" w:sz="4" w:space="0" w:color="auto"/>
              <w:left w:val="single" w:sz="4" w:space="0" w:color="auto"/>
              <w:bottom w:val="single" w:sz="4" w:space="0" w:color="auto"/>
              <w:right w:val="single" w:sz="4" w:space="0" w:color="auto"/>
            </w:tcBorders>
            <w:noWrap/>
            <w:vAlign w:val="bottom"/>
          </w:tcPr>
          <w:p w14:paraId="4DCABC4A" w14:textId="77777777" w:rsidR="00377433" w:rsidRPr="00B3231E" w:rsidRDefault="00377433" w:rsidP="00377433">
            <w:pPr>
              <w:spacing w:after="0" w:line="240" w:lineRule="auto"/>
              <w:rPr>
                <w:rFonts w:ascii="Arial" w:eastAsia="Times New Roman" w:hAnsi="Arial" w:cs="Arial"/>
                <w:color w:val="000000"/>
                <w:sz w:val="16"/>
                <w:szCs w:val="16"/>
              </w:rPr>
            </w:pPr>
            <w:r w:rsidRPr="00B3231E">
              <w:rPr>
                <w:rFonts w:ascii="Arial" w:eastAsia="Times New Roman" w:hAnsi="Arial" w:cs="Arial"/>
                <w:color w:val="000000"/>
                <w:sz w:val="16"/>
                <w:szCs w:val="16"/>
              </w:rPr>
              <w:t>MDR</w:t>
            </w:r>
          </w:p>
        </w:tc>
        <w:tc>
          <w:tcPr>
            <w:tcW w:w="812" w:type="dxa"/>
            <w:tcBorders>
              <w:top w:val="single" w:sz="4" w:space="0" w:color="auto"/>
              <w:left w:val="single" w:sz="4" w:space="0" w:color="auto"/>
              <w:bottom w:val="single" w:sz="4" w:space="0" w:color="auto"/>
              <w:right w:val="single" w:sz="4" w:space="0" w:color="auto"/>
            </w:tcBorders>
            <w:noWrap/>
            <w:vAlign w:val="bottom"/>
          </w:tcPr>
          <w:p w14:paraId="75A651A0" w14:textId="77777777" w:rsidR="00377433" w:rsidRPr="00B3231E" w:rsidRDefault="00377433" w:rsidP="00377433">
            <w:pPr>
              <w:spacing w:after="0" w:line="240" w:lineRule="auto"/>
              <w:rPr>
                <w:rFonts w:ascii="Arial" w:eastAsia="Times New Roman" w:hAnsi="Arial" w:cs="Arial"/>
                <w:color w:val="000000"/>
                <w:sz w:val="16"/>
                <w:szCs w:val="16"/>
              </w:rPr>
            </w:pPr>
            <w:r w:rsidRPr="00B3231E">
              <w:rPr>
                <w:rFonts w:ascii="Arial" w:eastAsia="Times New Roman" w:hAnsi="Arial" w:cs="Arial"/>
                <w:color w:val="000000"/>
                <w:sz w:val="16"/>
                <w:szCs w:val="16"/>
              </w:rPr>
              <w:t>R-3</w:t>
            </w:r>
          </w:p>
        </w:tc>
        <w:tc>
          <w:tcPr>
            <w:tcW w:w="807" w:type="dxa"/>
            <w:tcBorders>
              <w:top w:val="single" w:sz="4" w:space="0" w:color="auto"/>
              <w:left w:val="single" w:sz="4" w:space="0" w:color="auto"/>
              <w:bottom w:val="single" w:sz="4" w:space="0" w:color="auto"/>
              <w:right w:val="single" w:sz="4" w:space="0" w:color="auto"/>
            </w:tcBorders>
            <w:vAlign w:val="bottom"/>
          </w:tcPr>
          <w:p w14:paraId="089652CD" w14:textId="77777777" w:rsidR="00377433" w:rsidRPr="00B3231E" w:rsidRDefault="00377433" w:rsidP="00377433">
            <w:pPr>
              <w:spacing w:after="0" w:line="240" w:lineRule="auto"/>
              <w:rPr>
                <w:rFonts w:ascii="Arial" w:eastAsia="Times New Roman" w:hAnsi="Arial" w:cs="Arial"/>
                <w:color w:val="000000"/>
                <w:sz w:val="16"/>
                <w:szCs w:val="16"/>
              </w:rPr>
            </w:pPr>
            <w:r w:rsidRPr="00B3231E">
              <w:rPr>
                <w:rFonts w:ascii="Arial" w:eastAsia="Times New Roman" w:hAnsi="Arial" w:cs="Arial"/>
                <w:color w:val="000000"/>
                <w:sz w:val="16"/>
                <w:szCs w:val="16"/>
              </w:rPr>
              <w:t>16-24</w:t>
            </w:r>
          </w:p>
        </w:tc>
        <w:tc>
          <w:tcPr>
            <w:tcW w:w="904" w:type="dxa"/>
            <w:tcBorders>
              <w:top w:val="single" w:sz="4" w:space="0" w:color="auto"/>
              <w:left w:val="single" w:sz="4" w:space="0" w:color="auto"/>
              <w:bottom w:val="single" w:sz="4" w:space="0" w:color="auto"/>
              <w:right w:val="single" w:sz="4" w:space="0" w:color="auto"/>
            </w:tcBorders>
            <w:noWrap/>
            <w:vAlign w:val="bottom"/>
          </w:tcPr>
          <w:p w14:paraId="09F336B4" w14:textId="77777777" w:rsidR="00377433" w:rsidRPr="00B3231E" w:rsidRDefault="00377433" w:rsidP="00377433">
            <w:pPr>
              <w:spacing w:after="0" w:line="240" w:lineRule="auto"/>
              <w:jc w:val="right"/>
              <w:rPr>
                <w:rFonts w:ascii="Arial" w:eastAsia="Times New Roman" w:hAnsi="Arial" w:cs="Arial"/>
                <w:color w:val="000000"/>
                <w:sz w:val="16"/>
                <w:szCs w:val="16"/>
              </w:rPr>
            </w:pPr>
            <w:r w:rsidRPr="00B3231E">
              <w:rPr>
                <w:rFonts w:ascii="Arial" w:eastAsia="Times New Roman" w:hAnsi="Arial" w:cs="Arial"/>
                <w:color w:val="000000"/>
                <w:sz w:val="16"/>
                <w:szCs w:val="16"/>
              </w:rPr>
              <w:t>2.9</w:t>
            </w:r>
          </w:p>
        </w:tc>
        <w:tc>
          <w:tcPr>
            <w:tcW w:w="979" w:type="dxa"/>
            <w:tcBorders>
              <w:top w:val="single" w:sz="4" w:space="0" w:color="auto"/>
              <w:left w:val="single" w:sz="4" w:space="0" w:color="auto"/>
              <w:bottom w:val="single" w:sz="4" w:space="0" w:color="auto"/>
              <w:right w:val="single" w:sz="4" w:space="0" w:color="auto"/>
            </w:tcBorders>
            <w:noWrap/>
            <w:vAlign w:val="bottom"/>
          </w:tcPr>
          <w:p w14:paraId="52863BA8" w14:textId="77777777" w:rsidR="00377433" w:rsidRPr="00B3231E" w:rsidRDefault="00377433" w:rsidP="00377433">
            <w:pPr>
              <w:spacing w:after="0" w:line="240" w:lineRule="auto"/>
              <w:rPr>
                <w:rFonts w:ascii="Arial" w:eastAsia="Times New Roman" w:hAnsi="Arial" w:cs="Arial"/>
                <w:color w:val="000000"/>
                <w:sz w:val="16"/>
                <w:szCs w:val="16"/>
              </w:rPr>
            </w:pPr>
            <w:r w:rsidRPr="00B3231E">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tcPr>
          <w:p w14:paraId="02AB7294" w14:textId="77777777" w:rsidR="00377433" w:rsidRPr="00B3231E" w:rsidRDefault="00377433" w:rsidP="00377433">
            <w:pPr>
              <w:spacing w:after="0" w:line="240" w:lineRule="auto"/>
              <w:jc w:val="right"/>
              <w:rPr>
                <w:rFonts w:ascii="Arial" w:eastAsia="Times New Roman" w:hAnsi="Arial" w:cs="Arial"/>
                <w:color w:val="000000"/>
                <w:sz w:val="16"/>
                <w:szCs w:val="16"/>
              </w:rPr>
            </w:pPr>
            <w:r w:rsidRPr="00B3231E">
              <w:rPr>
                <w:rFonts w:ascii="Arial" w:eastAsia="Times New Roman" w:hAnsi="Arial" w:cs="Arial"/>
                <w:color w:val="000000"/>
                <w:sz w:val="16"/>
                <w:szCs w:val="16"/>
              </w:rPr>
              <w:t>42</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06574361" w14:textId="77777777" w:rsidR="00377433" w:rsidRPr="00B3231E" w:rsidRDefault="00377433" w:rsidP="00377433">
            <w:pPr>
              <w:spacing w:after="0" w:line="240" w:lineRule="auto"/>
              <w:rPr>
                <w:rFonts w:ascii="Arial" w:eastAsia="Calibri" w:hAnsi="Arial" w:cs="Arial"/>
                <w:sz w:val="16"/>
                <w:szCs w:val="16"/>
              </w:rPr>
            </w:pPr>
            <w:r w:rsidRPr="00B3231E">
              <w:rPr>
                <w:rFonts w:ascii="Arial" w:eastAsia="Calibri"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5CC088C7" w14:textId="77777777" w:rsidR="00377433" w:rsidRPr="00B3231E" w:rsidRDefault="00377433" w:rsidP="00377433">
            <w:pPr>
              <w:spacing w:after="0" w:line="240" w:lineRule="auto"/>
              <w:rPr>
                <w:rFonts w:ascii="Arial" w:eastAsia="Times New Roman" w:hAnsi="Arial" w:cs="Arial"/>
                <w:color w:val="000000"/>
                <w:sz w:val="16"/>
                <w:szCs w:val="16"/>
              </w:rPr>
            </w:pPr>
            <w:r w:rsidRPr="00B3231E">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tcPr>
          <w:p w14:paraId="614C0F07" w14:textId="77777777" w:rsidR="00377433" w:rsidRPr="00B3231E" w:rsidRDefault="00377433" w:rsidP="00377433">
            <w:pPr>
              <w:spacing w:after="0" w:line="240" w:lineRule="auto"/>
              <w:rPr>
                <w:rFonts w:ascii="Arial" w:eastAsia="Times New Roman" w:hAnsi="Arial" w:cs="Arial"/>
                <w:color w:val="000000"/>
                <w:sz w:val="16"/>
                <w:szCs w:val="16"/>
              </w:rPr>
            </w:pPr>
            <w:r w:rsidRPr="00B3231E">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tcPr>
          <w:p w14:paraId="3DE95ACE" w14:textId="77777777" w:rsidR="00377433" w:rsidRPr="00B3231E" w:rsidRDefault="00377433" w:rsidP="00377433">
            <w:pPr>
              <w:spacing w:after="0" w:line="240" w:lineRule="auto"/>
              <w:rPr>
                <w:rFonts w:ascii="Arial" w:eastAsia="Times New Roman" w:hAnsi="Arial" w:cs="Arial"/>
                <w:sz w:val="16"/>
                <w:szCs w:val="16"/>
              </w:rPr>
            </w:pPr>
          </w:p>
        </w:tc>
      </w:tr>
      <w:tr w:rsidR="00110EFC" w:rsidRPr="00731976" w14:paraId="3DFC452D"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753E812A"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191-010-18</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79EE12F4"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3D5A0DA8"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R-3</w:t>
            </w:r>
          </w:p>
        </w:tc>
        <w:tc>
          <w:tcPr>
            <w:tcW w:w="807" w:type="dxa"/>
            <w:tcBorders>
              <w:top w:val="single" w:sz="4" w:space="0" w:color="auto"/>
              <w:left w:val="single" w:sz="4" w:space="0" w:color="auto"/>
              <w:bottom w:val="single" w:sz="4" w:space="0" w:color="auto"/>
              <w:right w:val="single" w:sz="4" w:space="0" w:color="auto"/>
            </w:tcBorders>
            <w:vAlign w:val="bottom"/>
          </w:tcPr>
          <w:p w14:paraId="42CAB8FA"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16-24</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76272B94"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0.26</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57BFC806"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73696060"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4</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2CA326AE"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0A0FB8F5"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18373705"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19466E25"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7EDE6781"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11F6B0FB"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191-040-33</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3FF05AA9"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02D2D832"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R-3</w:t>
            </w:r>
          </w:p>
        </w:tc>
        <w:tc>
          <w:tcPr>
            <w:tcW w:w="807" w:type="dxa"/>
            <w:tcBorders>
              <w:top w:val="single" w:sz="4" w:space="0" w:color="auto"/>
              <w:left w:val="single" w:sz="4" w:space="0" w:color="auto"/>
              <w:bottom w:val="single" w:sz="4" w:space="0" w:color="auto"/>
              <w:right w:val="single" w:sz="4" w:space="0" w:color="auto"/>
            </w:tcBorders>
            <w:vAlign w:val="bottom"/>
          </w:tcPr>
          <w:p w14:paraId="6DBC9E9F"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16-24</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781E3D43"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1.12</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3B211BB7"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0031165F"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18</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7633FAA6"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43239EBA"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488D2780"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6A3142D9"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11699163"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3535B68D"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191-040-41</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68A90E45"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38955F1C"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R-3</w:t>
            </w:r>
          </w:p>
        </w:tc>
        <w:tc>
          <w:tcPr>
            <w:tcW w:w="807" w:type="dxa"/>
            <w:tcBorders>
              <w:top w:val="single" w:sz="4" w:space="0" w:color="auto"/>
              <w:left w:val="single" w:sz="4" w:space="0" w:color="auto"/>
              <w:bottom w:val="single" w:sz="4" w:space="0" w:color="auto"/>
              <w:right w:val="single" w:sz="4" w:space="0" w:color="auto"/>
            </w:tcBorders>
            <w:vAlign w:val="bottom"/>
          </w:tcPr>
          <w:p w14:paraId="556E7A2E"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16-24</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0A521BB8"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0.27</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0AFE0FA1"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4FAA464A"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4</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52576491"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7DB9E6CA"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5FD7C499"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739E0D1A"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09F5F4E8"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19FB4F05"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190-240-04</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5913344D"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50CA64BC"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R-3</w:t>
            </w:r>
          </w:p>
        </w:tc>
        <w:tc>
          <w:tcPr>
            <w:tcW w:w="807" w:type="dxa"/>
            <w:tcBorders>
              <w:top w:val="single" w:sz="4" w:space="0" w:color="auto"/>
              <w:left w:val="single" w:sz="4" w:space="0" w:color="auto"/>
              <w:bottom w:val="single" w:sz="4" w:space="0" w:color="auto"/>
              <w:right w:val="single" w:sz="4" w:space="0" w:color="auto"/>
            </w:tcBorders>
            <w:vAlign w:val="bottom"/>
          </w:tcPr>
          <w:p w14:paraId="7F875650"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16-24</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060728FC"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1.57</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5BBC1101"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58E53BD0"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25</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6D347C57"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11931762"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52F4D528"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15A22F1C"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68A43113"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3BC11072"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192-190-16</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78A0A6AC"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46271CB4"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R-3</w:t>
            </w:r>
          </w:p>
        </w:tc>
        <w:tc>
          <w:tcPr>
            <w:tcW w:w="807" w:type="dxa"/>
            <w:tcBorders>
              <w:top w:val="single" w:sz="4" w:space="0" w:color="auto"/>
              <w:left w:val="single" w:sz="4" w:space="0" w:color="auto"/>
              <w:bottom w:val="single" w:sz="4" w:space="0" w:color="auto"/>
              <w:right w:val="single" w:sz="4" w:space="0" w:color="auto"/>
            </w:tcBorders>
            <w:vAlign w:val="bottom"/>
          </w:tcPr>
          <w:p w14:paraId="658507EB"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16-24</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3B8DBD1B"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2.42</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479C7C84"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5961A746"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39</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125B01AC"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485BE3C6"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083DF6EE"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4C36AD53"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02C1C919" w14:textId="77777777" w:rsidTr="00110EFC">
        <w:trPr>
          <w:gridAfter w:val="1"/>
          <w:wAfter w:w="8" w:type="dxa"/>
          <w:trHeight w:val="209"/>
        </w:trPr>
        <w:tc>
          <w:tcPr>
            <w:tcW w:w="2789" w:type="dxa"/>
            <w:gridSpan w:val="3"/>
            <w:tcBorders>
              <w:top w:val="single" w:sz="4" w:space="0" w:color="auto"/>
              <w:left w:val="single" w:sz="4" w:space="0" w:color="auto"/>
              <w:bottom w:val="single" w:sz="4" w:space="0" w:color="auto"/>
              <w:right w:val="single" w:sz="4" w:space="0" w:color="auto"/>
            </w:tcBorders>
            <w:noWrap/>
            <w:vAlign w:val="bottom"/>
            <w:hideMark/>
          </w:tcPr>
          <w:p w14:paraId="7DFBA3A1" w14:textId="77777777" w:rsidR="00110EFC" w:rsidRPr="00063632" w:rsidRDefault="00110EFC" w:rsidP="00750428">
            <w:pPr>
              <w:spacing w:after="0" w:line="240" w:lineRule="auto"/>
              <w:rPr>
                <w:rFonts w:ascii="Arial" w:eastAsia="Times New Roman" w:hAnsi="Arial" w:cs="Arial"/>
                <w:b/>
                <w:bCs/>
                <w:color w:val="000000"/>
                <w:sz w:val="18"/>
                <w:szCs w:val="18"/>
              </w:rPr>
            </w:pPr>
            <w:r w:rsidRPr="00063632">
              <w:rPr>
                <w:rFonts w:ascii="Arial" w:eastAsia="Times New Roman" w:hAnsi="Arial" w:cs="Arial"/>
                <w:b/>
                <w:bCs/>
                <w:color w:val="000000"/>
                <w:sz w:val="18"/>
                <w:szCs w:val="18"/>
              </w:rPr>
              <w:t>Total MDR</w:t>
            </w:r>
          </w:p>
        </w:tc>
        <w:tc>
          <w:tcPr>
            <w:tcW w:w="807" w:type="dxa"/>
            <w:tcBorders>
              <w:top w:val="single" w:sz="4" w:space="0" w:color="auto"/>
              <w:left w:val="single" w:sz="4" w:space="0" w:color="auto"/>
              <w:bottom w:val="single" w:sz="4" w:space="0" w:color="auto"/>
              <w:right w:val="single" w:sz="4" w:space="0" w:color="auto"/>
            </w:tcBorders>
            <w:vAlign w:val="bottom"/>
          </w:tcPr>
          <w:p w14:paraId="39C14FC0" w14:textId="77777777" w:rsidR="00110EFC" w:rsidRPr="00063632" w:rsidRDefault="00110EFC" w:rsidP="00750428">
            <w:pPr>
              <w:spacing w:after="0" w:line="240" w:lineRule="auto"/>
              <w:rPr>
                <w:rFonts w:ascii="Arial" w:eastAsia="Times New Roman" w:hAnsi="Arial" w:cs="Arial"/>
                <w:b/>
                <w:bCs/>
                <w:color w:val="000000"/>
                <w:sz w:val="18"/>
                <w:szCs w:val="18"/>
              </w:rPr>
            </w:pP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481D40C2" w14:textId="71E7F54E" w:rsidR="00110EFC" w:rsidRPr="00063632" w:rsidRDefault="008F4AAA" w:rsidP="00750428">
            <w:pPr>
              <w:spacing w:after="0" w:line="240" w:lineRule="auto"/>
              <w:jc w:val="right"/>
              <w:rPr>
                <w:rFonts w:ascii="Arial" w:eastAsia="Times New Roman" w:hAnsi="Arial" w:cs="Arial"/>
                <w:b/>
                <w:bCs/>
                <w:color w:val="000000"/>
                <w:sz w:val="18"/>
                <w:szCs w:val="18"/>
              </w:rPr>
            </w:pPr>
            <w:r>
              <w:rPr>
                <w:rFonts w:ascii="Arial" w:eastAsia="Times New Roman" w:hAnsi="Arial" w:cs="Arial"/>
                <w:b/>
                <w:bCs/>
                <w:color w:val="000000"/>
                <w:sz w:val="18"/>
                <w:szCs w:val="18"/>
              </w:rPr>
              <w:t>9.64</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254A1B4F" w14:textId="77777777" w:rsidR="00110EFC" w:rsidRPr="00063632" w:rsidRDefault="00110EFC" w:rsidP="00750428">
            <w:pPr>
              <w:spacing w:after="0" w:line="240" w:lineRule="auto"/>
              <w:jc w:val="right"/>
              <w:rPr>
                <w:rFonts w:ascii="Arial" w:eastAsia="Times New Roman" w:hAnsi="Arial" w:cs="Arial"/>
                <w:b/>
                <w:bCs/>
                <w:color w:val="000000"/>
                <w:sz w:val="18"/>
                <w:szCs w:val="18"/>
              </w:rPr>
            </w:pP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27066E75" w14:textId="6ABAB5E2" w:rsidR="00110EFC" w:rsidRPr="00063632" w:rsidRDefault="00377433" w:rsidP="00750428">
            <w:pPr>
              <w:spacing w:after="0" w:line="240" w:lineRule="auto"/>
              <w:jc w:val="right"/>
              <w:rPr>
                <w:rFonts w:ascii="Arial" w:eastAsia="Times New Roman" w:hAnsi="Arial" w:cs="Arial"/>
                <w:b/>
                <w:bCs/>
                <w:color w:val="000000"/>
                <w:sz w:val="18"/>
                <w:szCs w:val="18"/>
              </w:rPr>
            </w:pPr>
            <w:r>
              <w:rPr>
                <w:rFonts w:ascii="Arial" w:eastAsia="Times New Roman" w:hAnsi="Arial" w:cs="Arial"/>
                <w:b/>
                <w:bCs/>
                <w:color w:val="000000"/>
                <w:sz w:val="18"/>
                <w:szCs w:val="18"/>
              </w:rPr>
              <w:t>132</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3CC8404B" w14:textId="77777777" w:rsidR="00110EFC" w:rsidRPr="005E70B1" w:rsidRDefault="00110EFC" w:rsidP="00750428">
            <w:pPr>
              <w:spacing w:after="0" w:line="240" w:lineRule="auto"/>
              <w:rPr>
                <w:rFonts w:ascii="Arial" w:eastAsia="Times New Roman" w:hAnsi="Arial" w:cs="Arial"/>
                <w:b/>
                <w:bCs/>
                <w:color w:val="000000"/>
                <w:sz w:val="16"/>
                <w:szCs w:val="16"/>
              </w:rPr>
            </w:pP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69574327" w14:textId="77777777" w:rsidR="00110EFC" w:rsidRPr="00731976" w:rsidRDefault="00110EFC" w:rsidP="00750428">
            <w:pPr>
              <w:spacing w:after="0" w:line="240" w:lineRule="auto"/>
              <w:rPr>
                <w:rFonts w:ascii="Arial" w:eastAsia="Times New Roman" w:hAnsi="Arial" w:cs="Arial"/>
                <w:b/>
                <w:bCs/>
                <w:color w:val="000000"/>
                <w:sz w:val="16"/>
                <w:szCs w:val="16"/>
              </w:rPr>
            </w:pP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53B81B10" w14:textId="77777777" w:rsidR="00110EFC" w:rsidRPr="00731976" w:rsidRDefault="00110EFC" w:rsidP="00750428">
            <w:pPr>
              <w:spacing w:after="0" w:line="240" w:lineRule="auto"/>
              <w:rPr>
                <w:rFonts w:ascii="Arial" w:eastAsia="Times New Roman" w:hAnsi="Arial" w:cs="Arial"/>
                <w:b/>
                <w:bCs/>
                <w:color w:val="000000"/>
                <w:sz w:val="16"/>
                <w:szCs w:val="16"/>
              </w:rPr>
            </w:pP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58F3243B"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3573C05F" w14:textId="77777777" w:rsidTr="00110EFC">
        <w:trPr>
          <w:gridAfter w:val="1"/>
          <w:wAfter w:w="8" w:type="dxa"/>
          <w:trHeight w:val="128"/>
        </w:trPr>
        <w:tc>
          <w:tcPr>
            <w:tcW w:w="1075" w:type="dxa"/>
            <w:tcBorders>
              <w:top w:val="nil"/>
              <w:left w:val="nil"/>
              <w:bottom w:val="nil"/>
              <w:right w:val="nil"/>
            </w:tcBorders>
            <w:noWrap/>
            <w:vAlign w:val="bottom"/>
            <w:hideMark/>
          </w:tcPr>
          <w:p w14:paraId="5F4C7981" w14:textId="77777777" w:rsidR="00110EFC" w:rsidRPr="00063632" w:rsidRDefault="00110EFC" w:rsidP="00750428">
            <w:pPr>
              <w:spacing w:after="0" w:line="240" w:lineRule="auto"/>
              <w:rPr>
                <w:rFonts w:ascii="Times New Roman" w:eastAsia="Times New Roman" w:hAnsi="Times New Roman" w:cs="Times New Roman"/>
                <w:sz w:val="20"/>
                <w:szCs w:val="20"/>
              </w:rPr>
            </w:pPr>
          </w:p>
        </w:tc>
        <w:tc>
          <w:tcPr>
            <w:tcW w:w="902" w:type="dxa"/>
            <w:tcBorders>
              <w:top w:val="nil"/>
              <w:left w:val="nil"/>
              <w:bottom w:val="nil"/>
              <w:right w:val="nil"/>
            </w:tcBorders>
            <w:noWrap/>
            <w:vAlign w:val="bottom"/>
            <w:hideMark/>
          </w:tcPr>
          <w:p w14:paraId="13DE3744" w14:textId="77777777" w:rsidR="00110EFC" w:rsidRPr="00063632" w:rsidRDefault="00110EFC" w:rsidP="00750428">
            <w:pPr>
              <w:spacing w:after="0" w:line="240" w:lineRule="auto"/>
              <w:rPr>
                <w:rFonts w:ascii="Times New Roman" w:eastAsia="Times New Roman" w:hAnsi="Times New Roman" w:cs="Times New Roman"/>
                <w:sz w:val="20"/>
                <w:szCs w:val="20"/>
              </w:rPr>
            </w:pPr>
          </w:p>
        </w:tc>
        <w:tc>
          <w:tcPr>
            <w:tcW w:w="812" w:type="dxa"/>
            <w:tcBorders>
              <w:top w:val="nil"/>
              <w:left w:val="nil"/>
              <w:bottom w:val="nil"/>
              <w:right w:val="nil"/>
            </w:tcBorders>
            <w:noWrap/>
            <w:vAlign w:val="bottom"/>
            <w:hideMark/>
          </w:tcPr>
          <w:p w14:paraId="4EFAD750" w14:textId="77777777" w:rsidR="00110EFC" w:rsidRPr="00063632" w:rsidRDefault="00110EFC" w:rsidP="00750428">
            <w:pPr>
              <w:spacing w:after="0" w:line="240" w:lineRule="auto"/>
              <w:rPr>
                <w:rFonts w:ascii="Times New Roman" w:eastAsia="Times New Roman" w:hAnsi="Times New Roman" w:cs="Times New Roman"/>
                <w:sz w:val="20"/>
                <w:szCs w:val="20"/>
              </w:rPr>
            </w:pPr>
          </w:p>
        </w:tc>
        <w:tc>
          <w:tcPr>
            <w:tcW w:w="807" w:type="dxa"/>
            <w:tcBorders>
              <w:top w:val="nil"/>
              <w:left w:val="nil"/>
              <w:bottom w:val="nil"/>
              <w:right w:val="nil"/>
            </w:tcBorders>
            <w:vAlign w:val="bottom"/>
          </w:tcPr>
          <w:p w14:paraId="0822E6F7" w14:textId="77777777" w:rsidR="00110EFC" w:rsidRPr="00063632" w:rsidRDefault="00110EFC" w:rsidP="00750428">
            <w:pPr>
              <w:spacing w:after="0" w:line="240" w:lineRule="auto"/>
              <w:rPr>
                <w:rFonts w:ascii="Times New Roman" w:eastAsia="Times New Roman" w:hAnsi="Times New Roman" w:cs="Times New Roman"/>
                <w:sz w:val="20"/>
                <w:szCs w:val="20"/>
              </w:rPr>
            </w:pPr>
          </w:p>
        </w:tc>
        <w:tc>
          <w:tcPr>
            <w:tcW w:w="903" w:type="dxa"/>
            <w:tcBorders>
              <w:top w:val="nil"/>
              <w:left w:val="nil"/>
              <w:bottom w:val="nil"/>
              <w:right w:val="nil"/>
            </w:tcBorders>
            <w:noWrap/>
            <w:vAlign w:val="bottom"/>
            <w:hideMark/>
          </w:tcPr>
          <w:p w14:paraId="3E034F79" w14:textId="77777777" w:rsidR="00110EFC" w:rsidRPr="00063632" w:rsidRDefault="00110EFC" w:rsidP="00750428">
            <w:pPr>
              <w:spacing w:after="0" w:line="240" w:lineRule="auto"/>
              <w:rPr>
                <w:rFonts w:ascii="Times New Roman" w:eastAsia="Times New Roman" w:hAnsi="Times New Roman" w:cs="Times New Roman"/>
                <w:sz w:val="20"/>
                <w:szCs w:val="20"/>
              </w:rPr>
            </w:pPr>
          </w:p>
        </w:tc>
        <w:tc>
          <w:tcPr>
            <w:tcW w:w="980" w:type="dxa"/>
            <w:tcBorders>
              <w:top w:val="nil"/>
              <w:left w:val="nil"/>
              <w:bottom w:val="nil"/>
              <w:right w:val="nil"/>
            </w:tcBorders>
            <w:noWrap/>
            <w:vAlign w:val="bottom"/>
            <w:hideMark/>
          </w:tcPr>
          <w:p w14:paraId="200CA236" w14:textId="77777777" w:rsidR="00110EFC" w:rsidRPr="00063632" w:rsidRDefault="00110EFC" w:rsidP="00750428">
            <w:pPr>
              <w:spacing w:after="0" w:line="240" w:lineRule="auto"/>
              <w:rPr>
                <w:rFonts w:ascii="Times New Roman" w:eastAsia="Times New Roman" w:hAnsi="Times New Roman" w:cs="Times New Roman"/>
                <w:sz w:val="20"/>
                <w:szCs w:val="20"/>
              </w:rPr>
            </w:pPr>
          </w:p>
        </w:tc>
        <w:tc>
          <w:tcPr>
            <w:tcW w:w="925" w:type="dxa"/>
            <w:tcBorders>
              <w:top w:val="nil"/>
              <w:left w:val="nil"/>
              <w:bottom w:val="nil"/>
              <w:right w:val="nil"/>
            </w:tcBorders>
            <w:noWrap/>
            <w:vAlign w:val="bottom"/>
            <w:hideMark/>
          </w:tcPr>
          <w:p w14:paraId="1FB7AF83" w14:textId="77777777" w:rsidR="00110EFC" w:rsidRPr="00063632" w:rsidRDefault="00110EFC" w:rsidP="00750428">
            <w:pPr>
              <w:spacing w:after="0" w:line="240" w:lineRule="auto"/>
              <w:rPr>
                <w:rFonts w:ascii="Times New Roman" w:eastAsia="Times New Roman" w:hAnsi="Times New Roman" w:cs="Times New Roman"/>
                <w:sz w:val="20"/>
                <w:szCs w:val="20"/>
              </w:rPr>
            </w:pPr>
          </w:p>
        </w:tc>
        <w:tc>
          <w:tcPr>
            <w:tcW w:w="954" w:type="dxa"/>
            <w:gridSpan w:val="2"/>
            <w:tcBorders>
              <w:top w:val="nil"/>
              <w:left w:val="nil"/>
              <w:bottom w:val="nil"/>
              <w:right w:val="nil"/>
            </w:tcBorders>
            <w:vAlign w:val="bottom"/>
          </w:tcPr>
          <w:p w14:paraId="64D4E96A" w14:textId="77777777" w:rsidR="00110EFC" w:rsidRPr="005E70B1" w:rsidRDefault="00110EFC" w:rsidP="00750428">
            <w:pPr>
              <w:spacing w:after="0" w:line="240" w:lineRule="auto"/>
              <w:rPr>
                <w:rFonts w:ascii="Arial" w:eastAsia="Times New Roman" w:hAnsi="Arial" w:cs="Arial"/>
                <w:sz w:val="16"/>
                <w:szCs w:val="16"/>
              </w:rPr>
            </w:pPr>
          </w:p>
        </w:tc>
        <w:tc>
          <w:tcPr>
            <w:tcW w:w="630" w:type="dxa"/>
            <w:gridSpan w:val="2"/>
            <w:tcBorders>
              <w:top w:val="nil"/>
              <w:left w:val="nil"/>
              <w:bottom w:val="nil"/>
              <w:right w:val="nil"/>
            </w:tcBorders>
            <w:vAlign w:val="bottom"/>
          </w:tcPr>
          <w:p w14:paraId="570B6385" w14:textId="77777777" w:rsidR="00110EFC" w:rsidRPr="00731976" w:rsidRDefault="00110EFC" w:rsidP="00750428">
            <w:pPr>
              <w:spacing w:after="0" w:line="240" w:lineRule="auto"/>
              <w:rPr>
                <w:rFonts w:ascii="Arial" w:eastAsia="Times New Roman" w:hAnsi="Arial" w:cs="Arial"/>
                <w:sz w:val="16"/>
                <w:szCs w:val="16"/>
              </w:rPr>
            </w:pPr>
          </w:p>
        </w:tc>
        <w:tc>
          <w:tcPr>
            <w:tcW w:w="740" w:type="dxa"/>
            <w:gridSpan w:val="2"/>
            <w:tcBorders>
              <w:top w:val="nil"/>
              <w:left w:val="nil"/>
              <w:bottom w:val="nil"/>
              <w:right w:val="nil"/>
            </w:tcBorders>
            <w:noWrap/>
            <w:vAlign w:val="bottom"/>
            <w:hideMark/>
          </w:tcPr>
          <w:p w14:paraId="6AF5C140" w14:textId="77777777" w:rsidR="00110EFC" w:rsidRPr="00731976" w:rsidRDefault="00110EFC" w:rsidP="00750428">
            <w:pPr>
              <w:spacing w:after="0" w:line="240" w:lineRule="auto"/>
              <w:rPr>
                <w:rFonts w:ascii="Arial" w:eastAsia="Times New Roman" w:hAnsi="Arial" w:cs="Arial"/>
                <w:sz w:val="16"/>
                <w:szCs w:val="16"/>
              </w:rPr>
            </w:pPr>
          </w:p>
        </w:tc>
        <w:tc>
          <w:tcPr>
            <w:tcW w:w="811" w:type="dxa"/>
            <w:gridSpan w:val="2"/>
            <w:tcBorders>
              <w:top w:val="nil"/>
              <w:left w:val="nil"/>
              <w:bottom w:val="nil"/>
              <w:right w:val="nil"/>
            </w:tcBorders>
            <w:noWrap/>
            <w:vAlign w:val="bottom"/>
            <w:hideMark/>
          </w:tcPr>
          <w:p w14:paraId="7103AF94"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1EA39CCB"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34A7BCE0" w14:textId="17E08562" w:rsidR="00110EFC" w:rsidRPr="00063632" w:rsidRDefault="00317E4F"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189-353-03</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2205B857"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HDR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507DA8B6"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R-4</w:t>
            </w:r>
          </w:p>
        </w:tc>
        <w:tc>
          <w:tcPr>
            <w:tcW w:w="807" w:type="dxa"/>
            <w:tcBorders>
              <w:top w:val="single" w:sz="4" w:space="0" w:color="auto"/>
              <w:left w:val="single" w:sz="4" w:space="0" w:color="auto"/>
              <w:bottom w:val="single" w:sz="4" w:space="0" w:color="auto"/>
              <w:right w:val="single" w:sz="4" w:space="0" w:color="auto"/>
            </w:tcBorders>
            <w:vAlign w:val="bottom"/>
          </w:tcPr>
          <w:p w14:paraId="7FBE366A"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24-30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3F3A7AB7"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10.70</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4182A236" w14:textId="1B69B1C2" w:rsidR="00110EFC" w:rsidRPr="00063632" w:rsidRDefault="00D412DB"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VL</w:t>
            </w:r>
            <w:r w:rsidR="00E66ADE">
              <w:rPr>
                <w:rFonts w:ascii="Arial" w:eastAsia="Times New Roman" w:hAnsi="Arial" w:cs="Arial"/>
                <w:color w:val="000000"/>
                <w:sz w:val="16"/>
                <w:szCs w:val="16"/>
              </w:rPr>
              <w:t xml:space="preserve"> to Low</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4B95C264"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257</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4B4F48D3"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3BA99FF8"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756AB459"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1995B092"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3FAA7C56"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05C2E3BA"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191-070-08</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20A71117"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HDR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444773E0"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R-4</w:t>
            </w:r>
          </w:p>
        </w:tc>
        <w:tc>
          <w:tcPr>
            <w:tcW w:w="807" w:type="dxa"/>
            <w:tcBorders>
              <w:top w:val="single" w:sz="4" w:space="0" w:color="auto"/>
              <w:left w:val="single" w:sz="4" w:space="0" w:color="auto"/>
              <w:bottom w:val="single" w:sz="4" w:space="0" w:color="auto"/>
              <w:right w:val="single" w:sz="4" w:space="0" w:color="auto"/>
            </w:tcBorders>
            <w:vAlign w:val="bottom"/>
          </w:tcPr>
          <w:p w14:paraId="04352E06"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24-30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073340E6"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0.20</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544D6B2E" w14:textId="77777777" w:rsidR="00110EFC" w:rsidRPr="00063632"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3915A352"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5</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0E2751F1"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157F332A"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4BDA96F7"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1BDE713A"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010566E5"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0A70C6E9"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191-320-18</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238BA00E"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HDR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3E87F089"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R-4</w:t>
            </w:r>
          </w:p>
        </w:tc>
        <w:tc>
          <w:tcPr>
            <w:tcW w:w="807" w:type="dxa"/>
            <w:tcBorders>
              <w:top w:val="single" w:sz="4" w:space="0" w:color="auto"/>
              <w:left w:val="single" w:sz="4" w:space="0" w:color="auto"/>
              <w:bottom w:val="single" w:sz="4" w:space="0" w:color="auto"/>
              <w:right w:val="single" w:sz="4" w:space="0" w:color="auto"/>
            </w:tcBorders>
            <w:vAlign w:val="bottom"/>
          </w:tcPr>
          <w:p w14:paraId="00237B22"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24-30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6C378624"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0.43</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2921F52A"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16C70548"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10</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6C225765"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7C7FBF64"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4BDE495A"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29B0DC6F"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563C50F1"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noWrap/>
            <w:vAlign w:val="bottom"/>
            <w:hideMark/>
          </w:tcPr>
          <w:p w14:paraId="47490721"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192-170-06</w:t>
            </w:r>
          </w:p>
        </w:tc>
        <w:tc>
          <w:tcPr>
            <w:tcW w:w="902" w:type="dxa"/>
            <w:tcBorders>
              <w:top w:val="single" w:sz="4" w:space="0" w:color="auto"/>
              <w:left w:val="single" w:sz="4" w:space="0" w:color="auto"/>
              <w:bottom w:val="single" w:sz="4" w:space="0" w:color="auto"/>
              <w:right w:val="single" w:sz="4" w:space="0" w:color="auto"/>
            </w:tcBorders>
            <w:noWrap/>
            <w:vAlign w:val="bottom"/>
            <w:hideMark/>
          </w:tcPr>
          <w:p w14:paraId="57A34FB6"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HDR</w:t>
            </w:r>
          </w:p>
        </w:tc>
        <w:tc>
          <w:tcPr>
            <w:tcW w:w="812" w:type="dxa"/>
            <w:tcBorders>
              <w:top w:val="single" w:sz="4" w:space="0" w:color="auto"/>
              <w:left w:val="single" w:sz="4" w:space="0" w:color="auto"/>
              <w:bottom w:val="single" w:sz="4" w:space="0" w:color="auto"/>
              <w:right w:val="single" w:sz="4" w:space="0" w:color="auto"/>
            </w:tcBorders>
            <w:noWrap/>
            <w:vAlign w:val="bottom"/>
            <w:hideMark/>
          </w:tcPr>
          <w:p w14:paraId="2F35CC70"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R-4</w:t>
            </w:r>
          </w:p>
        </w:tc>
        <w:tc>
          <w:tcPr>
            <w:tcW w:w="807" w:type="dxa"/>
            <w:tcBorders>
              <w:top w:val="single" w:sz="4" w:space="0" w:color="auto"/>
              <w:left w:val="single" w:sz="4" w:space="0" w:color="auto"/>
              <w:bottom w:val="single" w:sz="4" w:space="0" w:color="auto"/>
              <w:right w:val="single" w:sz="4" w:space="0" w:color="auto"/>
            </w:tcBorders>
            <w:vAlign w:val="bottom"/>
          </w:tcPr>
          <w:p w14:paraId="3DF0BDED" w14:textId="77777777" w:rsidR="00110EFC" w:rsidRPr="00063632"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24-30</w:t>
            </w:r>
          </w:p>
        </w:tc>
        <w:tc>
          <w:tcPr>
            <w:tcW w:w="903" w:type="dxa"/>
            <w:tcBorders>
              <w:top w:val="single" w:sz="4" w:space="0" w:color="auto"/>
              <w:left w:val="single" w:sz="4" w:space="0" w:color="auto"/>
              <w:bottom w:val="single" w:sz="4" w:space="0" w:color="auto"/>
              <w:right w:val="single" w:sz="4" w:space="0" w:color="auto"/>
            </w:tcBorders>
            <w:noWrap/>
            <w:vAlign w:val="bottom"/>
            <w:hideMark/>
          </w:tcPr>
          <w:p w14:paraId="57B313C0" w14:textId="77777777" w:rsidR="00110EFC" w:rsidRPr="00063632" w:rsidRDefault="00110EFC" w:rsidP="00750428">
            <w:pPr>
              <w:spacing w:after="0" w:line="240" w:lineRule="auto"/>
              <w:jc w:val="right"/>
              <w:rPr>
                <w:rFonts w:ascii="Arial" w:eastAsia="Times New Roman" w:hAnsi="Arial" w:cs="Arial"/>
                <w:color w:val="000000"/>
                <w:sz w:val="16"/>
                <w:szCs w:val="16"/>
              </w:rPr>
            </w:pPr>
            <w:r w:rsidRPr="00063632">
              <w:rPr>
                <w:rFonts w:ascii="Arial" w:eastAsia="Times New Roman" w:hAnsi="Arial" w:cs="Arial"/>
                <w:color w:val="000000"/>
                <w:sz w:val="16"/>
                <w:szCs w:val="16"/>
              </w:rPr>
              <w:t>17.97</w:t>
            </w: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0C0980C0" w14:textId="40D518F2" w:rsidR="00110EFC" w:rsidRPr="00063632" w:rsidRDefault="00E66ADE"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noWrap/>
            <w:vAlign w:val="bottom"/>
            <w:hideMark/>
          </w:tcPr>
          <w:p w14:paraId="639CEA9D" w14:textId="77777777" w:rsidR="00110EFC" w:rsidRPr="00063632"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431</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15E170F7"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hAnsi="Arial" w:cs="Arial"/>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04B764BD"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Y</w:t>
            </w:r>
          </w:p>
        </w:tc>
        <w:tc>
          <w:tcPr>
            <w:tcW w:w="740" w:type="dxa"/>
            <w:gridSpan w:val="2"/>
            <w:tcBorders>
              <w:top w:val="single" w:sz="4" w:space="0" w:color="auto"/>
              <w:left w:val="single" w:sz="4" w:space="0" w:color="auto"/>
              <w:bottom w:val="single" w:sz="4" w:space="0" w:color="auto"/>
              <w:right w:val="single" w:sz="4" w:space="0" w:color="auto"/>
            </w:tcBorders>
            <w:noWrap/>
            <w:vAlign w:val="bottom"/>
            <w:hideMark/>
          </w:tcPr>
          <w:p w14:paraId="0AA05232" w14:textId="77777777" w:rsidR="00110EFC" w:rsidRPr="00731976" w:rsidRDefault="00110EFC" w:rsidP="00750428">
            <w:pPr>
              <w:spacing w:after="0" w:line="240" w:lineRule="auto"/>
              <w:rPr>
                <w:rFonts w:ascii="Arial" w:eastAsia="Times New Roman" w:hAnsi="Arial" w:cs="Arial"/>
                <w:color w:val="000000"/>
                <w:sz w:val="16"/>
                <w:szCs w:val="16"/>
              </w:rPr>
            </w:pP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437E1018" w14:textId="77777777" w:rsidR="00110EFC" w:rsidRPr="00731976" w:rsidRDefault="00110EFC" w:rsidP="00750428">
            <w:pPr>
              <w:spacing w:after="0" w:line="240" w:lineRule="auto"/>
              <w:rPr>
                <w:rFonts w:ascii="Arial" w:eastAsia="Times New Roman" w:hAnsi="Arial" w:cs="Arial"/>
                <w:sz w:val="16"/>
                <w:szCs w:val="16"/>
              </w:rPr>
            </w:pPr>
            <w:r w:rsidRPr="00731976">
              <w:rPr>
                <w:rFonts w:ascii="Arial" w:eastAsia="Times New Roman" w:hAnsi="Arial" w:cs="Arial"/>
                <w:sz w:val="16"/>
                <w:szCs w:val="16"/>
              </w:rPr>
              <w:t>Oil Well</w:t>
            </w:r>
          </w:p>
        </w:tc>
      </w:tr>
      <w:tr w:rsidR="00110EFC" w:rsidRPr="00731976" w14:paraId="11FA8DF9" w14:textId="77777777" w:rsidTr="00110EFC">
        <w:trPr>
          <w:gridAfter w:val="1"/>
          <w:wAfter w:w="8" w:type="dxa"/>
          <w:trHeight w:val="209"/>
        </w:trPr>
        <w:tc>
          <w:tcPr>
            <w:tcW w:w="10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FA20CA" w14:textId="77777777" w:rsidR="00110EFC" w:rsidRPr="00063632" w:rsidRDefault="00110EFC" w:rsidP="00750428">
            <w:pPr>
              <w:spacing w:after="0" w:line="240" w:lineRule="auto"/>
              <w:rPr>
                <w:rFonts w:ascii="Arial" w:eastAsia="Times New Roman" w:hAnsi="Arial" w:cs="Arial"/>
                <w:color w:val="000000"/>
                <w:sz w:val="16"/>
                <w:szCs w:val="16"/>
              </w:rPr>
            </w:pPr>
            <w:r w:rsidRPr="008F71A5">
              <w:rPr>
                <w:rFonts w:ascii="Arial" w:eastAsia="Times New Roman" w:hAnsi="Arial" w:cs="Arial"/>
                <w:color w:val="000000"/>
                <w:sz w:val="16"/>
                <w:szCs w:val="16"/>
              </w:rPr>
              <w:t>189-352-08 portion</w:t>
            </w: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C8CD29"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HDR</w:t>
            </w:r>
          </w:p>
        </w:tc>
        <w:tc>
          <w:tcPr>
            <w:tcW w:w="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736754"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color w:val="000000"/>
                <w:sz w:val="16"/>
                <w:szCs w:val="16"/>
              </w:rPr>
              <w:t>R-4</w:t>
            </w:r>
          </w:p>
        </w:tc>
        <w:tc>
          <w:tcPr>
            <w:tcW w:w="807" w:type="dxa"/>
            <w:tcBorders>
              <w:top w:val="single" w:sz="4" w:space="0" w:color="auto"/>
              <w:left w:val="single" w:sz="4" w:space="0" w:color="auto"/>
              <w:bottom w:val="single" w:sz="4" w:space="0" w:color="auto"/>
              <w:right w:val="single" w:sz="4" w:space="0" w:color="auto"/>
            </w:tcBorders>
            <w:vAlign w:val="bottom"/>
          </w:tcPr>
          <w:p w14:paraId="404FB54B" w14:textId="77777777" w:rsidR="00110EFC" w:rsidRPr="008F71A5" w:rsidRDefault="00110EFC" w:rsidP="00750428">
            <w:pPr>
              <w:spacing w:after="0" w:line="240" w:lineRule="auto"/>
              <w:rPr>
                <w:rFonts w:ascii="Arial" w:eastAsia="Times New Roman" w:hAnsi="Arial" w:cs="Arial"/>
                <w:color w:val="000000"/>
                <w:sz w:val="16"/>
                <w:szCs w:val="16"/>
              </w:rPr>
            </w:pPr>
            <w:r w:rsidRPr="005B0451">
              <w:rPr>
                <w:rFonts w:ascii="Arial" w:eastAsia="Times New Roman" w:hAnsi="Arial" w:cs="Arial"/>
                <w:color w:val="000000"/>
                <w:sz w:val="16"/>
                <w:szCs w:val="16"/>
              </w:rPr>
              <w:t>24-30</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EAC56D" w14:textId="77777777" w:rsidR="00110EFC" w:rsidRPr="008F71A5" w:rsidRDefault="00110EFC" w:rsidP="00750428">
            <w:pPr>
              <w:spacing w:after="0" w:line="240" w:lineRule="auto"/>
              <w:jc w:val="right"/>
              <w:rPr>
                <w:rFonts w:ascii="Arial" w:eastAsia="Times New Roman" w:hAnsi="Arial" w:cs="Arial"/>
                <w:color w:val="000000"/>
                <w:sz w:val="16"/>
                <w:szCs w:val="16"/>
              </w:rPr>
            </w:pPr>
            <w:r w:rsidRPr="008F71A5">
              <w:rPr>
                <w:rFonts w:ascii="Arial" w:eastAsia="Times New Roman" w:hAnsi="Arial" w:cs="Arial"/>
                <w:color w:val="000000"/>
                <w:sz w:val="16"/>
                <w:szCs w:val="16"/>
              </w:rPr>
              <w:t>7.0</w:t>
            </w:r>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A4D5DD" w14:textId="77777777" w:rsidR="00110EFC" w:rsidRPr="008F71A5" w:rsidRDefault="00110EFC" w:rsidP="00750428">
            <w:pPr>
              <w:spacing w:after="0" w:line="240" w:lineRule="auto"/>
              <w:rPr>
                <w:rFonts w:ascii="Arial" w:eastAsia="Times New Roman" w:hAnsi="Arial" w:cs="Arial"/>
                <w:color w:val="000000"/>
                <w:sz w:val="16"/>
                <w:szCs w:val="16"/>
              </w:rPr>
            </w:pPr>
            <w:r w:rsidRPr="008F71A5">
              <w:rPr>
                <w:rFonts w:ascii="Arial" w:eastAsia="Times New Roman" w:hAnsi="Arial" w:cs="Arial"/>
                <w:color w:val="000000"/>
                <w:sz w:val="16"/>
                <w:szCs w:val="16"/>
              </w:rPr>
              <w:t>Moderate</w:t>
            </w: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AD755E" w14:textId="77777777" w:rsidR="00110EFC" w:rsidRPr="008F71A5" w:rsidRDefault="00110EFC" w:rsidP="0075042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168</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3C7CA18B" w14:textId="77777777" w:rsidR="00110EFC" w:rsidRPr="005E70B1" w:rsidRDefault="00110EFC" w:rsidP="00750428">
            <w:pPr>
              <w:spacing w:after="0" w:line="240" w:lineRule="auto"/>
              <w:rPr>
                <w:rFonts w:ascii="Arial" w:eastAsia="Times New Roman" w:hAnsi="Arial" w:cs="Arial"/>
                <w:color w:val="000000"/>
                <w:sz w:val="16"/>
                <w:szCs w:val="16"/>
              </w:rPr>
            </w:pPr>
          </w:p>
          <w:p w14:paraId="144E17DB" w14:textId="77777777" w:rsidR="00110EFC" w:rsidRPr="005E70B1" w:rsidRDefault="00110EFC" w:rsidP="00750428">
            <w:pPr>
              <w:spacing w:after="0" w:line="240" w:lineRule="auto"/>
              <w:rPr>
                <w:rFonts w:ascii="Arial" w:eastAsia="Times New Roman" w:hAnsi="Arial" w:cs="Arial"/>
                <w:color w:val="000000"/>
                <w:sz w:val="16"/>
                <w:szCs w:val="16"/>
              </w:rPr>
            </w:pPr>
            <w:r w:rsidRPr="005E70B1">
              <w:rPr>
                <w:rFonts w:ascii="Arial" w:eastAsia="Times New Roman" w:hAnsi="Arial" w:cs="Arial"/>
                <w:color w:val="000000"/>
                <w:sz w:val="16"/>
                <w:szCs w:val="16"/>
              </w:rPr>
              <w:t>Y</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12F5F58B" w14:textId="77777777" w:rsidR="00110EFC" w:rsidRPr="00731976" w:rsidRDefault="00110EFC" w:rsidP="0075042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N</w:t>
            </w:r>
          </w:p>
        </w:tc>
        <w:tc>
          <w:tcPr>
            <w:tcW w:w="7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D985D4" w14:textId="77777777" w:rsidR="00110EFC" w:rsidRPr="00731976" w:rsidRDefault="00110EFC" w:rsidP="00750428">
            <w:pPr>
              <w:spacing w:after="0" w:line="240" w:lineRule="auto"/>
              <w:rPr>
                <w:rFonts w:ascii="Arial" w:eastAsia="Times New Roman" w:hAnsi="Arial" w:cs="Arial"/>
                <w:color w:val="000000"/>
                <w:sz w:val="16"/>
                <w:szCs w:val="16"/>
              </w:rPr>
            </w:pPr>
            <w:r w:rsidRPr="00731976">
              <w:rPr>
                <w:rFonts w:ascii="Arial" w:eastAsia="Times New Roman" w:hAnsi="Arial" w:cs="Arial"/>
                <w:color w:val="000000"/>
                <w:sz w:val="16"/>
                <w:szCs w:val="16"/>
              </w:rPr>
              <w:t>AO</w:t>
            </w:r>
          </w:p>
        </w:tc>
        <w:tc>
          <w:tcPr>
            <w:tcW w:w="811" w:type="dxa"/>
            <w:gridSpan w:val="2"/>
            <w:tcBorders>
              <w:top w:val="single" w:sz="4" w:space="0" w:color="auto"/>
              <w:left w:val="single" w:sz="4" w:space="0" w:color="auto"/>
              <w:bottom w:val="single" w:sz="4" w:space="0" w:color="auto"/>
              <w:right w:val="single" w:sz="4" w:space="0" w:color="auto"/>
            </w:tcBorders>
            <w:noWrap/>
            <w:vAlign w:val="bottom"/>
            <w:hideMark/>
          </w:tcPr>
          <w:p w14:paraId="33EFCF90"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5CB6057F" w14:textId="77777777" w:rsidTr="00110EFC">
        <w:trPr>
          <w:gridAfter w:val="1"/>
          <w:wAfter w:w="8" w:type="dxa"/>
          <w:trHeight w:val="209"/>
        </w:trPr>
        <w:tc>
          <w:tcPr>
            <w:tcW w:w="2789"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54255373" w14:textId="77777777" w:rsidR="00110EFC" w:rsidRPr="00C41A22" w:rsidRDefault="00110EFC" w:rsidP="00750428">
            <w:pPr>
              <w:spacing w:after="0" w:line="240" w:lineRule="auto"/>
              <w:rPr>
                <w:rFonts w:ascii="Arial" w:eastAsia="Times New Roman" w:hAnsi="Arial" w:cs="Arial"/>
                <w:color w:val="000000"/>
                <w:sz w:val="18"/>
                <w:szCs w:val="18"/>
              </w:rPr>
            </w:pPr>
            <w:r w:rsidRPr="00C41A22">
              <w:rPr>
                <w:rFonts w:ascii="Arial" w:eastAsia="Times New Roman" w:hAnsi="Arial" w:cs="Arial"/>
                <w:b/>
                <w:bCs/>
                <w:color w:val="000000"/>
                <w:sz w:val="18"/>
                <w:szCs w:val="18"/>
              </w:rPr>
              <w:t>Total HDR</w:t>
            </w:r>
          </w:p>
        </w:tc>
        <w:tc>
          <w:tcPr>
            <w:tcW w:w="807" w:type="dxa"/>
            <w:tcBorders>
              <w:top w:val="single" w:sz="4" w:space="0" w:color="auto"/>
              <w:left w:val="single" w:sz="4" w:space="0" w:color="auto"/>
              <w:bottom w:val="single" w:sz="4" w:space="0" w:color="auto"/>
              <w:right w:val="single" w:sz="4" w:space="0" w:color="auto"/>
            </w:tcBorders>
          </w:tcPr>
          <w:p w14:paraId="36FF37A2" w14:textId="77777777" w:rsidR="00110EFC" w:rsidRPr="008F71A5" w:rsidRDefault="00110EFC" w:rsidP="00750428">
            <w:pPr>
              <w:spacing w:after="0" w:line="240" w:lineRule="auto"/>
              <w:jc w:val="right"/>
              <w:rPr>
                <w:rFonts w:ascii="Arial" w:eastAsia="Times New Roman" w:hAnsi="Arial" w:cs="Arial"/>
                <w:b/>
                <w:bCs/>
                <w:color w:val="000000"/>
                <w:sz w:val="18"/>
                <w:szCs w:val="18"/>
              </w:rPr>
            </w:pP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0623B4" w14:textId="77777777" w:rsidR="00110EFC" w:rsidRPr="00C41A22" w:rsidRDefault="00110EFC" w:rsidP="00750428">
            <w:pPr>
              <w:spacing w:after="0" w:line="240" w:lineRule="auto"/>
              <w:jc w:val="right"/>
              <w:rPr>
                <w:rFonts w:ascii="Arial" w:eastAsia="Times New Roman" w:hAnsi="Arial" w:cs="Arial"/>
                <w:b/>
                <w:bCs/>
                <w:color w:val="000000"/>
                <w:sz w:val="18"/>
                <w:szCs w:val="18"/>
              </w:rPr>
            </w:pPr>
            <w:r w:rsidRPr="008F71A5">
              <w:rPr>
                <w:rFonts w:ascii="Arial" w:eastAsia="Times New Roman" w:hAnsi="Arial" w:cs="Arial"/>
                <w:b/>
                <w:bCs/>
                <w:color w:val="000000"/>
                <w:sz w:val="18"/>
                <w:szCs w:val="18"/>
              </w:rPr>
              <w:t>36.29</w:t>
            </w:r>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94B923" w14:textId="77777777" w:rsidR="00110EFC" w:rsidRPr="00C41A22" w:rsidRDefault="00110EFC" w:rsidP="00750428">
            <w:pPr>
              <w:spacing w:after="0" w:line="240" w:lineRule="auto"/>
              <w:rPr>
                <w:rFonts w:ascii="Arial" w:eastAsia="Times New Roman" w:hAnsi="Arial" w:cs="Arial"/>
                <w:color w:val="000000"/>
                <w:sz w:val="18"/>
                <w:szCs w:val="18"/>
              </w:rPr>
            </w:pP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8F3A39" w14:textId="77777777" w:rsidR="00110EFC" w:rsidRPr="00C41A22" w:rsidRDefault="00110EFC" w:rsidP="00750428">
            <w:pPr>
              <w:spacing w:after="0" w:line="240" w:lineRule="auto"/>
              <w:jc w:val="right"/>
              <w:rPr>
                <w:rFonts w:ascii="Arial" w:eastAsia="Times New Roman" w:hAnsi="Arial" w:cs="Arial"/>
                <w:b/>
                <w:bCs/>
                <w:color w:val="000000"/>
                <w:sz w:val="18"/>
                <w:szCs w:val="18"/>
              </w:rPr>
            </w:pPr>
            <w:r>
              <w:rPr>
                <w:rFonts w:ascii="Arial" w:eastAsia="Times New Roman" w:hAnsi="Arial" w:cs="Arial"/>
                <w:b/>
                <w:bCs/>
                <w:color w:val="000000" w:themeColor="text1"/>
                <w:sz w:val="18"/>
                <w:szCs w:val="18"/>
              </w:rPr>
              <w:t>871</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73B9739F" w14:textId="77777777" w:rsidR="00110EFC" w:rsidRPr="005E70B1" w:rsidRDefault="00110EFC" w:rsidP="00750428">
            <w:pPr>
              <w:spacing w:after="0" w:line="240" w:lineRule="auto"/>
              <w:rPr>
                <w:rFonts w:ascii="Arial" w:eastAsia="Times New Roman" w:hAnsi="Arial" w:cs="Arial"/>
                <w:color w:val="000000"/>
                <w:sz w:val="16"/>
                <w:szCs w:val="16"/>
              </w:rPr>
            </w:pP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2C958F94" w14:textId="77777777" w:rsidR="00110EFC" w:rsidRPr="00731976" w:rsidRDefault="00110EFC" w:rsidP="00750428">
            <w:pPr>
              <w:spacing w:after="0" w:line="240" w:lineRule="auto"/>
              <w:rPr>
                <w:rFonts w:ascii="Arial" w:eastAsia="Times New Roman" w:hAnsi="Arial" w:cs="Arial"/>
                <w:color w:val="000000"/>
                <w:sz w:val="16"/>
                <w:szCs w:val="16"/>
              </w:rPr>
            </w:pPr>
          </w:p>
        </w:tc>
        <w:tc>
          <w:tcPr>
            <w:tcW w:w="7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00B1DB24" w14:textId="77777777" w:rsidR="00110EFC" w:rsidRPr="00731976" w:rsidRDefault="00110EFC" w:rsidP="00750428">
            <w:pPr>
              <w:spacing w:after="0" w:line="240" w:lineRule="auto"/>
              <w:rPr>
                <w:rFonts w:ascii="Arial" w:eastAsia="Times New Roman" w:hAnsi="Arial" w:cs="Arial"/>
                <w:color w:val="000000"/>
                <w:sz w:val="16"/>
                <w:szCs w:val="16"/>
              </w:rPr>
            </w:pPr>
          </w:p>
        </w:tc>
        <w:tc>
          <w:tcPr>
            <w:tcW w:w="811" w:type="dxa"/>
            <w:gridSpan w:val="2"/>
            <w:tcBorders>
              <w:top w:val="single" w:sz="4" w:space="0" w:color="auto"/>
              <w:left w:val="single" w:sz="4" w:space="0" w:color="auto"/>
              <w:bottom w:val="single" w:sz="4" w:space="0" w:color="auto"/>
              <w:right w:val="single" w:sz="4" w:space="0" w:color="auto"/>
            </w:tcBorders>
            <w:noWrap/>
            <w:vAlign w:val="bottom"/>
          </w:tcPr>
          <w:p w14:paraId="4230944C"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3555F86D" w14:textId="77777777" w:rsidTr="00110EFC">
        <w:trPr>
          <w:gridAfter w:val="1"/>
          <w:wAfter w:w="8" w:type="dxa"/>
          <w:trHeight w:val="154"/>
        </w:trPr>
        <w:tc>
          <w:tcPr>
            <w:tcW w:w="10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FDAEEE" w14:textId="77777777" w:rsidR="00110EFC" w:rsidRPr="00063632" w:rsidRDefault="00110EFC" w:rsidP="00750428">
            <w:pPr>
              <w:spacing w:after="0" w:line="240" w:lineRule="auto"/>
              <w:rPr>
                <w:rFonts w:ascii="Arial" w:eastAsia="Times New Roman" w:hAnsi="Arial" w:cs="Arial"/>
                <w:color w:val="000000"/>
                <w:sz w:val="16"/>
                <w:szCs w:val="16"/>
              </w:rPr>
            </w:pP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2CB97A" w14:textId="77777777" w:rsidR="00110EFC" w:rsidRPr="00063632" w:rsidRDefault="00110EFC" w:rsidP="00750428">
            <w:pPr>
              <w:spacing w:after="0" w:line="240" w:lineRule="auto"/>
              <w:rPr>
                <w:rFonts w:ascii="Arial" w:eastAsia="Times New Roman" w:hAnsi="Arial" w:cs="Arial"/>
                <w:color w:val="000000"/>
                <w:sz w:val="16"/>
                <w:szCs w:val="16"/>
              </w:rPr>
            </w:pPr>
          </w:p>
        </w:tc>
        <w:tc>
          <w:tcPr>
            <w:tcW w:w="8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D44F12" w14:textId="77777777" w:rsidR="00110EFC" w:rsidRPr="00063632" w:rsidRDefault="00110EFC" w:rsidP="00750428">
            <w:pPr>
              <w:spacing w:after="0" w:line="240" w:lineRule="auto"/>
              <w:rPr>
                <w:rFonts w:ascii="Arial" w:eastAsia="Times New Roman" w:hAnsi="Arial" w:cs="Arial"/>
                <w:color w:val="000000"/>
                <w:sz w:val="16"/>
                <w:szCs w:val="16"/>
              </w:rPr>
            </w:pPr>
          </w:p>
        </w:tc>
        <w:tc>
          <w:tcPr>
            <w:tcW w:w="807" w:type="dxa"/>
            <w:tcBorders>
              <w:top w:val="single" w:sz="4" w:space="0" w:color="auto"/>
              <w:left w:val="single" w:sz="4" w:space="0" w:color="auto"/>
              <w:bottom w:val="single" w:sz="4" w:space="0" w:color="auto"/>
              <w:right w:val="single" w:sz="4" w:space="0" w:color="auto"/>
            </w:tcBorders>
          </w:tcPr>
          <w:p w14:paraId="19EA1F89" w14:textId="77777777" w:rsidR="00110EFC" w:rsidRPr="008F71A5" w:rsidRDefault="00110EFC" w:rsidP="00750428">
            <w:pPr>
              <w:spacing w:after="0" w:line="240" w:lineRule="auto"/>
              <w:jc w:val="right"/>
              <w:rPr>
                <w:rFonts w:ascii="Arial" w:eastAsia="Times New Roman" w:hAnsi="Arial" w:cs="Arial"/>
                <w:color w:val="000000"/>
                <w:sz w:val="16"/>
                <w:szCs w:val="16"/>
              </w:rPr>
            </w:pP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C894E0" w14:textId="77777777" w:rsidR="00110EFC" w:rsidRPr="008F71A5" w:rsidRDefault="00110EFC" w:rsidP="00750428">
            <w:pPr>
              <w:spacing w:after="0" w:line="240" w:lineRule="auto"/>
              <w:jc w:val="right"/>
              <w:rPr>
                <w:rFonts w:ascii="Arial" w:eastAsia="Times New Roman" w:hAnsi="Arial" w:cs="Arial"/>
                <w:color w:val="000000"/>
                <w:sz w:val="16"/>
                <w:szCs w:val="16"/>
              </w:rPr>
            </w:pPr>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042181" w14:textId="77777777" w:rsidR="00110EFC" w:rsidRPr="008F71A5" w:rsidRDefault="00110EFC" w:rsidP="00750428">
            <w:pPr>
              <w:spacing w:after="0" w:line="240" w:lineRule="auto"/>
              <w:rPr>
                <w:rFonts w:ascii="Arial" w:eastAsia="Times New Roman" w:hAnsi="Arial" w:cs="Arial"/>
                <w:color w:val="000000"/>
                <w:sz w:val="16"/>
                <w:szCs w:val="16"/>
              </w:rPr>
            </w:pP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861A52" w14:textId="77777777" w:rsidR="00110EFC" w:rsidRPr="008F71A5" w:rsidRDefault="00110EFC" w:rsidP="00750428">
            <w:pPr>
              <w:spacing w:after="0" w:line="240" w:lineRule="auto"/>
              <w:jc w:val="right"/>
              <w:rPr>
                <w:rFonts w:ascii="Arial" w:eastAsia="Times New Roman" w:hAnsi="Arial" w:cs="Arial"/>
                <w:color w:val="000000"/>
                <w:sz w:val="16"/>
                <w:szCs w:val="16"/>
              </w:rPr>
            </w:pP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3BAC8811" w14:textId="77777777" w:rsidR="00110EFC" w:rsidRPr="005E70B1" w:rsidRDefault="00110EFC" w:rsidP="00750428">
            <w:pPr>
              <w:spacing w:after="0" w:line="240" w:lineRule="auto"/>
              <w:rPr>
                <w:rFonts w:ascii="Arial" w:eastAsia="Times New Roman" w:hAnsi="Arial" w:cs="Arial"/>
                <w:color w:val="000000"/>
                <w:sz w:val="16"/>
                <w:szCs w:val="16"/>
              </w:rPr>
            </w:pP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64ECCA91" w14:textId="77777777" w:rsidR="00110EFC" w:rsidRPr="00731976" w:rsidRDefault="00110EFC" w:rsidP="00750428">
            <w:pPr>
              <w:spacing w:after="0" w:line="240" w:lineRule="auto"/>
              <w:rPr>
                <w:rFonts w:ascii="Arial" w:eastAsia="Times New Roman" w:hAnsi="Arial" w:cs="Arial"/>
                <w:color w:val="000000"/>
                <w:sz w:val="16"/>
                <w:szCs w:val="16"/>
              </w:rPr>
            </w:pPr>
          </w:p>
        </w:tc>
        <w:tc>
          <w:tcPr>
            <w:tcW w:w="7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6B240712" w14:textId="77777777" w:rsidR="00110EFC" w:rsidRPr="00731976" w:rsidRDefault="00110EFC" w:rsidP="00750428">
            <w:pPr>
              <w:spacing w:after="0" w:line="240" w:lineRule="auto"/>
              <w:rPr>
                <w:rFonts w:ascii="Arial" w:eastAsia="Times New Roman" w:hAnsi="Arial" w:cs="Arial"/>
                <w:color w:val="000000"/>
                <w:sz w:val="16"/>
                <w:szCs w:val="16"/>
              </w:rPr>
            </w:pPr>
          </w:p>
        </w:tc>
        <w:tc>
          <w:tcPr>
            <w:tcW w:w="811" w:type="dxa"/>
            <w:gridSpan w:val="2"/>
            <w:tcBorders>
              <w:top w:val="single" w:sz="4" w:space="0" w:color="auto"/>
              <w:left w:val="single" w:sz="4" w:space="0" w:color="auto"/>
              <w:bottom w:val="single" w:sz="4" w:space="0" w:color="auto"/>
              <w:right w:val="single" w:sz="4" w:space="0" w:color="auto"/>
            </w:tcBorders>
            <w:noWrap/>
            <w:vAlign w:val="bottom"/>
          </w:tcPr>
          <w:p w14:paraId="60303B0B" w14:textId="77777777" w:rsidR="00110EFC" w:rsidRPr="00731976" w:rsidRDefault="00110EFC" w:rsidP="00750428">
            <w:pPr>
              <w:spacing w:after="0" w:line="240" w:lineRule="auto"/>
              <w:rPr>
                <w:rFonts w:ascii="Arial" w:eastAsia="Times New Roman" w:hAnsi="Arial" w:cs="Arial"/>
                <w:sz w:val="16"/>
                <w:szCs w:val="16"/>
              </w:rPr>
            </w:pPr>
          </w:p>
        </w:tc>
      </w:tr>
      <w:tr w:rsidR="00110EFC" w:rsidRPr="00731976" w14:paraId="3156C345" w14:textId="77777777" w:rsidTr="00110EFC">
        <w:trPr>
          <w:gridAfter w:val="1"/>
          <w:wAfter w:w="8" w:type="dxa"/>
          <w:trHeight w:val="209"/>
        </w:trPr>
        <w:tc>
          <w:tcPr>
            <w:tcW w:w="2789"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3E2848DC" w14:textId="77777777" w:rsidR="00110EFC" w:rsidRPr="00063632" w:rsidRDefault="00110EFC" w:rsidP="00750428">
            <w:pPr>
              <w:spacing w:after="0" w:line="240" w:lineRule="auto"/>
              <w:rPr>
                <w:rFonts w:ascii="Arial" w:eastAsia="Times New Roman" w:hAnsi="Arial" w:cs="Arial"/>
                <w:color w:val="000000"/>
                <w:sz w:val="16"/>
                <w:szCs w:val="16"/>
              </w:rPr>
            </w:pPr>
            <w:r w:rsidRPr="00063632">
              <w:rPr>
                <w:rFonts w:ascii="Arial" w:eastAsia="Times New Roman" w:hAnsi="Arial" w:cs="Arial"/>
                <w:b/>
                <w:bCs/>
                <w:color w:val="000000"/>
                <w:sz w:val="20"/>
                <w:szCs w:val="20"/>
              </w:rPr>
              <w:t>Total LDR, MLDR, MDR, HDR</w:t>
            </w:r>
          </w:p>
        </w:tc>
        <w:tc>
          <w:tcPr>
            <w:tcW w:w="807" w:type="dxa"/>
            <w:tcBorders>
              <w:top w:val="single" w:sz="4" w:space="0" w:color="auto"/>
              <w:left w:val="single" w:sz="4" w:space="0" w:color="auto"/>
              <w:bottom w:val="single" w:sz="4" w:space="0" w:color="auto"/>
              <w:right w:val="single" w:sz="4" w:space="0" w:color="auto"/>
            </w:tcBorders>
          </w:tcPr>
          <w:p w14:paraId="2A8002E7" w14:textId="77777777" w:rsidR="00110EFC" w:rsidRPr="008F71A5" w:rsidRDefault="00110EFC" w:rsidP="00750428">
            <w:pPr>
              <w:spacing w:after="0" w:line="240" w:lineRule="auto"/>
              <w:jc w:val="right"/>
              <w:rPr>
                <w:rFonts w:ascii="Arial" w:eastAsia="Times New Roman" w:hAnsi="Arial" w:cs="Arial"/>
                <w:b/>
                <w:bCs/>
                <w:color w:val="000000"/>
                <w:sz w:val="20"/>
                <w:szCs w:val="20"/>
              </w:rPr>
            </w:pP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FC2FBD" w14:textId="6A2BA9B4" w:rsidR="00110EFC" w:rsidRPr="008F71A5" w:rsidRDefault="00110EFC" w:rsidP="00750428">
            <w:pPr>
              <w:spacing w:after="0" w:line="240" w:lineRule="auto"/>
              <w:jc w:val="right"/>
              <w:rPr>
                <w:rFonts w:ascii="Arial" w:eastAsia="Times New Roman" w:hAnsi="Arial" w:cs="Arial"/>
                <w:color w:val="000000"/>
                <w:sz w:val="16"/>
                <w:szCs w:val="16"/>
              </w:rPr>
            </w:pPr>
            <w:r w:rsidRPr="008F71A5">
              <w:rPr>
                <w:rFonts w:ascii="Arial" w:eastAsia="Times New Roman" w:hAnsi="Arial" w:cs="Arial"/>
                <w:b/>
                <w:bCs/>
                <w:color w:val="000000"/>
                <w:sz w:val="20"/>
                <w:szCs w:val="20"/>
              </w:rPr>
              <w:t>45</w:t>
            </w:r>
            <w:r w:rsidR="00A73ABE">
              <w:rPr>
                <w:rFonts w:ascii="Arial" w:eastAsia="Times New Roman" w:hAnsi="Arial" w:cs="Arial"/>
                <w:b/>
                <w:bCs/>
                <w:color w:val="000000"/>
                <w:sz w:val="20"/>
                <w:szCs w:val="20"/>
              </w:rPr>
              <w:t>7</w:t>
            </w:r>
            <w:r w:rsidRPr="008F71A5">
              <w:rPr>
                <w:rFonts w:ascii="Arial" w:eastAsia="Times New Roman" w:hAnsi="Arial" w:cs="Arial"/>
                <w:b/>
                <w:bCs/>
                <w:color w:val="000000"/>
                <w:sz w:val="20"/>
                <w:szCs w:val="20"/>
              </w:rPr>
              <w:t>.</w:t>
            </w:r>
            <w:r w:rsidR="00A73ABE">
              <w:rPr>
                <w:rFonts w:ascii="Arial" w:eastAsia="Times New Roman" w:hAnsi="Arial" w:cs="Arial"/>
                <w:b/>
                <w:bCs/>
                <w:color w:val="000000"/>
                <w:sz w:val="20"/>
                <w:szCs w:val="20"/>
              </w:rPr>
              <w:t>63</w:t>
            </w:r>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C014A3" w14:textId="77777777" w:rsidR="00110EFC" w:rsidRPr="008F71A5" w:rsidRDefault="00110EFC" w:rsidP="00750428">
            <w:pPr>
              <w:spacing w:after="0" w:line="240" w:lineRule="auto"/>
              <w:rPr>
                <w:rFonts w:ascii="Arial" w:eastAsia="Times New Roman" w:hAnsi="Arial" w:cs="Arial"/>
                <w:color w:val="000000"/>
                <w:sz w:val="16"/>
                <w:szCs w:val="16"/>
              </w:rPr>
            </w:pP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E4AD26" w14:textId="281A4A97" w:rsidR="00110EFC" w:rsidRPr="00CF4B8D" w:rsidRDefault="00110EFC" w:rsidP="00750428">
            <w:pPr>
              <w:spacing w:after="0" w:line="240" w:lineRule="auto"/>
              <w:jc w:val="right"/>
              <w:rPr>
                <w:rFonts w:ascii="Arial" w:eastAsia="Times New Roman" w:hAnsi="Arial" w:cs="Arial"/>
                <w:b/>
                <w:bCs/>
                <w:color w:val="000000"/>
                <w:sz w:val="20"/>
                <w:szCs w:val="20"/>
              </w:rPr>
            </w:pPr>
            <w:r w:rsidRPr="00CF4B8D">
              <w:rPr>
                <w:rFonts w:ascii="Arial" w:eastAsia="Times New Roman" w:hAnsi="Arial" w:cs="Arial"/>
                <w:b/>
                <w:bCs/>
                <w:color w:val="000000"/>
                <w:sz w:val="20"/>
                <w:szCs w:val="20"/>
              </w:rPr>
              <w:t>2</w:t>
            </w:r>
            <w:r>
              <w:rPr>
                <w:rFonts w:ascii="Arial" w:eastAsia="Times New Roman" w:hAnsi="Arial" w:cs="Arial"/>
                <w:b/>
                <w:bCs/>
                <w:color w:val="000000"/>
                <w:sz w:val="20"/>
                <w:szCs w:val="20"/>
              </w:rPr>
              <w:t>7</w:t>
            </w:r>
            <w:r w:rsidR="008A25DF">
              <w:rPr>
                <w:rFonts w:ascii="Arial" w:eastAsia="Times New Roman" w:hAnsi="Arial" w:cs="Arial"/>
                <w:b/>
                <w:bCs/>
                <w:color w:val="000000"/>
                <w:sz w:val="20"/>
                <w:szCs w:val="20"/>
              </w:rPr>
              <w:t>64</w:t>
            </w:r>
          </w:p>
        </w:tc>
        <w:tc>
          <w:tcPr>
            <w:tcW w:w="954" w:type="dxa"/>
            <w:gridSpan w:val="2"/>
            <w:tcBorders>
              <w:top w:val="single" w:sz="4" w:space="0" w:color="auto"/>
              <w:left w:val="single" w:sz="4" w:space="0" w:color="auto"/>
              <w:bottom w:val="single" w:sz="4" w:space="0" w:color="auto"/>
              <w:right w:val="single" w:sz="4" w:space="0" w:color="auto"/>
            </w:tcBorders>
            <w:vAlign w:val="bottom"/>
          </w:tcPr>
          <w:p w14:paraId="5AD34EEA" w14:textId="77777777" w:rsidR="00110EFC" w:rsidRPr="005E70B1" w:rsidRDefault="00110EFC" w:rsidP="00750428">
            <w:pPr>
              <w:spacing w:after="0" w:line="240" w:lineRule="auto"/>
              <w:rPr>
                <w:rFonts w:ascii="Arial" w:eastAsia="Times New Roman" w:hAnsi="Arial" w:cs="Arial"/>
                <w:color w:val="000000"/>
                <w:sz w:val="16"/>
                <w:szCs w:val="16"/>
              </w:rPr>
            </w:pP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7787451D" w14:textId="77777777" w:rsidR="00110EFC" w:rsidRPr="00731976" w:rsidRDefault="00110EFC" w:rsidP="00750428">
            <w:pPr>
              <w:spacing w:after="0" w:line="240" w:lineRule="auto"/>
              <w:rPr>
                <w:rFonts w:ascii="Arial" w:eastAsia="Times New Roman" w:hAnsi="Arial" w:cs="Arial"/>
                <w:color w:val="000000"/>
                <w:sz w:val="16"/>
                <w:szCs w:val="16"/>
              </w:rPr>
            </w:pPr>
          </w:p>
        </w:tc>
        <w:tc>
          <w:tcPr>
            <w:tcW w:w="7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1B736F23" w14:textId="77777777" w:rsidR="00110EFC" w:rsidRPr="00731976" w:rsidRDefault="00110EFC" w:rsidP="00750428">
            <w:pPr>
              <w:spacing w:after="0" w:line="240" w:lineRule="auto"/>
              <w:rPr>
                <w:rFonts w:ascii="Arial" w:eastAsia="Times New Roman" w:hAnsi="Arial" w:cs="Arial"/>
                <w:color w:val="000000"/>
                <w:sz w:val="16"/>
                <w:szCs w:val="16"/>
              </w:rPr>
            </w:pPr>
          </w:p>
        </w:tc>
        <w:tc>
          <w:tcPr>
            <w:tcW w:w="811" w:type="dxa"/>
            <w:gridSpan w:val="2"/>
            <w:tcBorders>
              <w:top w:val="single" w:sz="4" w:space="0" w:color="auto"/>
              <w:left w:val="single" w:sz="4" w:space="0" w:color="auto"/>
              <w:bottom w:val="single" w:sz="4" w:space="0" w:color="auto"/>
              <w:right w:val="single" w:sz="4" w:space="0" w:color="auto"/>
            </w:tcBorders>
            <w:noWrap/>
            <w:vAlign w:val="bottom"/>
          </w:tcPr>
          <w:p w14:paraId="367B4019" w14:textId="77777777" w:rsidR="00110EFC" w:rsidRPr="00731976" w:rsidRDefault="00110EFC" w:rsidP="00750428">
            <w:pPr>
              <w:spacing w:after="0" w:line="240" w:lineRule="auto"/>
              <w:rPr>
                <w:rFonts w:ascii="Arial" w:eastAsia="Times New Roman" w:hAnsi="Arial" w:cs="Arial"/>
                <w:sz w:val="16"/>
                <w:szCs w:val="16"/>
              </w:rPr>
            </w:pPr>
          </w:p>
        </w:tc>
      </w:tr>
      <w:tr w:rsidR="00110EFC" w:rsidRPr="00063632" w14:paraId="27C18FC5" w14:textId="77777777" w:rsidTr="00110EFC">
        <w:trPr>
          <w:gridAfter w:val="1"/>
          <w:wAfter w:w="8" w:type="dxa"/>
          <w:trHeight w:val="209"/>
        </w:trPr>
        <w:tc>
          <w:tcPr>
            <w:tcW w:w="9539" w:type="dxa"/>
            <w:gridSpan w:val="15"/>
            <w:tcBorders>
              <w:top w:val="single" w:sz="4" w:space="0" w:color="auto"/>
              <w:left w:val="single" w:sz="4" w:space="0" w:color="auto"/>
              <w:bottom w:val="single" w:sz="4" w:space="0" w:color="auto"/>
              <w:right w:val="single" w:sz="4" w:space="0" w:color="auto"/>
            </w:tcBorders>
          </w:tcPr>
          <w:p w14:paraId="688DECC7" w14:textId="77777777" w:rsidR="00110EFC" w:rsidRPr="005E70B1" w:rsidRDefault="00110EFC" w:rsidP="00750428">
            <w:pPr>
              <w:tabs>
                <w:tab w:val="left" w:pos="786"/>
              </w:tabs>
              <w:spacing w:after="0" w:line="240" w:lineRule="auto"/>
              <w:rPr>
                <w:rFonts w:ascii="Arial" w:eastAsia="Times New Roman" w:hAnsi="Arial" w:cs="Arial"/>
                <w:sz w:val="16"/>
                <w:szCs w:val="16"/>
              </w:rPr>
            </w:pPr>
            <w:r w:rsidRPr="005E70B1">
              <w:rPr>
                <w:rFonts w:ascii="Arial" w:eastAsia="Times New Roman" w:hAnsi="Arial" w:cs="Arial"/>
                <w:sz w:val="16"/>
                <w:szCs w:val="16"/>
              </w:rPr>
              <w:t>Source: City of Arvin, Precision Engineering</w:t>
            </w:r>
            <w:r>
              <w:rPr>
                <w:rFonts w:ascii="Arial" w:eastAsia="Times New Roman" w:hAnsi="Arial" w:cs="Arial"/>
                <w:sz w:val="16"/>
                <w:szCs w:val="16"/>
              </w:rPr>
              <w:t>, and Realty Planners Group.</w:t>
            </w:r>
          </w:p>
        </w:tc>
      </w:tr>
    </w:tbl>
    <w:p w14:paraId="0B713660" w14:textId="77777777" w:rsidR="00577A76" w:rsidRDefault="00577A76" w:rsidP="00C41A22">
      <w:pPr>
        <w:widowControl w:val="0"/>
        <w:autoSpaceDE w:val="0"/>
        <w:autoSpaceDN w:val="0"/>
        <w:spacing w:before="87" w:after="0" w:line="240" w:lineRule="auto"/>
        <w:ind w:right="10"/>
        <w:rPr>
          <w:rFonts w:ascii="Arial" w:eastAsia="Calibri" w:hAnsi="Calibri" w:cs="Calibri"/>
          <w:b/>
          <w:sz w:val="16"/>
          <w:szCs w:val="18"/>
          <w:lang w:bidi="en-US"/>
        </w:rPr>
      </w:pPr>
    </w:p>
    <w:p w14:paraId="36B15BFC" w14:textId="69110DEB" w:rsidR="00F07213" w:rsidRDefault="00F07213" w:rsidP="006F74CC">
      <w:pPr>
        <w:widowControl w:val="0"/>
        <w:pBdr>
          <w:top w:val="single" w:sz="4" w:space="0" w:color="auto"/>
          <w:left w:val="single" w:sz="4" w:space="4" w:color="auto"/>
          <w:bottom w:val="single" w:sz="4" w:space="1" w:color="auto"/>
          <w:right w:val="single" w:sz="4" w:space="4" w:color="auto"/>
          <w:between w:val="single" w:sz="4" w:space="1" w:color="auto"/>
          <w:bar w:val="single" w:sz="4" w:color="auto"/>
        </w:pBdr>
        <w:autoSpaceDE w:val="0"/>
        <w:autoSpaceDN w:val="0"/>
        <w:spacing w:before="87" w:after="0" w:line="240" w:lineRule="auto"/>
        <w:ind w:right="10"/>
        <w:rPr>
          <w:rFonts w:ascii="Arial" w:eastAsia="Calibri" w:hAnsi="Calibri" w:cs="Calibri"/>
          <w:b/>
          <w:sz w:val="20"/>
          <w:lang w:bidi="en-US"/>
        </w:rPr>
      </w:pPr>
      <w:r w:rsidRPr="00C41A22">
        <w:rPr>
          <w:rFonts w:ascii="Arial" w:eastAsia="Calibri" w:hAnsi="Calibri" w:cs="Calibri"/>
          <w:b/>
          <w:sz w:val="16"/>
          <w:szCs w:val="18"/>
          <w:lang w:bidi="en-US"/>
        </w:rPr>
        <w:lastRenderedPageBreak/>
        <w:t>Notes:</w:t>
      </w:r>
    </w:p>
    <w:bookmarkEnd w:id="72"/>
    <w:p w14:paraId="3A44A731" w14:textId="48C2505A" w:rsidR="00925DBC" w:rsidRPr="00925DBC" w:rsidRDefault="00577A76" w:rsidP="00C41A22">
      <w:pPr>
        <w:widowControl w:val="0"/>
        <w:autoSpaceDE w:val="0"/>
        <w:autoSpaceDN w:val="0"/>
        <w:spacing w:after="0" w:line="240" w:lineRule="auto"/>
        <w:rPr>
          <w:rFonts w:ascii="Calibri" w:eastAsia="Calibri" w:hAnsi="Calibri" w:cs="Calibri"/>
          <w:b/>
          <w:i/>
          <w:sz w:val="15"/>
          <w:lang w:bidi="en-US"/>
        </w:rPr>
      </w:pPr>
      <w:r>
        <w:rPr>
          <w:rFonts w:ascii="Calibri" w:eastAsia="Calibri" w:hAnsi="Calibri" w:cs="Calibri"/>
          <w:b/>
          <w:i/>
          <w:sz w:val="15"/>
          <w:lang w:bidi="en-US"/>
        </w:rPr>
        <w:tab/>
      </w:r>
      <w:r w:rsidR="00925DBC" w:rsidRPr="00925DBC">
        <w:rPr>
          <w:rFonts w:ascii="Calibri" w:eastAsia="Calibri" w:hAnsi="Calibri" w:cs="Calibri"/>
          <w:b/>
          <w:i/>
          <w:sz w:val="15"/>
          <w:lang w:bidi="en-US"/>
        </w:rPr>
        <w:t>Environmental Constraints:</w:t>
      </w:r>
    </w:p>
    <w:p w14:paraId="76CEC842" w14:textId="77777777" w:rsidR="00925DBC" w:rsidRPr="00925DBC" w:rsidRDefault="00925DBC" w:rsidP="00925DBC">
      <w:pPr>
        <w:widowControl w:val="0"/>
        <w:autoSpaceDE w:val="0"/>
        <w:autoSpaceDN w:val="0"/>
        <w:spacing w:before="7" w:after="0" w:line="240" w:lineRule="auto"/>
        <w:rPr>
          <w:rFonts w:ascii="Calibri" w:eastAsia="Calibri" w:hAnsi="Calibri" w:cs="Calibri"/>
          <w:b/>
          <w:i/>
          <w:sz w:val="11"/>
          <w:lang w:bidi="en-US"/>
        </w:rPr>
      </w:pPr>
    </w:p>
    <w:p w14:paraId="75E5746C" w14:textId="77777777" w:rsidR="00925DBC" w:rsidRPr="00925DBC" w:rsidRDefault="00925DBC" w:rsidP="00925DBC">
      <w:pPr>
        <w:widowControl w:val="0"/>
        <w:autoSpaceDE w:val="0"/>
        <w:autoSpaceDN w:val="0"/>
        <w:spacing w:after="0" w:line="240" w:lineRule="auto"/>
        <w:ind w:left="1198"/>
        <w:rPr>
          <w:rFonts w:ascii="Calibri" w:eastAsia="Calibri" w:hAnsi="Calibri" w:cs="Calibri"/>
          <w:b/>
          <w:i/>
          <w:sz w:val="15"/>
          <w:lang w:bidi="en-US"/>
        </w:rPr>
      </w:pPr>
      <w:r w:rsidRPr="00925DBC">
        <w:rPr>
          <w:rFonts w:ascii="Calibri" w:eastAsia="Calibri" w:hAnsi="Calibri" w:cs="Calibri"/>
          <w:b/>
          <w:i/>
          <w:sz w:val="15"/>
          <w:lang w:bidi="en-US"/>
        </w:rPr>
        <w:t>FEMA Flood Zones:</w:t>
      </w:r>
    </w:p>
    <w:p w14:paraId="7EB05B87" w14:textId="77777777" w:rsidR="00925DBC" w:rsidRPr="00925DBC" w:rsidRDefault="00925DBC" w:rsidP="00925DBC">
      <w:pPr>
        <w:widowControl w:val="0"/>
        <w:autoSpaceDE w:val="0"/>
        <w:autoSpaceDN w:val="0"/>
        <w:spacing w:before="67" w:after="0" w:line="264" w:lineRule="auto"/>
        <w:ind w:left="1198" w:right="356" w:firstLine="129"/>
        <w:rPr>
          <w:rFonts w:ascii="Calibri" w:eastAsia="Calibri" w:hAnsi="Calibri" w:cs="Calibri"/>
          <w:i/>
          <w:sz w:val="15"/>
          <w:lang w:bidi="en-US"/>
        </w:rPr>
      </w:pPr>
      <w:r w:rsidRPr="00925DBC">
        <w:rPr>
          <w:rFonts w:ascii="Calibri" w:eastAsia="Calibri" w:hAnsi="Calibri" w:cs="Calibri"/>
          <w:b/>
          <w:i/>
          <w:sz w:val="15"/>
          <w:lang w:bidi="en-US"/>
        </w:rPr>
        <w:t xml:space="preserve">AO </w:t>
      </w:r>
      <w:r w:rsidRPr="00925DBC">
        <w:rPr>
          <w:rFonts w:ascii="Calibri" w:eastAsia="Calibri" w:hAnsi="Calibri" w:cs="Calibri"/>
          <w:i/>
          <w:sz w:val="15"/>
          <w:lang w:bidi="en-US"/>
        </w:rPr>
        <w:t>represents areas of flood hazard areas with a 1% or greater chance of shallow flooding each year averaging 1-3 feet in depth.</w:t>
      </w:r>
    </w:p>
    <w:p w14:paraId="4EB43377" w14:textId="77777777" w:rsidR="00925DBC" w:rsidRPr="00925DBC" w:rsidRDefault="00925DBC" w:rsidP="00925DBC">
      <w:pPr>
        <w:widowControl w:val="0"/>
        <w:autoSpaceDE w:val="0"/>
        <w:autoSpaceDN w:val="0"/>
        <w:spacing w:before="72" w:after="0" w:line="240" w:lineRule="auto"/>
        <w:ind w:left="1328"/>
        <w:rPr>
          <w:rFonts w:ascii="Calibri" w:eastAsia="Calibri" w:hAnsi="Calibri" w:cs="Calibri"/>
          <w:i/>
          <w:sz w:val="15"/>
          <w:lang w:bidi="en-US"/>
        </w:rPr>
      </w:pPr>
      <w:r w:rsidRPr="00925DBC">
        <w:rPr>
          <w:rFonts w:ascii="Calibri" w:eastAsia="Calibri" w:hAnsi="Calibri" w:cs="Calibri"/>
          <w:b/>
          <w:i/>
          <w:sz w:val="15"/>
          <w:lang w:bidi="en-US"/>
        </w:rPr>
        <w:t xml:space="preserve">X </w:t>
      </w:r>
      <w:r w:rsidRPr="00925DBC">
        <w:rPr>
          <w:rFonts w:ascii="Calibri" w:eastAsia="Calibri" w:hAnsi="Calibri" w:cs="Calibri"/>
          <w:i/>
          <w:sz w:val="15"/>
          <w:lang w:bidi="en-US"/>
        </w:rPr>
        <w:t>represents areas of moderate flood hazard, usually the area between the limits of the 100-year and 500-year floods.</w:t>
      </w:r>
    </w:p>
    <w:p w14:paraId="72274BF2" w14:textId="77777777" w:rsidR="00925DBC" w:rsidRPr="00925DBC" w:rsidRDefault="00925DBC" w:rsidP="00925DBC">
      <w:pPr>
        <w:widowControl w:val="0"/>
        <w:autoSpaceDE w:val="0"/>
        <w:autoSpaceDN w:val="0"/>
        <w:spacing w:before="117" w:after="0" w:line="264" w:lineRule="auto"/>
        <w:ind w:left="1198" w:right="356" w:firstLine="129"/>
        <w:rPr>
          <w:rFonts w:ascii="Calibri" w:eastAsia="Calibri" w:hAnsi="Calibri" w:cs="Calibri"/>
          <w:i/>
          <w:sz w:val="15"/>
          <w:lang w:bidi="en-US"/>
        </w:rPr>
      </w:pPr>
      <w:r w:rsidRPr="00925DBC">
        <w:rPr>
          <w:rFonts w:ascii="Calibri" w:eastAsia="Calibri" w:hAnsi="Calibri" w:cs="Calibri"/>
          <w:b/>
          <w:i/>
          <w:sz w:val="15"/>
          <w:lang w:bidi="en-US"/>
        </w:rPr>
        <w:t xml:space="preserve">A </w:t>
      </w:r>
      <w:r w:rsidRPr="00925DBC">
        <w:rPr>
          <w:rFonts w:ascii="Calibri" w:eastAsia="Calibri" w:hAnsi="Calibri" w:cs="Calibri"/>
          <w:i/>
          <w:sz w:val="15"/>
          <w:lang w:bidi="en-US"/>
        </w:rPr>
        <w:t>represents areas with a 1% annual chance of flooding and a 26% chance of flooding over the life of a 30-year mortgage. Because detailed analyses are not performed for such areas; no depths or base flood elevations are shown within these zones.</w:t>
      </w:r>
    </w:p>
    <w:p w14:paraId="051FF760" w14:textId="13AC416C" w:rsidR="009968F5" w:rsidRDefault="00925DBC" w:rsidP="009968F5">
      <w:pPr>
        <w:widowControl w:val="0"/>
        <w:tabs>
          <w:tab w:val="left" w:pos="1372"/>
        </w:tabs>
        <w:autoSpaceDE w:val="0"/>
        <w:autoSpaceDN w:val="0"/>
        <w:spacing w:before="58" w:after="0" w:line="264" w:lineRule="auto"/>
        <w:ind w:left="1198" w:right="462"/>
        <w:rPr>
          <w:rFonts w:ascii="Calibri" w:eastAsia="Calibri" w:hAnsi="Calibri" w:cs="Calibri"/>
          <w:i/>
          <w:sz w:val="15"/>
          <w:lang w:bidi="en-US"/>
        </w:rPr>
      </w:pPr>
      <w:r w:rsidRPr="00925DBC">
        <w:rPr>
          <w:rFonts w:ascii="Calibri" w:eastAsia="Calibri" w:hAnsi="Calibri" w:cs="Calibri"/>
          <w:i/>
          <w:sz w:val="15"/>
          <w:lang w:bidi="en-US"/>
        </w:rPr>
        <w:t xml:space="preserve">Active, Capped, and Abandoned Oil and Gas Wells: All active, capped, and </w:t>
      </w:r>
      <w:r w:rsidR="001134F2" w:rsidRPr="00925DBC">
        <w:rPr>
          <w:rFonts w:ascii="Calibri" w:eastAsia="Calibri" w:hAnsi="Calibri" w:cs="Calibri"/>
          <w:i/>
          <w:sz w:val="15"/>
          <w:lang w:bidi="en-US"/>
        </w:rPr>
        <w:t>abandoned</w:t>
      </w:r>
      <w:r w:rsidRPr="00925DBC">
        <w:rPr>
          <w:rFonts w:ascii="Calibri" w:eastAsia="Calibri" w:hAnsi="Calibri" w:cs="Calibri"/>
          <w:i/>
          <w:sz w:val="15"/>
          <w:lang w:bidi="en-US"/>
        </w:rPr>
        <w:t xml:space="preserve"> wells are subject to regulations and oversight by the California Department of Conservation, Oil, Gas, and Geothermal Resources. In addition, the city of Arvin is updating</w:t>
      </w:r>
      <w:r w:rsidRPr="00925DBC">
        <w:rPr>
          <w:rFonts w:ascii="Calibri" w:eastAsia="Calibri" w:hAnsi="Calibri" w:cs="Calibri"/>
          <w:i/>
          <w:spacing w:val="5"/>
          <w:sz w:val="15"/>
          <w:lang w:bidi="en-US"/>
        </w:rPr>
        <w:t xml:space="preserve"> </w:t>
      </w:r>
      <w:r w:rsidRPr="00925DBC">
        <w:rPr>
          <w:rFonts w:ascii="Calibri" w:eastAsia="Calibri" w:hAnsi="Calibri" w:cs="Calibri"/>
          <w:i/>
          <w:sz w:val="15"/>
          <w:lang w:bidi="en-US"/>
        </w:rPr>
        <w:t>its</w:t>
      </w:r>
      <w:r w:rsidRPr="00925DBC">
        <w:rPr>
          <w:rFonts w:ascii="Calibri" w:eastAsia="Calibri" w:hAnsi="Calibri" w:cs="Calibri"/>
          <w:i/>
          <w:spacing w:val="5"/>
          <w:sz w:val="15"/>
          <w:lang w:bidi="en-US"/>
        </w:rPr>
        <w:t xml:space="preserve"> </w:t>
      </w:r>
      <w:r w:rsidRPr="00925DBC">
        <w:rPr>
          <w:rFonts w:ascii="Calibri" w:eastAsia="Calibri" w:hAnsi="Calibri" w:cs="Calibri"/>
          <w:i/>
          <w:sz w:val="15"/>
          <w:lang w:bidi="en-US"/>
        </w:rPr>
        <w:t>Oil</w:t>
      </w:r>
      <w:r w:rsidRPr="00925DBC">
        <w:rPr>
          <w:rFonts w:ascii="Calibri" w:eastAsia="Calibri" w:hAnsi="Calibri" w:cs="Calibri"/>
          <w:i/>
          <w:spacing w:val="5"/>
          <w:sz w:val="15"/>
          <w:lang w:bidi="en-US"/>
        </w:rPr>
        <w:t xml:space="preserve"> </w:t>
      </w:r>
      <w:r w:rsidRPr="00925DBC">
        <w:rPr>
          <w:rFonts w:ascii="Calibri" w:eastAsia="Calibri" w:hAnsi="Calibri" w:cs="Calibri"/>
          <w:i/>
          <w:sz w:val="15"/>
          <w:lang w:bidi="en-US"/>
        </w:rPr>
        <w:t>and</w:t>
      </w:r>
      <w:r w:rsidRPr="00925DBC">
        <w:rPr>
          <w:rFonts w:ascii="Calibri" w:eastAsia="Calibri" w:hAnsi="Calibri" w:cs="Calibri"/>
          <w:i/>
          <w:spacing w:val="5"/>
          <w:sz w:val="15"/>
          <w:lang w:bidi="en-US"/>
        </w:rPr>
        <w:t xml:space="preserve"> </w:t>
      </w:r>
      <w:r w:rsidRPr="00925DBC">
        <w:rPr>
          <w:rFonts w:ascii="Calibri" w:eastAsia="Calibri" w:hAnsi="Calibri" w:cs="Calibri"/>
          <w:i/>
          <w:sz w:val="15"/>
          <w:lang w:bidi="en-US"/>
        </w:rPr>
        <w:t>Gas</w:t>
      </w:r>
      <w:r w:rsidRPr="00925DBC">
        <w:rPr>
          <w:rFonts w:ascii="Calibri" w:eastAsia="Calibri" w:hAnsi="Calibri" w:cs="Calibri"/>
          <w:i/>
          <w:spacing w:val="5"/>
          <w:sz w:val="15"/>
          <w:lang w:bidi="en-US"/>
        </w:rPr>
        <w:t xml:space="preserve"> </w:t>
      </w:r>
      <w:r w:rsidRPr="00925DBC">
        <w:rPr>
          <w:rFonts w:ascii="Calibri" w:eastAsia="Calibri" w:hAnsi="Calibri" w:cs="Calibri"/>
          <w:i/>
          <w:sz w:val="15"/>
          <w:lang w:bidi="en-US"/>
        </w:rPr>
        <w:t>Ordinance</w:t>
      </w:r>
      <w:r w:rsidRPr="00925DBC">
        <w:rPr>
          <w:rFonts w:ascii="Calibri" w:eastAsia="Calibri" w:hAnsi="Calibri" w:cs="Calibri"/>
          <w:i/>
          <w:spacing w:val="6"/>
          <w:sz w:val="15"/>
          <w:lang w:bidi="en-US"/>
        </w:rPr>
        <w:t xml:space="preserve"> </w:t>
      </w:r>
      <w:r w:rsidRPr="00925DBC">
        <w:rPr>
          <w:rFonts w:ascii="Calibri" w:eastAsia="Calibri" w:hAnsi="Calibri" w:cs="Calibri"/>
          <w:i/>
          <w:sz w:val="15"/>
          <w:lang w:bidi="en-US"/>
        </w:rPr>
        <w:t>to</w:t>
      </w:r>
      <w:r w:rsidRPr="00925DBC">
        <w:rPr>
          <w:rFonts w:ascii="Calibri" w:eastAsia="Calibri" w:hAnsi="Calibri" w:cs="Calibri"/>
          <w:i/>
          <w:spacing w:val="4"/>
          <w:sz w:val="15"/>
          <w:lang w:bidi="en-US"/>
        </w:rPr>
        <w:t xml:space="preserve"> </w:t>
      </w:r>
      <w:r w:rsidRPr="00925DBC">
        <w:rPr>
          <w:rFonts w:ascii="Calibri" w:eastAsia="Calibri" w:hAnsi="Calibri" w:cs="Calibri"/>
          <w:i/>
          <w:sz w:val="15"/>
          <w:lang w:bidi="en-US"/>
        </w:rPr>
        <w:t>ensure</w:t>
      </w:r>
      <w:r w:rsidRPr="00925DBC">
        <w:rPr>
          <w:rFonts w:ascii="Calibri" w:eastAsia="Calibri" w:hAnsi="Calibri" w:cs="Calibri"/>
          <w:i/>
          <w:spacing w:val="6"/>
          <w:sz w:val="15"/>
          <w:lang w:bidi="en-US"/>
        </w:rPr>
        <w:t xml:space="preserve"> </w:t>
      </w:r>
      <w:r w:rsidRPr="00925DBC">
        <w:rPr>
          <w:rFonts w:ascii="Calibri" w:eastAsia="Calibri" w:hAnsi="Calibri" w:cs="Calibri"/>
          <w:i/>
          <w:sz w:val="15"/>
          <w:lang w:bidi="en-US"/>
        </w:rPr>
        <w:t>public</w:t>
      </w:r>
      <w:r w:rsidRPr="00925DBC">
        <w:rPr>
          <w:rFonts w:ascii="Calibri" w:eastAsia="Calibri" w:hAnsi="Calibri" w:cs="Calibri"/>
          <w:i/>
          <w:spacing w:val="6"/>
          <w:sz w:val="15"/>
          <w:lang w:bidi="en-US"/>
        </w:rPr>
        <w:t xml:space="preserve"> </w:t>
      </w:r>
      <w:r w:rsidRPr="00925DBC">
        <w:rPr>
          <w:rFonts w:ascii="Calibri" w:eastAsia="Calibri" w:hAnsi="Calibri" w:cs="Calibri"/>
          <w:i/>
          <w:sz w:val="15"/>
          <w:lang w:bidi="en-US"/>
        </w:rPr>
        <w:t>protection</w:t>
      </w:r>
      <w:r w:rsidRPr="00925DBC">
        <w:rPr>
          <w:rFonts w:ascii="Calibri" w:eastAsia="Calibri" w:hAnsi="Calibri" w:cs="Calibri"/>
          <w:i/>
          <w:spacing w:val="5"/>
          <w:sz w:val="15"/>
          <w:lang w:bidi="en-US"/>
        </w:rPr>
        <w:t xml:space="preserve"> </w:t>
      </w:r>
      <w:r w:rsidRPr="00925DBC">
        <w:rPr>
          <w:rFonts w:ascii="Calibri" w:eastAsia="Calibri" w:hAnsi="Calibri" w:cs="Calibri"/>
          <w:i/>
          <w:sz w:val="15"/>
          <w:lang w:bidi="en-US"/>
        </w:rPr>
        <w:t>and</w:t>
      </w:r>
      <w:r w:rsidRPr="00925DBC">
        <w:rPr>
          <w:rFonts w:ascii="Calibri" w:eastAsia="Calibri" w:hAnsi="Calibri" w:cs="Calibri"/>
          <w:i/>
          <w:spacing w:val="5"/>
          <w:sz w:val="15"/>
          <w:lang w:bidi="en-US"/>
        </w:rPr>
        <w:t xml:space="preserve"> </w:t>
      </w:r>
      <w:r w:rsidRPr="00925DBC">
        <w:rPr>
          <w:rFonts w:ascii="Calibri" w:eastAsia="Calibri" w:hAnsi="Calibri" w:cs="Calibri"/>
          <w:i/>
          <w:sz w:val="15"/>
          <w:lang w:bidi="en-US"/>
        </w:rPr>
        <w:t>oversight</w:t>
      </w:r>
      <w:r w:rsidRPr="00925DBC">
        <w:rPr>
          <w:rFonts w:ascii="Calibri" w:eastAsia="Calibri" w:hAnsi="Calibri" w:cs="Calibri"/>
          <w:i/>
          <w:spacing w:val="3"/>
          <w:sz w:val="15"/>
          <w:lang w:bidi="en-US"/>
        </w:rPr>
        <w:t xml:space="preserve"> </w:t>
      </w:r>
      <w:r w:rsidRPr="00925DBC">
        <w:rPr>
          <w:rFonts w:ascii="Calibri" w:eastAsia="Calibri" w:hAnsi="Calibri" w:cs="Calibri"/>
          <w:i/>
          <w:sz w:val="15"/>
          <w:lang w:bidi="en-US"/>
        </w:rPr>
        <w:t>of</w:t>
      </w:r>
      <w:r w:rsidRPr="00925DBC">
        <w:rPr>
          <w:rFonts w:ascii="Calibri" w:eastAsia="Calibri" w:hAnsi="Calibri" w:cs="Calibri"/>
          <w:i/>
          <w:spacing w:val="7"/>
          <w:sz w:val="15"/>
          <w:lang w:bidi="en-US"/>
        </w:rPr>
        <w:t xml:space="preserve"> </w:t>
      </w:r>
      <w:r w:rsidRPr="00925DBC">
        <w:rPr>
          <w:rFonts w:ascii="Calibri" w:eastAsia="Calibri" w:hAnsi="Calibri" w:cs="Calibri"/>
          <w:i/>
          <w:sz w:val="15"/>
          <w:lang w:bidi="en-US"/>
        </w:rPr>
        <w:t>existing</w:t>
      </w:r>
      <w:r w:rsidRPr="00925DBC">
        <w:rPr>
          <w:rFonts w:ascii="Calibri" w:eastAsia="Calibri" w:hAnsi="Calibri" w:cs="Calibri"/>
          <w:i/>
          <w:spacing w:val="5"/>
          <w:sz w:val="15"/>
          <w:lang w:bidi="en-US"/>
        </w:rPr>
        <w:t xml:space="preserve"> </w:t>
      </w:r>
      <w:r w:rsidRPr="00925DBC">
        <w:rPr>
          <w:rFonts w:ascii="Calibri" w:eastAsia="Calibri" w:hAnsi="Calibri" w:cs="Calibri"/>
          <w:i/>
          <w:sz w:val="15"/>
          <w:lang w:bidi="en-US"/>
        </w:rPr>
        <w:t>and</w:t>
      </w:r>
      <w:r w:rsidRPr="00925DBC">
        <w:rPr>
          <w:rFonts w:ascii="Calibri" w:eastAsia="Calibri" w:hAnsi="Calibri" w:cs="Calibri"/>
          <w:i/>
          <w:spacing w:val="5"/>
          <w:sz w:val="15"/>
          <w:lang w:bidi="en-US"/>
        </w:rPr>
        <w:t xml:space="preserve"> </w:t>
      </w:r>
      <w:r w:rsidRPr="00925DBC">
        <w:rPr>
          <w:rFonts w:ascii="Calibri" w:eastAsia="Calibri" w:hAnsi="Calibri" w:cs="Calibri"/>
          <w:i/>
          <w:sz w:val="15"/>
          <w:lang w:bidi="en-US"/>
        </w:rPr>
        <w:t>future</w:t>
      </w:r>
      <w:r w:rsidRPr="00925DBC">
        <w:rPr>
          <w:rFonts w:ascii="Calibri" w:eastAsia="Calibri" w:hAnsi="Calibri" w:cs="Calibri"/>
          <w:i/>
          <w:spacing w:val="6"/>
          <w:sz w:val="15"/>
          <w:lang w:bidi="en-US"/>
        </w:rPr>
        <w:t xml:space="preserve"> </w:t>
      </w:r>
      <w:r w:rsidRPr="00925DBC">
        <w:rPr>
          <w:rFonts w:ascii="Calibri" w:eastAsia="Calibri" w:hAnsi="Calibri" w:cs="Calibri"/>
          <w:i/>
          <w:sz w:val="15"/>
          <w:lang w:bidi="en-US"/>
        </w:rPr>
        <w:t>oil</w:t>
      </w:r>
      <w:r w:rsidRPr="00925DBC">
        <w:rPr>
          <w:rFonts w:ascii="Calibri" w:eastAsia="Calibri" w:hAnsi="Calibri" w:cs="Calibri"/>
          <w:i/>
          <w:spacing w:val="5"/>
          <w:sz w:val="15"/>
          <w:lang w:bidi="en-US"/>
        </w:rPr>
        <w:t xml:space="preserve"> </w:t>
      </w:r>
      <w:r w:rsidRPr="00925DBC">
        <w:rPr>
          <w:rFonts w:ascii="Calibri" w:eastAsia="Calibri" w:hAnsi="Calibri" w:cs="Calibri"/>
          <w:i/>
          <w:sz w:val="15"/>
          <w:lang w:bidi="en-US"/>
        </w:rPr>
        <w:t>and/or</w:t>
      </w:r>
      <w:r w:rsidRPr="00925DBC">
        <w:rPr>
          <w:rFonts w:ascii="Calibri" w:eastAsia="Calibri" w:hAnsi="Calibri" w:cs="Calibri"/>
          <w:i/>
          <w:spacing w:val="6"/>
          <w:sz w:val="15"/>
          <w:lang w:bidi="en-US"/>
        </w:rPr>
        <w:t xml:space="preserve"> </w:t>
      </w:r>
      <w:r w:rsidRPr="00925DBC">
        <w:rPr>
          <w:rFonts w:ascii="Calibri" w:eastAsia="Calibri" w:hAnsi="Calibri" w:cs="Calibri"/>
          <w:i/>
          <w:sz w:val="15"/>
          <w:lang w:bidi="en-US"/>
        </w:rPr>
        <w:t>gas</w:t>
      </w:r>
      <w:r w:rsidRPr="00925DBC">
        <w:rPr>
          <w:rFonts w:ascii="Calibri" w:eastAsia="Calibri" w:hAnsi="Calibri" w:cs="Calibri"/>
          <w:i/>
          <w:spacing w:val="4"/>
          <w:sz w:val="15"/>
          <w:lang w:bidi="en-US"/>
        </w:rPr>
        <w:t xml:space="preserve"> </w:t>
      </w:r>
      <w:r w:rsidRPr="00925DBC">
        <w:rPr>
          <w:rFonts w:ascii="Calibri" w:eastAsia="Calibri" w:hAnsi="Calibri" w:cs="Calibri"/>
          <w:i/>
          <w:sz w:val="15"/>
          <w:lang w:bidi="en-US"/>
        </w:rPr>
        <w:t>exploration.</w:t>
      </w:r>
    </w:p>
    <w:p w14:paraId="6348133A" w14:textId="70C14801" w:rsidR="00925DBC" w:rsidRPr="00942B41" w:rsidRDefault="009968F5" w:rsidP="006F74CC">
      <w:pPr>
        <w:widowControl w:val="0"/>
        <w:tabs>
          <w:tab w:val="left" w:pos="1372"/>
        </w:tabs>
        <w:autoSpaceDE w:val="0"/>
        <w:autoSpaceDN w:val="0"/>
        <w:spacing w:before="58" w:after="0" w:line="264" w:lineRule="auto"/>
        <w:ind w:left="1198" w:right="462"/>
        <w:rPr>
          <w:rFonts w:ascii="Calibri" w:eastAsia="Calibri" w:hAnsi="Calibri" w:cs="Calibri"/>
          <w:sz w:val="15"/>
          <w:lang w:bidi="en-US"/>
        </w:rPr>
        <w:sectPr w:rsidR="00925DBC" w:rsidRPr="00942B41" w:rsidSect="00C821A9">
          <w:headerReference w:type="even" r:id="rId178"/>
          <w:headerReference w:type="default" r:id="rId179"/>
          <w:headerReference w:type="first" r:id="rId180"/>
          <w:pgSz w:w="12240" w:h="15840"/>
          <w:pgMar w:top="1440" w:right="979" w:bottom="1699" w:left="1080" w:header="0" w:footer="806" w:gutter="0"/>
          <w:cols w:space="720"/>
          <w:docGrid w:linePitch="299"/>
        </w:sectPr>
      </w:pPr>
      <w:r w:rsidRPr="009968F5">
        <w:rPr>
          <w:rFonts w:ascii="Calibri" w:eastAsia="Calibri" w:hAnsi="Calibri" w:cs="Calibri"/>
          <w:sz w:val="15"/>
          <w:lang w:bidi="en-US"/>
        </w:rPr>
        <w:t>Publicly owned properties are not included in Appendix B, Vacant Residential Opportunity Parcels Over 6000 SF</w:t>
      </w:r>
    </w:p>
    <w:bookmarkEnd w:id="0"/>
    <w:p w14:paraId="52CE6610" w14:textId="77777777" w:rsidR="00F62554" w:rsidRDefault="00F62554" w:rsidP="006F74CC">
      <w:pPr>
        <w:widowControl w:val="0"/>
        <w:autoSpaceDE w:val="0"/>
        <w:autoSpaceDN w:val="0"/>
        <w:spacing w:after="0" w:line="240" w:lineRule="auto"/>
      </w:pPr>
    </w:p>
    <w:sectPr w:rsidR="00F62554" w:rsidSect="00C821A9">
      <w:headerReference w:type="even" r:id="rId181"/>
      <w:headerReference w:type="default" r:id="rId182"/>
      <w:headerReference w:type="first" r:id="rId183"/>
      <w:type w:val="continuous"/>
      <w:pgSz w:w="12240" w:h="15840"/>
      <w:pgMar w:top="1699" w:right="979" w:bottom="1699"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BDD4A" w14:textId="77777777" w:rsidR="00263BDF" w:rsidRDefault="00263BDF">
      <w:pPr>
        <w:spacing w:after="0" w:line="240" w:lineRule="auto"/>
      </w:pPr>
      <w:r>
        <w:separator/>
      </w:r>
    </w:p>
  </w:endnote>
  <w:endnote w:type="continuationSeparator" w:id="0">
    <w:p w14:paraId="3602BA31" w14:textId="77777777" w:rsidR="00263BDF" w:rsidRDefault="00263BDF">
      <w:pPr>
        <w:spacing w:after="0" w:line="240" w:lineRule="auto"/>
      </w:pPr>
      <w:r>
        <w:continuationSeparator/>
      </w:r>
    </w:p>
  </w:endnote>
  <w:endnote w:type="continuationNotice" w:id="1">
    <w:p w14:paraId="1DFE6CE1" w14:textId="77777777" w:rsidR="00263BDF" w:rsidRDefault="00263B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Kartika">
    <w:charset w:val="00"/>
    <w:family w:val="roman"/>
    <w:pitch w:val="variable"/>
    <w:sig w:usb0="008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0"/>
      <w:gridCol w:w="3480"/>
      <w:gridCol w:w="3480"/>
    </w:tblGrid>
    <w:tr w:rsidR="00226FA7" w14:paraId="3DAE07FA" w14:textId="77777777" w:rsidTr="00BA0A3D">
      <w:trPr>
        <w:trHeight w:val="300"/>
      </w:trPr>
      <w:tc>
        <w:tcPr>
          <w:tcW w:w="3480" w:type="dxa"/>
        </w:tcPr>
        <w:p w14:paraId="1A4EB394" w14:textId="612C7C7F" w:rsidR="00226FA7" w:rsidRDefault="00226FA7" w:rsidP="00BA0A3D">
          <w:pPr>
            <w:pStyle w:val="Header"/>
            <w:ind w:left="-115"/>
          </w:pPr>
        </w:p>
      </w:tc>
      <w:tc>
        <w:tcPr>
          <w:tcW w:w="3480" w:type="dxa"/>
        </w:tcPr>
        <w:p w14:paraId="62CCB599" w14:textId="5E49D7AD" w:rsidR="00226FA7" w:rsidRDefault="00226FA7" w:rsidP="00BA0A3D">
          <w:pPr>
            <w:pStyle w:val="Header"/>
            <w:jc w:val="center"/>
          </w:pPr>
        </w:p>
      </w:tc>
      <w:tc>
        <w:tcPr>
          <w:tcW w:w="3480" w:type="dxa"/>
        </w:tcPr>
        <w:p w14:paraId="617C5C0A" w14:textId="356F3AC6" w:rsidR="00226FA7" w:rsidRDefault="00226FA7" w:rsidP="00BA0A3D">
          <w:pPr>
            <w:pStyle w:val="Header"/>
            <w:ind w:right="-115"/>
            <w:jc w:val="right"/>
          </w:pPr>
        </w:p>
      </w:tc>
    </w:tr>
  </w:tbl>
  <w:p w14:paraId="06C770EB" w14:textId="64B0C19A" w:rsidR="00226FA7" w:rsidRDefault="00226FA7" w:rsidP="00BA0A3D">
    <w:pPr>
      <w:pStyle w:val="Footer"/>
    </w:pP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D7C87" w14:textId="62BED229" w:rsidR="00226FA7" w:rsidRDefault="00226FA7" w:rsidP="006F74CC">
    <w:pPr>
      <w:pStyle w:val="Footer"/>
      <w:tabs>
        <w:tab w:val="clear" w:pos="4680"/>
        <w:tab w:val="clear" w:pos="9360"/>
        <w:tab w:val="left" w:pos="7340"/>
      </w:tabs>
      <w:jc w:val="center"/>
    </w:pPr>
    <w:r>
      <w:t>134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CADB0" w14:textId="70439A7F" w:rsidR="00226FA7" w:rsidRDefault="00226FA7" w:rsidP="00C41A22">
    <w:pPr>
      <w:pStyle w:val="Footer"/>
      <w:jc w:val="right"/>
    </w:pPr>
  </w:p>
  <w:p w14:paraId="484A1AF9" w14:textId="77777777" w:rsidR="00226FA7" w:rsidRDefault="00226FA7">
    <w:pPr>
      <w:pStyle w:val="BodyText"/>
      <w:spacing w:line="14" w:lineRule="auto"/>
      <w:rPr>
        <w:sz w:val="20"/>
      </w:rPr>
    </w:pPr>
    <w:r>
      <w:rPr>
        <w:noProof/>
        <w:lang w:val="en-IN" w:eastAsia="en-IN" w:bidi="ar-SA"/>
      </w:rPr>
      <mc:AlternateContent>
        <mc:Choice Requires="wps">
          <w:drawing>
            <wp:anchor distT="0" distB="0" distL="114300" distR="114300" simplePos="0" relativeHeight="251658240" behindDoc="1" locked="0" layoutInCell="1" allowOverlap="1" wp14:anchorId="4F55F459" wp14:editId="2F8BD4FF">
              <wp:simplePos x="0" y="0"/>
              <wp:positionH relativeFrom="page">
                <wp:posOffset>1303020</wp:posOffset>
              </wp:positionH>
              <wp:positionV relativeFrom="page">
                <wp:posOffset>9324975</wp:posOffset>
              </wp:positionV>
              <wp:extent cx="5624830" cy="0"/>
              <wp:effectExtent l="0" t="0" r="0" b="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4830" cy="0"/>
                      </a:xfrm>
                      <a:prstGeom prst="line">
                        <a:avLst/>
                      </a:prstGeom>
                      <a:noFill/>
                      <a:ln w="12192">
                        <a:solidFill>
                          <a:srgbClr val="E26C0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3265F4" id="Straight Connector 7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02.6pt,734.25pt" to="545.5pt,7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" strokecolor="#e26c09" strokeweight=".96pt">
              <w10:wrap anchorx="page" anchory="page"/>
            </v:line>
          </w:pict>
        </mc:Fallback>
      </mc:AlternateContent>
    </w:r>
    <w:r>
      <w:rPr>
        <w:noProof/>
        <w:lang w:val="en-IN" w:eastAsia="en-IN" w:bidi="ar-SA"/>
      </w:rPr>
      <mc:AlternateContent>
        <mc:Choice Requires="wps">
          <w:drawing>
            <wp:anchor distT="0" distB="0" distL="114300" distR="114300" simplePos="0" relativeHeight="251658241" behindDoc="1" locked="0" layoutInCell="1" allowOverlap="1" wp14:anchorId="22770C3C" wp14:editId="4C1D2C38">
              <wp:simplePos x="0" y="0"/>
              <wp:positionH relativeFrom="page">
                <wp:posOffset>3500755</wp:posOffset>
              </wp:positionH>
              <wp:positionV relativeFrom="page">
                <wp:posOffset>9420225</wp:posOffset>
              </wp:positionV>
              <wp:extent cx="1226185" cy="383540"/>
              <wp:effectExtent l="0" t="0" r="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185" cy="383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035C5" w14:textId="77777777" w:rsidR="00226FA7" w:rsidRDefault="00226FA7">
                          <w:pPr>
                            <w:spacing w:line="223" w:lineRule="exact"/>
                            <w:jc w:val="center"/>
                            <w:rPr>
                              <w:b/>
                              <w:sz w:val="20"/>
                            </w:rPr>
                          </w:pPr>
                          <w:r>
                            <w:rPr>
                              <w:b/>
                              <w:color w:val="585858"/>
                              <w:sz w:val="20"/>
                            </w:rPr>
                            <w:t>Arvin Housing Element</w:t>
                          </w:r>
                        </w:p>
                        <w:p w14:paraId="655B862E" w14:textId="77777777" w:rsidR="00226FA7" w:rsidRDefault="00226FA7">
                          <w:pPr>
                            <w:spacing w:before="120"/>
                            <w:ind w:left="2"/>
                            <w:jc w:val="center"/>
                            <w:rPr>
                              <w:sz w:val="20"/>
                            </w:rPr>
                          </w:pPr>
                          <w:r>
                            <w:fldChar w:fldCharType="begin"/>
                          </w:r>
                          <w:r>
                            <w:rPr>
                              <w:color w:val="585858"/>
                              <w:sz w:val="20"/>
                            </w:rPr>
                            <w:instrText xml:space="preserve"> PAGE  \* roman </w:instrText>
                          </w:r>
                          <w:r>
                            <w:fldChar w:fldCharType="separate"/>
                          </w:r>
                          <w:r>
                            <w:rPr>
                              <w:noProof/>
                              <w:color w:val="585858"/>
                              <w:sz w:val="20"/>
                            </w:rPr>
                            <w:t>v</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770C3C" id="_x0000_t202" coordsize="21600,21600" o:spt="202" path="m,l,21600r21600,l21600,xe">
              <v:stroke joinstyle="miter"/>
              <v:path gradientshapeok="t" o:connecttype="rect"/>
            </v:shapetype>
            <v:shape id="Text Box 72" o:spid="_x0000_s1051" type="#_x0000_t202" style="position:absolute;margin-left:275.65pt;margin-top:741.75pt;width:96.55pt;height:30.2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" filled="f" stroked="f">
              <v:textbox inset="0,0,0,0">
                <w:txbxContent>
                  <w:p w14:paraId="274035C5" w14:textId="77777777" w:rsidR="00226FA7" w:rsidRDefault="00226FA7">
                    <w:pPr>
                      <w:spacing w:line="223" w:lineRule="exact"/>
                      <w:jc w:val="center"/>
                      <w:rPr>
                        <w:b/>
                        <w:sz w:val="20"/>
                      </w:rPr>
                    </w:pPr>
                    <w:r>
                      <w:rPr>
                        <w:b/>
                        <w:color w:val="585858"/>
                        <w:sz w:val="20"/>
                      </w:rPr>
                      <w:t>Arvin Housing Element</w:t>
                    </w:r>
                  </w:p>
                  <w:p w14:paraId="655B862E" w14:textId="77777777" w:rsidR="00226FA7" w:rsidRDefault="00226FA7">
                    <w:pPr>
                      <w:spacing w:before="120"/>
                      <w:ind w:left="2"/>
                      <w:jc w:val="center"/>
                      <w:rPr>
                        <w:sz w:val="20"/>
                      </w:rPr>
                    </w:pPr>
                    <w:r>
                      <w:fldChar w:fldCharType="begin"/>
                    </w:r>
                    <w:r>
                      <w:rPr>
                        <w:color w:val="585858"/>
                        <w:sz w:val="20"/>
                      </w:rPr>
                      <w:instrText xml:space="preserve"> PAGE  \* roman </w:instrText>
                    </w:r>
                    <w:r>
                      <w:fldChar w:fldCharType="separate"/>
                    </w:r>
                    <w:r>
                      <w:rPr>
                        <w:noProof/>
                        <w:color w:val="585858"/>
                        <w:sz w:val="20"/>
                      </w:rPr>
                      <w:t>v</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50747" w14:textId="479EB057" w:rsidR="00226FA7" w:rsidRDefault="00226FA7">
    <w:pPr>
      <w:pStyle w:val="Footer"/>
      <w:pBdr>
        <w:top w:val="thinThickSmallGap" w:sz="24" w:space="1" w:color="823B0B" w:themeColor="accent2" w:themeShade="7F"/>
      </w:pBdr>
      <w:rPr>
        <w:rFonts w:asciiTheme="majorHAnsi" w:eastAsiaTheme="majorEastAsia" w:hAnsiTheme="majorHAnsi" w:cstheme="majorBidi"/>
      </w:rPr>
    </w:pPr>
    <w:r w:rsidRPr="00953942">
      <w:rPr>
        <w:rFonts w:asciiTheme="majorHAnsi" w:eastAsiaTheme="majorEastAsia" w:hAnsiTheme="majorHAnsi" w:cstheme="majorBidi"/>
        <w:b/>
      </w:rPr>
      <w:t>Arvin Housing Element</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Pr="003F70D6">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18ABB740" w14:textId="2F25BF34" w:rsidR="00226FA7" w:rsidRDefault="00226FA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5383F" w14:textId="77777777" w:rsidR="00263BDF" w:rsidRDefault="00263BDF">
      <w:pPr>
        <w:spacing w:after="0" w:line="240" w:lineRule="auto"/>
      </w:pPr>
      <w:r>
        <w:separator/>
      </w:r>
    </w:p>
  </w:footnote>
  <w:footnote w:type="continuationSeparator" w:id="0">
    <w:p w14:paraId="05090DB8" w14:textId="77777777" w:rsidR="00263BDF" w:rsidRDefault="00263BDF">
      <w:pPr>
        <w:spacing w:after="0" w:line="240" w:lineRule="auto"/>
      </w:pPr>
      <w:r>
        <w:continuationSeparator/>
      </w:r>
    </w:p>
  </w:footnote>
  <w:footnote w:type="continuationNotice" w:id="1">
    <w:p w14:paraId="49FDB103" w14:textId="77777777" w:rsidR="00263BDF" w:rsidRDefault="00263B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13BA4" w14:textId="2B7EC2A2" w:rsidR="00226FA7" w:rsidRDefault="00226F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2AA62" w14:textId="38FD7D2B" w:rsidR="00226FA7" w:rsidRDefault="00226FA7" w:rsidP="00C41A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263D3" w14:textId="58B4CF3A" w:rsidR="00226FA7" w:rsidRDefault="00226F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35BB9" w14:textId="76D7B5EC" w:rsidR="00226FA7" w:rsidRDefault="00226F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263D" w14:textId="4C6B193E" w:rsidR="00226FA7" w:rsidRDefault="00226FA7" w:rsidP="0075042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A69D9" w14:textId="6FB7BCED" w:rsidR="00226FA7" w:rsidRDefault="00226FA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A4E26" w14:textId="73F2777D" w:rsidR="00226FA7" w:rsidRDefault="00226FA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00226FA7" w14:paraId="20DC2C56" w14:textId="77777777" w:rsidTr="00C41A22">
      <w:trPr>
        <w:trHeight w:val="300"/>
      </w:trPr>
      <w:tc>
        <w:tcPr>
          <w:tcW w:w="3285" w:type="dxa"/>
        </w:tcPr>
        <w:p w14:paraId="4D04C4B2" w14:textId="77777777" w:rsidR="00226FA7" w:rsidRDefault="00226FA7" w:rsidP="00C41A22">
          <w:pPr>
            <w:pStyle w:val="Header"/>
            <w:ind w:left="-115"/>
          </w:pPr>
        </w:p>
      </w:tc>
      <w:tc>
        <w:tcPr>
          <w:tcW w:w="3285" w:type="dxa"/>
        </w:tcPr>
        <w:p w14:paraId="4AFAC1EC" w14:textId="77777777" w:rsidR="00226FA7" w:rsidRDefault="00226FA7" w:rsidP="00C41A22">
          <w:pPr>
            <w:pStyle w:val="Header"/>
            <w:jc w:val="center"/>
          </w:pPr>
        </w:p>
      </w:tc>
      <w:tc>
        <w:tcPr>
          <w:tcW w:w="3285" w:type="dxa"/>
        </w:tcPr>
        <w:p w14:paraId="10EE4BBC" w14:textId="77777777" w:rsidR="00226FA7" w:rsidRDefault="00226FA7" w:rsidP="00C41A22">
          <w:pPr>
            <w:pStyle w:val="Header"/>
            <w:ind w:right="-115"/>
            <w:jc w:val="right"/>
          </w:pPr>
        </w:p>
      </w:tc>
    </w:tr>
  </w:tbl>
  <w:p w14:paraId="399DAC32" w14:textId="37DEF0C5" w:rsidR="00226FA7" w:rsidRDefault="00226FA7" w:rsidP="00C41A2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24818" w14:textId="43B438C3" w:rsidR="00226FA7" w:rsidRDefault="00226FA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7A2C3" w14:textId="46A7B38B" w:rsidR="00226FA7" w:rsidRDefault="00226FA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F7171" w14:textId="2A9FAEBE" w:rsidR="00226FA7" w:rsidRDefault="00226FA7" w:rsidP="00C41A2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0F625" w14:textId="7EC780DE" w:rsidR="00226FA7" w:rsidRDefault="00226FA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EB7F5" w14:textId="47100505" w:rsidR="00226FA7" w:rsidRDefault="00226FA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E29B7" w14:textId="4C9D6470" w:rsidR="00226FA7" w:rsidRDefault="00226FA7" w:rsidP="00C41A2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D77E8" w14:textId="4AFF814B" w:rsidR="00226FA7" w:rsidRDefault="00226FA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689D1" w14:textId="4FAEFDDB" w:rsidR="00226FA7" w:rsidRDefault="00226FA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64133" w14:textId="074D900E" w:rsidR="00226FA7" w:rsidRDefault="00226FA7" w:rsidP="00C41A2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CF203" w14:textId="4D22EB70" w:rsidR="00226FA7" w:rsidRDefault="00226FA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5C32C" w14:textId="6AC16880" w:rsidR="00226FA7" w:rsidRDefault="00226FA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FC5C9" w14:textId="18D2DE47" w:rsidR="00226FA7" w:rsidRDefault="00226FA7" w:rsidP="00C41A22">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0C0ED" w14:textId="59D2101F" w:rsidR="00226FA7" w:rsidRDefault="00226FA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849B4" w14:textId="3A3C4BD9" w:rsidR="00226FA7" w:rsidRDefault="00226FA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8C153" w14:textId="36368B17" w:rsidR="00226FA7" w:rsidRDefault="00226FA7" w:rsidP="00C41A22">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8E5D8" w14:textId="6CA61338" w:rsidR="00226FA7" w:rsidRDefault="00226FA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1AE4" w14:textId="643BC009" w:rsidR="00226FA7" w:rsidRDefault="00226FA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520"/>
      <w:gridCol w:w="1520"/>
      <w:gridCol w:w="1520"/>
    </w:tblGrid>
    <w:tr w:rsidR="00226FA7" w14:paraId="017CFB9A" w14:textId="77777777" w:rsidTr="00C41A22">
      <w:trPr>
        <w:trHeight w:val="300"/>
      </w:trPr>
      <w:tc>
        <w:tcPr>
          <w:tcW w:w="1520" w:type="dxa"/>
        </w:tcPr>
        <w:p w14:paraId="003F7FB0" w14:textId="2CF9F75C" w:rsidR="00226FA7" w:rsidRDefault="00226FA7" w:rsidP="00C41A22">
          <w:pPr>
            <w:pStyle w:val="Header"/>
            <w:ind w:left="-115"/>
          </w:pPr>
        </w:p>
      </w:tc>
      <w:tc>
        <w:tcPr>
          <w:tcW w:w="1520" w:type="dxa"/>
        </w:tcPr>
        <w:p w14:paraId="69F5A6EE" w14:textId="5DFFB70C" w:rsidR="00226FA7" w:rsidRDefault="00226FA7" w:rsidP="00C41A22">
          <w:pPr>
            <w:pStyle w:val="Header"/>
            <w:jc w:val="center"/>
          </w:pPr>
        </w:p>
      </w:tc>
      <w:tc>
        <w:tcPr>
          <w:tcW w:w="1520" w:type="dxa"/>
        </w:tcPr>
        <w:p w14:paraId="698986CB" w14:textId="2764DB3E" w:rsidR="00226FA7" w:rsidRDefault="00226FA7" w:rsidP="00C41A22">
          <w:pPr>
            <w:pStyle w:val="Header"/>
            <w:ind w:right="-115"/>
            <w:jc w:val="right"/>
          </w:pPr>
        </w:p>
      </w:tc>
    </w:tr>
  </w:tbl>
  <w:p w14:paraId="5140940F" w14:textId="6342FDAC" w:rsidR="00226FA7" w:rsidRDefault="00226FA7" w:rsidP="00C41A22">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C35B6" w14:textId="6582C13A" w:rsidR="00226FA7" w:rsidRDefault="00226FA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DE15E" w14:textId="5D8D6C71" w:rsidR="00226FA7" w:rsidRDefault="00226FA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A6E3" w14:textId="158607BD" w:rsidR="00226FA7" w:rsidRDefault="00226FA7" w:rsidP="00C41A22">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BB87B" w14:textId="1C0A989C" w:rsidR="00226FA7" w:rsidRDefault="00226FA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82F6E" w14:textId="263A6FBD" w:rsidR="00226FA7" w:rsidRDefault="00226FA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20B0D" w14:textId="2ADD5BC3" w:rsidR="00226FA7" w:rsidRDefault="00226FA7" w:rsidP="00C41A22">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E5EC6" w14:textId="51E3AB96" w:rsidR="00226FA7" w:rsidRDefault="00226FA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4E879" w14:textId="2C2BDA87" w:rsidR="00226FA7" w:rsidRDefault="00226FA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52BDF" w14:textId="296B4862" w:rsidR="00226FA7" w:rsidRDefault="00226FA7" w:rsidP="00C41A22">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33E3" w14:textId="091600DD" w:rsidR="00226FA7" w:rsidRDefault="00226FA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2666" w14:textId="78825421" w:rsidR="00226FA7" w:rsidRDefault="00226FA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B98C0" w14:textId="3AE27212" w:rsidR="00226FA7" w:rsidRDefault="00226FA7" w:rsidP="00C41A22">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433FD" w14:textId="13C49B31" w:rsidR="00226FA7" w:rsidRDefault="00226FA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D4A5" w14:textId="3553C65C" w:rsidR="00226FA7" w:rsidRDefault="00226FA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6CC5" w14:textId="69ED9767" w:rsidR="00226FA7" w:rsidRDefault="00226FA7" w:rsidP="00C41A22">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7DD75" w14:textId="1C3EEE97" w:rsidR="00226FA7" w:rsidRDefault="00226FA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CB7C4" w14:textId="6824FC83" w:rsidR="00226FA7" w:rsidRDefault="00226FA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5ECA6" w14:textId="6DF81A88" w:rsidR="00226FA7" w:rsidRDefault="00226FA7" w:rsidP="00C41A22">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8BA05" w14:textId="5AD63E68" w:rsidR="00226FA7" w:rsidRDefault="00226FA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29687" w14:textId="5444126F" w:rsidR="00226FA7" w:rsidRDefault="00226FA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1BBDC" w14:textId="52841453" w:rsidR="00226FA7" w:rsidRDefault="00226FA7" w:rsidP="00C41A22">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B6215" w14:textId="621ED7A7" w:rsidR="00226FA7" w:rsidRDefault="00226FA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2A42B" w14:textId="6D5C932F" w:rsidR="00226FA7" w:rsidRDefault="00226FA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520"/>
      <w:gridCol w:w="1520"/>
      <w:gridCol w:w="1520"/>
    </w:tblGrid>
    <w:tr w:rsidR="00226FA7" w14:paraId="0D2DFFF1" w14:textId="77777777" w:rsidTr="00C41A22">
      <w:trPr>
        <w:trHeight w:val="300"/>
      </w:trPr>
      <w:tc>
        <w:tcPr>
          <w:tcW w:w="1520" w:type="dxa"/>
        </w:tcPr>
        <w:p w14:paraId="71E7C503" w14:textId="270A8CB8" w:rsidR="00226FA7" w:rsidRDefault="00226FA7" w:rsidP="00C41A22">
          <w:pPr>
            <w:pStyle w:val="Header"/>
            <w:ind w:left="-115"/>
          </w:pPr>
        </w:p>
      </w:tc>
      <w:tc>
        <w:tcPr>
          <w:tcW w:w="1520" w:type="dxa"/>
        </w:tcPr>
        <w:p w14:paraId="4800779F" w14:textId="3DDA08AB" w:rsidR="00226FA7" w:rsidRDefault="00226FA7" w:rsidP="00C41A22">
          <w:pPr>
            <w:pStyle w:val="Header"/>
            <w:jc w:val="center"/>
          </w:pPr>
        </w:p>
      </w:tc>
      <w:tc>
        <w:tcPr>
          <w:tcW w:w="1520" w:type="dxa"/>
        </w:tcPr>
        <w:p w14:paraId="472A3CA2" w14:textId="08700BCA" w:rsidR="00226FA7" w:rsidRDefault="00226FA7" w:rsidP="00C41A22">
          <w:pPr>
            <w:pStyle w:val="Header"/>
            <w:ind w:right="-115"/>
            <w:jc w:val="right"/>
          </w:pPr>
        </w:p>
      </w:tc>
    </w:tr>
  </w:tbl>
  <w:p w14:paraId="637B2DE5" w14:textId="138760BF" w:rsidR="00226FA7" w:rsidRDefault="00226FA7" w:rsidP="00C41A22">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E0309" w14:textId="300C927D" w:rsidR="00226FA7" w:rsidRDefault="00226FA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2DCFD" w14:textId="042AC714" w:rsidR="00226FA7" w:rsidRDefault="00226FA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88FB5" w14:textId="7824096D" w:rsidR="00226FA7" w:rsidRDefault="00226FA7" w:rsidP="00C41A22">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B3CDA" w14:textId="4B973DCD" w:rsidR="00226FA7" w:rsidRDefault="00226FA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0CD1F" w14:textId="761693FE" w:rsidR="00226FA7" w:rsidRDefault="00226FA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85C0" w14:textId="5B387FF1" w:rsidR="00226FA7" w:rsidRDefault="00226FA7" w:rsidP="00C41A22">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03AF" w14:textId="198A9F86" w:rsidR="00226FA7" w:rsidRDefault="00226FA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85135" w14:textId="587A2B4F" w:rsidR="00226FA7" w:rsidRDefault="00226FA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520"/>
      <w:gridCol w:w="1520"/>
      <w:gridCol w:w="1520"/>
    </w:tblGrid>
    <w:tr w:rsidR="00226FA7" w14:paraId="7F4BC3FB" w14:textId="77777777" w:rsidTr="00C41A22">
      <w:trPr>
        <w:trHeight w:val="300"/>
      </w:trPr>
      <w:tc>
        <w:tcPr>
          <w:tcW w:w="1520" w:type="dxa"/>
        </w:tcPr>
        <w:p w14:paraId="4AA6DE23" w14:textId="13C4184D" w:rsidR="00226FA7" w:rsidRDefault="00226FA7" w:rsidP="00C41A22">
          <w:pPr>
            <w:pStyle w:val="Header"/>
            <w:ind w:left="-115"/>
          </w:pPr>
        </w:p>
      </w:tc>
      <w:tc>
        <w:tcPr>
          <w:tcW w:w="1520" w:type="dxa"/>
        </w:tcPr>
        <w:p w14:paraId="1CDA7EB3" w14:textId="025EA991" w:rsidR="00226FA7" w:rsidRDefault="00226FA7" w:rsidP="00C41A22">
          <w:pPr>
            <w:pStyle w:val="Header"/>
            <w:jc w:val="center"/>
          </w:pPr>
        </w:p>
      </w:tc>
      <w:tc>
        <w:tcPr>
          <w:tcW w:w="1520" w:type="dxa"/>
        </w:tcPr>
        <w:p w14:paraId="06849256" w14:textId="59FD15E2" w:rsidR="00226FA7" w:rsidRDefault="00226FA7" w:rsidP="00C41A22">
          <w:pPr>
            <w:pStyle w:val="Header"/>
            <w:ind w:right="-115"/>
            <w:jc w:val="right"/>
          </w:pPr>
        </w:p>
      </w:tc>
    </w:tr>
  </w:tbl>
  <w:p w14:paraId="69D4C411" w14:textId="61DC47E5" w:rsidR="00226FA7" w:rsidRDefault="00226FA7" w:rsidP="00C41A22">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A1242" w14:textId="21912661" w:rsidR="00226FA7" w:rsidRDefault="00226FA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E0914" w14:textId="6C6FB160" w:rsidR="00226FA7" w:rsidRDefault="00226FA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88D21" w14:textId="13F4A49E" w:rsidR="00226FA7" w:rsidRDefault="00226FA7" w:rsidP="00C41A22">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6C450" w14:textId="5ABEFFFF" w:rsidR="00226FA7" w:rsidRDefault="00226FA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33E11" w14:textId="01C8474F" w:rsidR="00226FA7" w:rsidRDefault="00226FA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E3DE" w14:textId="7B645CF7" w:rsidR="00226FA7" w:rsidRDefault="00226FA7" w:rsidP="00C41A22">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A6AAC" w14:textId="2B5BF4BA" w:rsidR="00226FA7" w:rsidRDefault="00226FA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FE74F" w14:textId="04ABC1C4" w:rsidR="00226FA7" w:rsidRDefault="00226FA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8DE5" w14:textId="4C353AFE" w:rsidR="00226FA7" w:rsidRDefault="00226FA7" w:rsidP="00C41A22">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C7A43" w14:textId="544F6392" w:rsidR="00226FA7" w:rsidRDefault="00226FA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E9B9" w14:textId="7424E7FA" w:rsidR="00226FA7" w:rsidRDefault="00226FA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9A0AF" w14:textId="46E4689E" w:rsidR="00226FA7" w:rsidRDefault="00226FA7" w:rsidP="00C41A22">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0E63" w14:textId="3125045B" w:rsidR="00226FA7" w:rsidRDefault="00226FA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78474" w14:textId="443537D5" w:rsidR="00226FA7" w:rsidRDefault="00226FA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4418C" w14:textId="48ABD174" w:rsidR="00226FA7" w:rsidRDefault="00226FA7" w:rsidP="00C41A22">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F89DC" w14:textId="438E468C" w:rsidR="00226FA7" w:rsidRDefault="00226FA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AB0C0" w14:textId="46A2F3B2" w:rsidR="00226FA7" w:rsidRDefault="00226FA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3EE2B" w14:textId="746BCB54" w:rsidR="00226FA7" w:rsidRDefault="00226FA7" w:rsidP="00C41A22">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5F009" w14:textId="028F1846" w:rsidR="00226FA7" w:rsidRDefault="00226FA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01432" w14:textId="32E89DA1" w:rsidR="00226FA7" w:rsidRDefault="00226FA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AA10F" w14:textId="20F3EDAD" w:rsidR="00226FA7" w:rsidRDefault="00226FA7" w:rsidP="00C41A22">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BC387" w14:textId="66645A49" w:rsidR="00226FA7" w:rsidRDefault="00226FA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C8262" w14:textId="7E0EA36C" w:rsidR="00226FA7" w:rsidRDefault="00226FA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3C482" w14:textId="12A061A5" w:rsidR="00226FA7" w:rsidRDefault="00226FA7" w:rsidP="00C41A22">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74D01" w14:textId="48F1C490" w:rsidR="00226FA7" w:rsidRDefault="00226FA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8709C" w14:textId="644807EB" w:rsidR="00226FA7" w:rsidRDefault="00226FA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DD16F" w14:textId="3A64AC18" w:rsidR="00226FA7" w:rsidRDefault="00226FA7" w:rsidP="00C41A22">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91449" w14:textId="3F9578CC" w:rsidR="00226FA7" w:rsidRDefault="00226FA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AC97A" w14:textId="62C0C217" w:rsidR="00226FA7" w:rsidRDefault="00226FA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88F86" w14:textId="17E2E3A5" w:rsidR="00226FA7" w:rsidRDefault="00226FA7" w:rsidP="00C41A22">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0AE5F" w14:textId="432AF9DF" w:rsidR="00226FA7" w:rsidRDefault="00226FA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C9D80" w14:textId="269BA32A" w:rsidR="00226FA7" w:rsidRDefault="00226FA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FEA6" w14:textId="3BCF4A44" w:rsidR="00226FA7" w:rsidRDefault="00226FA7" w:rsidP="00C41A22">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DC3AB" w14:textId="7643EB02" w:rsidR="00226FA7" w:rsidRDefault="00226FA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A92D1" w14:textId="10D2DF87" w:rsidR="00226FA7" w:rsidRDefault="00226FA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8C4C0" w14:textId="04D5FFD5" w:rsidR="00226FA7" w:rsidRDefault="00226FA7" w:rsidP="00C41A22">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E93AA" w14:textId="1A60DB89" w:rsidR="00226FA7" w:rsidRDefault="00226FA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405B6" w14:textId="26E2606B" w:rsidR="00226FA7" w:rsidRDefault="00226FA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AA86" w14:textId="5599B1ED" w:rsidR="00226FA7" w:rsidRDefault="00226FA7" w:rsidP="00C41A22">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71DAB" w14:textId="20C4544A" w:rsidR="00226FA7" w:rsidRDefault="00226FA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D28A9" w14:textId="667C2443" w:rsidR="00226FA7" w:rsidRDefault="00226FA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2A680" w14:textId="43880BBC" w:rsidR="00226FA7" w:rsidRDefault="00226FA7" w:rsidP="00C41A22">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BB480" w14:textId="044BAEC3" w:rsidR="00226FA7" w:rsidRDefault="00226FA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22E67" w14:textId="3BEC5474" w:rsidR="00226FA7" w:rsidRDefault="00226FA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40EAD" w14:textId="7470C96B" w:rsidR="00226FA7" w:rsidRDefault="00226FA7" w:rsidP="00C41A22">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5EC30" w14:textId="55370CA1" w:rsidR="00226FA7" w:rsidRDefault="00226FA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BF4A7" w14:textId="6A04B62B" w:rsidR="00226FA7" w:rsidRDefault="00226FA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84FBB" w14:textId="51CD8D0D" w:rsidR="00226FA7" w:rsidRDefault="00226FA7" w:rsidP="00C41A22">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818EA" w14:textId="25EC0190" w:rsidR="00226FA7" w:rsidRDefault="00226FA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5F05C" w14:textId="50A8F296" w:rsidR="00226FA7" w:rsidRDefault="00226FA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93168" w14:textId="77777777" w:rsidR="00226FA7" w:rsidRDefault="00226FA7" w:rsidP="00C41A22">
    <w:pPr>
      <w:pStyle w:val="Header"/>
    </w:pPr>
  </w:p>
  <w:p w14:paraId="7B6509B0" w14:textId="77777777" w:rsidR="00226FA7" w:rsidRDefault="00226FA7" w:rsidP="00C41A22">
    <w:pPr>
      <w:pStyle w:val="Header"/>
    </w:pPr>
  </w:p>
  <w:p w14:paraId="1F2E944A" w14:textId="7C6F4B37" w:rsidR="00226FA7" w:rsidRDefault="00226FA7" w:rsidP="00C41A22">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7C782" w14:textId="55A9081C" w:rsidR="00226FA7" w:rsidRDefault="00226FA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3FFE9" w14:textId="599A099A" w:rsidR="00226FA7" w:rsidRDefault="00226FA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E9EEB" w14:textId="056F491E" w:rsidR="00226FA7" w:rsidRDefault="00226FA7" w:rsidP="00C41A22">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3BC54" w14:textId="5A6B188F" w:rsidR="00226FA7" w:rsidRDefault="00226FA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B02C" w14:textId="6190151B" w:rsidR="00226FA7" w:rsidRDefault="00226FA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E67B9" w14:textId="6F869DF3" w:rsidR="00226FA7" w:rsidRDefault="00226FA7" w:rsidP="00C41A22">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027F0" w14:textId="1954B428" w:rsidR="00226FA7" w:rsidRDefault="00226FA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7A285" w14:textId="63417747" w:rsidR="00226FA7" w:rsidRDefault="00226FA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B6520" w14:textId="6189DBC6" w:rsidR="00226FA7" w:rsidRDefault="00226FA7" w:rsidP="00C41A22">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2C90E" w14:textId="1A6657C2" w:rsidR="00226FA7" w:rsidRDefault="00226FA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85BE9" w14:textId="0A241CCB" w:rsidR="00226FA7" w:rsidRDefault="00226FA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8DCE" w14:textId="267155DD" w:rsidR="00226FA7" w:rsidRDefault="00226FA7" w:rsidP="00C41A22">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1AD95" w14:textId="00C113E0" w:rsidR="00226FA7" w:rsidRDefault="00226FA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40663" w14:textId="12A0AA41" w:rsidR="00226FA7" w:rsidRDefault="00226FA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24111" w14:textId="38B036C3" w:rsidR="00226FA7" w:rsidRDefault="00226FA7" w:rsidP="00C41A22">
    <w:pPr>
      <w:pStyle w:val="Header"/>
    </w:pP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5ED8F" w14:textId="64F7D484" w:rsidR="00226FA7" w:rsidRDefault="00226F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6EEC"/>
    <w:multiLevelType w:val="hybridMultilevel"/>
    <w:tmpl w:val="3CD2C528"/>
    <w:lvl w:ilvl="0" w:tplc="08282D3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BA1D72"/>
    <w:multiLevelType w:val="hybridMultilevel"/>
    <w:tmpl w:val="A002E16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BB04D3"/>
    <w:multiLevelType w:val="hybridMultilevel"/>
    <w:tmpl w:val="A078B48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92E5940"/>
    <w:multiLevelType w:val="multilevel"/>
    <w:tmpl w:val="4FA6F388"/>
    <w:lvl w:ilvl="0">
      <w:start w:val="22"/>
      <w:numFmt w:val="decimal"/>
      <w:lvlText w:val="%1"/>
      <w:lvlJc w:val="left"/>
      <w:pPr>
        <w:ind w:left="520" w:hanging="459"/>
      </w:pPr>
      <w:rPr>
        <w:rFonts w:hint="default"/>
        <w:lang w:val="en-US" w:eastAsia="en-US" w:bidi="en-US"/>
      </w:rPr>
    </w:lvl>
    <w:lvl w:ilvl="1">
      <w:start w:val="4"/>
      <w:numFmt w:val="decimal"/>
      <w:lvlText w:val="%1.%2"/>
      <w:lvlJc w:val="left"/>
      <w:pPr>
        <w:ind w:left="520" w:hanging="459"/>
      </w:pPr>
      <w:rPr>
        <w:rFonts w:ascii="Calibri" w:eastAsia="Calibri" w:hAnsi="Calibri" w:cs="Calibri" w:hint="default"/>
        <w:spacing w:val="-1"/>
        <w:w w:val="100"/>
        <w:sz w:val="22"/>
        <w:szCs w:val="22"/>
        <w:lang w:val="en-US" w:eastAsia="en-US" w:bidi="en-US"/>
      </w:rPr>
    </w:lvl>
    <w:lvl w:ilvl="2">
      <w:start w:val="1"/>
      <w:numFmt w:val="bullet"/>
      <w:lvlText w:val=""/>
      <w:lvlJc w:val="left"/>
      <w:pPr>
        <w:ind w:left="1240" w:hanging="360"/>
      </w:pPr>
      <w:rPr>
        <w:rFonts w:ascii="Symbol" w:hAnsi="Symbol" w:hint="default"/>
        <w:w w:val="100"/>
        <w:lang w:val="en-US" w:eastAsia="en-US" w:bidi="en-US"/>
      </w:rPr>
    </w:lvl>
    <w:lvl w:ilvl="3">
      <w:numFmt w:val="bullet"/>
      <w:lvlText w:val="•"/>
      <w:lvlJc w:val="left"/>
      <w:pPr>
        <w:ind w:left="3155" w:hanging="360"/>
      </w:pPr>
      <w:rPr>
        <w:rFonts w:hint="default"/>
        <w:lang w:val="en-US" w:eastAsia="en-US" w:bidi="en-US"/>
      </w:rPr>
    </w:lvl>
    <w:lvl w:ilvl="4">
      <w:numFmt w:val="bullet"/>
      <w:lvlText w:val="•"/>
      <w:lvlJc w:val="left"/>
      <w:pPr>
        <w:ind w:left="4113" w:hanging="360"/>
      </w:pPr>
      <w:rPr>
        <w:rFonts w:hint="default"/>
        <w:lang w:val="en-US" w:eastAsia="en-US" w:bidi="en-US"/>
      </w:rPr>
    </w:lvl>
    <w:lvl w:ilvl="5">
      <w:numFmt w:val="bullet"/>
      <w:lvlText w:val="•"/>
      <w:lvlJc w:val="left"/>
      <w:pPr>
        <w:ind w:left="5071" w:hanging="360"/>
      </w:pPr>
      <w:rPr>
        <w:rFonts w:hint="default"/>
        <w:lang w:val="en-US" w:eastAsia="en-US" w:bidi="en-US"/>
      </w:rPr>
    </w:lvl>
    <w:lvl w:ilvl="6">
      <w:numFmt w:val="bullet"/>
      <w:lvlText w:val="•"/>
      <w:lvlJc w:val="left"/>
      <w:pPr>
        <w:ind w:left="6028" w:hanging="360"/>
      </w:pPr>
      <w:rPr>
        <w:rFonts w:hint="default"/>
        <w:lang w:val="en-US" w:eastAsia="en-US" w:bidi="en-US"/>
      </w:rPr>
    </w:lvl>
    <w:lvl w:ilvl="7">
      <w:numFmt w:val="bullet"/>
      <w:lvlText w:val="•"/>
      <w:lvlJc w:val="left"/>
      <w:pPr>
        <w:ind w:left="6986" w:hanging="360"/>
      </w:pPr>
      <w:rPr>
        <w:rFonts w:hint="default"/>
        <w:lang w:val="en-US" w:eastAsia="en-US" w:bidi="en-US"/>
      </w:rPr>
    </w:lvl>
    <w:lvl w:ilvl="8">
      <w:numFmt w:val="bullet"/>
      <w:lvlText w:val="•"/>
      <w:lvlJc w:val="left"/>
      <w:pPr>
        <w:ind w:left="7944" w:hanging="360"/>
      </w:pPr>
      <w:rPr>
        <w:rFonts w:hint="default"/>
        <w:lang w:val="en-US" w:eastAsia="en-US" w:bidi="en-US"/>
      </w:rPr>
    </w:lvl>
  </w:abstractNum>
  <w:abstractNum w:abstractNumId="4" w15:restartNumberingAfterBreak="0">
    <w:nsid w:val="0B4A4A0E"/>
    <w:multiLevelType w:val="hybridMultilevel"/>
    <w:tmpl w:val="9B941B0E"/>
    <w:lvl w:ilvl="0" w:tplc="0C090001">
      <w:start w:val="1"/>
      <w:numFmt w:val="bullet"/>
      <w:lvlText w:val=""/>
      <w:lvlJc w:val="left"/>
      <w:pPr>
        <w:ind w:left="3240" w:hanging="360"/>
      </w:pPr>
      <w:rPr>
        <w:rFonts w:ascii="Symbol" w:hAnsi="Symbol" w:hint="default"/>
      </w:rPr>
    </w:lvl>
    <w:lvl w:ilvl="1" w:tplc="0C090003">
      <w:start w:val="1"/>
      <w:numFmt w:val="bullet"/>
      <w:lvlText w:val="o"/>
      <w:lvlJc w:val="left"/>
      <w:pPr>
        <w:ind w:left="3960" w:hanging="360"/>
      </w:pPr>
      <w:rPr>
        <w:rFonts w:ascii="Courier New" w:hAnsi="Courier New" w:cs="Courier New" w:hint="default"/>
      </w:rPr>
    </w:lvl>
    <w:lvl w:ilvl="2" w:tplc="0C090005">
      <w:start w:val="1"/>
      <w:numFmt w:val="bullet"/>
      <w:lvlText w:val=""/>
      <w:lvlJc w:val="left"/>
      <w:pPr>
        <w:ind w:left="4680" w:hanging="360"/>
      </w:pPr>
      <w:rPr>
        <w:rFonts w:ascii="Wingdings" w:hAnsi="Wingdings" w:hint="default"/>
      </w:rPr>
    </w:lvl>
    <w:lvl w:ilvl="3" w:tplc="0C090001">
      <w:start w:val="1"/>
      <w:numFmt w:val="bullet"/>
      <w:lvlText w:val=""/>
      <w:lvlJc w:val="left"/>
      <w:pPr>
        <w:ind w:left="5400" w:hanging="360"/>
      </w:pPr>
      <w:rPr>
        <w:rFonts w:ascii="Symbol" w:hAnsi="Symbol" w:hint="default"/>
      </w:rPr>
    </w:lvl>
    <w:lvl w:ilvl="4" w:tplc="0C090003">
      <w:start w:val="1"/>
      <w:numFmt w:val="bullet"/>
      <w:lvlText w:val="o"/>
      <w:lvlJc w:val="left"/>
      <w:pPr>
        <w:ind w:left="6120" w:hanging="360"/>
      </w:pPr>
      <w:rPr>
        <w:rFonts w:ascii="Courier New" w:hAnsi="Courier New" w:cs="Courier New" w:hint="default"/>
      </w:rPr>
    </w:lvl>
    <w:lvl w:ilvl="5" w:tplc="0C090005" w:tentative="1">
      <w:start w:val="1"/>
      <w:numFmt w:val="bullet"/>
      <w:lvlText w:val=""/>
      <w:lvlJc w:val="left"/>
      <w:pPr>
        <w:ind w:left="6840" w:hanging="360"/>
      </w:pPr>
      <w:rPr>
        <w:rFonts w:ascii="Wingdings" w:hAnsi="Wingdings" w:hint="default"/>
      </w:rPr>
    </w:lvl>
    <w:lvl w:ilvl="6" w:tplc="0C090001" w:tentative="1">
      <w:start w:val="1"/>
      <w:numFmt w:val="bullet"/>
      <w:lvlText w:val=""/>
      <w:lvlJc w:val="left"/>
      <w:pPr>
        <w:ind w:left="7560" w:hanging="360"/>
      </w:pPr>
      <w:rPr>
        <w:rFonts w:ascii="Symbol" w:hAnsi="Symbol" w:hint="default"/>
      </w:rPr>
    </w:lvl>
    <w:lvl w:ilvl="7" w:tplc="0C090003" w:tentative="1">
      <w:start w:val="1"/>
      <w:numFmt w:val="bullet"/>
      <w:lvlText w:val="o"/>
      <w:lvlJc w:val="left"/>
      <w:pPr>
        <w:ind w:left="8280" w:hanging="360"/>
      </w:pPr>
      <w:rPr>
        <w:rFonts w:ascii="Courier New" w:hAnsi="Courier New" w:cs="Courier New" w:hint="default"/>
      </w:rPr>
    </w:lvl>
    <w:lvl w:ilvl="8" w:tplc="0C090005" w:tentative="1">
      <w:start w:val="1"/>
      <w:numFmt w:val="bullet"/>
      <w:lvlText w:val=""/>
      <w:lvlJc w:val="left"/>
      <w:pPr>
        <w:ind w:left="9000" w:hanging="360"/>
      </w:pPr>
      <w:rPr>
        <w:rFonts w:ascii="Wingdings" w:hAnsi="Wingdings" w:hint="default"/>
      </w:rPr>
    </w:lvl>
  </w:abstractNum>
  <w:abstractNum w:abstractNumId="5" w15:restartNumberingAfterBreak="0">
    <w:nsid w:val="0F6A7C67"/>
    <w:multiLevelType w:val="hybridMultilevel"/>
    <w:tmpl w:val="065EA500"/>
    <w:lvl w:ilvl="0" w:tplc="355C78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A63B15"/>
    <w:multiLevelType w:val="hybridMultilevel"/>
    <w:tmpl w:val="E2CA23FE"/>
    <w:lvl w:ilvl="0" w:tplc="DDF0BE98">
      <w:start w:val="1"/>
      <w:numFmt w:val="decimal"/>
      <w:lvlText w:val="(%1)"/>
      <w:lvlJc w:val="left"/>
      <w:pPr>
        <w:ind w:left="1441" w:hanging="732"/>
      </w:pPr>
      <w:rPr>
        <w:rFonts w:hint="default"/>
      </w:rPr>
    </w:lvl>
    <w:lvl w:ilvl="1" w:tplc="A01A843C">
      <w:start w:val="1"/>
      <w:numFmt w:val="decimal"/>
      <w:lvlText w:val="%2."/>
      <w:lvlJc w:val="left"/>
      <w:pPr>
        <w:ind w:left="2149" w:hanging="720"/>
      </w:pPr>
      <w:rPr>
        <w:rFonts w:hint="default"/>
      </w:r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7" w15:restartNumberingAfterBreak="0">
    <w:nsid w:val="17926C6C"/>
    <w:multiLevelType w:val="hybridMultilevel"/>
    <w:tmpl w:val="79007408"/>
    <w:lvl w:ilvl="0" w:tplc="E8C4475A">
      <w:numFmt w:val="bullet"/>
      <w:lvlText w:val=""/>
      <w:lvlJc w:val="left"/>
      <w:pPr>
        <w:ind w:left="834" w:hanging="360"/>
      </w:pPr>
      <w:rPr>
        <w:rFonts w:ascii="Symbol" w:eastAsia="Symbol" w:hAnsi="Symbol" w:cs="Symbol" w:hint="default"/>
        <w:b w:val="0"/>
        <w:bCs w:val="0"/>
        <w:i w:val="0"/>
        <w:iCs w:val="0"/>
        <w:color w:val="231F20"/>
        <w:spacing w:val="0"/>
        <w:w w:val="100"/>
        <w:sz w:val="22"/>
        <w:szCs w:val="22"/>
        <w:lang w:val="en-US" w:eastAsia="en-US" w:bidi="ar-SA"/>
      </w:rPr>
    </w:lvl>
    <w:lvl w:ilvl="1" w:tplc="CD5E0B44">
      <w:numFmt w:val="bullet"/>
      <w:lvlText w:val="o"/>
      <w:lvlJc w:val="left"/>
      <w:pPr>
        <w:ind w:left="1554" w:hanging="360"/>
      </w:pPr>
      <w:rPr>
        <w:rFonts w:ascii="Courier New" w:eastAsia="Courier New" w:hAnsi="Courier New" w:cs="Courier New" w:hint="default"/>
        <w:b w:val="0"/>
        <w:bCs w:val="0"/>
        <w:i w:val="0"/>
        <w:iCs w:val="0"/>
        <w:color w:val="231F20"/>
        <w:spacing w:val="0"/>
        <w:w w:val="100"/>
        <w:sz w:val="22"/>
        <w:szCs w:val="22"/>
        <w:lang w:val="en-US" w:eastAsia="en-US" w:bidi="ar-SA"/>
      </w:rPr>
    </w:lvl>
    <w:lvl w:ilvl="2" w:tplc="B478FD1E">
      <w:numFmt w:val="bullet"/>
      <w:lvlText w:val="•"/>
      <w:lvlJc w:val="left"/>
      <w:pPr>
        <w:ind w:left="2350" w:hanging="360"/>
      </w:pPr>
      <w:rPr>
        <w:rFonts w:hint="default"/>
        <w:lang w:val="en-US" w:eastAsia="en-US" w:bidi="ar-SA"/>
      </w:rPr>
    </w:lvl>
    <w:lvl w:ilvl="3" w:tplc="FD1487B2">
      <w:numFmt w:val="bullet"/>
      <w:lvlText w:val="•"/>
      <w:lvlJc w:val="left"/>
      <w:pPr>
        <w:ind w:left="3140" w:hanging="360"/>
      </w:pPr>
      <w:rPr>
        <w:rFonts w:hint="default"/>
        <w:lang w:val="en-US" w:eastAsia="en-US" w:bidi="ar-SA"/>
      </w:rPr>
    </w:lvl>
    <w:lvl w:ilvl="4" w:tplc="1E261366">
      <w:numFmt w:val="bullet"/>
      <w:lvlText w:val="•"/>
      <w:lvlJc w:val="left"/>
      <w:pPr>
        <w:ind w:left="3931" w:hanging="360"/>
      </w:pPr>
      <w:rPr>
        <w:rFonts w:hint="default"/>
        <w:lang w:val="en-US" w:eastAsia="en-US" w:bidi="ar-SA"/>
      </w:rPr>
    </w:lvl>
    <w:lvl w:ilvl="5" w:tplc="9CAAAB20">
      <w:numFmt w:val="bullet"/>
      <w:lvlText w:val="•"/>
      <w:lvlJc w:val="left"/>
      <w:pPr>
        <w:ind w:left="4721" w:hanging="360"/>
      </w:pPr>
      <w:rPr>
        <w:rFonts w:hint="default"/>
        <w:lang w:val="en-US" w:eastAsia="en-US" w:bidi="ar-SA"/>
      </w:rPr>
    </w:lvl>
    <w:lvl w:ilvl="6" w:tplc="72129C3E">
      <w:numFmt w:val="bullet"/>
      <w:lvlText w:val="•"/>
      <w:lvlJc w:val="left"/>
      <w:pPr>
        <w:ind w:left="5512" w:hanging="360"/>
      </w:pPr>
      <w:rPr>
        <w:rFonts w:hint="default"/>
        <w:lang w:val="en-US" w:eastAsia="en-US" w:bidi="ar-SA"/>
      </w:rPr>
    </w:lvl>
    <w:lvl w:ilvl="7" w:tplc="8460D2EE">
      <w:numFmt w:val="bullet"/>
      <w:lvlText w:val="•"/>
      <w:lvlJc w:val="left"/>
      <w:pPr>
        <w:ind w:left="6302" w:hanging="360"/>
      </w:pPr>
      <w:rPr>
        <w:rFonts w:hint="default"/>
        <w:lang w:val="en-US" w:eastAsia="en-US" w:bidi="ar-SA"/>
      </w:rPr>
    </w:lvl>
    <w:lvl w:ilvl="8" w:tplc="A9E4042E">
      <w:numFmt w:val="bullet"/>
      <w:lvlText w:val="•"/>
      <w:lvlJc w:val="left"/>
      <w:pPr>
        <w:ind w:left="7093" w:hanging="360"/>
      </w:pPr>
      <w:rPr>
        <w:rFonts w:hint="default"/>
        <w:lang w:val="en-US" w:eastAsia="en-US" w:bidi="ar-SA"/>
      </w:rPr>
    </w:lvl>
  </w:abstractNum>
  <w:abstractNum w:abstractNumId="8" w15:restartNumberingAfterBreak="0">
    <w:nsid w:val="190E7493"/>
    <w:multiLevelType w:val="hybridMultilevel"/>
    <w:tmpl w:val="A18600CA"/>
    <w:lvl w:ilvl="0" w:tplc="C1A0BDA2">
      <w:start w:val="8"/>
      <w:numFmt w:val="upperLetter"/>
      <w:lvlText w:val="%1."/>
      <w:lvlJc w:val="left"/>
      <w:pPr>
        <w:ind w:left="720" w:hanging="360"/>
      </w:pPr>
      <w:rPr>
        <w:rFonts w:hint="default"/>
        <w:color w:val="30849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7DC44900">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C55E1F"/>
    <w:multiLevelType w:val="multilevel"/>
    <w:tmpl w:val="156C1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A02908"/>
    <w:multiLevelType w:val="hybridMultilevel"/>
    <w:tmpl w:val="8162FF92"/>
    <w:lvl w:ilvl="0" w:tplc="0C09000F">
      <w:start w:val="1"/>
      <w:numFmt w:val="decimal"/>
      <w:lvlText w:val="%1."/>
      <w:lvlJc w:val="left"/>
      <w:pPr>
        <w:ind w:left="1285" w:hanging="360"/>
      </w:pPr>
    </w:lvl>
    <w:lvl w:ilvl="1" w:tplc="0C090019" w:tentative="1">
      <w:start w:val="1"/>
      <w:numFmt w:val="lowerLetter"/>
      <w:lvlText w:val="%2."/>
      <w:lvlJc w:val="left"/>
      <w:pPr>
        <w:ind w:left="2005" w:hanging="360"/>
      </w:pPr>
    </w:lvl>
    <w:lvl w:ilvl="2" w:tplc="0C09001B" w:tentative="1">
      <w:start w:val="1"/>
      <w:numFmt w:val="lowerRoman"/>
      <w:lvlText w:val="%3."/>
      <w:lvlJc w:val="right"/>
      <w:pPr>
        <w:ind w:left="2725" w:hanging="180"/>
      </w:pPr>
    </w:lvl>
    <w:lvl w:ilvl="3" w:tplc="0C09000F" w:tentative="1">
      <w:start w:val="1"/>
      <w:numFmt w:val="decimal"/>
      <w:lvlText w:val="%4."/>
      <w:lvlJc w:val="left"/>
      <w:pPr>
        <w:ind w:left="3445" w:hanging="360"/>
      </w:pPr>
    </w:lvl>
    <w:lvl w:ilvl="4" w:tplc="0C090019" w:tentative="1">
      <w:start w:val="1"/>
      <w:numFmt w:val="lowerLetter"/>
      <w:lvlText w:val="%5."/>
      <w:lvlJc w:val="left"/>
      <w:pPr>
        <w:ind w:left="4165" w:hanging="360"/>
      </w:pPr>
    </w:lvl>
    <w:lvl w:ilvl="5" w:tplc="0C09001B" w:tentative="1">
      <w:start w:val="1"/>
      <w:numFmt w:val="lowerRoman"/>
      <w:lvlText w:val="%6."/>
      <w:lvlJc w:val="right"/>
      <w:pPr>
        <w:ind w:left="4885" w:hanging="180"/>
      </w:pPr>
    </w:lvl>
    <w:lvl w:ilvl="6" w:tplc="0C09000F" w:tentative="1">
      <w:start w:val="1"/>
      <w:numFmt w:val="decimal"/>
      <w:lvlText w:val="%7."/>
      <w:lvlJc w:val="left"/>
      <w:pPr>
        <w:ind w:left="5605" w:hanging="360"/>
      </w:pPr>
    </w:lvl>
    <w:lvl w:ilvl="7" w:tplc="0C090019" w:tentative="1">
      <w:start w:val="1"/>
      <w:numFmt w:val="lowerLetter"/>
      <w:lvlText w:val="%8."/>
      <w:lvlJc w:val="left"/>
      <w:pPr>
        <w:ind w:left="6325" w:hanging="360"/>
      </w:pPr>
    </w:lvl>
    <w:lvl w:ilvl="8" w:tplc="0C09001B" w:tentative="1">
      <w:start w:val="1"/>
      <w:numFmt w:val="lowerRoman"/>
      <w:lvlText w:val="%9."/>
      <w:lvlJc w:val="right"/>
      <w:pPr>
        <w:ind w:left="7045" w:hanging="180"/>
      </w:pPr>
    </w:lvl>
  </w:abstractNum>
  <w:abstractNum w:abstractNumId="11" w15:restartNumberingAfterBreak="0">
    <w:nsid w:val="1B9A17BC"/>
    <w:multiLevelType w:val="hybridMultilevel"/>
    <w:tmpl w:val="8C9828E6"/>
    <w:lvl w:ilvl="0" w:tplc="47E6A5DA">
      <w:start w:val="1"/>
      <w:numFmt w:val="upperRoman"/>
      <w:lvlText w:val="%1."/>
      <w:lvlJc w:val="left"/>
      <w:pPr>
        <w:ind w:left="858" w:hanging="339"/>
      </w:pPr>
      <w:rPr>
        <w:rFonts w:ascii="Calibri" w:eastAsia="Calibri" w:hAnsi="Calibri" w:cs="Calibri" w:hint="default"/>
        <w:b/>
        <w:bCs/>
        <w:w w:val="100"/>
        <w:sz w:val="28"/>
        <w:szCs w:val="28"/>
        <w:lang w:val="en-US" w:eastAsia="en-US" w:bidi="en-US"/>
      </w:rPr>
    </w:lvl>
    <w:lvl w:ilvl="1" w:tplc="171E2788">
      <w:start w:val="1"/>
      <w:numFmt w:val="upperLetter"/>
      <w:lvlText w:val="%2."/>
      <w:lvlJc w:val="left"/>
      <w:pPr>
        <w:ind w:left="1780" w:hanging="540"/>
      </w:pPr>
      <w:rPr>
        <w:rFonts w:ascii="Calibri" w:eastAsia="Calibri" w:hAnsi="Calibri" w:cs="Calibri" w:hint="default"/>
        <w:spacing w:val="0"/>
        <w:w w:val="100"/>
        <w:sz w:val="23"/>
        <w:szCs w:val="23"/>
        <w:lang w:val="en-US" w:eastAsia="en-US" w:bidi="en-US"/>
      </w:rPr>
    </w:lvl>
    <w:lvl w:ilvl="2" w:tplc="12583C52">
      <w:numFmt w:val="bullet"/>
      <w:lvlText w:val="•"/>
      <w:lvlJc w:val="left"/>
      <w:pPr>
        <w:ind w:left="2677" w:hanging="540"/>
      </w:pPr>
      <w:rPr>
        <w:rFonts w:hint="default"/>
        <w:lang w:val="en-US" w:eastAsia="en-US" w:bidi="en-US"/>
      </w:rPr>
    </w:lvl>
    <w:lvl w:ilvl="3" w:tplc="94E0CF1C">
      <w:numFmt w:val="bullet"/>
      <w:lvlText w:val="•"/>
      <w:lvlJc w:val="left"/>
      <w:pPr>
        <w:ind w:left="3575" w:hanging="540"/>
      </w:pPr>
      <w:rPr>
        <w:rFonts w:hint="default"/>
        <w:lang w:val="en-US" w:eastAsia="en-US" w:bidi="en-US"/>
      </w:rPr>
    </w:lvl>
    <w:lvl w:ilvl="4" w:tplc="157ECFA8">
      <w:numFmt w:val="bullet"/>
      <w:lvlText w:val="•"/>
      <w:lvlJc w:val="left"/>
      <w:pPr>
        <w:ind w:left="4473" w:hanging="540"/>
      </w:pPr>
      <w:rPr>
        <w:rFonts w:hint="default"/>
        <w:lang w:val="en-US" w:eastAsia="en-US" w:bidi="en-US"/>
      </w:rPr>
    </w:lvl>
    <w:lvl w:ilvl="5" w:tplc="ECC873CA">
      <w:numFmt w:val="bullet"/>
      <w:lvlText w:val="•"/>
      <w:lvlJc w:val="left"/>
      <w:pPr>
        <w:ind w:left="5371" w:hanging="540"/>
      </w:pPr>
      <w:rPr>
        <w:rFonts w:hint="default"/>
        <w:lang w:val="en-US" w:eastAsia="en-US" w:bidi="en-US"/>
      </w:rPr>
    </w:lvl>
    <w:lvl w:ilvl="6" w:tplc="7D42DFBA">
      <w:numFmt w:val="bullet"/>
      <w:lvlText w:val="•"/>
      <w:lvlJc w:val="left"/>
      <w:pPr>
        <w:ind w:left="6268" w:hanging="540"/>
      </w:pPr>
      <w:rPr>
        <w:rFonts w:hint="default"/>
        <w:lang w:val="en-US" w:eastAsia="en-US" w:bidi="en-US"/>
      </w:rPr>
    </w:lvl>
    <w:lvl w:ilvl="7" w:tplc="A7CE2E5E">
      <w:numFmt w:val="bullet"/>
      <w:lvlText w:val="•"/>
      <w:lvlJc w:val="left"/>
      <w:pPr>
        <w:ind w:left="7166" w:hanging="540"/>
      </w:pPr>
      <w:rPr>
        <w:rFonts w:hint="default"/>
        <w:lang w:val="en-US" w:eastAsia="en-US" w:bidi="en-US"/>
      </w:rPr>
    </w:lvl>
    <w:lvl w:ilvl="8" w:tplc="48BCA3FA">
      <w:numFmt w:val="bullet"/>
      <w:lvlText w:val="•"/>
      <w:lvlJc w:val="left"/>
      <w:pPr>
        <w:ind w:left="8064" w:hanging="540"/>
      </w:pPr>
      <w:rPr>
        <w:rFonts w:hint="default"/>
        <w:lang w:val="en-US" w:eastAsia="en-US" w:bidi="en-US"/>
      </w:rPr>
    </w:lvl>
  </w:abstractNum>
  <w:abstractNum w:abstractNumId="12" w15:restartNumberingAfterBreak="0">
    <w:nsid w:val="21A4451C"/>
    <w:multiLevelType w:val="multilevel"/>
    <w:tmpl w:val="AA3656F8"/>
    <w:lvl w:ilvl="0">
      <w:start w:val="18"/>
      <w:numFmt w:val="upperLetter"/>
      <w:lvlText w:val="%1"/>
      <w:lvlJc w:val="left"/>
      <w:pPr>
        <w:ind w:left="460" w:hanging="211"/>
      </w:pPr>
      <w:rPr>
        <w:rFonts w:hint="default"/>
        <w:lang w:val="en-US" w:eastAsia="en-US" w:bidi="en-US"/>
      </w:rPr>
    </w:lvl>
    <w:lvl w:ilvl="1">
      <w:start w:val="19"/>
      <w:numFmt w:val="upperLetter"/>
      <w:lvlText w:val="%1-%2"/>
      <w:lvlJc w:val="left"/>
      <w:pPr>
        <w:ind w:left="460" w:hanging="211"/>
      </w:pPr>
      <w:rPr>
        <w:rFonts w:ascii="Calibri" w:eastAsia="Calibri" w:hAnsi="Calibri" w:cs="Calibri" w:hint="default"/>
        <w:i/>
        <w:spacing w:val="-1"/>
        <w:w w:val="100"/>
        <w:sz w:val="14"/>
        <w:szCs w:val="14"/>
        <w:lang w:val="en-US" w:eastAsia="en-US" w:bidi="en-US"/>
      </w:rPr>
    </w:lvl>
    <w:lvl w:ilvl="2">
      <w:start w:val="1"/>
      <w:numFmt w:val="decimal"/>
      <w:lvlText w:val="%3."/>
      <w:lvlJc w:val="left"/>
      <w:pPr>
        <w:ind w:left="1360" w:hanging="360"/>
      </w:pPr>
      <w:rPr>
        <w:rFonts w:ascii="Calibri" w:eastAsia="Calibri" w:hAnsi="Calibri" w:cs="Calibri" w:hint="default"/>
        <w:w w:val="100"/>
        <w:sz w:val="22"/>
        <w:szCs w:val="22"/>
        <w:lang w:val="en-US" w:eastAsia="en-US" w:bidi="en-US"/>
      </w:rPr>
    </w:lvl>
    <w:lvl w:ilvl="3">
      <w:numFmt w:val="bullet"/>
      <w:lvlText w:val="•"/>
      <w:lvlJc w:val="left"/>
      <w:pPr>
        <w:ind w:left="3235" w:hanging="360"/>
      </w:pPr>
      <w:rPr>
        <w:rFonts w:hint="default"/>
        <w:lang w:val="en-US" w:eastAsia="en-US" w:bidi="en-US"/>
      </w:rPr>
    </w:lvl>
    <w:lvl w:ilvl="4">
      <w:numFmt w:val="bullet"/>
      <w:lvlText w:val="•"/>
      <w:lvlJc w:val="left"/>
      <w:pPr>
        <w:ind w:left="4173" w:hanging="360"/>
      </w:pPr>
      <w:rPr>
        <w:rFonts w:hint="default"/>
        <w:lang w:val="en-US" w:eastAsia="en-US" w:bidi="en-US"/>
      </w:rPr>
    </w:lvl>
    <w:lvl w:ilvl="5">
      <w:numFmt w:val="bullet"/>
      <w:lvlText w:val="•"/>
      <w:lvlJc w:val="left"/>
      <w:pPr>
        <w:ind w:left="5111" w:hanging="360"/>
      </w:pPr>
      <w:rPr>
        <w:rFonts w:hint="default"/>
        <w:lang w:val="en-US" w:eastAsia="en-US" w:bidi="en-US"/>
      </w:rPr>
    </w:lvl>
    <w:lvl w:ilvl="6">
      <w:numFmt w:val="bullet"/>
      <w:lvlText w:val="•"/>
      <w:lvlJc w:val="left"/>
      <w:pPr>
        <w:ind w:left="6048" w:hanging="360"/>
      </w:pPr>
      <w:rPr>
        <w:rFonts w:hint="default"/>
        <w:lang w:val="en-US" w:eastAsia="en-US" w:bidi="en-US"/>
      </w:rPr>
    </w:lvl>
    <w:lvl w:ilvl="7">
      <w:numFmt w:val="bullet"/>
      <w:lvlText w:val="•"/>
      <w:lvlJc w:val="left"/>
      <w:pPr>
        <w:ind w:left="6986" w:hanging="360"/>
      </w:pPr>
      <w:rPr>
        <w:rFonts w:hint="default"/>
        <w:lang w:val="en-US" w:eastAsia="en-US" w:bidi="en-US"/>
      </w:rPr>
    </w:lvl>
    <w:lvl w:ilvl="8">
      <w:numFmt w:val="bullet"/>
      <w:lvlText w:val="•"/>
      <w:lvlJc w:val="left"/>
      <w:pPr>
        <w:ind w:left="7924" w:hanging="360"/>
      </w:pPr>
      <w:rPr>
        <w:rFonts w:hint="default"/>
        <w:lang w:val="en-US" w:eastAsia="en-US" w:bidi="en-US"/>
      </w:rPr>
    </w:lvl>
  </w:abstractNum>
  <w:abstractNum w:abstractNumId="13" w15:restartNumberingAfterBreak="0">
    <w:nsid w:val="231D3823"/>
    <w:multiLevelType w:val="hybridMultilevel"/>
    <w:tmpl w:val="B9A68A86"/>
    <w:lvl w:ilvl="0" w:tplc="0C090019">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4" w15:restartNumberingAfterBreak="0">
    <w:nsid w:val="231F1235"/>
    <w:multiLevelType w:val="hybridMultilevel"/>
    <w:tmpl w:val="9DA2C75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55A26F8"/>
    <w:multiLevelType w:val="hybridMultilevel"/>
    <w:tmpl w:val="88FC91D0"/>
    <w:lvl w:ilvl="0" w:tplc="F2D45E70">
      <w:start w:val="1"/>
      <w:numFmt w:val="decimal"/>
      <w:lvlText w:val="%1."/>
      <w:lvlJc w:val="left"/>
      <w:pPr>
        <w:ind w:left="1530" w:hanging="720"/>
      </w:pPr>
      <w:rPr>
        <w:rFonts w:ascii="Calibri" w:hAnsi="Calibri"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15:restartNumberingAfterBreak="0">
    <w:nsid w:val="28324D12"/>
    <w:multiLevelType w:val="hybridMultilevel"/>
    <w:tmpl w:val="D5EC4960"/>
    <w:lvl w:ilvl="0" w:tplc="684A40D2">
      <w:start w:val="1"/>
      <w:numFmt w:val="upperLetter"/>
      <w:lvlText w:val="%1."/>
      <w:lvlJc w:val="left"/>
      <w:pPr>
        <w:ind w:left="721" w:hanging="720"/>
        <w:jc w:val="right"/>
      </w:pPr>
      <w:rPr>
        <w:rFonts w:ascii="Calibri" w:eastAsia="Calibri" w:hAnsi="Calibri" w:cs="Calibri" w:hint="default"/>
        <w:b/>
        <w:bCs/>
        <w:color w:val="30849B"/>
        <w:w w:val="99"/>
        <w:sz w:val="32"/>
        <w:szCs w:val="32"/>
        <w:lang w:val="en-US" w:eastAsia="en-US" w:bidi="en-US"/>
      </w:rPr>
    </w:lvl>
    <w:lvl w:ilvl="1" w:tplc="11A07ACC">
      <w:numFmt w:val="bullet"/>
      <w:lvlText w:val=""/>
      <w:lvlJc w:val="left"/>
      <w:pPr>
        <w:ind w:left="641" w:hanging="360"/>
      </w:pPr>
      <w:rPr>
        <w:rFonts w:hint="default"/>
        <w:w w:val="100"/>
        <w:lang w:val="en-US" w:eastAsia="en-US" w:bidi="en-US"/>
      </w:rPr>
    </w:lvl>
    <w:lvl w:ilvl="2" w:tplc="63C287C4">
      <w:numFmt w:val="bullet"/>
      <w:lvlText w:val="•"/>
      <w:lvlJc w:val="left"/>
      <w:pPr>
        <w:ind w:left="1658" w:hanging="360"/>
      </w:pPr>
      <w:rPr>
        <w:rFonts w:hint="default"/>
        <w:lang w:val="en-US" w:eastAsia="en-US" w:bidi="en-US"/>
      </w:rPr>
    </w:lvl>
    <w:lvl w:ilvl="3" w:tplc="110089EA">
      <w:numFmt w:val="bullet"/>
      <w:lvlText w:val="•"/>
      <w:lvlJc w:val="left"/>
      <w:pPr>
        <w:ind w:left="2596" w:hanging="360"/>
      </w:pPr>
      <w:rPr>
        <w:rFonts w:hint="default"/>
        <w:lang w:val="en-US" w:eastAsia="en-US" w:bidi="en-US"/>
      </w:rPr>
    </w:lvl>
    <w:lvl w:ilvl="4" w:tplc="5962616E">
      <w:numFmt w:val="bullet"/>
      <w:lvlText w:val="•"/>
      <w:lvlJc w:val="left"/>
      <w:pPr>
        <w:ind w:left="3534" w:hanging="360"/>
      </w:pPr>
      <w:rPr>
        <w:rFonts w:hint="default"/>
        <w:lang w:val="en-US" w:eastAsia="en-US" w:bidi="en-US"/>
      </w:rPr>
    </w:lvl>
    <w:lvl w:ilvl="5" w:tplc="0F708506">
      <w:numFmt w:val="bullet"/>
      <w:lvlText w:val="•"/>
      <w:lvlJc w:val="left"/>
      <w:pPr>
        <w:ind w:left="4472" w:hanging="360"/>
      </w:pPr>
      <w:rPr>
        <w:rFonts w:hint="default"/>
        <w:lang w:val="en-US" w:eastAsia="en-US" w:bidi="en-US"/>
      </w:rPr>
    </w:lvl>
    <w:lvl w:ilvl="6" w:tplc="B2BECE18">
      <w:numFmt w:val="bullet"/>
      <w:lvlText w:val="•"/>
      <w:lvlJc w:val="left"/>
      <w:pPr>
        <w:ind w:left="5409" w:hanging="360"/>
      </w:pPr>
      <w:rPr>
        <w:rFonts w:hint="default"/>
        <w:lang w:val="en-US" w:eastAsia="en-US" w:bidi="en-US"/>
      </w:rPr>
    </w:lvl>
    <w:lvl w:ilvl="7" w:tplc="FD961756">
      <w:numFmt w:val="bullet"/>
      <w:lvlText w:val="•"/>
      <w:lvlJc w:val="left"/>
      <w:pPr>
        <w:ind w:left="6347" w:hanging="360"/>
      </w:pPr>
      <w:rPr>
        <w:rFonts w:hint="default"/>
        <w:lang w:val="en-US" w:eastAsia="en-US" w:bidi="en-US"/>
      </w:rPr>
    </w:lvl>
    <w:lvl w:ilvl="8" w:tplc="AFD4C80A">
      <w:numFmt w:val="bullet"/>
      <w:lvlText w:val="•"/>
      <w:lvlJc w:val="left"/>
      <w:pPr>
        <w:ind w:left="7285" w:hanging="360"/>
      </w:pPr>
      <w:rPr>
        <w:rFonts w:hint="default"/>
        <w:lang w:val="en-US" w:eastAsia="en-US" w:bidi="en-US"/>
      </w:rPr>
    </w:lvl>
  </w:abstractNum>
  <w:abstractNum w:abstractNumId="17" w15:restartNumberingAfterBreak="0">
    <w:nsid w:val="2D943985"/>
    <w:multiLevelType w:val="hybridMultilevel"/>
    <w:tmpl w:val="3D36A23E"/>
    <w:lvl w:ilvl="0" w:tplc="473E75D8">
      <w:start w:val="1"/>
      <w:numFmt w:val="decimal"/>
      <w:lvlText w:val="%1."/>
      <w:lvlJc w:val="left"/>
      <w:pPr>
        <w:ind w:left="1530" w:hanging="720"/>
      </w:pPr>
      <w:rPr>
        <w:rFonts w:ascii="Calibri" w:hAnsi="Calibri"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15:restartNumberingAfterBreak="0">
    <w:nsid w:val="30A01EED"/>
    <w:multiLevelType w:val="hybridMultilevel"/>
    <w:tmpl w:val="26060940"/>
    <w:lvl w:ilvl="0" w:tplc="EA7AFF36">
      <w:start w:val="1"/>
      <w:numFmt w:val="upperLetter"/>
      <w:lvlText w:val="%1."/>
      <w:lvlJc w:val="left"/>
      <w:pPr>
        <w:ind w:left="1160" w:hanging="720"/>
      </w:pPr>
      <w:rPr>
        <w:rFonts w:ascii="Calibri" w:eastAsia="Calibri" w:hAnsi="Calibri" w:cs="Calibri" w:hint="default"/>
        <w:b/>
        <w:bCs/>
        <w:color w:val="30849B"/>
        <w:w w:val="99"/>
        <w:sz w:val="32"/>
        <w:szCs w:val="32"/>
        <w:lang w:val="en-US" w:eastAsia="en-US" w:bidi="en-US"/>
      </w:rPr>
    </w:lvl>
    <w:lvl w:ilvl="1" w:tplc="0409000F">
      <w:start w:val="1"/>
      <w:numFmt w:val="decimal"/>
      <w:lvlText w:val="%2."/>
      <w:lvlJc w:val="left"/>
      <w:pPr>
        <w:ind w:left="1530" w:hanging="360"/>
      </w:pPr>
    </w:lvl>
    <w:lvl w:ilvl="2" w:tplc="E6B8ACC8">
      <w:numFmt w:val="bullet"/>
      <w:lvlText w:val=""/>
      <w:lvlJc w:val="left"/>
      <w:pPr>
        <w:ind w:left="1520" w:hanging="360"/>
      </w:pPr>
      <w:rPr>
        <w:rFonts w:ascii="Wingdings" w:eastAsia="Wingdings" w:hAnsi="Wingdings" w:cs="Wingdings" w:hint="default"/>
        <w:w w:val="100"/>
        <w:sz w:val="22"/>
        <w:szCs w:val="22"/>
        <w:lang w:val="en-US" w:eastAsia="en-US" w:bidi="en-US"/>
      </w:rPr>
    </w:lvl>
    <w:lvl w:ilvl="3" w:tplc="F6663574">
      <w:numFmt w:val="bullet"/>
      <w:lvlText w:val="•"/>
      <w:lvlJc w:val="left"/>
      <w:pPr>
        <w:ind w:left="3200" w:hanging="360"/>
      </w:pPr>
      <w:rPr>
        <w:rFonts w:hint="default"/>
        <w:lang w:val="en-US" w:eastAsia="en-US" w:bidi="en-US"/>
      </w:rPr>
    </w:lvl>
    <w:lvl w:ilvl="4" w:tplc="15D62FDC">
      <w:numFmt w:val="bullet"/>
      <w:lvlText w:val="•"/>
      <w:lvlJc w:val="left"/>
      <w:pPr>
        <w:ind w:left="4040" w:hanging="360"/>
      </w:pPr>
      <w:rPr>
        <w:rFonts w:hint="default"/>
        <w:lang w:val="en-US" w:eastAsia="en-US" w:bidi="en-US"/>
      </w:rPr>
    </w:lvl>
    <w:lvl w:ilvl="5" w:tplc="5008A740">
      <w:numFmt w:val="bullet"/>
      <w:lvlText w:val="•"/>
      <w:lvlJc w:val="left"/>
      <w:pPr>
        <w:ind w:left="4880" w:hanging="360"/>
      </w:pPr>
      <w:rPr>
        <w:rFonts w:hint="default"/>
        <w:lang w:val="en-US" w:eastAsia="en-US" w:bidi="en-US"/>
      </w:rPr>
    </w:lvl>
    <w:lvl w:ilvl="6" w:tplc="ACF026FE">
      <w:numFmt w:val="bullet"/>
      <w:lvlText w:val="•"/>
      <w:lvlJc w:val="left"/>
      <w:pPr>
        <w:ind w:left="5720" w:hanging="360"/>
      </w:pPr>
      <w:rPr>
        <w:rFonts w:hint="default"/>
        <w:lang w:val="en-US" w:eastAsia="en-US" w:bidi="en-US"/>
      </w:rPr>
    </w:lvl>
    <w:lvl w:ilvl="7" w:tplc="433811A0">
      <w:numFmt w:val="bullet"/>
      <w:lvlText w:val="•"/>
      <w:lvlJc w:val="left"/>
      <w:pPr>
        <w:ind w:left="6560" w:hanging="360"/>
      </w:pPr>
      <w:rPr>
        <w:rFonts w:hint="default"/>
        <w:lang w:val="en-US" w:eastAsia="en-US" w:bidi="en-US"/>
      </w:rPr>
    </w:lvl>
    <w:lvl w:ilvl="8" w:tplc="62ACE292">
      <w:numFmt w:val="bullet"/>
      <w:lvlText w:val="•"/>
      <w:lvlJc w:val="left"/>
      <w:pPr>
        <w:ind w:left="7400" w:hanging="360"/>
      </w:pPr>
      <w:rPr>
        <w:rFonts w:hint="default"/>
        <w:lang w:val="en-US" w:eastAsia="en-US" w:bidi="en-US"/>
      </w:rPr>
    </w:lvl>
  </w:abstractNum>
  <w:abstractNum w:abstractNumId="19" w15:restartNumberingAfterBreak="0">
    <w:nsid w:val="38794649"/>
    <w:multiLevelType w:val="hybridMultilevel"/>
    <w:tmpl w:val="5210C960"/>
    <w:lvl w:ilvl="0" w:tplc="09F09B8C">
      <w:numFmt w:val="bullet"/>
      <w:lvlText w:val=""/>
      <w:lvlJc w:val="left"/>
      <w:pPr>
        <w:ind w:left="1160" w:hanging="360"/>
      </w:pPr>
      <w:rPr>
        <w:rFonts w:ascii="Wingdings" w:eastAsia="Wingdings" w:hAnsi="Wingdings" w:cs="Wingdings" w:hint="default"/>
        <w:w w:val="100"/>
        <w:sz w:val="22"/>
        <w:szCs w:val="22"/>
        <w:lang w:val="en-US" w:eastAsia="en-US" w:bidi="en-US"/>
      </w:rPr>
    </w:lvl>
    <w:lvl w:ilvl="1" w:tplc="BBD43980">
      <w:numFmt w:val="bullet"/>
      <w:lvlText w:val="•"/>
      <w:lvlJc w:val="left"/>
      <w:pPr>
        <w:ind w:left="1964" w:hanging="360"/>
      </w:pPr>
      <w:rPr>
        <w:rFonts w:hint="default"/>
        <w:lang w:val="en-US" w:eastAsia="en-US" w:bidi="en-US"/>
      </w:rPr>
    </w:lvl>
    <w:lvl w:ilvl="2" w:tplc="5EA42704">
      <w:numFmt w:val="bullet"/>
      <w:lvlText w:val="•"/>
      <w:lvlJc w:val="left"/>
      <w:pPr>
        <w:ind w:left="2768" w:hanging="360"/>
      </w:pPr>
      <w:rPr>
        <w:rFonts w:hint="default"/>
        <w:lang w:val="en-US" w:eastAsia="en-US" w:bidi="en-US"/>
      </w:rPr>
    </w:lvl>
    <w:lvl w:ilvl="3" w:tplc="3D7AFE4C">
      <w:numFmt w:val="bullet"/>
      <w:lvlText w:val="•"/>
      <w:lvlJc w:val="left"/>
      <w:pPr>
        <w:ind w:left="3572" w:hanging="360"/>
      </w:pPr>
      <w:rPr>
        <w:rFonts w:hint="default"/>
        <w:lang w:val="en-US" w:eastAsia="en-US" w:bidi="en-US"/>
      </w:rPr>
    </w:lvl>
    <w:lvl w:ilvl="4" w:tplc="5EE021F8">
      <w:numFmt w:val="bullet"/>
      <w:lvlText w:val="•"/>
      <w:lvlJc w:val="left"/>
      <w:pPr>
        <w:ind w:left="4376" w:hanging="360"/>
      </w:pPr>
      <w:rPr>
        <w:rFonts w:hint="default"/>
        <w:lang w:val="en-US" w:eastAsia="en-US" w:bidi="en-US"/>
      </w:rPr>
    </w:lvl>
    <w:lvl w:ilvl="5" w:tplc="AC584B28">
      <w:numFmt w:val="bullet"/>
      <w:lvlText w:val="•"/>
      <w:lvlJc w:val="left"/>
      <w:pPr>
        <w:ind w:left="5180" w:hanging="360"/>
      </w:pPr>
      <w:rPr>
        <w:rFonts w:hint="default"/>
        <w:lang w:val="en-US" w:eastAsia="en-US" w:bidi="en-US"/>
      </w:rPr>
    </w:lvl>
    <w:lvl w:ilvl="6" w:tplc="8BD276B4">
      <w:numFmt w:val="bullet"/>
      <w:lvlText w:val="•"/>
      <w:lvlJc w:val="left"/>
      <w:pPr>
        <w:ind w:left="5984" w:hanging="360"/>
      </w:pPr>
      <w:rPr>
        <w:rFonts w:hint="default"/>
        <w:lang w:val="en-US" w:eastAsia="en-US" w:bidi="en-US"/>
      </w:rPr>
    </w:lvl>
    <w:lvl w:ilvl="7" w:tplc="66426B46">
      <w:numFmt w:val="bullet"/>
      <w:lvlText w:val="•"/>
      <w:lvlJc w:val="left"/>
      <w:pPr>
        <w:ind w:left="6788" w:hanging="360"/>
      </w:pPr>
      <w:rPr>
        <w:rFonts w:hint="default"/>
        <w:lang w:val="en-US" w:eastAsia="en-US" w:bidi="en-US"/>
      </w:rPr>
    </w:lvl>
    <w:lvl w:ilvl="8" w:tplc="DCBE071E">
      <w:numFmt w:val="bullet"/>
      <w:lvlText w:val="•"/>
      <w:lvlJc w:val="left"/>
      <w:pPr>
        <w:ind w:left="7592" w:hanging="360"/>
      </w:pPr>
      <w:rPr>
        <w:rFonts w:hint="default"/>
        <w:lang w:val="en-US" w:eastAsia="en-US" w:bidi="en-US"/>
      </w:rPr>
    </w:lvl>
  </w:abstractNum>
  <w:abstractNum w:abstractNumId="20" w15:restartNumberingAfterBreak="0">
    <w:nsid w:val="39257AA5"/>
    <w:multiLevelType w:val="hybridMultilevel"/>
    <w:tmpl w:val="1EFAE02A"/>
    <w:lvl w:ilvl="0" w:tplc="552AA2F4">
      <w:start w:val="17"/>
      <w:numFmt w:val="decimal"/>
      <w:lvlText w:val="%1."/>
      <w:lvlJc w:val="left"/>
      <w:pPr>
        <w:ind w:left="786" w:hanging="360"/>
      </w:pPr>
      <w:rPr>
        <w:rFonts w:hint="default"/>
        <w:b/>
        <w:color w:val="0070C0"/>
        <w:sz w:val="28"/>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392B5F0E"/>
    <w:multiLevelType w:val="hybridMultilevel"/>
    <w:tmpl w:val="EEC22ACE"/>
    <w:lvl w:ilvl="0" w:tplc="0C090001">
      <w:start w:val="1"/>
      <w:numFmt w:val="bullet"/>
      <w:lvlText w:val=""/>
      <w:lvlJc w:val="left"/>
      <w:pPr>
        <w:ind w:left="899" w:hanging="360"/>
      </w:pPr>
      <w:rPr>
        <w:rFonts w:ascii="Symbol" w:hAnsi="Symbol" w:hint="default"/>
      </w:rPr>
    </w:lvl>
    <w:lvl w:ilvl="1" w:tplc="0C090003" w:tentative="1">
      <w:start w:val="1"/>
      <w:numFmt w:val="bullet"/>
      <w:lvlText w:val="o"/>
      <w:lvlJc w:val="left"/>
      <w:pPr>
        <w:ind w:left="1619" w:hanging="360"/>
      </w:pPr>
      <w:rPr>
        <w:rFonts w:ascii="Courier New" w:hAnsi="Courier New" w:cs="Courier New" w:hint="default"/>
      </w:rPr>
    </w:lvl>
    <w:lvl w:ilvl="2" w:tplc="0C090005" w:tentative="1">
      <w:start w:val="1"/>
      <w:numFmt w:val="bullet"/>
      <w:lvlText w:val=""/>
      <w:lvlJc w:val="left"/>
      <w:pPr>
        <w:ind w:left="2339" w:hanging="360"/>
      </w:pPr>
      <w:rPr>
        <w:rFonts w:ascii="Wingdings" w:hAnsi="Wingdings" w:hint="default"/>
      </w:rPr>
    </w:lvl>
    <w:lvl w:ilvl="3" w:tplc="0C090001" w:tentative="1">
      <w:start w:val="1"/>
      <w:numFmt w:val="bullet"/>
      <w:lvlText w:val=""/>
      <w:lvlJc w:val="left"/>
      <w:pPr>
        <w:ind w:left="3059" w:hanging="360"/>
      </w:pPr>
      <w:rPr>
        <w:rFonts w:ascii="Symbol" w:hAnsi="Symbol" w:hint="default"/>
      </w:rPr>
    </w:lvl>
    <w:lvl w:ilvl="4" w:tplc="0C090003" w:tentative="1">
      <w:start w:val="1"/>
      <w:numFmt w:val="bullet"/>
      <w:lvlText w:val="o"/>
      <w:lvlJc w:val="left"/>
      <w:pPr>
        <w:ind w:left="3779" w:hanging="360"/>
      </w:pPr>
      <w:rPr>
        <w:rFonts w:ascii="Courier New" w:hAnsi="Courier New" w:cs="Courier New" w:hint="default"/>
      </w:rPr>
    </w:lvl>
    <w:lvl w:ilvl="5" w:tplc="0C090005" w:tentative="1">
      <w:start w:val="1"/>
      <w:numFmt w:val="bullet"/>
      <w:lvlText w:val=""/>
      <w:lvlJc w:val="left"/>
      <w:pPr>
        <w:ind w:left="4499" w:hanging="360"/>
      </w:pPr>
      <w:rPr>
        <w:rFonts w:ascii="Wingdings" w:hAnsi="Wingdings" w:hint="default"/>
      </w:rPr>
    </w:lvl>
    <w:lvl w:ilvl="6" w:tplc="0C090001" w:tentative="1">
      <w:start w:val="1"/>
      <w:numFmt w:val="bullet"/>
      <w:lvlText w:val=""/>
      <w:lvlJc w:val="left"/>
      <w:pPr>
        <w:ind w:left="5219" w:hanging="360"/>
      </w:pPr>
      <w:rPr>
        <w:rFonts w:ascii="Symbol" w:hAnsi="Symbol" w:hint="default"/>
      </w:rPr>
    </w:lvl>
    <w:lvl w:ilvl="7" w:tplc="0C090003" w:tentative="1">
      <w:start w:val="1"/>
      <w:numFmt w:val="bullet"/>
      <w:lvlText w:val="o"/>
      <w:lvlJc w:val="left"/>
      <w:pPr>
        <w:ind w:left="5939" w:hanging="360"/>
      </w:pPr>
      <w:rPr>
        <w:rFonts w:ascii="Courier New" w:hAnsi="Courier New" w:cs="Courier New" w:hint="default"/>
      </w:rPr>
    </w:lvl>
    <w:lvl w:ilvl="8" w:tplc="0C090005" w:tentative="1">
      <w:start w:val="1"/>
      <w:numFmt w:val="bullet"/>
      <w:lvlText w:val=""/>
      <w:lvlJc w:val="left"/>
      <w:pPr>
        <w:ind w:left="6659" w:hanging="360"/>
      </w:pPr>
      <w:rPr>
        <w:rFonts w:ascii="Wingdings" w:hAnsi="Wingdings" w:hint="default"/>
      </w:rPr>
    </w:lvl>
  </w:abstractNum>
  <w:abstractNum w:abstractNumId="22" w15:restartNumberingAfterBreak="0">
    <w:nsid w:val="39453BE9"/>
    <w:multiLevelType w:val="hybridMultilevel"/>
    <w:tmpl w:val="6A7C9B94"/>
    <w:lvl w:ilvl="0" w:tplc="FFFFFFFF">
      <w:start w:val="7"/>
      <w:numFmt w:val="upperLetter"/>
      <w:lvlText w:val="%1."/>
      <w:lvlJc w:val="left"/>
      <w:pPr>
        <w:ind w:left="1360" w:hanging="720"/>
        <w:jc w:val="right"/>
      </w:pPr>
      <w:rPr>
        <w:rFonts w:ascii="Calibri" w:eastAsia="Calibri" w:hAnsi="Calibri" w:cs="Calibri" w:hint="default"/>
        <w:b/>
        <w:bCs/>
        <w:color w:val="30849B"/>
        <w:w w:val="99"/>
        <w:sz w:val="32"/>
        <w:szCs w:val="32"/>
        <w:lang w:val="en-US" w:eastAsia="en-US" w:bidi="en-US"/>
      </w:rPr>
    </w:lvl>
    <w:lvl w:ilvl="1" w:tplc="FFFFFFFF">
      <w:numFmt w:val="bullet"/>
      <w:lvlText w:val=""/>
      <w:lvlJc w:val="left"/>
      <w:pPr>
        <w:ind w:left="1160" w:hanging="360"/>
      </w:pPr>
      <w:rPr>
        <w:rFonts w:hint="default"/>
        <w:w w:val="100"/>
        <w:lang w:val="en-US" w:eastAsia="en-US" w:bidi="en-US"/>
      </w:rPr>
    </w:lvl>
    <w:lvl w:ilvl="2" w:tplc="FFFFFFFF">
      <w:numFmt w:val="bullet"/>
      <w:lvlText w:val="•"/>
      <w:lvlJc w:val="left"/>
      <w:pPr>
        <w:ind w:left="2231" w:hanging="360"/>
      </w:pPr>
      <w:rPr>
        <w:rFonts w:hint="default"/>
        <w:lang w:val="en-US" w:eastAsia="en-US" w:bidi="en-US"/>
      </w:rPr>
    </w:lvl>
    <w:lvl w:ilvl="3" w:tplc="04090003">
      <w:start w:val="1"/>
      <w:numFmt w:val="bullet"/>
      <w:lvlText w:val="o"/>
      <w:lvlJc w:val="left"/>
      <w:pPr>
        <w:ind w:left="2160" w:hanging="360"/>
      </w:pPr>
      <w:rPr>
        <w:rFonts w:ascii="Courier New" w:hAnsi="Courier New" w:hint="default"/>
      </w:rPr>
    </w:lvl>
    <w:lvl w:ilvl="4" w:tplc="FFFFFFFF">
      <w:numFmt w:val="bullet"/>
      <w:lvlText w:val="•"/>
      <w:lvlJc w:val="left"/>
      <w:pPr>
        <w:ind w:left="3973" w:hanging="360"/>
      </w:pPr>
      <w:rPr>
        <w:rFonts w:hint="default"/>
        <w:lang w:val="en-US" w:eastAsia="en-US" w:bidi="en-US"/>
      </w:rPr>
    </w:lvl>
    <w:lvl w:ilvl="5" w:tplc="FFFFFFFF">
      <w:numFmt w:val="bullet"/>
      <w:lvlText w:val="•"/>
      <w:lvlJc w:val="left"/>
      <w:pPr>
        <w:ind w:left="4844" w:hanging="360"/>
      </w:pPr>
      <w:rPr>
        <w:rFonts w:hint="default"/>
        <w:lang w:val="en-US" w:eastAsia="en-US" w:bidi="en-US"/>
      </w:rPr>
    </w:lvl>
    <w:lvl w:ilvl="6" w:tplc="FFFFFFFF">
      <w:numFmt w:val="bullet"/>
      <w:lvlText w:val="•"/>
      <w:lvlJc w:val="left"/>
      <w:pPr>
        <w:ind w:left="5715" w:hanging="360"/>
      </w:pPr>
      <w:rPr>
        <w:rFonts w:hint="default"/>
        <w:lang w:val="en-US" w:eastAsia="en-US" w:bidi="en-US"/>
      </w:rPr>
    </w:lvl>
    <w:lvl w:ilvl="7" w:tplc="FFFFFFFF">
      <w:numFmt w:val="bullet"/>
      <w:lvlText w:val="•"/>
      <w:lvlJc w:val="left"/>
      <w:pPr>
        <w:ind w:left="6586" w:hanging="360"/>
      </w:pPr>
      <w:rPr>
        <w:rFonts w:hint="default"/>
        <w:lang w:val="en-US" w:eastAsia="en-US" w:bidi="en-US"/>
      </w:rPr>
    </w:lvl>
    <w:lvl w:ilvl="8" w:tplc="FFFFFFFF">
      <w:numFmt w:val="bullet"/>
      <w:lvlText w:val="•"/>
      <w:lvlJc w:val="left"/>
      <w:pPr>
        <w:ind w:left="7457" w:hanging="360"/>
      </w:pPr>
      <w:rPr>
        <w:rFonts w:hint="default"/>
        <w:lang w:val="en-US" w:eastAsia="en-US" w:bidi="en-US"/>
      </w:rPr>
    </w:lvl>
  </w:abstractNum>
  <w:abstractNum w:abstractNumId="23" w15:restartNumberingAfterBreak="0">
    <w:nsid w:val="3A3D07C7"/>
    <w:multiLevelType w:val="hybridMultilevel"/>
    <w:tmpl w:val="1CF4312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4" w15:restartNumberingAfterBreak="0">
    <w:nsid w:val="3C472906"/>
    <w:multiLevelType w:val="hybridMultilevel"/>
    <w:tmpl w:val="6400D8BE"/>
    <w:lvl w:ilvl="0" w:tplc="B7CC88B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D800E66"/>
    <w:multiLevelType w:val="hybridMultilevel"/>
    <w:tmpl w:val="031C91F2"/>
    <w:lvl w:ilvl="0" w:tplc="577EF2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DF3464F"/>
    <w:multiLevelType w:val="hybridMultilevel"/>
    <w:tmpl w:val="F1D4F304"/>
    <w:lvl w:ilvl="0" w:tplc="4E3E2EE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0D57602"/>
    <w:multiLevelType w:val="hybridMultilevel"/>
    <w:tmpl w:val="C12EA6D2"/>
    <w:lvl w:ilvl="0" w:tplc="04090001">
      <w:start w:val="1"/>
      <w:numFmt w:val="bullet"/>
      <w:lvlText w:val=""/>
      <w:lvlJc w:val="left"/>
      <w:pPr>
        <w:ind w:left="720" w:hanging="360"/>
      </w:pPr>
      <w:rPr>
        <w:rFonts w:ascii="Symbol" w:hAnsi="Symbol" w:hint="default"/>
      </w:rPr>
    </w:lvl>
    <w:lvl w:ilvl="1" w:tplc="52D2BAC0">
      <w:numFmt w:val="bullet"/>
      <w:lvlText w:val=""/>
      <w:lvlJc w:val="left"/>
      <w:pPr>
        <w:ind w:left="1440" w:hanging="360"/>
      </w:pPr>
      <w:rPr>
        <w:rFonts w:ascii="Symbol" w:eastAsia="Symbol" w:hAnsi="Symbol" w:cs="Symbol" w:hint="default"/>
        <w:w w:val="100"/>
        <w:sz w:val="24"/>
        <w:szCs w:val="24"/>
        <w:lang w:val="en-US" w:eastAsia="en-US" w:bidi="ar-SA"/>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A71F89"/>
    <w:multiLevelType w:val="hybridMultilevel"/>
    <w:tmpl w:val="22F80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53841BD"/>
    <w:multiLevelType w:val="hybridMultilevel"/>
    <w:tmpl w:val="3D148A50"/>
    <w:lvl w:ilvl="0" w:tplc="B2E8FD02">
      <w:start w:val="1"/>
      <w:numFmt w:val="upperLetter"/>
      <w:lvlText w:val="%1."/>
      <w:lvlJc w:val="left"/>
      <w:pPr>
        <w:ind w:left="1240" w:hanging="720"/>
      </w:pPr>
      <w:rPr>
        <w:rFonts w:ascii="Calibri" w:eastAsia="Calibri" w:hAnsi="Calibri" w:cs="Calibri" w:hint="default"/>
        <w:b/>
        <w:bCs/>
        <w:color w:val="30849B"/>
        <w:w w:val="99"/>
        <w:sz w:val="32"/>
        <w:szCs w:val="32"/>
        <w:lang w:val="en-US" w:eastAsia="en-US" w:bidi="en-US"/>
      </w:rPr>
    </w:lvl>
    <w:lvl w:ilvl="1" w:tplc="FDAEB9C8">
      <w:numFmt w:val="bullet"/>
      <w:lvlText w:val=""/>
      <w:lvlJc w:val="left"/>
      <w:pPr>
        <w:ind w:left="1240" w:hanging="360"/>
      </w:pPr>
      <w:rPr>
        <w:rFonts w:hint="default"/>
        <w:w w:val="100"/>
        <w:lang w:val="en-US" w:eastAsia="en-US" w:bidi="en-US"/>
      </w:rPr>
    </w:lvl>
    <w:lvl w:ilvl="2" w:tplc="C082E5C4">
      <w:numFmt w:val="bullet"/>
      <w:lvlText w:val=""/>
      <w:lvlJc w:val="left"/>
      <w:pPr>
        <w:ind w:left="1787" w:hanging="360"/>
      </w:pPr>
      <w:rPr>
        <w:rFonts w:ascii="Wingdings" w:eastAsia="Wingdings" w:hAnsi="Wingdings" w:cs="Wingdings" w:hint="default"/>
        <w:w w:val="100"/>
        <w:sz w:val="22"/>
        <w:szCs w:val="22"/>
        <w:lang w:val="en-US" w:eastAsia="en-US" w:bidi="en-US"/>
      </w:rPr>
    </w:lvl>
    <w:lvl w:ilvl="3" w:tplc="247069F0">
      <w:numFmt w:val="bullet"/>
      <w:lvlText w:val="•"/>
      <w:lvlJc w:val="left"/>
      <w:pPr>
        <w:ind w:left="3575" w:hanging="360"/>
      </w:pPr>
      <w:rPr>
        <w:rFonts w:hint="default"/>
        <w:lang w:val="en-US" w:eastAsia="en-US" w:bidi="en-US"/>
      </w:rPr>
    </w:lvl>
    <w:lvl w:ilvl="4" w:tplc="A95EE51E">
      <w:numFmt w:val="bullet"/>
      <w:lvlText w:val="•"/>
      <w:lvlJc w:val="left"/>
      <w:pPr>
        <w:ind w:left="4473" w:hanging="360"/>
      </w:pPr>
      <w:rPr>
        <w:rFonts w:hint="default"/>
        <w:lang w:val="en-US" w:eastAsia="en-US" w:bidi="en-US"/>
      </w:rPr>
    </w:lvl>
    <w:lvl w:ilvl="5" w:tplc="62D4EF02">
      <w:numFmt w:val="bullet"/>
      <w:lvlText w:val="•"/>
      <w:lvlJc w:val="left"/>
      <w:pPr>
        <w:ind w:left="5371" w:hanging="360"/>
      </w:pPr>
      <w:rPr>
        <w:rFonts w:hint="default"/>
        <w:lang w:val="en-US" w:eastAsia="en-US" w:bidi="en-US"/>
      </w:rPr>
    </w:lvl>
    <w:lvl w:ilvl="6" w:tplc="C9DA68C4">
      <w:numFmt w:val="bullet"/>
      <w:lvlText w:val="•"/>
      <w:lvlJc w:val="left"/>
      <w:pPr>
        <w:ind w:left="6268" w:hanging="360"/>
      </w:pPr>
      <w:rPr>
        <w:rFonts w:hint="default"/>
        <w:lang w:val="en-US" w:eastAsia="en-US" w:bidi="en-US"/>
      </w:rPr>
    </w:lvl>
    <w:lvl w:ilvl="7" w:tplc="8744C220">
      <w:numFmt w:val="bullet"/>
      <w:lvlText w:val="•"/>
      <w:lvlJc w:val="left"/>
      <w:pPr>
        <w:ind w:left="7166" w:hanging="360"/>
      </w:pPr>
      <w:rPr>
        <w:rFonts w:hint="default"/>
        <w:lang w:val="en-US" w:eastAsia="en-US" w:bidi="en-US"/>
      </w:rPr>
    </w:lvl>
    <w:lvl w:ilvl="8" w:tplc="F73E9208">
      <w:numFmt w:val="bullet"/>
      <w:lvlText w:val="•"/>
      <w:lvlJc w:val="left"/>
      <w:pPr>
        <w:ind w:left="8064" w:hanging="360"/>
      </w:pPr>
      <w:rPr>
        <w:rFonts w:hint="default"/>
        <w:lang w:val="en-US" w:eastAsia="en-US" w:bidi="en-US"/>
      </w:rPr>
    </w:lvl>
  </w:abstractNum>
  <w:abstractNum w:abstractNumId="30" w15:restartNumberingAfterBreak="0">
    <w:nsid w:val="4A5734A8"/>
    <w:multiLevelType w:val="hybridMultilevel"/>
    <w:tmpl w:val="33C0AB58"/>
    <w:lvl w:ilvl="0" w:tplc="C152F038">
      <w:start w:val="1"/>
      <w:numFmt w:val="decimal"/>
      <w:lvlText w:val="%1."/>
      <w:lvlJc w:val="left"/>
      <w:pPr>
        <w:ind w:left="800" w:hanging="360"/>
      </w:pPr>
      <w:rPr>
        <w:rFonts w:hint="default"/>
        <w:i/>
        <w:sz w:val="16"/>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31" w15:restartNumberingAfterBreak="0">
    <w:nsid w:val="514C2A33"/>
    <w:multiLevelType w:val="hybridMultilevel"/>
    <w:tmpl w:val="C28892DA"/>
    <w:lvl w:ilvl="0" w:tplc="FFFFFFFF">
      <w:start w:val="7"/>
      <w:numFmt w:val="upperLetter"/>
      <w:lvlText w:val="%1."/>
      <w:lvlJc w:val="left"/>
      <w:pPr>
        <w:ind w:left="1360" w:hanging="720"/>
        <w:jc w:val="right"/>
      </w:pPr>
      <w:rPr>
        <w:rFonts w:ascii="Calibri" w:eastAsia="Calibri" w:hAnsi="Calibri" w:cs="Calibri" w:hint="default"/>
        <w:b/>
        <w:bCs/>
        <w:color w:val="30849B"/>
        <w:w w:val="99"/>
        <w:sz w:val="32"/>
        <w:szCs w:val="32"/>
        <w:lang w:val="en-US" w:eastAsia="en-US" w:bidi="en-US"/>
      </w:rPr>
    </w:lvl>
    <w:lvl w:ilvl="1" w:tplc="04090001">
      <w:start w:val="1"/>
      <w:numFmt w:val="bullet"/>
      <w:lvlText w:val=""/>
      <w:lvlJc w:val="left"/>
      <w:pPr>
        <w:ind w:left="1160" w:hanging="360"/>
      </w:pPr>
      <w:rPr>
        <w:rFonts w:ascii="Symbol" w:hAnsi="Symbol" w:hint="default"/>
      </w:rPr>
    </w:lvl>
    <w:lvl w:ilvl="2" w:tplc="FFFFFFFF">
      <w:numFmt w:val="bullet"/>
      <w:lvlText w:val="•"/>
      <w:lvlJc w:val="left"/>
      <w:pPr>
        <w:ind w:left="2231" w:hanging="360"/>
      </w:pPr>
      <w:rPr>
        <w:rFonts w:hint="default"/>
        <w:lang w:val="en-US" w:eastAsia="en-US" w:bidi="en-US"/>
      </w:rPr>
    </w:lvl>
    <w:lvl w:ilvl="3" w:tplc="FFFFFFFF">
      <w:numFmt w:val="bullet"/>
      <w:lvlText w:val="•"/>
      <w:lvlJc w:val="left"/>
      <w:pPr>
        <w:ind w:left="3102" w:hanging="360"/>
      </w:pPr>
      <w:rPr>
        <w:rFonts w:hint="default"/>
        <w:lang w:val="en-US" w:eastAsia="en-US" w:bidi="en-US"/>
      </w:rPr>
    </w:lvl>
    <w:lvl w:ilvl="4" w:tplc="FFFFFFFF">
      <w:numFmt w:val="bullet"/>
      <w:lvlText w:val="•"/>
      <w:lvlJc w:val="left"/>
      <w:pPr>
        <w:ind w:left="3973" w:hanging="360"/>
      </w:pPr>
      <w:rPr>
        <w:rFonts w:hint="default"/>
        <w:lang w:val="en-US" w:eastAsia="en-US" w:bidi="en-US"/>
      </w:rPr>
    </w:lvl>
    <w:lvl w:ilvl="5" w:tplc="FFFFFFFF">
      <w:numFmt w:val="bullet"/>
      <w:lvlText w:val="•"/>
      <w:lvlJc w:val="left"/>
      <w:pPr>
        <w:ind w:left="4844" w:hanging="360"/>
      </w:pPr>
      <w:rPr>
        <w:rFonts w:hint="default"/>
        <w:lang w:val="en-US" w:eastAsia="en-US" w:bidi="en-US"/>
      </w:rPr>
    </w:lvl>
    <w:lvl w:ilvl="6" w:tplc="FFFFFFFF">
      <w:numFmt w:val="bullet"/>
      <w:lvlText w:val="•"/>
      <w:lvlJc w:val="left"/>
      <w:pPr>
        <w:ind w:left="5715" w:hanging="360"/>
      </w:pPr>
      <w:rPr>
        <w:rFonts w:hint="default"/>
        <w:lang w:val="en-US" w:eastAsia="en-US" w:bidi="en-US"/>
      </w:rPr>
    </w:lvl>
    <w:lvl w:ilvl="7" w:tplc="FFFFFFFF">
      <w:numFmt w:val="bullet"/>
      <w:lvlText w:val="•"/>
      <w:lvlJc w:val="left"/>
      <w:pPr>
        <w:ind w:left="6586" w:hanging="360"/>
      </w:pPr>
      <w:rPr>
        <w:rFonts w:hint="default"/>
        <w:lang w:val="en-US" w:eastAsia="en-US" w:bidi="en-US"/>
      </w:rPr>
    </w:lvl>
    <w:lvl w:ilvl="8" w:tplc="FFFFFFFF">
      <w:numFmt w:val="bullet"/>
      <w:lvlText w:val="•"/>
      <w:lvlJc w:val="left"/>
      <w:pPr>
        <w:ind w:left="7457" w:hanging="360"/>
      </w:pPr>
      <w:rPr>
        <w:rFonts w:hint="default"/>
        <w:lang w:val="en-US" w:eastAsia="en-US" w:bidi="en-US"/>
      </w:rPr>
    </w:lvl>
  </w:abstractNum>
  <w:abstractNum w:abstractNumId="32" w15:restartNumberingAfterBreak="0">
    <w:nsid w:val="55125861"/>
    <w:multiLevelType w:val="hybridMultilevel"/>
    <w:tmpl w:val="D81A0B22"/>
    <w:lvl w:ilvl="0" w:tplc="FFFFFFFF">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Symbol" w:eastAsia="Symbol" w:hAnsi="Symbol" w:cs="Symbol" w:hint="default"/>
        <w:w w:val="100"/>
        <w:sz w:val="24"/>
        <w:szCs w:val="24"/>
        <w:lang w:val="en-US" w:eastAsia="en-US" w:bidi="ar-SA"/>
      </w:rPr>
    </w:lvl>
    <w:lvl w:ilvl="2" w:tplc="04090003">
      <w:start w:val="1"/>
      <w:numFmt w:val="bullet"/>
      <w:lvlText w:val="o"/>
      <w:lvlJc w:val="left"/>
      <w:pPr>
        <w:ind w:left="2160" w:hanging="360"/>
      </w:pPr>
      <w:rPr>
        <w:rFonts w:ascii="Courier New" w:hAnsi="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61A6302"/>
    <w:multiLevelType w:val="hybridMultilevel"/>
    <w:tmpl w:val="42E23370"/>
    <w:lvl w:ilvl="0" w:tplc="9DE28E84">
      <w:numFmt w:val="bullet"/>
      <w:lvlText w:val=""/>
      <w:lvlJc w:val="left"/>
      <w:pPr>
        <w:ind w:left="1360" w:hanging="360"/>
      </w:pPr>
      <w:rPr>
        <w:rFonts w:ascii="Wingdings" w:eastAsia="Wingdings" w:hAnsi="Wingdings" w:cs="Wingdings" w:hint="default"/>
        <w:w w:val="100"/>
        <w:sz w:val="22"/>
        <w:szCs w:val="22"/>
        <w:lang w:val="en-US" w:eastAsia="en-US" w:bidi="en-US"/>
      </w:rPr>
    </w:lvl>
    <w:lvl w:ilvl="1" w:tplc="F1948460">
      <w:numFmt w:val="bullet"/>
      <w:lvlText w:val="•"/>
      <w:lvlJc w:val="left"/>
      <w:pPr>
        <w:ind w:left="2222" w:hanging="360"/>
      </w:pPr>
      <w:rPr>
        <w:rFonts w:hint="default"/>
        <w:lang w:val="en-US" w:eastAsia="en-US" w:bidi="en-US"/>
      </w:rPr>
    </w:lvl>
    <w:lvl w:ilvl="2" w:tplc="EF22B23E">
      <w:numFmt w:val="bullet"/>
      <w:lvlText w:val="•"/>
      <w:lvlJc w:val="left"/>
      <w:pPr>
        <w:ind w:left="3084" w:hanging="360"/>
      </w:pPr>
      <w:rPr>
        <w:rFonts w:hint="default"/>
        <w:lang w:val="en-US" w:eastAsia="en-US" w:bidi="en-US"/>
      </w:rPr>
    </w:lvl>
    <w:lvl w:ilvl="3" w:tplc="99E6AB4C">
      <w:numFmt w:val="bullet"/>
      <w:lvlText w:val="•"/>
      <w:lvlJc w:val="left"/>
      <w:pPr>
        <w:ind w:left="3946" w:hanging="360"/>
      </w:pPr>
      <w:rPr>
        <w:rFonts w:hint="default"/>
        <w:lang w:val="en-US" w:eastAsia="en-US" w:bidi="en-US"/>
      </w:rPr>
    </w:lvl>
    <w:lvl w:ilvl="4" w:tplc="FE54944C">
      <w:numFmt w:val="bullet"/>
      <w:lvlText w:val="•"/>
      <w:lvlJc w:val="left"/>
      <w:pPr>
        <w:ind w:left="4808" w:hanging="360"/>
      </w:pPr>
      <w:rPr>
        <w:rFonts w:hint="default"/>
        <w:lang w:val="en-US" w:eastAsia="en-US" w:bidi="en-US"/>
      </w:rPr>
    </w:lvl>
    <w:lvl w:ilvl="5" w:tplc="B232C14E">
      <w:numFmt w:val="bullet"/>
      <w:lvlText w:val="•"/>
      <w:lvlJc w:val="left"/>
      <w:pPr>
        <w:ind w:left="5670" w:hanging="360"/>
      </w:pPr>
      <w:rPr>
        <w:rFonts w:hint="default"/>
        <w:lang w:val="en-US" w:eastAsia="en-US" w:bidi="en-US"/>
      </w:rPr>
    </w:lvl>
    <w:lvl w:ilvl="6" w:tplc="4DF888A6">
      <w:numFmt w:val="bullet"/>
      <w:lvlText w:val="•"/>
      <w:lvlJc w:val="left"/>
      <w:pPr>
        <w:ind w:left="6532" w:hanging="360"/>
      </w:pPr>
      <w:rPr>
        <w:rFonts w:hint="default"/>
        <w:lang w:val="en-US" w:eastAsia="en-US" w:bidi="en-US"/>
      </w:rPr>
    </w:lvl>
    <w:lvl w:ilvl="7" w:tplc="BBC63D56">
      <w:numFmt w:val="bullet"/>
      <w:lvlText w:val="•"/>
      <w:lvlJc w:val="left"/>
      <w:pPr>
        <w:ind w:left="7394" w:hanging="360"/>
      </w:pPr>
      <w:rPr>
        <w:rFonts w:hint="default"/>
        <w:lang w:val="en-US" w:eastAsia="en-US" w:bidi="en-US"/>
      </w:rPr>
    </w:lvl>
    <w:lvl w:ilvl="8" w:tplc="676ACB04">
      <w:numFmt w:val="bullet"/>
      <w:lvlText w:val="•"/>
      <w:lvlJc w:val="left"/>
      <w:pPr>
        <w:ind w:left="8256" w:hanging="360"/>
      </w:pPr>
      <w:rPr>
        <w:rFonts w:hint="default"/>
        <w:lang w:val="en-US" w:eastAsia="en-US" w:bidi="en-US"/>
      </w:rPr>
    </w:lvl>
  </w:abstractNum>
  <w:abstractNum w:abstractNumId="34" w15:restartNumberingAfterBreak="0">
    <w:nsid w:val="5C317D43"/>
    <w:multiLevelType w:val="hybridMultilevel"/>
    <w:tmpl w:val="ACB2D8DE"/>
    <w:lvl w:ilvl="0" w:tplc="6A2A576A">
      <w:start w:val="1"/>
      <w:numFmt w:val="upperLetter"/>
      <w:lvlText w:val="%1."/>
      <w:lvlJc w:val="left"/>
      <w:pPr>
        <w:ind w:left="1240" w:hanging="720"/>
      </w:pPr>
      <w:rPr>
        <w:rFonts w:ascii="Calibri" w:eastAsia="Calibri" w:hAnsi="Calibri" w:cs="Calibri" w:hint="default"/>
        <w:b/>
        <w:bCs/>
        <w:color w:val="30849B"/>
        <w:w w:val="99"/>
        <w:sz w:val="32"/>
        <w:szCs w:val="32"/>
        <w:lang w:val="en-US" w:eastAsia="en-US" w:bidi="en-US"/>
      </w:rPr>
    </w:lvl>
    <w:lvl w:ilvl="1" w:tplc="1428C212">
      <w:numFmt w:val="bullet"/>
      <w:lvlText w:val=""/>
      <w:lvlJc w:val="left"/>
      <w:pPr>
        <w:ind w:left="1240" w:hanging="360"/>
      </w:pPr>
      <w:rPr>
        <w:rFonts w:ascii="Wingdings" w:eastAsia="Wingdings" w:hAnsi="Wingdings" w:cs="Wingdings" w:hint="default"/>
        <w:w w:val="100"/>
        <w:sz w:val="22"/>
        <w:szCs w:val="22"/>
        <w:lang w:val="en-US" w:eastAsia="en-US" w:bidi="en-US"/>
      </w:rPr>
    </w:lvl>
    <w:lvl w:ilvl="2" w:tplc="C16E3882">
      <w:numFmt w:val="bullet"/>
      <w:lvlText w:val="•"/>
      <w:lvlJc w:val="left"/>
      <w:pPr>
        <w:ind w:left="2964" w:hanging="360"/>
      </w:pPr>
      <w:rPr>
        <w:rFonts w:hint="default"/>
        <w:lang w:val="en-US" w:eastAsia="en-US" w:bidi="en-US"/>
      </w:rPr>
    </w:lvl>
    <w:lvl w:ilvl="3" w:tplc="387A134A">
      <w:numFmt w:val="bullet"/>
      <w:lvlText w:val="•"/>
      <w:lvlJc w:val="left"/>
      <w:pPr>
        <w:ind w:left="3826" w:hanging="360"/>
      </w:pPr>
      <w:rPr>
        <w:rFonts w:hint="default"/>
        <w:lang w:val="en-US" w:eastAsia="en-US" w:bidi="en-US"/>
      </w:rPr>
    </w:lvl>
    <w:lvl w:ilvl="4" w:tplc="595484D2">
      <w:numFmt w:val="bullet"/>
      <w:lvlText w:val="•"/>
      <w:lvlJc w:val="left"/>
      <w:pPr>
        <w:ind w:left="4688" w:hanging="360"/>
      </w:pPr>
      <w:rPr>
        <w:rFonts w:hint="default"/>
        <w:lang w:val="en-US" w:eastAsia="en-US" w:bidi="en-US"/>
      </w:rPr>
    </w:lvl>
    <w:lvl w:ilvl="5" w:tplc="155A9418">
      <w:numFmt w:val="bullet"/>
      <w:lvlText w:val="•"/>
      <w:lvlJc w:val="left"/>
      <w:pPr>
        <w:ind w:left="5550" w:hanging="360"/>
      </w:pPr>
      <w:rPr>
        <w:rFonts w:hint="default"/>
        <w:lang w:val="en-US" w:eastAsia="en-US" w:bidi="en-US"/>
      </w:rPr>
    </w:lvl>
    <w:lvl w:ilvl="6" w:tplc="F4448F76">
      <w:numFmt w:val="bullet"/>
      <w:lvlText w:val="•"/>
      <w:lvlJc w:val="left"/>
      <w:pPr>
        <w:ind w:left="6412" w:hanging="360"/>
      </w:pPr>
      <w:rPr>
        <w:rFonts w:hint="default"/>
        <w:lang w:val="en-US" w:eastAsia="en-US" w:bidi="en-US"/>
      </w:rPr>
    </w:lvl>
    <w:lvl w:ilvl="7" w:tplc="31469028">
      <w:numFmt w:val="bullet"/>
      <w:lvlText w:val="•"/>
      <w:lvlJc w:val="left"/>
      <w:pPr>
        <w:ind w:left="7274" w:hanging="360"/>
      </w:pPr>
      <w:rPr>
        <w:rFonts w:hint="default"/>
        <w:lang w:val="en-US" w:eastAsia="en-US" w:bidi="en-US"/>
      </w:rPr>
    </w:lvl>
    <w:lvl w:ilvl="8" w:tplc="CA5A6F3A">
      <w:numFmt w:val="bullet"/>
      <w:lvlText w:val="•"/>
      <w:lvlJc w:val="left"/>
      <w:pPr>
        <w:ind w:left="8136" w:hanging="360"/>
      </w:pPr>
      <w:rPr>
        <w:rFonts w:hint="default"/>
        <w:lang w:val="en-US" w:eastAsia="en-US" w:bidi="en-US"/>
      </w:rPr>
    </w:lvl>
  </w:abstractNum>
  <w:abstractNum w:abstractNumId="35" w15:restartNumberingAfterBreak="0">
    <w:nsid w:val="5D530E59"/>
    <w:multiLevelType w:val="hybridMultilevel"/>
    <w:tmpl w:val="95AEDD98"/>
    <w:lvl w:ilvl="0" w:tplc="06F2BB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0DD3DF6"/>
    <w:multiLevelType w:val="hybridMultilevel"/>
    <w:tmpl w:val="7A126F70"/>
    <w:lvl w:ilvl="0" w:tplc="792898EE">
      <w:start w:val="1"/>
      <w:numFmt w:val="upperLetter"/>
      <w:lvlText w:val="%1."/>
      <w:lvlJc w:val="left"/>
      <w:pPr>
        <w:ind w:left="1160" w:hanging="720"/>
      </w:pPr>
      <w:rPr>
        <w:rFonts w:ascii="Calibri" w:eastAsia="Calibri" w:hAnsi="Calibri" w:cs="Calibri" w:hint="default"/>
        <w:b/>
        <w:bCs/>
        <w:color w:val="30849B"/>
        <w:w w:val="99"/>
        <w:sz w:val="32"/>
        <w:szCs w:val="32"/>
        <w:lang w:val="en-US" w:eastAsia="en-US" w:bidi="en-US"/>
      </w:rPr>
    </w:lvl>
    <w:lvl w:ilvl="1" w:tplc="8750A520">
      <w:numFmt w:val="bullet"/>
      <w:lvlText w:val=""/>
      <w:lvlJc w:val="left"/>
      <w:pPr>
        <w:ind w:left="1160" w:hanging="360"/>
      </w:pPr>
      <w:rPr>
        <w:rFonts w:ascii="Wingdings" w:eastAsia="Wingdings" w:hAnsi="Wingdings" w:cs="Wingdings" w:hint="default"/>
        <w:w w:val="100"/>
        <w:sz w:val="22"/>
        <w:szCs w:val="22"/>
        <w:lang w:val="en-US" w:eastAsia="en-US" w:bidi="en-US"/>
      </w:rPr>
    </w:lvl>
    <w:lvl w:ilvl="2" w:tplc="3C888E7C">
      <w:numFmt w:val="bullet"/>
      <w:lvlText w:val="•"/>
      <w:lvlJc w:val="left"/>
      <w:pPr>
        <w:ind w:left="2768" w:hanging="360"/>
      </w:pPr>
      <w:rPr>
        <w:rFonts w:hint="default"/>
        <w:lang w:val="en-US" w:eastAsia="en-US" w:bidi="en-US"/>
      </w:rPr>
    </w:lvl>
    <w:lvl w:ilvl="3" w:tplc="C45C7AEC">
      <w:numFmt w:val="bullet"/>
      <w:lvlText w:val="•"/>
      <w:lvlJc w:val="left"/>
      <w:pPr>
        <w:ind w:left="3572" w:hanging="360"/>
      </w:pPr>
      <w:rPr>
        <w:rFonts w:hint="default"/>
        <w:lang w:val="en-US" w:eastAsia="en-US" w:bidi="en-US"/>
      </w:rPr>
    </w:lvl>
    <w:lvl w:ilvl="4" w:tplc="56628082">
      <w:numFmt w:val="bullet"/>
      <w:lvlText w:val="•"/>
      <w:lvlJc w:val="left"/>
      <w:pPr>
        <w:ind w:left="4376" w:hanging="360"/>
      </w:pPr>
      <w:rPr>
        <w:rFonts w:hint="default"/>
        <w:lang w:val="en-US" w:eastAsia="en-US" w:bidi="en-US"/>
      </w:rPr>
    </w:lvl>
    <w:lvl w:ilvl="5" w:tplc="A1744E2C">
      <w:numFmt w:val="bullet"/>
      <w:lvlText w:val="•"/>
      <w:lvlJc w:val="left"/>
      <w:pPr>
        <w:ind w:left="5180" w:hanging="360"/>
      </w:pPr>
      <w:rPr>
        <w:rFonts w:hint="default"/>
        <w:lang w:val="en-US" w:eastAsia="en-US" w:bidi="en-US"/>
      </w:rPr>
    </w:lvl>
    <w:lvl w:ilvl="6" w:tplc="81DC3ED8">
      <w:numFmt w:val="bullet"/>
      <w:lvlText w:val="•"/>
      <w:lvlJc w:val="left"/>
      <w:pPr>
        <w:ind w:left="5984" w:hanging="360"/>
      </w:pPr>
      <w:rPr>
        <w:rFonts w:hint="default"/>
        <w:lang w:val="en-US" w:eastAsia="en-US" w:bidi="en-US"/>
      </w:rPr>
    </w:lvl>
    <w:lvl w:ilvl="7" w:tplc="3D1E08DE">
      <w:numFmt w:val="bullet"/>
      <w:lvlText w:val="•"/>
      <w:lvlJc w:val="left"/>
      <w:pPr>
        <w:ind w:left="6788" w:hanging="360"/>
      </w:pPr>
      <w:rPr>
        <w:rFonts w:hint="default"/>
        <w:lang w:val="en-US" w:eastAsia="en-US" w:bidi="en-US"/>
      </w:rPr>
    </w:lvl>
    <w:lvl w:ilvl="8" w:tplc="6FF6A240">
      <w:numFmt w:val="bullet"/>
      <w:lvlText w:val="•"/>
      <w:lvlJc w:val="left"/>
      <w:pPr>
        <w:ind w:left="7592" w:hanging="360"/>
      </w:pPr>
      <w:rPr>
        <w:rFonts w:hint="default"/>
        <w:lang w:val="en-US" w:eastAsia="en-US" w:bidi="en-US"/>
      </w:rPr>
    </w:lvl>
  </w:abstractNum>
  <w:abstractNum w:abstractNumId="37" w15:restartNumberingAfterBreak="0">
    <w:nsid w:val="64C705A7"/>
    <w:multiLevelType w:val="hybridMultilevel"/>
    <w:tmpl w:val="F642D59A"/>
    <w:lvl w:ilvl="0" w:tplc="666E0576">
      <w:start w:val="6"/>
      <w:numFmt w:val="upperRoman"/>
      <w:lvlText w:val="%1."/>
      <w:lvlJc w:val="left"/>
      <w:pPr>
        <w:ind w:left="1240" w:hanging="720"/>
      </w:pPr>
      <w:rPr>
        <w:rFonts w:ascii="Calibri" w:eastAsia="Calibri" w:hAnsi="Calibri" w:cs="Calibri" w:hint="default"/>
        <w:b/>
        <w:bCs/>
        <w:color w:val="FF0000"/>
        <w:w w:val="99"/>
        <w:sz w:val="44"/>
        <w:szCs w:val="4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69361AEF"/>
    <w:multiLevelType w:val="hybridMultilevel"/>
    <w:tmpl w:val="DCC4F2E4"/>
    <w:lvl w:ilvl="0" w:tplc="DAE05018">
      <w:start w:val="1"/>
      <w:numFmt w:val="upperLetter"/>
      <w:lvlText w:val="%1."/>
      <w:lvlJc w:val="left"/>
      <w:pPr>
        <w:ind w:left="1360" w:hanging="720"/>
      </w:pPr>
      <w:rPr>
        <w:rFonts w:hint="default"/>
        <w:b/>
        <w:bCs/>
        <w:w w:val="99"/>
        <w:lang w:val="en-US" w:eastAsia="en-US" w:bidi="en-US"/>
      </w:rPr>
    </w:lvl>
    <w:lvl w:ilvl="1" w:tplc="149857D4">
      <w:numFmt w:val="bullet"/>
      <w:lvlText w:val=""/>
      <w:lvlJc w:val="left"/>
      <w:pPr>
        <w:ind w:left="1360" w:hanging="360"/>
      </w:pPr>
      <w:rPr>
        <w:rFonts w:hint="default"/>
        <w:w w:val="100"/>
        <w:lang w:val="en-US" w:eastAsia="en-US" w:bidi="en-US"/>
      </w:rPr>
    </w:lvl>
    <w:lvl w:ilvl="2" w:tplc="C2AA818E">
      <w:numFmt w:val="bullet"/>
      <w:lvlText w:val="•"/>
      <w:lvlJc w:val="left"/>
      <w:pPr>
        <w:ind w:left="3084" w:hanging="360"/>
      </w:pPr>
      <w:rPr>
        <w:rFonts w:hint="default"/>
        <w:lang w:val="en-US" w:eastAsia="en-US" w:bidi="en-US"/>
      </w:rPr>
    </w:lvl>
    <w:lvl w:ilvl="3" w:tplc="BBB6B888">
      <w:numFmt w:val="bullet"/>
      <w:lvlText w:val="•"/>
      <w:lvlJc w:val="left"/>
      <w:pPr>
        <w:ind w:left="3946" w:hanging="360"/>
      </w:pPr>
      <w:rPr>
        <w:rFonts w:hint="default"/>
        <w:lang w:val="en-US" w:eastAsia="en-US" w:bidi="en-US"/>
      </w:rPr>
    </w:lvl>
    <w:lvl w:ilvl="4" w:tplc="A81A97C6">
      <w:numFmt w:val="bullet"/>
      <w:lvlText w:val="•"/>
      <w:lvlJc w:val="left"/>
      <w:pPr>
        <w:ind w:left="4808" w:hanging="360"/>
      </w:pPr>
      <w:rPr>
        <w:rFonts w:hint="default"/>
        <w:lang w:val="en-US" w:eastAsia="en-US" w:bidi="en-US"/>
      </w:rPr>
    </w:lvl>
    <w:lvl w:ilvl="5" w:tplc="EDFC72DE">
      <w:numFmt w:val="bullet"/>
      <w:lvlText w:val="•"/>
      <w:lvlJc w:val="left"/>
      <w:pPr>
        <w:ind w:left="5670" w:hanging="360"/>
      </w:pPr>
      <w:rPr>
        <w:rFonts w:hint="default"/>
        <w:lang w:val="en-US" w:eastAsia="en-US" w:bidi="en-US"/>
      </w:rPr>
    </w:lvl>
    <w:lvl w:ilvl="6" w:tplc="26DAF3CE">
      <w:numFmt w:val="bullet"/>
      <w:lvlText w:val="•"/>
      <w:lvlJc w:val="left"/>
      <w:pPr>
        <w:ind w:left="6532" w:hanging="360"/>
      </w:pPr>
      <w:rPr>
        <w:rFonts w:hint="default"/>
        <w:lang w:val="en-US" w:eastAsia="en-US" w:bidi="en-US"/>
      </w:rPr>
    </w:lvl>
    <w:lvl w:ilvl="7" w:tplc="C9462D8C">
      <w:numFmt w:val="bullet"/>
      <w:lvlText w:val="•"/>
      <w:lvlJc w:val="left"/>
      <w:pPr>
        <w:ind w:left="7394" w:hanging="360"/>
      </w:pPr>
      <w:rPr>
        <w:rFonts w:hint="default"/>
        <w:lang w:val="en-US" w:eastAsia="en-US" w:bidi="en-US"/>
      </w:rPr>
    </w:lvl>
    <w:lvl w:ilvl="8" w:tplc="AAAACB8E">
      <w:numFmt w:val="bullet"/>
      <w:lvlText w:val="•"/>
      <w:lvlJc w:val="left"/>
      <w:pPr>
        <w:ind w:left="8256" w:hanging="360"/>
      </w:pPr>
      <w:rPr>
        <w:rFonts w:hint="default"/>
        <w:lang w:val="en-US" w:eastAsia="en-US" w:bidi="en-US"/>
      </w:rPr>
    </w:lvl>
  </w:abstractNum>
  <w:abstractNum w:abstractNumId="39" w15:restartNumberingAfterBreak="0">
    <w:nsid w:val="699E2222"/>
    <w:multiLevelType w:val="hybridMultilevel"/>
    <w:tmpl w:val="CD92E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2154F2"/>
    <w:multiLevelType w:val="hybridMultilevel"/>
    <w:tmpl w:val="438CAE4E"/>
    <w:lvl w:ilvl="0" w:tplc="53CAF39E">
      <w:start w:val="1"/>
      <w:numFmt w:val="decimal"/>
      <w:lvlText w:val="%1."/>
      <w:lvlJc w:val="left"/>
      <w:pPr>
        <w:ind w:left="1360" w:hanging="360"/>
      </w:pPr>
      <w:rPr>
        <w:rFonts w:ascii="Calibri" w:eastAsia="Calibri" w:hAnsi="Calibri" w:cs="Calibri" w:hint="default"/>
        <w:w w:val="100"/>
        <w:sz w:val="22"/>
        <w:szCs w:val="22"/>
        <w:lang w:val="en-US" w:eastAsia="en-US" w:bidi="en-US"/>
      </w:rPr>
    </w:lvl>
    <w:lvl w:ilvl="1" w:tplc="7FB82DE0">
      <w:numFmt w:val="bullet"/>
      <w:lvlText w:val="•"/>
      <w:lvlJc w:val="left"/>
      <w:pPr>
        <w:ind w:left="2222" w:hanging="360"/>
      </w:pPr>
      <w:rPr>
        <w:rFonts w:hint="default"/>
        <w:lang w:val="en-US" w:eastAsia="en-US" w:bidi="en-US"/>
      </w:rPr>
    </w:lvl>
    <w:lvl w:ilvl="2" w:tplc="57F25D2A">
      <w:numFmt w:val="bullet"/>
      <w:lvlText w:val="•"/>
      <w:lvlJc w:val="left"/>
      <w:pPr>
        <w:ind w:left="3084" w:hanging="360"/>
      </w:pPr>
      <w:rPr>
        <w:rFonts w:hint="default"/>
        <w:lang w:val="en-US" w:eastAsia="en-US" w:bidi="en-US"/>
      </w:rPr>
    </w:lvl>
    <w:lvl w:ilvl="3" w:tplc="ADF04420">
      <w:numFmt w:val="bullet"/>
      <w:lvlText w:val="•"/>
      <w:lvlJc w:val="left"/>
      <w:pPr>
        <w:ind w:left="3946" w:hanging="360"/>
      </w:pPr>
      <w:rPr>
        <w:rFonts w:hint="default"/>
        <w:lang w:val="en-US" w:eastAsia="en-US" w:bidi="en-US"/>
      </w:rPr>
    </w:lvl>
    <w:lvl w:ilvl="4" w:tplc="CD8AD5FE">
      <w:numFmt w:val="bullet"/>
      <w:lvlText w:val="•"/>
      <w:lvlJc w:val="left"/>
      <w:pPr>
        <w:ind w:left="4808" w:hanging="360"/>
      </w:pPr>
      <w:rPr>
        <w:rFonts w:hint="default"/>
        <w:lang w:val="en-US" w:eastAsia="en-US" w:bidi="en-US"/>
      </w:rPr>
    </w:lvl>
    <w:lvl w:ilvl="5" w:tplc="15A84AE4">
      <w:numFmt w:val="bullet"/>
      <w:lvlText w:val="•"/>
      <w:lvlJc w:val="left"/>
      <w:pPr>
        <w:ind w:left="5670" w:hanging="360"/>
      </w:pPr>
      <w:rPr>
        <w:rFonts w:hint="default"/>
        <w:lang w:val="en-US" w:eastAsia="en-US" w:bidi="en-US"/>
      </w:rPr>
    </w:lvl>
    <w:lvl w:ilvl="6" w:tplc="8F649C94">
      <w:numFmt w:val="bullet"/>
      <w:lvlText w:val="•"/>
      <w:lvlJc w:val="left"/>
      <w:pPr>
        <w:ind w:left="6532" w:hanging="360"/>
      </w:pPr>
      <w:rPr>
        <w:rFonts w:hint="default"/>
        <w:lang w:val="en-US" w:eastAsia="en-US" w:bidi="en-US"/>
      </w:rPr>
    </w:lvl>
    <w:lvl w:ilvl="7" w:tplc="6F18739A">
      <w:numFmt w:val="bullet"/>
      <w:lvlText w:val="•"/>
      <w:lvlJc w:val="left"/>
      <w:pPr>
        <w:ind w:left="7394" w:hanging="360"/>
      </w:pPr>
      <w:rPr>
        <w:rFonts w:hint="default"/>
        <w:lang w:val="en-US" w:eastAsia="en-US" w:bidi="en-US"/>
      </w:rPr>
    </w:lvl>
    <w:lvl w:ilvl="8" w:tplc="5D167F82">
      <w:numFmt w:val="bullet"/>
      <w:lvlText w:val="•"/>
      <w:lvlJc w:val="left"/>
      <w:pPr>
        <w:ind w:left="8256" w:hanging="360"/>
      </w:pPr>
      <w:rPr>
        <w:rFonts w:hint="default"/>
        <w:lang w:val="en-US" w:eastAsia="en-US" w:bidi="en-US"/>
      </w:rPr>
    </w:lvl>
  </w:abstractNum>
  <w:abstractNum w:abstractNumId="41" w15:restartNumberingAfterBreak="0">
    <w:nsid w:val="6B8C1AE5"/>
    <w:multiLevelType w:val="hybridMultilevel"/>
    <w:tmpl w:val="D03AD176"/>
    <w:lvl w:ilvl="0" w:tplc="93A0D0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F170374"/>
    <w:multiLevelType w:val="hybridMultilevel"/>
    <w:tmpl w:val="3BA45F98"/>
    <w:lvl w:ilvl="0" w:tplc="40090001">
      <w:start w:val="1"/>
      <w:numFmt w:val="bullet"/>
      <w:lvlText w:val=""/>
      <w:lvlJc w:val="left"/>
      <w:pPr>
        <w:ind w:left="1287" w:hanging="360"/>
      </w:pPr>
      <w:rPr>
        <w:rFonts w:ascii="Symbol" w:hAnsi="Symbol" w:hint="default"/>
      </w:rPr>
    </w:lvl>
    <w:lvl w:ilvl="1" w:tplc="40090003" w:tentative="1">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43" w15:restartNumberingAfterBreak="0">
    <w:nsid w:val="717B3C6B"/>
    <w:multiLevelType w:val="hybridMultilevel"/>
    <w:tmpl w:val="F01CEDC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D83645"/>
    <w:multiLevelType w:val="hybridMultilevel"/>
    <w:tmpl w:val="FCAC17F4"/>
    <w:lvl w:ilvl="0" w:tplc="E282409C">
      <w:start w:val="1"/>
      <w:numFmt w:val="decimal"/>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45" w15:restartNumberingAfterBreak="0">
    <w:nsid w:val="72435513"/>
    <w:multiLevelType w:val="hybridMultilevel"/>
    <w:tmpl w:val="56A46ADA"/>
    <w:lvl w:ilvl="0" w:tplc="70C82DB8">
      <w:start w:val="1"/>
      <w:numFmt w:val="decimal"/>
      <w:lvlText w:val="%1."/>
      <w:lvlJc w:val="left"/>
      <w:pPr>
        <w:ind w:left="1170" w:hanging="720"/>
      </w:pPr>
      <w:rPr>
        <w:rFonts w:ascii="Calibri" w:hAnsi="Calibri"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6" w15:restartNumberingAfterBreak="0">
    <w:nsid w:val="725F7126"/>
    <w:multiLevelType w:val="hybridMultilevel"/>
    <w:tmpl w:val="ADF6435A"/>
    <w:lvl w:ilvl="0" w:tplc="7D9C414E">
      <w:start w:val="6"/>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29517FB"/>
    <w:multiLevelType w:val="hybridMultilevel"/>
    <w:tmpl w:val="47F84A76"/>
    <w:lvl w:ilvl="0" w:tplc="0C090001">
      <w:start w:val="1"/>
      <w:numFmt w:val="bullet"/>
      <w:lvlText w:val=""/>
      <w:lvlJc w:val="left"/>
      <w:pPr>
        <w:ind w:left="1260" w:hanging="360"/>
      </w:pPr>
      <w:rPr>
        <w:rFonts w:ascii="Symbol" w:hAnsi="Symbol" w:hint="default"/>
      </w:rPr>
    </w:lvl>
    <w:lvl w:ilvl="1" w:tplc="0C090003" w:tentative="1">
      <w:start w:val="1"/>
      <w:numFmt w:val="bullet"/>
      <w:lvlText w:val="o"/>
      <w:lvlJc w:val="left"/>
      <w:pPr>
        <w:ind w:left="1980" w:hanging="360"/>
      </w:pPr>
      <w:rPr>
        <w:rFonts w:ascii="Courier New" w:hAnsi="Courier New" w:cs="Courier New" w:hint="default"/>
      </w:rPr>
    </w:lvl>
    <w:lvl w:ilvl="2" w:tplc="0C090005" w:tentative="1">
      <w:start w:val="1"/>
      <w:numFmt w:val="bullet"/>
      <w:lvlText w:val=""/>
      <w:lvlJc w:val="left"/>
      <w:pPr>
        <w:ind w:left="2700" w:hanging="360"/>
      </w:pPr>
      <w:rPr>
        <w:rFonts w:ascii="Wingdings" w:hAnsi="Wingdings" w:hint="default"/>
      </w:rPr>
    </w:lvl>
    <w:lvl w:ilvl="3" w:tplc="0C090001" w:tentative="1">
      <w:start w:val="1"/>
      <w:numFmt w:val="bullet"/>
      <w:lvlText w:val=""/>
      <w:lvlJc w:val="left"/>
      <w:pPr>
        <w:ind w:left="3420" w:hanging="360"/>
      </w:pPr>
      <w:rPr>
        <w:rFonts w:ascii="Symbol" w:hAnsi="Symbol" w:hint="default"/>
      </w:rPr>
    </w:lvl>
    <w:lvl w:ilvl="4" w:tplc="0C090003" w:tentative="1">
      <w:start w:val="1"/>
      <w:numFmt w:val="bullet"/>
      <w:lvlText w:val="o"/>
      <w:lvlJc w:val="left"/>
      <w:pPr>
        <w:ind w:left="4140" w:hanging="360"/>
      </w:pPr>
      <w:rPr>
        <w:rFonts w:ascii="Courier New" w:hAnsi="Courier New" w:cs="Courier New" w:hint="default"/>
      </w:rPr>
    </w:lvl>
    <w:lvl w:ilvl="5" w:tplc="0C090005" w:tentative="1">
      <w:start w:val="1"/>
      <w:numFmt w:val="bullet"/>
      <w:lvlText w:val=""/>
      <w:lvlJc w:val="left"/>
      <w:pPr>
        <w:ind w:left="4860" w:hanging="360"/>
      </w:pPr>
      <w:rPr>
        <w:rFonts w:ascii="Wingdings" w:hAnsi="Wingdings" w:hint="default"/>
      </w:rPr>
    </w:lvl>
    <w:lvl w:ilvl="6" w:tplc="0C090001" w:tentative="1">
      <w:start w:val="1"/>
      <w:numFmt w:val="bullet"/>
      <w:lvlText w:val=""/>
      <w:lvlJc w:val="left"/>
      <w:pPr>
        <w:ind w:left="5580" w:hanging="360"/>
      </w:pPr>
      <w:rPr>
        <w:rFonts w:ascii="Symbol" w:hAnsi="Symbol" w:hint="default"/>
      </w:rPr>
    </w:lvl>
    <w:lvl w:ilvl="7" w:tplc="0C090003" w:tentative="1">
      <w:start w:val="1"/>
      <w:numFmt w:val="bullet"/>
      <w:lvlText w:val="o"/>
      <w:lvlJc w:val="left"/>
      <w:pPr>
        <w:ind w:left="6300" w:hanging="360"/>
      </w:pPr>
      <w:rPr>
        <w:rFonts w:ascii="Courier New" w:hAnsi="Courier New" w:cs="Courier New" w:hint="default"/>
      </w:rPr>
    </w:lvl>
    <w:lvl w:ilvl="8" w:tplc="0C090005" w:tentative="1">
      <w:start w:val="1"/>
      <w:numFmt w:val="bullet"/>
      <w:lvlText w:val=""/>
      <w:lvlJc w:val="left"/>
      <w:pPr>
        <w:ind w:left="7020" w:hanging="360"/>
      </w:pPr>
      <w:rPr>
        <w:rFonts w:ascii="Wingdings" w:hAnsi="Wingdings" w:hint="default"/>
      </w:rPr>
    </w:lvl>
  </w:abstractNum>
  <w:abstractNum w:abstractNumId="48" w15:restartNumberingAfterBreak="0">
    <w:nsid w:val="732C3606"/>
    <w:multiLevelType w:val="hybridMultilevel"/>
    <w:tmpl w:val="949CD3E0"/>
    <w:lvl w:ilvl="0" w:tplc="B61E4D94">
      <w:start w:val="1"/>
      <w:numFmt w:val="decimal"/>
      <w:lvlText w:val="%1."/>
      <w:lvlJc w:val="left"/>
      <w:pPr>
        <w:ind w:left="852" w:hanging="721"/>
      </w:pPr>
      <w:rPr>
        <w:rFonts w:hint="default"/>
        <w:b w:val="0"/>
        <w:bCs/>
        <w:w w:val="99"/>
        <w:sz w:val="22"/>
        <w:szCs w:val="22"/>
      </w:rPr>
    </w:lvl>
    <w:lvl w:ilvl="1" w:tplc="96BE9F6C">
      <w:start w:val="1"/>
      <w:numFmt w:val="decimal"/>
      <w:lvlText w:val="%2."/>
      <w:lvlJc w:val="left"/>
      <w:pPr>
        <w:ind w:left="852" w:hanging="720"/>
      </w:pPr>
      <w:rPr>
        <w:rFonts w:ascii="Perpetua" w:eastAsia="Perpetua" w:hAnsi="Perpetua" w:cs="Perpetua" w:hint="default"/>
        <w:b/>
        <w:bCs/>
        <w:w w:val="99"/>
        <w:sz w:val="28"/>
        <w:szCs w:val="28"/>
      </w:rPr>
    </w:lvl>
    <w:lvl w:ilvl="2" w:tplc="6AC68528">
      <w:numFmt w:val="bullet"/>
      <w:lvlText w:val=""/>
      <w:lvlJc w:val="left"/>
      <w:pPr>
        <w:ind w:left="1260" w:hanging="360"/>
      </w:pPr>
      <w:rPr>
        <w:rFonts w:ascii="Symbol" w:eastAsia="Symbol" w:hAnsi="Symbol" w:cs="Symbol" w:hint="default"/>
        <w:w w:val="99"/>
        <w:sz w:val="22"/>
        <w:szCs w:val="22"/>
      </w:rPr>
    </w:lvl>
    <w:lvl w:ilvl="3" w:tplc="BF6E85A4">
      <w:numFmt w:val="bullet"/>
      <w:lvlText w:val="•"/>
      <w:lvlJc w:val="left"/>
      <w:pPr>
        <w:ind w:left="3662" w:hanging="360"/>
      </w:pPr>
      <w:rPr>
        <w:rFonts w:hint="default"/>
      </w:rPr>
    </w:lvl>
    <w:lvl w:ilvl="4" w:tplc="4DD8D9D8">
      <w:numFmt w:val="bullet"/>
      <w:lvlText w:val="•"/>
      <w:lvlJc w:val="left"/>
      <w:pPr>
        <w:ind w:left="4596" w:hanging="360"/>
      </w:pPr>
      <w:rPr>
        <w:rFonts w:hint="default"/>
      </w:rPr>
    </w:lvl>
    <w:lvl w:ilvl="5" w:tplc="E49610D8">
      <w:numFmt w:val="bullet"/>
      <w:lvlText w:val="•"/>
      <w:lvlJc w:val="left"/>
      <w:pPr>
        <w:ind w:left="5530" w:hanging="360"/>
      </w:pPr>
      <w:rPr>
        <w:rFonts w:hint="default"/>
      </w:rPr>
    </w:lvl>
    <w:lvl w:ilvl="6" w:tplc="AC5CE93E">
      <w:numFmt w:val="bullet"/>
      <w:lvlText w:val="•"/>
      <w:lvlJc w:val="left"/>
      <w:pPr>
        <w:ind w:left="6464" w:hanging="360"/>
      </w:pPr>
      <w:rPr>
        <w:rFonts w:hint="default"/>
      </w:rPr>
    </w:lvl>
    <w:lvl w:ilvl="7" w:tplc="70526400">
      <w:numFmt w:val="bullet"/>
      <w:lvlText w:val="•"/>
      <w:lvlJc w:val="left"/>
      <w:pPr>
        <w:ind w:left="7398" w:hanging="360"/>
      </w:pPr>
      <w:rPr>
        <w:rFonts w:hint="default"/>
      </w:rPr>
    </w:lvl>
    <w:lvl w:ilvl="8" w:tplc="D2F450D0">
      <w:numFmt w:val="bullet"/>
      <w:lvlText w:val="•"/>
      <w:lvlJc w:val="left"/>
      <w:pPr>
        <w:ind w:left="8332" w:hanging="360"/>
      </w:pPr>
      <w:rPr>
        <w:rFonts w:hint="default"/>
      </w:rPr>
    </w:lvl>
  </w:abstractNum>
  <w:abstractNum w:abstractNumId="49" w15:restartNumberingAfterBreak="0">
    <w:nsid w:val="75440313"/>
    <w:multiLevelType w:val="hybridMultilevel"/>
    <w:tmpl w:val="F7DA1768"/>
    <w:lvl w:ilvl="0" w:tplc="305CC8F2">
      <w:start w:val="1"/>
      <w:numFmt w:val="upperRoman"/>
      <w:lvlText w:val="%1."/>
      <w:lvlJc w:val="left"/>
      <w:pPr>
        <w:ind w:left="1240" w:hanging="720"/>
        <w:jc w:val="right"/>
      </w:pPr>
      <w:rPr>
        <w:rFonts w:ascii="Calibri" w:eastAsia="Calibri" w:hAnsi="Calibri" w:cs="Calibri" w:hint="default"/>
        <w:b/>
        <w:bCs/>
        <w:color w:val="FF0000"/>
        <w:w w:val="99"/>
        <w:sz w:val="44"/>
        <w:szCs w:val="44"/>
        <w:lang w:val="en-US" w:eastAsia="en-US" w:bidi="en-US"/>
      </w:rPr>
    </w:lvl>
    <w:lvl w:ilvl="1" w:tplc="BC129328">
      <w:numFmt w:val="bullet"/>
      <w:lvlText w:val="•"/>
      <w:lvlJc w:val="left"/>
      <w:pPr>
        <w:ind w:left="2102" w:hanging="720"/>
      </w:pPr>
      <w:rPr>
        <w:rFonts w:hint="default"/>
        <w:lang w:val="en-US" w:eastAsia="en-US" w:bidi="en-US"/>
      </w:rPr>
    </w:lvl>
    <w:lvl w:ilvl="2" w:tplc="0A56D0E8">
      <w:numFmt w:val="bullet"/>
      <w:lvlText w:val="•"/>
      <w:lvlJc w:val="left"/>
      <w:pPr>
        <w:ind w:left="2964" w:hanging="720"/>
      </w:pPr>
      <w:rPr>
        <w:rFonts w:hint="default"/>
        <w:lang w:val="en-US" w:eastAsia="en-US" w:bidi="en-US"/>
      </w:rPr>
    </w:lvl>
    <w:lvl w:ilvl="3" w:tplc="08E4972A">
      <w:numFmt w:val="bullet"/>
      <w:lvlText w:val="•"/>
      <w:lvlJc w:val="left"/>
      <w:pPr>
        <w:ind w:left="3826" w:hanging="720"/>
      </w:pPr>
      <w:rPr>
        <w:rFonts w:hint="default"/>
        <w:lang w:val="en-US" w:eastAsia="en-US" w:bidi="en-US"/>
      </w:rPr>
    </w:lvl>
    <w:lvl w:ilvl="4" w:tplc="CA7E0186">
      <w:numFmt w:val="bullet"/>
      <w:lvlText w:val="•"/>
      <w:lvlJc w:val="left"/>
      <w:pPr>
        <w:ind w:left="4688" w:hanging="720"/>
      </w:pPr>
      <w:rPr>
        <w:rFonts w:hint="default"/>
        <w:lang w:val="en-US" w:eastAsia="en-US" w:bidi="en-US"/>
      </w:rPr>
    </w:lvl>
    <w:lvl w:ilvl="5" w:tplc="D44C1CA8">
      <w:numFmt w:val="bullet"/>
      <w:lvlText w:val="•"/>
      <w:lvlJc w:val="left"/>
      <w:pPr>
        <w:ind w:left="5550" w:hanging="720"/>
      </w:pPr>
      <w:rPr>
        <w:rFonts w:hint="default"/>
        <w:lang w:val="en-US" w:eastAsia="en-US" w:bidi="en-US"/>
      </w:rPr>
    </w:lvl>
    <w:lvl w:ilvl="6" w:tplc="9B78C834">
      <w:numFmt w:val="bullet"/>
      <w:lvlText w:val="•"/>
      <w:lvlJc w:val="left"/>
      <w:pPr>
        <w:ind w:left="6412" w:hanging="720"/>
      </w:pPr>
      <w:rPr>
        <w:rFonts w:hint="default"/>
        <w:lang w:val="en-US" w:eastAsia="en-US" w:bidi="en-US"/>
      </w:rPr>
    </w:lvl>
    <w:lvl w:ilvl="7" w:tplc="14FA1916">
      <w:numFmt w:val="bullet"/>
      <w:lvlText w:val="•"/>
      <w:lvlJc w:val="left"/>
      <w:pPr>
        <w:ind w:left="7274" w:hanging="720"/>
      </w:pPr>
      <w:rPr>
        <w:rFonts w:hint="default"/>
        <w:lang w:val="en-US" w:eastAsia="en-US" w:bidi="en-US"/>
      </w:rPr>
    </w:lvl>
    <w:lvl w:ilvl="8" w:tplc="BD9A6864">
      <w:numFmt w:val="bullet"/>
      <w:lvlText w:val="•"/>
      <w:lvlJc w:val="left"/>
      <w:pPr>
        <w:ind w:left="8136" w:hanging="720"/>
      </w:pPr>
      <w:rPr>
        <w:rFonts w:hint="default"/>
        <w:lang w:val="en-US" w:eastAsia="en-US" w:bidi="en-US"/>
      </w:rPr>
    </w:lvl>
  </w:abstractNum>
  <w:abstractNum w:abstractNumId="50" w15:restartNumberingAfterBreak="0">
    <w:nsid w:val="77D45DF6"/>
    <w:multiLevelType w:val="hybridMultilevel"/>
    <w:tmpl w:val="9DAEB7CE"/>
    <w:lvl w:ilvl="0" w:tplc="CB5C3148">
      <w:start w:val="1"/>
      <w:numFmt w:val="decimal"/>
      <w:lvlText w:val="%1."/>
      <w:lvlJc w:val="left"/>
      <w:pPr>
        <w:ind w:left="810" w:hanging="360"/>
      </w:pPr>
      <w:rPr>
        <w:rFonts w:hint="default"/>
        <w:b/>
        <w:bCs/>
        <w:color w:val="0070C0"/>
        <w:sz w:val="28"/>
        <w:szCs w:val="28"/>
      </w:rPr>
    </w:lvl>
    <w:lvl w:ilvl="1" w:tplc="08F285B2">
      <w:start w:val="1"/>
      <w:numFmt w:val="decimal"/>
      <w:lvlText w:val="%2."/>
      <w:lvlJc w:val="left"/>
      <w:pPr>
        <w:ind w:left="1464" w:hanging="360"/>
      </w:pPr>
      <w:rPr>
        <w:rFonts w:ascii="Calibri" w:eastAsia="Calibri" w:hAnsi="Calibri" w:cs="Calibri"/>
      </w:rPr>
    </w:lvl>
    <w:lvl w:ilvl="2" w:tplc="0409001B">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num w:numId="1" w16cid:durableId="1256667645">
    <w:abstractNumId w:val="19"/>
  </w:num>
  <w:num w:numId="2" w16cid:durableId="1052652646">
    <w:abstractNumId w:val="18"/>
  </w:num>
  <w:num w:numId="3" w16cid:durableId="923033453">
    <w:abstractNumId w:val="36"/>
  </w:num>
  <w:num w:numId="4" w16cid:durableId="843401583">
    <w:abstractNumId w:val="38"/>
  </w:num>
  <w:num w:numId="5" w16cid:durableId="632519372">
    <w:abstractNumId w:val="33"/>
  </w:num>
  <w:num w:numId="6" w16cid:durableId="41834293">
    <w:abstractNumId w:val="40"/>
  </w:num>
  <w:num w:numId="7" w16cid:durableId="1238634318">
    <w:abstractNumId w:val="12"/>
  </w:num>
  <w:num w:numId="8" w16cid:durableId="178857237">
    <w:abstractNumId w:val="16"/>
  </w:num>
  <w:num w:numId="9" w16cid:durableId="335112136">
    <w:abstractNumId w:val="3"/>
  </w:num>
  <w:num w:numId="10" w16cid:durableId="1127508653">
    <w:abstractNumId w:val="34"/>
  </w:num>
  <w:num w:numId="11" w16cid:durableId="145050517">
    <w:abstractNumId w:val="29"/>
  </w:num>
  <w:num w:numId="12" w16cid:durableId="1197893399">
    <w:abstractNumId w:val="49"/>
  </w:num>
  <w:num w:numId="13" w16cid:durableId="279730573">
    <w:abstractNumId w:val="11"/>
  </w:num>
  <w:num w:numId="14" w16cid:durableId="1232039014">
    <w:abstractNumId w:val="25"/>
  </w:num>
  <w:num w:numId="15" w16cid:durableId="1565140512">
    <w:abstractNumId w:val="9"/>
  </w:num>
  <w:num w:numId="16" w16cid:durableId="2098666783">
    <w:abstractNumId w:val="50"/>
  </w:num>
  <w:num w:numId="17" w16cid:durableId="1398624834">
    <w:abstractNumId w:val="48"/>
  </w:num>
  <w:num w:numId="18" w16cid:durableId="1024938414">
    <w:abstractNumId w:val="21"/>
  </w:num>
  <w:num w:numId="19" w16cid:durableId="1631472714">
    <w:abstractNumId w:val="47"/>
  </w:num>
  <w:num w:numId="20" w16cid:durableId="656033084">
    <w:abstractNumId w:val="30"/>
  </w:num>
  <w:num w:numId="21" w16cid:durableId="794639409">
    <w:abstractNumId w:val="0"/>
  </w:num>
  <w:num w:numId="22" w16cid:durableId="94794551">
    <w:abstractNumId w:val="24"/>
  </w:num>
  <w:num w:numId="23" w16cid:durableId="953439316">
    <w:abstractNumId w:val="46"/>
  </w:num>
  <w:num w:numId="24" w16cid:durableId="535509364">
    <w:abstractNumId w:val="28"/>
  </w:num>
  <w:num w:numId="25" w16cid:durableId="2120638292">
    <w:abstractNumId w:val="27"/>
  </w:num>
  <w:num w:numId="26" w16cid:durableId="986664636">
    <w:abstractNumId w:val="10"/>
  </w:num>
  <w:num w:numId="27" w16cid:durableId="843208255">
    <w:abstractNumId w:val="6"/>
  </w:num>
  <w:num w:numId="28" w16cid:durableId="1286160765">
    <w:abstractNumId w:val="14"/>
  </w:num>
  <w:num w:numId="29" w16cid:durableId="657340411">
    <w:abstractNumId w:val="4"/>
  </w:num>
  <w:num w:numId="30" w16cid:durableId="338123851">
    <w:abstractNumId w:val="13"/>
  </w:num>
  <w:num w:numId="31" w16cid:durableId="1947077916">
    <w:abstractNumId w:val="43"/>
  </w:num>
  <w:num w:numId="32" w16cid:durableId="1109811136">
    <w:abstractNumId w:val="31"/>
  </w:num>
  <w:num w:numId="33" w16cid:durableId="1360155634">
    <w:abstractNumId w:val="32"/>
  </w:num>
  <w:num w:numId="34" w16cid:durableId="1043092325">
    <w:abstractNumId w:val="22"/>
  </w:num>
  <w:num w:numId="35" w16cid:durableId="1933660701">
    <w:abstractNumId w:val="5"/>
  </w:num>
  <w:num w:numId="36" w16cid:durableId="1467771528">
    <w:abstractNumId w:val="44"/>
  </w:num>
  <w:num w:numId="37" w16cid:durableId="1835874748">
    <w:abstractNumId w:val="35"/>
  </w:num>
  <w:num w:numId="38" w16cid:durableId="1806199475">
    <w:abstractNumId w:val="26"/>
  </w:num>
  <w:num w:numId="39" w16cid:durableId="654145501">
    <w:abstractNumId w:val="8"/>
  </w:num>
  <w:num w:numId="40" w16cid:durableId="427163854">
    <w:abstractNumId w:val="45"/>
  </w:num>
  <w:num w:numId="41" w16cid:durableId="1825196463">
    <w:abstractNumId w:val="15"/>
  </w:num>
  <w:num w:numId="42" w16cid:durableId="2124424733">
    <w:abstractNumId w:val="17"/>
  </w:num>
  <w:num w:numId="43" w16cid:durableId="1225288204">
    <w:abstractNumId w:val="1"/>
  </w:num>
  <w:num w:numId="44" w16cid:durableId="91514143">
    <w:abstractNumId w:val="41"/>
  </w:num>
  <w:num w:numId="45" w16cid:durableId="771751966">
    <w:abstractNumId w:val="2"/>
  </w:num>
  <w:num w:numId="46" w16cid:durableId="91972481">
    <w:abstractNumId w:val="20"/>
  </w:num>
  <w:num w:numId="47" w16cid:durableId="324937413">
    <w:abstractNumId w:val="39"/>
  </w:num>
  <w:num w:numId="48" w16cid:durableId="905262180">
    <w:abstractNumId w:val="7"/>
  </w:num>
  <w:num w:numId="49" w16cid:durableId="1700277979">
    <w:abstractNumId w:val="23"/>
  </w:num>
  <w:num w:numId="50" w16cid:durableId="165751440">
    <w:abstractNumId w:val="42"/>
  </w:num>
  <w:num w:numId="51" w16cid:durableId="1200819702">
    <w:abstractNumId w:val="3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DBC"/>
    <w:rsid w:val="0000075A"/>
    <w:rsid w:val="000012BD"/>
    <w:rsid w:val="00001450"/>
    <w:rsid w:val="00001C89"/>
    <w:rsid w:val="00002896"/>
    <w:rsid w:val="00002D72"/>
    <w:rsid w:val="00002F30"/>
    <w:rsid w:val="0000362D"/>
    <w:rsid w:val="00004B05"/>
    <w:rsid w:val="00004DC9"/>
    <w:rsid w:val="0000567A"/>
    <w:rsid w:val="00005EAA"/>
    <w:rsid w:val="0001029E"/>
    <w:rsid w:val="00010E65"/>
    <w:rsid w:val="00011B00"/>
    <w:rsid w:val="00012302"/>
    <w:rsid w:val="000127E3"/>
    <w:rsid w:val="000135A3"/>
    <w:rsid w:val="000137F3"/>
    <w:rsid w:val="00013BAD"/>
    <w:rsid w:val="00014E13"/>
    <w:rsid w:val="00014EE6"/>
    <w:rsid w:val="00015248"/>
    <w:rsid w:val="00015810"/>
    <w:rsid w:val="000178F6"/>
    <w:rsid w:val="00020448"/>
    <w:rsid w:val="0002153F"/>
    <w:rsid w:val="000238EE"/>
    <w:rsid w:val="00024AD5"/>
    <w:rsid w:val="0002503C"/>
    <w:rsid w:val="00025322"/>
    <w:rsid w:val="00026084"/>
    <w:rsid w:val="00026638"/>
    <w:rsid w:val="000273EA"/>
    <w:rsid w:val="00027858"/>
    <w:rsid w:val="00027F2F"/>
    <w:rsid w:val="00030531"/>
    <w:rsid w:val="00030696"/>
    <w:rsid w:val="00030C57"/>
    <w:rsid w:val="00032021"/>
    <w:rsid w:val="000321A3"/>
    <w:rsid w:val="0003258F"/>
    <w:rsid w:val="00033141"/>
    <w:rsid w:val="0003430C"/>
    <w:rsid w:val="00034E25"/>
    <w:rsid w:val="00036DE9"/>
    <w:rsid w:val="00036F4A"/>
    <w:rsid w:val="000370EC"/>
    <w:rsid w:val="00037942"/>
    <w:rsid w:val="00037C4C"/>
    <w:rsid w:val="00037F57"/>
    <w:rsid w:val="000417B8"/>
    <w:rsid w:val="000419D5"/>
    <w:rsid w:val="00042395"/>
    <w:rsid w:val="00043606"/>
    <w:rsid w:val="00043874"/>
    <w:rsid w:val="000442C8"/>
    <w:rsid w:val="000443DC"/>
    <w:rsid w:val="00046CB2"/>
    <w:rsid w:val="000502D6"/>
    <w:rsid w:val="0005103B"/>
    <w:rsid w:val="000520B0"/>
    <w:rsid w:val="00052ECB"/>
    <w:rsid w:val="000546C8"/>
    <w:rsid w:val="000556E2"/>
    <w:rsid w:val="00055E49"/>
    <w:rsid w:val="000575AD"/>
    <w:rsid w:val="00060086"/>
    <w:rsid w:val="00061053"/>
    <w:rsid w:val="00062890"/>
    <w:rsid w:val="00062AA9"/>
    <w:rsid w:val="00063632"/>
    <w:rsid w:val="000639E9"/>
    <w:rsid w:val="00063B5D"/>
    <w:rsid w:val="000648DA"/>
    <w:rsid w:val="000653FC"/>
    <w:rsid w:val="00065605"/>
    <w:rsid w:val="00065CEC"/>
    <w:rsid w:val="00066C4D"/>
    <w:rsid w:val="000717BF"/>
    <w:rsid w:val="00071CE3"/>
    <w:rsid w:val="00071CF3"/>
    <w:rsid w:val="00072A29"/>
    <w:rsid w:val="00073C8A"/>
    <w:rsid w:val="0007447D"/>
    <w:rsid w:val="0007628D"/>
    <w:rsid w:val="00076963"/>
    <w:rsid w:val="00076BCC"/>
    <w:rsid w:val="000776D0"/>
    <w:rsid w:val="00077936"/>
    <w:rsid w:val="00080F08"/>
    <w:rsid w:val="00081BBA"/>
    <w:rsid w:val="00082AA9"/>
    <w:rsid w:val="00084356"/>
    <w:rsid w:val="000848D1"/>
    <w:rsid w:val="000858FF"/>
    <w:rsid w:val="00085AA4"/>
    <w:rsid w:val="0008644F"/>
    <w:rsid w:val="0008658A"/>
    <w:rsid w:val="00087130"/>
    <w:rsid w:val="000900C7"/>
    <w:rsid w:val="00091150"/>
    <w:rsid w:val="000919F3"/>
    <w:rsid w:val="000923DA"/>
    <w:rsid w:val="000935B1"/>
    <w:rsid w:val="00093F4B"/>
    <w:rsid w:val="00094C0B"/>
    <w:rsid w:val="0009514D"/>
    <w:rsid w:val="00095C58"/>
    <w:rsid w:val="00095CA7"/>
    <w:rsid w:val="00096CFA"/>
    <w:rsid w:val="00097DE1"/>
    <w:rsid w:val="000A1633"/>
    <w:rsid w:val="000A1675"/>
    <w:rsid w:val="000A2AA2"/>
    <w:rsid w:val="000A3742"/>
    <w:rsid w:val="000A443B"/>
    <w:rsid w:val="000A4472"/>
    <w:rsid w:val="000A6FF5"/>
    <w:rsid w:val="000A762B"/>
    <w:rsid w:val="000A77C0"/>
    <w:rsid w:val="000B0FC5"/>
    <w:rsid w:val="000B1A5E"/>
    <w:rsid w:val="000B2326"/>
    <w:rsid w:val="000B2BCE"/>
    <w:rsid w:val="000B2D81"/>
    <w:rsid w:val="000B3D57"/>
    <w:rsid w:val="000B46C8"/>
    <w:rsid w:val="000B4849"/>
    <w:rsid w:val="000B49E3"/>
    <w:rsid w:val="000B4A6A"/>
    <w:rsid w:val="000B4DCB"/>
    <w:rsid w:val="000B6294"/>
    <w:rsid w:val="000B63F2"/>
    <w:rsid w:val="000B7EA6"/>
    <w:rsid w:val="000C06B7"/>
    <w:rsid w:val="000C080B"/>
    <w:rsid w:val="000C19DF"/>
    <w:rsid w:val="000C1B3C"/>
    <w:rsid w:val="000C1DAA"/>
    <w:rsid w:val="000C3DF9"/>
    <w:rsid w:val="000C4932"/>
    <w:rsid w:val="000C4F92"/>
    <w:rsid w:val="000C6DBD"/>
    <w:rsid w:val="000C6FC3"/>
    <w:rsid w:val="000C7422"/>
    <w:rsid w:val="000D0811"/>
    <w:rsid w:val="000D0A42"/>
    <w:rsid w:val="000D12B6"/>
    <w:rsid w:val="000D139A"/>
    <w:rsid w:val="000D13CB"/>
    <w:rsid w:val="000D2458"/>
    <w:rsid w:val="000D284F"/>
    <w:rsid w:val="000D28D0"/>
    <w:rsid w:val="000D2A83"/>
    <w:rsid w:val="000D365F"/>
    <w:rsid w:val="000D5C52"/>
    <w:rsid w:val="000D653C"/>
    <w:rsid w:val="000D7DE2"/>
    <w:rsid w:val="000E0DA7"/>
    <w:rsid w:val="000E1C58"/>
    <w:rsid w:val="000E2F2C"/>
    <w:rsid w:val="000E2F78"/>
    <w:rsid w:val="000E4C3D"/>
    <w:rsid w:val="000E72DE"/>
    <w:rsid w:val="000E7BE8"/>
    <w:rsid w:val="000E7D79"/>
    <w:rsid w:val="000E7E80"/>
    <w:rsid w:val="000F0955"/>
    <w:rsid w:val="000F18A4"/>
    <w:rsid w:val="000F2351"/>
    <w:rsid w:val="000F2509"/>
    <w:rsid w:val="000F44C7"/>
    <w:rsid w:val="000F4AFF"/>
    <w:rsid w:val="000F6B03"/>
    <w:rsid w:val="00101541"/>
    <w:rsid w:val="001036C2"/>
    <w:rsid w:val="00106D9F"/>
    <w:rsid w:val="001108FC"/>
    <w:rsid w:val="00110EFC"/>
    <w:rsid w:val="00111444"/>
    <w:rsid w:val="001120A2"/>
    <w:rsid w:val="00112B75"/>
    <w:rsid w:val="001134F2"/>
    <w:rsid w:val="001137F6"/>
    <w:rsid w:val="00113B29"/>
    <w:rsid w:val="00114E31"/>
    <w:rsid w:val="00114EAB"/>
    <w:rsid w:val="001150AA"/>
    <w:rsid w:val="00115807"/>
    <w:rsid w:val="001161F1"/>
    <w:rsid w:val="001162B3"/>
    <w:rsid w:val="00116905"/>
    <w:rsid w:val="00116B03"/>
    <w:rsid w:val="001172A6"/>
    <w:rsid w:val="0012132F"/>
    <w:rsid w:val="00121ECE"/>
    <w:rsid w:val="001223D3"/>
    <w:rsid w:val="0012247D"/>
    <w:rsid w:val="001232A4"/>
    <w:rsid w:val="001232C1"/>
    <w:rsid w:val="0012374A"/>
    <w:rsid w:val="001238FC"/>
    <w:rsid w:val="00123957"/>
    <w:rsid w:val="0012538F"/>
    <w:rsid w:val="00125C43"/>
    <w:rsid w:val="00125E78"/>
    <w:rsid w:val="00127279"/>
    <w:rsid w:val="00127ED8"/>
    <w:rsid w:val="00130D81"/>
    <w:rsid w:val="00131110"/>
    <w:rsid w:val="00131F98"/>
    <w:rsid w:val="00132318"/>
    <w:rsid w:val="001327C2"/>
    <w:rsid w:val="00132C08"/>
    <w:rsid w:val="00132E7D"/>
    <w:rsid w:val="00133728"/>
    <w:rsid w:val="00133DDE"/>
    <w:rsid w:val="00135504"/>
    <w:rsid w:val="0013684F"/>
    <w:rsid w:val="00136A05"/>
    <w:rsid w:val="00136DE7"/>
    <w:rsid w:val="001413AA"/>
    <w:rsid w:val="001417C4"/>
    <w:rsid w:val="001417C6"/>
    <w:rsid w:val="00141C40"/>
    <w:rsid w:val="001420A0"/>
    <w:rsid w:val="001424C0"/>
    <w:rsid w:val="0014268B"/>
    <w:rsid w:val="001427E1"/>
    <w:rsid w:val="001428CD"/>
    <w:rsid w:val="00143619"/>
    <w:rsid w:val="001438A8"/>
    <w:rsid w:val="00144034"/>
    <w:rsid w:val="00144343"/>
    <w:rsid w:val="00144AB1"/>
    <w:rsid w:val="0014587F"/>
    <w:rsid w:val="00145F71"/>
    <w:rsid w:val="001462C0"/>
    <w:rsid w:val="00146411"/>
    <w:rsid w:val="00147457"/>
    <w:rsid w:val="001500CC"/>
    <w:rsid w:val="001521FA"/>
    <w:rsid w:val="00152654"/>
    <w:rsid w:val="0015336D"/>
    <w:rsid w:val="001547B7"/>
    <w:rsid w:val="0015543B"/>
    <w:rsid w:val="00155483"/>
    <w:rsid w:val="001558B4"/>
    <w:rsid w:val="001564EE"/>
    <w:rsid w:val="001570CD"/>
    <w:rsid w:val="00157E3C"/>
    <w:rsid w:val="00157EAB"/>
    <w:rsid w:val="00160587"/>
    <w:rsid w:val="001606D5"/>
    <w:rsid w:val="00161756"/>
    <w:rsid w:val="00162F7A"/>
    <w:rsid w:val="00163402"/>
    <w:rsid w:val="00163DDA"/>
    <w:rsid w:val="0016721F"/>
    <w:rsid w:val="00167977"/>
    <w:rsid w:val="00171649"/>
    <w:rsid w:val="00173C86"/>
    <w:rsid w:val="00176041"/>
    <w:rsid w:val="001802ED"/>
    <w:rsid w:val="00182E69"/>
    <w:rsid w:val="00183B6C"/>
    <w:rsid w:val="00184163"/>
    <w:rsid w:val="00184884"/>
    <w:rsid w:val="00184C67"/>
    <w:rsid w:val="00184DC8"/>
    <w:rsid w:val="001854B8"/>
    <w:rsid w:val="001856C2"/>
    <w:rsid w:val="0018629A"/>
    <w:rsid w:val="00186763"/>
    <w:rsid w:val="00187078"/>
    <w:rsid w:val="00187BFB"/>
    <w:rsid w:val="00187F5E"/>
    <w:rsid w:val="0019160B"/>
    <w:rsid w:val="0019246A"/>
    <w:rsid w:val="00192ADD"/>
    <w:rsid w:val="00194894"/>
    <w:rsid w:val="001949D7"/>
    <w:rsid w:val="00196E85"/>
    <w:rsid w:val="001970B6"/>
    <w:rsid w:val="001978A0"/>
    <w:rsid w:val="001A037A"/>
    <w:rsid w:val="001A077C"/>
    <w:rsid w:val="001A16E0"/>
    <w:rsid w:val="001A382F"/>
    <w:rsid w:val="001A39B9"/>
    <w:rsid w:val="001A44D6"/>
    <w:rsid w:val="001A662A"/>
    <w:rsid w:val="001A714A"/>
    <w:rsid w:val="001B0261"/>
    <w:rsid w:val="001B0307"/>
    <w:rsid w:val="001B0E79"/>
    <w:rsid w:val="001B1DB0"/>
    <w:rsid w:val="001B1F11"/>
    <w:rsid w:val="001B37CD"/>
    <w:rsid w:val="001B3969"/>
    <w:rsid w:val="001B3C00"/>
    <w:rsid w:val="001B4C81"/>
    <w:rsid w:val="001B5601"/>
    <w:rsid w:val="001B5AE7"/>
    <w:rsid w:val="001B6235"/>
    <w:rsid w:val="001B74E7"/>
    <w:rsid w:val="001B7CA9"/>
    <w:rsid w:val="001B7DD9"/>
    <w:rsid w:val="001C1004"/>
    <w:rsid w:val="001C118F"/>
    <w:rsid w:val="001C13AC"/>
    <w:rsid w:val="001C15A8"/>
    <w:rsid w:val="001C2C53"/>
    <w:rsid w:val="001C482A"/>
    <w:rsid w:val="001C6C49"/>
    <w:rsid w:val="001C7FB7"/>
    <w:rsid w:val="001D0287"/>
    <w:rsid w:val="001D0667"/>
    <w:rsid w:val="001D0F6E"/>
    <w:rsid w:val="001D12EE"/>
    <w:rsid w:val="001D2EC6"/>
    <w:rsid w:val="001D4DFF"/>
    <w:rsid w:val="001D5CD9"/>
    <w:rsid w:val="001D7A18"/>
    <w:rsid w:val="001E04DC"/>
    <w:rsid w:val="001E0BDA"/>
    <w:rsid w:val="001E1001"/>
    <w:rsid w:val="001E186F"/>
    <w:rsid w:val="001E2125"/>
    <w:rsid w:val="001E2C9C"/>
    <w:rsid w:val="001E2E53"/>
    <w:rsid w:val="001E39E1"/>
    <w:rsid w:val="001E4A64"/>
    <w:rsid w:val="001E4E8D"/>
    <w:rsid w:val="001E50FF"/>
    <w:rsid w:val="001E59ED"/>
    <w:rsid w:val="001E6099"/>
    <w:rsid w:val="001E66CC"/>
    <w:rsid w:val="001E6973"/>
    <w:rsid w:val="001E72E4"/>
    <w:rsid w:val="001E7C73"/>
    <w:rsid w:val="001F105E"/>
    <w:rsid w:val="001F14AD"/>
    <w:rsid w:val="001F23AA"/>
    <w:rsid w:val="001F3666"/>
    <w:rsid w:val="001F414B"/>
    <w:rsid w:val="001F4CB9"/>
    <w:rsid w:val="001F5C8D"/>
    <w:rsid w:val="0020096E"/>
    <w:rsid w:val="00201ABB"/>
    <w:rsid w:val="00201EAF"/>
    <w:rsid w:val="00202A8A"/>
    <w:rsid w:val="00204AAF"/>
    <w:rsid w:val="00204B87"/>
    <w:rsid w:val="00204F16"/>
    <w:rsid w:val="0020578A"/>
    <w:rsid w:val="00205D81"/>
    <w:rsid w:val="00206F77"/>
    <w:rsid w:val="0020711F"/>
    <w:rsid w:val="002104C2"/>
    <w:rsid w:val="002112D2"/>
    <w:rsid w:val="002123D3"/>
    <w:rsid w:val="00212959"/>
    <w:rsid w:val="002136A0"/>
    <w:rsid w:val="0021375D"/>
    <w:rsid w:val="002145C6"/>
    <w:rsid w:val="002145F2"/>
    <w:rsid w:val="00214798"/>
    <w:rsid w:val="00215908"/>
    <w:rsid w:val="00216940"/>
    <w:rsid w:val="00217758"/>
    <w:rsid w:val="0021791F"/>
    <w:rsid w:val="00217F50"/>
    <w:rsid w:val="00220744"/>
    <w:rsid w:val="00220BF4"/>
    <w:rsid w:val="00221B82"/>
    <w:rsid w:val="00221E4C"/>
    <w:rsid w:val="00221E7A"/>
    <w:rsid w:val="002229D8"/>
    <w:rsid w:val="0022352A"/>
    <w:rsid w:val="00223DBF"/>
    <w:rsid w:val="00223E84"/>
    <w:rsid w:val="00223ECC"/>
    <w:rsid w:val="00224977"/>
    <w:rsid w:val="002255B2"/>
    <w:rsid w:val="00225ABE"/>
    <w:rsid w:val="00226009"/>
    <w:rsid w:val="00226293"/>
    <w:rsid w:val="00226FA7"/>
    <w:rsid w:val="0023111A"/>
    <w:rsid w:val="00231E11"/>
    <w:rsid w:val="0023259F"/>
    <w:rsid w:val="002329A0"/>
    <w:rsid w:val="002340A8"/>
    <w:rsid w:val="00234857"/>
    <w:rsid w:val="0023488A"/>
    <w:rsid w:val="0023515F"/>
    <w:rsid w:val="00235715"/>
    <w:rsid w:val="00235F33"/>
    <w:rsid w:val="00236520"/>
    <w:rsid w:val="0023791B"/>
    <w:rsid w:val="00237F32"/>
    <w:rsid w:val="00240660"/>
    <w:rsid w:val="00240839"/>
    <w:rsid w:val="00241805"/>
    <w:rsid w:val="00242196"/>
    <w:rsid w:val="002426C4"/>
    <w:rsid w:val="00242716"/>
    <w:rsid w:val="00242D40"/>
    <w:rsid w:val="00242E1F"/>
    <w:rsid w:val="00244157"/>
    <w:rsid w:val="00244EE0"/>
    <w:rsid w:val="00247AF7"/>
    <w:rsid w:val="002503EF"/>
    <w:rsid w:val="002513AC"/>
    <w:rsid w:val="00251762"/>
    <w:rsid w:val="002520BF"/>
    <w:rsid w:val="00253624"/>
    <w:rsid w:val="00253786"/>
    <w:rsid w:val="00253996"/>
    <w:rsid w:val="00253C18"/>
    <w:rsid w:val="002544C5"/>
    <w:rsid w:val="00254F64"/>
    <w:rsid w:val="00255430"/>
    <w:rsid w:val="00255E40"/>
    <w:rsid w:val="00256148"/>
    <w:rsid w:val="00256C21"/>
    <w:rsid w:val="00256D98"/>
    <w:rsid w:val="0025726E"/>
    <w:rsid w:val="00261187"/>
    <w:rsid w:val="002612E7"/>
    <w:rsid w:val="002620AB"/>
    <w:rsid w:val="00262154"/>
    <w:rsid w:val="0026300E"/>
    <w:rsid w:val="002634BB"/>
    <w:rsid w:val="00263BDF"/>
    <w:rsid w:val="00264094"/>
    <w:rsid w:val="00265033"/>
    <w:rsid w:val="00265B74"/>
    <w:rsid w:val="00266E39"/>
    <w:rsid w:val="0027021D"/>
    <w:rsid w:val="002703E3"/>
    <w:rsid w:val="00270B9A"/>
    <w:rsid w:val="002738F4"/>
    <w:rsid w:val="00273998"/>
    <w:rsid w:val="00273B5C"/>
    <w:rsid w:val="00274466"/>
    <w:rsid w:val="00274533"/>
    <w:rsid w:val="00274860"/>
    <w:rsid w:val="002749C3"/>
    <w:rsid w:val="00274F1B"/>
    <w:rsid w:val="00275789"/>
    <w:rsid w:val="00275CDC"/>
    <w:rsid w:val="00276E7A"/>
    <w:rsid w:val="00277666"/>
    <w:rsid w:val="00277E70"/>
    <w:rsid w:val="002808E9"/>
    <w:rsid w:val="002815F4"/>
    <w:rsid w:val="00281794"/>
    <w:rsid w:val="00281C3D"/>
    <w:rsid w:val="00281E0B"/>
    <w:rsid w:val="0028577F"/>
    <w:rsid w:val="002859DF"/>
    <w:rsid w:val="00286931"/>
    <w:rsid w:val="00286FFD"/>
    <w:rsid w:val="00287ACC"/>
    <w:rsid w:val="00290A0F"/>
    <w:rsid w:val="00291C62"/>
    <w:rsid w:val="0029205A"/>
    <w:rsid w:val="0029221D"/>
    <w:rsid w:val="00292599"/>
    <w:rsid w:val="002936BC"/>
    <w:rsid w:val="00294635"/>
    <w:rsid w:val="00294A22"/>
    <w:rsid w:val="00294A4D"/>
    <w:rsid w:val="002954EA"/>
    <w:rsid w:val="00296783"/>
    <w:rsid w:val="00296AD5"/>
    <w:rsid w:val="00297075"/>
    <w:rsid w:val="00297537"/>
    <w:rsid w:val="0029784D"/>
    <w:rsid w:val="00297929"/>
    <w:rsid w:val="00297A75"/>
    <w:rsid w:val="002A0BF5"/>
    <w:rsid w:val="002A2B4F"/>
    <w:rsid w:val="002A2B70"/>
    <w:rsid w:val="002A4280"/>
    <w:rsid w:val="002A5EE0"/>
    <w:rsid w:val="002A7B3B"/>
    <w:rsid w:val="002B114B"/>
    <w:rsid w:val="002B1B13"/>
    <w:rsid w:val="002B1D72"/>
    <w:rsid w:val="002B3436"/>
    <w:rsid w:val="002B3709"/>
    <w:rsid w:val="002B6E57"/>
    <w:rsid w:val="002B6FF2"/>
    <w:rsid w:val="002B717C"/>
    <w:rsid w:val="002C0050"/>
    <w:rsid w:val="002C09AF"/>
    <w:rsid w:val="002C0E11"/>
    <w:rsid w:val="002C12F7"/>
    <w:rsid w:val="002C2485"/>
    <w:rsid w:val="002C2701"/>
    <w:rsid w:val="002C2819"/>
    <w:rsid w:val="002C4052"/>
    <w:rsid w:val="002C4092"/>
    <w:rsid w:val="002C5F9B"/>
    <w:rsid w:val="002C73EA"/>
    <w:rsid w:val="002D1178"/>
    <w:rsid w:val="002D228E"/>
    <w:rsid w:val="002D2468"/>
    <w:rsid w:val="002D2BBE"/>
    <w:rsid w:val="002D33E5"/>
    <w:rsid w:val="002D43E3"/>
    <w:rsid w:val="002D45F5"/>
    <w:rsid w:val="002D510C"/>
    <w:rsid w:val="002D588A"/>
    <w:rsid w:val="002D63A5"/>
    <w:rsid w:val="002D7070"/>
    <w:rsid w:val="002D7608"/>
    <w:rsid w:val="002E0795"/>
    <w:rsid w:val="002E0E20"/>
    <w:rsid w:val="002E1041"/>
    <w:rsid w:val="002E1345"/>
    <w:rsid w:val="002E15B8"/>
    <w:rsid w:val="002E1C6A"/>
    <w:rsid w:val="002E223F"/>
    <w:rsid w:val="002E2E74"/>
    <w:rsid w:val="002E4240"/>
    <w:rsid w:val="002E530F"/>
    <w:rsid w:val="002E6359"/>
    <w:rsid w:val="002E6438"/>
    <w:rsid w:val="002E6595"/>
    <w:rsid w:val="002E6D00"/>
    <w:rsid w:val="002E707B"/>
    <w:rsid w:val="002E70AC"/>
    <w:rsid w:val="002E7F5C"/>
    <w:rsid w:val="002F012A"/>
    <w:rsid w:val="002F109F"/>
    <w:rsid w:val="002F49F4"/>
    <w:rsid w:val="002F5811"/>
    <w:rsid w:val="002F5F15"/>
    <w:rsid w:val="002F64DD"/>
    <w:rsid w:val="002F6872"/>
    <w:rsid w:val="002F73FD"/>
    <w:rsid w:val="0030019D"/>
    <w:rsid w:val="00304E66"/>
    <w:rsid w:val="00305084"/>
    <w:rsid w:val="00306483"/>
    <w:rsid w:val="00310432"/>
    <w:rsid w:val="003110E7"/>
    <w:rsid w:val="0031198D"/>
    <w:rsid w:val="0031247B"/>
    <w:rsid w:val="00313326"/>
    <w:rsid w:val="00313CF7"/>
    <w:rsid w:val="00315407"/>
    <w:rsid w:val="00315D31"/>
    <w:rsid w:val="00317AD3"/>
    <w:rsid w:val="00317B90"/>
    <w:rsid w:val="00317E4F"/>
    <w:rsid w:val="00320689"/>
    <w:rsid w:val="003215AD"/>
    <w:rsid w:val="00322BBC"/>
    <w:rsid w:val="0032382A"/>
    <w:rsid w:val="003241E1"/>
    <w:rsid w:val="00324425"/>
    <w:rsid w:val="00324ED9"/>
    <w:rsid w:val="003253F2"/>
    <w:rsid w:val="00325693"/>
    <w:rsid w:val="00325E5D"/>
    <w:rsid w:val="003268C4"/>
    <w:rsid w:val="00327928"/>
    <w:rsid w:val="00332FCE"/>
    <w:rsid w:val="003347D8"/>
    <w:rsid w:val="00334C78"/>
    <w:rsid w:val="0033582B"/>
    <w:rsid w:val="00336EC2"/>
    <w:rsid w:val="00337E09"/>
    <w:rsid w:val="00340042"/>
    <w:rsid w:val="00340194"/>
    <w:rsid w:val="0034095C"/>
    <w:rsid w:val="0034166B"/>
    <w:rsid w:val="003447F9"/>
    <w:rsid w:val="003452F7"/>
    <w:rsid w:val="003465C7"/>
    <w:rsid w:val="00346A58"/>
    <w:rsid w:val="003506CE"/>
    <w:rsid w:val="003509CA"/>
    <w:rsid w:val="00351B95"/>
    <w:rsid w:val="00351F0E"/>
    <w:rsid w:val="00353CB7"/>
    <w:rsid w:val="003555E6"/>
    <w:rsid w:val="00356628"/>
    <w:rsid w:val="00360604"/>
    <w:rsid w:val="00361B2F"/>
    <w:rsid w:val="00361D86"/>
    <w:rsid w:val="00362C50"/>
    <w:rsid w:val="00362FCD"/>
    <w:rsid w:val="00364F7D"/>
    <w:rsid w:val="00365345"/>
    <w:rsid w:val="00365623"/>
    <w:rsid w:val="003677A8"/>
    <w:rsid w:val="00367D68"/>
    <w:rsid w:val="00370B4F"/>
    <w:rsid w:val="003711E4"/>
    <w:rsid w:val="0037144A"/>
    <w:rsid w:val="0037164A"/>
    <w:rsid w:val="003720F3"/>
    <w:rsid w:val="00372712"/>
    <w:rsid w:val="00372D56"/>
    <w:rsid w:val="00374337"/>
    <w:rsid w:val="00374AA9"/>
    <w:rsid w:val="00375427"/>
    <w:rsid w:val="003754B5"/>
    <w:rsid w:val="003755BB"/>
    <w:rsid w:val="003757C1"/>
    <w:rsid w:val="0037652F"/>
    <w:rsid w:val="00376ACD"/>
    <w:rsid w:val="00377216"/>
    <w:rsid w:val="00377433"/>
    <w:rsid w:val="003776D5"/>
    <w:rsid w:val="00380015"/>
    <w:rsid w:val="0038137E"/>
    <w:rsid w:val="00381501"/>
    <w:rsid w:val="00381651"/>
    <w:rsid w:val="00381654"/>
    <w:rsid w:val="00381C12"/>
    <w:rsid w:val="00382643"/>
    <w:rsid w:val="0038273B"/>
    <w:rsid w:val="00382802"/>
    <w:rsid w:val="003835E2"/>
    <w:rsid w:val="00384822"/>
    <w:rsid w:val="00384FCB"/>
    <w:rsid w:val="00385604"/>
    <w:rsid w:val="00385DEE"/>
    <w:rsid w:val="003872F0"/>
    <w:rsid w:val="0038774F"/>
    <w:rsid w:val="00390DD7"/>
    <w:rsid w:val="0039132F"/>
    <w:rsid w:val="0039290D"/>
    <w:rsid w:val="00392D6C"/>
    <w:rsid w:val="00392DDD"/>
    <w:rsid w:val="00393911"/>
    <w:rsid w:val="00394699"/>
    <w:rsid w:val="003957F0"/>
    <w:rsid w:val="003968D9"/>
    <w:rsid w:val="003A16FB"/>
    <w:rsid w:val="003A1E97"/>
    <w:rsid w:val="003A33FD"/>
    <w:rsid w:val="003A37EF"/>
    <w:rsid w:val="003A4851"/>
    <w:rsid w:val="003A4CEA"/>
    <w:rsid w:val="003A5E01"/>
    <w:rsid w:val="003A6091"/>
    <w:rsid w:val="003A7B11"/>
    <w:rsid w:val="003B065A"/>
    <w:rsid w:val="003B0D05"/>
    <w:rsid w:val="003B160F"/>
    <w:rsid w:val="003B3047"/>
    <w:rsid w:val="003B315D"/>
    <w:rsid w:val="003B37B2"/>
    <w:rsid w:val="003B3E0F"/>
    <w:rsid w:val="003B5326"/>
    <w:rsid w:val="003B568B"/>
    <w:rsid w:val="003B5BB9"/>
    <w:rsid w:val="003B64F4"/>
    <w:rsid w:val="003B6F17"/>
    <w:rsid w:val="003C0C69"/>
    <w:rsid w:val="003C0E17"/>
    <w:rsid w:val="003C1225"/>
    <w:rsid w:val="003C12EA"/>
    <w:rsid w:val="003C1953"/>
    <w:rsid w:val="003C1D6F"/>
    <w:rsid w:val="003C21F0"/>
    <w:rsid w:val="003C3B8C"/>
    <w:rsid w:val="003C4A78"/>
    <w:rsid w:val="003C6BFA"/>
    <w:rsid w:val="003C702C"/>
    <w:rsid w:val="003D1052"/>
    <w:rsid w:val="003D1836"/>
    <w:rsid w:val="003D2339"/>
    <w:rsid w:val="003D3153"/>
    <w:rsid w:val="003D31E8"/>
    <w:rsid w:val="003D3466"/>
    <w:rsid w:val="003D3BD5"/>
    <w:rsid w:val="003D3DB7"/>
    <w:rsid w:val="003D41FC"/>
    <w:rsid w:val="003D4E37"/>
    <w:rsid w:val="003D6926"/>
    <w:rsid w:val="003D71EE"/>
    <w:rsid w:val="003E1AD9"/>
    <w:rsid w:val="003E1C31"/>
    <w:rsid w:val="003E2227"/>
    <w:rsid w:val="003E25E4"/>
    <w:rsid w:val="003E2B72"/>
    <w:rsid w:val="003E2F60"/>
    <w:rsid w:val="003E2F75"/>
    <w:rsid w:val="003E400F"/>
    <w:rsid w:val="003E5C08"/>
    <w:rsid w:val="003E6051"/>
    <w:rsid w:val="003E6A65"/>
    <w:rsid w:val="003E7215"/>
    <w:rsid w:val="003E7786"/>
    <w:rsid w:val="003F0015"/>
    <w:rsid w:val="003F06ED"/>
    <w:rsid w:val="003F0D3B"/>
    <w:rsid w:val="003F1F35"/>
    <w:rsid w:val="003F365E"/>
    <w:rsid w:val="003F3A54"/>
    <w:rsid w:val="003F3C9C"/>
    <w:rsid w:val="003F489D"/>
    <w:rsid w:val="003F58B2"/>
    <w:rsid w:val="003F5A57"/>
    <w:rsid w:val="003F5EC5"/>
    <w:rsid w:val="003F64E2"/>
    <w:rsid w:val="003F70D6"/>
    <w:rsid w:val="003F75E5"/>
    <w:rsid w:val="003F78AD"/>
    <w:rsid w:val="003F7E5C"/>
    <w:rsid w:val="00400898"/>
    <w:rsid w:val="00400FB6"/>
    <w:rsid w:val="00401820"/>
    <w:rsid w:val="00401944"/>
    <w:rsid w:val="00401BD8"/>
    <w:rsid w:val="00402A08"/>
    <w:rsid w:val="00402D9E"/>
    <w:rsid w:val="00404F38"/>
    <w:rsid w:val="00405016"/>
    <w:rsid w:val="004050E5"/>
    <w:rsid w:val="00405167"/>
    <w:rsid w:val="00406462"/>
    <w:rsid w:val="004065A3"/>
    <w:rsid w:val="004066E0"/>
    <w:rsid w:val="004070A2"/>
    <w:rsid w:val="004075EB"/>
    <w:rsid w:val="004105E8"/>
    <w:rsid w:val="0041239C"/>
    <w:rsid w:val="004129AF"/>
    <w:rsid w:val="00413C1A"/>
    <w:rsid w:val="0041588D"/>
    <w:rsid w:val="0041602F"/>
    <w:rsid w:val="00416066"/>
    <w:rsid w:val="004174B4"/>
    <w:rsid w:val="00417782"/>
    <w:rsid w:val="00417A0D"/>
    <w:rsid w:val="004207D2"/>
    <w:rsid w:val="00422C2E"/>
    <w:rsid w:val="00422F5C"/>
    <w:rsid w:val="004237FF"/>
    <w:rsid w:val="00423B3B"/>
    <w:rsid w:val="00423D54"/>
    <w:rsid w:val="00423FAD"/>
    <w:rsid w:val="00424227"/>
    <w:rsid w:val="004245A1"/>
    <w:rsid w:val="004249DC"/>
    <w:rsid w:val="00424B8F"/>
    <w:rsid w:val="00424CCC"/>
    <w:rsid w:val="0042514F"/>
    <w:rsid w:val="004264D8"/>
    <w:rsid w:val="00426881"/>
    <w:rsid w:val="00426AE1"/>
    <w:rsid w:val="00430493"/>
    <w:rsid w:val="00430FAF"/>
    <w:rsid w:val="004322EC"/>
    <w:rsid w:val="004328A5"/>
    <w:rsid w:val="00432B78"/>
    <w:rsid w:val="00433736"/>
    <w:rsid w:val="00433738"/>
    <w:rsid w:val="00433EC7"/>
    <w:rsid w:val="00435654"/>
    <w:rsid w:val="00435EDB"/>
    <w:rsid w:val="00435F48"/>
    <w:rsid w:val="004363D4"/>
    <w:rsid w:val="0043785A"/>
    <w:rsid w:val="00437C03"/>
    <w:rsid w:val="0044045B"/>
    <w:rsid w:val="004404CC"/>
    <w:rsid w:val="00440C3F"/>
    <w:rsid w:val="00441B84"/>
    <w:rsid w:val="00442F34"/>
    <w:rsid w:val="0044487E"/>
    <w:rsid w:val="00444D1A"/>
    <w:rsid w:val="0044659B"/>
    <w:rsid w:val="00446A86"/>
    <w:rsid w:val="00447007"/>
    <w:rsid w:val="00447F2E"/>
    <w:rsid w:val="00450D87"/>
    <w:rsid w:val="00450FC6"/>
    <w:rsid w:val="0045248E"/>
    <w:rsid w:val="00453708"/>
    <w:rsid w:val="00454C79"/>
    <w:rsid w:val="004555B2"/>
    <w:rsid w:val="00455C27"/>
    <w:rsid w:val="00455FBA"/>
    <w:rsid w:val="004560F4"/>
    <w:rsid w:val="00457948"/>
    <w:rsid w:val="00457B2B"/>
    <w:rsid w:val="004608BD"/>
    <w:rsid w:val="00460E97"/>
    <w:rsid w:val="004615F9"/>
    <w:rsid w:val="00461867"/>
    <w:rsid w:val="00461E3C"/>
    <w:rsid w:val="00462B89"/>
    <w:rsid w:val="00462F6D"/>
    <w:rsid w:val="00463C96"/>
    <w:rsid w:val="0046492C"/>
    <w:rsid w:val="00465680"/>
    <w:rsid w:val="00466050"/>
    <w:rsid w:val="00466A1A"/>
    <w:rsid w:val="00467197"/>
    <w:rsid w:val="004677E3"/>
    <w:rsid w:val="00467FA0"/>
    <w:rsid w:val="00470C42"/>
    <w:rsid w:val="00471349"/>
    <w:rsid w:val="004729FC"/>
    <w:rsid w:val="004733E9"/>
    <w:rsid w:val="00475B59"/>
    <w:rsid w:val="004806B6"/>
    <w:rsid w:val="00480A52"/>
    <w:rsid w:val="00481306"/>
    <w:rsid w:val="004814D4"/>
    <w:rsid w:val="0048260A"/>
    <w:rsid w:val="004827E6"/>
    <w:rsid w:val="0048305D"/>
    <w:rsid w:val="0048451C"/>
    <w:rsid w:val="00485419"/>
    <w:rsid w:val="00485831"/>
    <w:rsid w:val="00487826"/>
    <w:rsid w:val="00487FD4"/>
    <w:rsid w:val="004916A5"/>
    <w:rsid w:val="004919CF"/>
    <w:rsid w:val="00493BDB"/>
    <w:rsid w:val="004941E9"/>
    <w:rsid w:val="00494427"/>
    <w:rsid w:val="0049473B"/>
    <w:rsid w:val="00495072"/>
    <w:rsid w:val="004977F1"/>
    <w:rsid w:val="00497AC4"/>
    <w:rsid w:val="00497F28"/>
    <w:rsid w:val="004A19FF"/>
    <w:rsid w:val="004A2307"/>
    <w:rsid w:val="004A246D"/>
    <w:rsid w:val="004A2B96"/>
    <w:rsid w:val="004A42FD"/>
    <w:rsid w:val="004A495F"/>
    <w:rsid w:val="004A4D72"/>
    <w:rsid w:val="004A4F1E"/>
    <w:rsid w:val="004A5281"/>
    <w:rsid w:val="004A5A0B"/>
    <w:rsid w:val="004A5C87"/>
    <w:rsid w:val="004A6239"/>
    <w:rsid w:val="004A6E70"/>
    <w:rsid w:val="004B0132"/>
    <w:rsid w:val="004B0FC6"/>
    <w:rsid w:val="004B106B"/>
    <w:rsid w:val="004B131D"/>
    <w:rsid w:val="004B1E42"/>
    <w:rsid w:val="004B206B"/>
    <w:rsid w:val="004B281C"/>
    <w:rsid w:val="004B2821"/>
    <w:rsid w:val="004B3051"/>
    <w:rsid w:val="004B33E4"/>
    <w:rsid w:val="004B39AE"/>
    <w:rsid w:val="004B40E0"/>
    <w:rsid w:val="004B4599"/>
    <w:rsid w:val="004B463C"/>
    <w:rsid w:val="004B4C14"/>
    <w:rsid w:val="004B57A8"/>
    <w:rsid w:val="004B5A57"/>
    <w:rsid w:val="004B5D38"/>
    <w:rsid w:val="004B6479"/>
    <w:rsid w:val="004B765A"/>
    <w:rsid w:val="004B7C5D"/>
    <w:rsid w:val="004C0596"/>
    <w:rsid w:val="004C05F0"/>
    <w:rsid w:val="004C095E"/>
    <w:rsid w:val="004C1235"/>
    <w:rsid w:val="004C1A12"/>
    <w:rsid w:val="004C1D7B"/>
    <w:rsid w:val="004C2421"/>
    <w:rsid w:val="004C256C"/>
    <w:rsid w:val="004C2756"/>
    <w:rsid w:val="004C5955"/>
    <w:rsid w:val="004C5AB4"/>
    <w:rsid w:val="004C6018"/>
    <w:rsid w:val="004C6C68"/>
    <w:rsid w:val="004C7849"/>
    <w:rsid w:val="004D1194"/>
    <w:rsid w:val="004D12C7"/>
    <w:rsid w:val="004D1483"/>
    <w:rsid w:val="004D16E1"/>
    <w:rsid w:val="004D1FA1"/>
    <w:rsid w:val="004D2152"/>
    <w:rsid w:val="004D3C68"/>
    <w:rsid w:val="004D3DC3"/>
    <w:rsid w:val="004D4351"/>
    <w:rsid w:val="004D4617"/>
    <w:rsid w:val="004D71C9"/>
    <w:rsid w:val="004D7C95"/>
    <w:rsid w:val="004D7DC1"/>
    <w:rsid w:val="004E1363"/>
    <w:rsid w:val="004E2411"/>
    <w:rsid w:val="004E2D8E"/>
    <w:rsid w:val="004E36CF"/>
    <w:rsid w:val="004E4B8E"/>
    <w:rsid w:val="004E53B4"/>
    <w:rsid w:val="004E57EF"/>
    <w:rsid w:val="004E584E"/>
    <w:rsid w:val="004E6AC0"/>
    <w:rsid w:val="004E72E7"/>
    <w:rsid w:val="004E753F"/>
    <w:rsid w:val="004E7E54"/>
    <w:rsid w:val="004F08B0"/>
    <w:rsid w:val="004F0EF9"/>
    <w:rsid w:val="004F15C1"/>
    <w:rsid w:val="004F22F8"/>
    <w:rsid w:val="004F2750"/>
    <w:rsid w:val="004F31C5"/>
    <w:rsid w:val="004F4660"/>
    <w:rsid w:val="004F4A0A"/>
    <w:rsid w:val="004F54C0"/>
    <w:rsid w:val="004F5889"/>
    <w:rsid w:val="004F5A48"/>
    <w:rsid w:val="004F5E3A"/>
    <w:rsid w:val="005009B3"/>
    <w:rsid w:val="00502D68"/>
    <w:rsid w:val="005039C2"/>
    <w:rsid w:val="00503E62"/>
    <w:rsid w:val="00504722"/>
    <w:rsid w:val="00504D5A"/>
    <w:rsid w:val="00506ED5"/>
    <w:rsid w:val="00507073"/>
    <w:rsid w:val="005104B6"/>
    <w:rsid w:val="0051068B"/>
    <w:rsid w:val="00511101"/>
    <w:rsid w:val="00512268"/>
    <w:rsid w:val="0051303A"/>
    <w:rsid w:val="0051331C"/>
    <w:rsid w:val="00513979"/>
    <w:rsid w:val="005147AA"/>
    <w:rsid w:val="00514C42"/>
    <w:rsid w:val="005153EA"/>
    <w:rsid w:val="005155B4"/>
    <w:rsid w:val="00515703"/>
    <w:rsid w:val="00515C43"/>
    <w:rsid w:val="0051651D"/>
    <w:rsid w:val="00516A1E"/>
    <w:rsid w:val="00516E0C"/>
    <w:rsid w:val="00517275"/>
    <w:rsid w:val="00517359"/>
    <w:rsid w:val="00517788"/>
    <w:rsid w:val="00520249"/>
    <w:rsid w:val="00520AA9"/>
    <w:rsid w:val="0052126E"/>
    <w:rsid w:val="00521D8E"/>
    <w:rsid w:val="00523B98"/>
    <w:rsid w:val="00523C9A"/>
    <w:rsid w:val="005244B7"/>
    <w:rsid w:val="00524AB5"/>
    <w:rsid w:val="00524F01"/>
    <w:rsid w:val="00525015"/>
    <w:rsid w:val="00525BED"/>
    <w:rsid w:val="00525D42"/>
    <w:rsid w:val="0052620B"/>
    <w:rsid w:val="0052625E"/>
    <w:rsid w:val="00526BF6"/>
    <w:rsid w:val="00530067"/>
    <w:rsid w:val="0053188D"/>
    <w:rsid w:val="00531B21"/>
    <w:rsid w:val="00531C7A"/>
    <w:rsid w:val="0053315C"/>
    <w:rsid w:val="005334A6"/>
    <w:rsid w:val="00533A21"/>
    <w:rsid w:val="00534FF0"/>
    <w:rsid w:val="005355DA"/>
    <w:rsid w:val="00535625"/>
    <w:rsid w:val="00535A9C"/>
    <w:rsid w:val="00535ABD"/>
    <w:rsid w:val="0053754F"/>
    <w:rsid w:val="0053770F"/>
    <w:rsid w:val="00537C02"/>
    <w:rsid w:val="00537CC4"/>
    <w:rsid w:val="0054008E"/>
    <w:rsid w:val="005408F0"/>
    <w:rsid w:val="00540EC9"/>
    <w:rsid w:val="00540F6D"/>
    <w:rsid w:val="005424E1"/>
    <w:rsid w:val="00543232"/>
    <w:rsid w:val="0054486E"/>
    <w:rsid w:val="005450CB"/>
    <w:rsid w:val="00545C85"/>
    <w:rsid w:val="00546762"/>
    <w:rsid w:val="005470C2"/>
    <w:rsid w:val="005470F3"/>
    <w:rsid w:val="0055253D"/>
    <w:rsid w:val="00552D56"/>
    <w:rsid w:val="00553A52"/>
    <w:rsid w:val="00553EFD"/>
    <w:rsid w:val="00554A4D"/>
    <w:rsid w:val="0055509A"/>
    <w:rsid w:val="005557F4"/>
    <w:rsid w:val="00556108"/>
    <w:rsid w:val="00557BC3"/>
    <w:rsid w:val="00557D3D"/>
    <w:rsid w:val="00557D8D"/>
    <w:rsid w:val="00560EB1"/>
    <w:rsid w:val="00561422"/>
    <w:rsid w:val="00561860"/>
    <w:rsid w:val="005624ED"/>
    <w:rsid w:val="00562B24"/>
    <w:rsid w:val="00563937"/>
    <w:rsid w:val="005644A9"/>
    <w:rsid w:val="00564943"/>
    <w:rsid w:val="00564C38"/>
    <w:rsid w:val="005650CB"/>
    <w:rsid w:val="00565C25"/>
    <w:rsid w:val="00566636"/>
    <w:rsid w:val="00566B3F"/>
    <w:rsid w:val="00567859"/>
    <w:rsid w:val="005679DA"/>
    <w:rsid w:val="00572EED"/>
    <w:rsid w:val="00573D46"/>
    <w:rsid w:val="00575840"/>
    <w:rsid w:val="00577A76"/>
    <w:rsid w:val="00580464"/>
    <w:rsid w:val="00580B2D"/>
    <w:rsid w:val="00580E9B"/>
    <w:rsid w:val="00582239"/>
    <w:rsid w:val="00583BB8"/>
    <w:rsid w:val="00583E93"/>
    <w:rsid w:val="0058409C"/>
    <w:rsid w:val="005848D9"/>
    <w:rsid w:val="00584A78"/>
    <w:rsid w:val="00585603"/>
    <w:rsid w:val="00585CFD"/>
    <w:rsid w:val="005860D7"/>
    <w:rsid w:val="005862E6"/>
    <w:rsid w:val="00586EB5"/>
    <w:rsid w:val="00587D52"/>
    <w:rsid w:val="005907B3"/>
    <w:rsid w:val="005917F5"/>
    <w:rsid w:val="005919AA"/>
    <w:rsid w:val="0059319D"/>
    <w:rsid w:val="0059379E"/>
    <w:rsid w:val="00594D79"/>
    <w:rsid w:val="005954D4"/>
    <w:rsid w:val="005967EF"/>
    <w:rsid w:val="00596A54"/>
    <w:rsid w:val="00596BC5"/>
    <w:rsid w:val="0059711A"/>
    <w:rsid w:val="005977A0"/>
    <w:rsid w:val="005977EB"/>
    <w:rsid w:val="00597A07"/>
    <w:rsid w:val="00597DD8"/>
    <w:rsid w:val="005A17D2"/>
    <w:rsid w:val="005A19F6"/>
    <w:rsid w:val="005A33FD"/>
    <w:rsid w:val="005A36AE"/>
    <w:rsid w:val="005A3A43"/>
    <w:rsid w:val="005A648B"/>
    <w:rsid w:val="005B17DF"/>
    <w:rsid w:val="005B320E"/>
    <w:rsid w:val="005B34F1"/>
    <w:rsid w:val="005B3C2C"/>
    <w:rsid w:val="005B4C93"/>
    <w:rsid w:val="005B4F46"/>
    <w:rsid w:val="005B5ABB"/>
    <w:rsid w:val="005B5B52"/>
    <w:rsid w:val="005B676B"/>
    <w:rsid w:val="005B69C0"/>
    <w:rsid w:val="005C0190"/>
    <w:rsid w:val="005C2915"/>
    <w:rsid w:val="005C2936"/>
    <w:rsid w:val="005C2C25"/>
    <w:rsid w:val="005C37DA"/>
    <w:rsid w:val="005C3B37"/>
    <w:rsid w:val="005C43B7"/>
    <w:rsid w:val="005C4E6C"/>
    <w:rsid w:val="005C5915"/>
    <w:rsid w:val="005C5F6C"/>
    <w:rsid w:val="005C6CCC"/>
    <w:rsid w:val="005C7CB5"/>
    <w:rsid w:val="005D069B"/>
    <w:rsid w:val="005D168C"/>
    <w:rsid w:val="005D1B19"/>
    <w:rsid w:val="005D1D89"/>
    <w:rsid w:val="005D282D"/>
    <w:rsid w:val="005D2FA5"/>
    <w:rsid w:val="005D3852"/>
    <w:rsid w:val="005D4547"/>
    <w:rsid w:val="005D4AC6"/>
    <w:rsid w:val="005D61BB"/>
    <w:rsid w:val="005D6502"/>
    <w:rsid w:val="005D673A"/>
    <w:rsid w:val="005D67AF"/>
    <w:rsid w:val="005D67F8"/>
    <w:rsid w:val="005D7DCD"/>
    <w:rsid w:val="005E0D68"/>
    <w:rsid w:val="005E0F19"/>
    <w:rsid w:val="005E1538"/>
    <w:rsid w:val="005E1633"/>
    <w:rsid w:val="005E1B99"/>
    <w:rsid w:val="005E1BB1"/>
    <w:rsid w:val="005E1E68"/>
    <w:rsid w:val="005E21EF"/>
    <w:rsid w:val="005E2B6F"/>
    <w:rsid w:val="005E2B82"/>
    <w:rsid w:val="005E3E5F"/>
    <w:rsid w:val="005E5FCE"/>
    <w:rsid w:val="005F1221"/>
    <w:rsid w:val="005F225A"/>
    <w:rsid w:val="005F2C9D"/>
    <w:rsid w:val="005F31BD"/>
    <w:rsid w:val="005F4EF2"/>
    <w:rsid w:val="005F5A8F"/>
    <w:rsid w:val="005F5D54"/>
    <w:rsid w:val="005F797C"/>
    <w:rsid w:val="00601752"/>
    <w:rsid w:val="00602795"/>
    <w:rsid w:val="00603E34"/>
    <w:rsid w:val="00604516"/>
    <w:rsid w:val="006046DD"/>
    <w:rsid w:val="00604DA8"/>
    <w:rsid w:val="006050CF"/>
    <w:rsid w:val="00605512"/>
    <w:rsid w:val="0060582A"/>
    <w:rsid w:val="0060589D"/>
    <w:rsid w:val="00606A63"/>
    <w:rsid w:val="006079B6"/>
    <w:rsid w:val="00607FF7"/>
    <w:rsid w:val="00610202"/>
    <w:rsid w:val="00611583"/>
    <w:rsid w:val="00611842"/>
    <w:rsid w:val="006132CF"/>
    <w:rsid w:val="006155EF"/>
    <w:rsid w:val="00617571"/>
    <w:rsid w:val="006175AF"/>
    <w:rsid w:val="0061796D"/>
    <w:rsid w:val="00620916"/>
    <w:rsid w:val="0062261B"/>
    <w:rsid w:val="00624310"/>
    <w:rsid w:val="00624367"/>
    <w:rsid w:val="006254FD"/>
    <w:rsid w:val="006259F7"/>
    <w:rsid w:val="006312B8"/>
    <w:rsid w:val="0063195A"/>
    <w:rsid w:val="006328CB"/>
    <w:rsid w:val="00632FAE"/>
    <w:rsid w:val="0063425B"/>
    <w:rsid w:val="00634865"/>
    <w:rsid w:val="0063538E"/>
    <w:rsid w:val="00635B17"/>
    <w:rsid w:val="00635E0B"/>
    <w:rsid w:val="00636296"/>
    <w:rsid w:val="00636D92"/>
    <w:rsid w:val="00636FAD"/>
    <w:rsid w:val="00641FEF"/>
    <w:rsid w:val="006421D5"/>
    <w:rsid w:val="006424A9"/>
    <w:rsid w:val="00644FA5"/>
    <w:rsid w:val="00645403"/>
    <w:rsid w:val="00645E96"/>
    <w:rsid w:val="00646307"/>
    <w:rsid w:val="0064640F"/>
    <w:rsid w:val="006469CF"/>
    <w:rsid w:val="00646B28"/>
    <w:rsid w:val="0064732A"/>
    <w:rsid w:val="006473B6"/>
    <w:rsid w:val="00647AFF"/>
    <w:rsid w:val="00650269"/>
    <w:rsid w:val="006509FE"/>
    <w:rsid w:val="00650B5F"/>
    <w:rsid w:val="00650C22"/>
    <w:rsid w:val="00650F91"/>
    <w:rsid w:val="0065111A"/>
    <w:rsid w:val="00651592"/>
    <w:rsid w:val="00651C33"/>
    <w:rsid w:val="00651EBC"/>
    <w:rsid w:val="00651FC4"/>
    <w:rsid w:val="00653A42"/>
    <w:rsid w:val="00654DEA"/>
    <w:rsid w:val="00654F42"/>
    <w:rsid w:val="0065503E"/>
    <w:rsid w:val="00655E71"/>
    <w:rsid w:val="00657CB2"/>
    <w:rsid w:val="00662599"/>
    <w:rsid w:val="00662B19"/>
    <w:rsid w:val="00662D74"/>
    <w:rsid w:val="0066304A"/>
    <w:rsid w:val="00663299"/>
    <w:rsid w:val="006643DE"/>
    <w:rsid w:val="006644EE"/>
    <w:rsid w:val="00664EAE"/>
    <w:rsid w:val="00665FAB"/>
    <w:rsid w:val="00666BEE"/>
    <w:rsid w:val="00671675"/>
    <w:rsid w:val="00672320"/>
    <w:rsid w:val="00672759"/>
    <w:rsid w:val="00672781"/>
    <w:rsid w:val="00672FB8"/>
    <w:rsid w:val="00675EED"/>
    <w:rsid w:val="00676473"/>
    <w:rsid w:val="00676A96"/>
    <w:rsid w:val="0067706E"/>
    <w:rsid w:val="0067787B"/>
    <w:rsid w:val="00682EEA"/>
    <w:rsid w:val="006833AF"/>
    <w:rsid w:val="00683798"/>
    <w:rsid w:val="006848DC"/>
    <w:rsid w:val="00684DDD"/>
    <w:rsid w:val="00684F99"/>
    <w:rsid w:val="006852AE"/>
    <w:rsid w:val="0068576A"/>
    <w:rsid w:val="00685BB5"/>
    <w:rsid w:val="00686E39"/>
    <w:rsid w:val="00687155"/>
    <w:rsid w:val="00687ABC"/>
    <w:rsid w:val="00690282"/>
    <w:rsid w:val="00690402"/>
    <w:rsid w:val="00691B8B"/>
    <w:rsid w:val="00691C3B"/>
    <w:rsid w:val="00692119"/>
    <w:rsid w:val="00692234"/>
    <w:rsid w:val="00692E82"/>
    <w:rsid w:val="00693AB5"/>
    <w:rsid w:val="0069415E"/>
    <w:rsid w:val="00694198"/>
    <w:rsid w:val="006945F9"/>
    <w:rsid w:val="0069582A"/>
    <w:rsid w:val="006958C4"/>
    <w:rsid w:val="00697B09"/>
    <w:rsid w:val="006A0109"/>
    <w:rsid w:val="006A1E29"/>
    <w:rsid w:val="006A291D"/>
    <w:rsid w:val="006A34F0"/>
    <w:rsid w:val="006A4573"/>
    <w:rsid w:val="006A49A4"/>
    <w:rsid w:val="006A4DEB"/>
    <w:rsid w:val="006A5940"/>
    <w:rsid w:val="006A5A4F"/>
    <w:rsid w:val="006A61CC"/>
    <w:rsid w:val="006A70DC"/>
    <w:rsid w:val="006A7101"/>
    <w:rsid w:val="006A7404"/>
    <w:rsid w:val="006A7D57"/>
    <w:rsid w:val="006B00DD"/>
    <w:rsid w:val="006B00F1"/>
    <w:rsid w:val="006B02F6"/>
    <w:rsid w:val="006B0634"/>
    <w:rsid w:val="006B1ABB"/>
    <w:rsid w:val="006B1C60"/>
    <w:rsid w:val="006B1D0A"/>
    <w:rsid w:val="006B25EE"/>
    <w:rsid w:val="006B3F4D"/>
    <w:rsid w:val="006B409A"/>
    <w:rsid w:val="006B5A3C"/>
    <w:rsid w:val="006B646E"/>
    <w:rsid w:val="006B6704"/>
    <w:rsid w:val="006B7C5D"/>
    <w:rsid w:val="006B7D7B"/>
    <w:rsid w:val="006B7D8F"/>
    <w:rsid w:val="006C0029"/>
    <w:rsid w:val="006C19B7"/>
    <w:rsid w:val="006C1A24"/>
    <w:rsid w:val="006C3352"/>
    <w:rsid w:val="006C51BF"/>
    <w:rsid w:val="006C57FC"/>
    <w:rsid w:val="006C5CB4"/>
    <w:rsid w:val="006D18B8"/>
    <w:rsid w:val="006D1ABF"/>
    <w:rsid w:val="006D1ECF"/>
    <w:rsid w:val="006D20C9"/>
    <w:rsid w:val="006D32F6"/>
    <w:rsid w:val="006D332C"/>
    <w:rsid w:val="006D37D4"/>
    <w:rsid w:val="006D40D6"/>
    <w:rsid w:val="006D4BAE"/>
    <w:rsid w:val="006D52D5"/>
    <w:rsid w:val="006D561F"/>
    <w:rsid w:val="006D5E4A"/>
    <w:rsid w:val="006D7B0E"/>
    <w:rsid w:val="006E03D4"/>
    <w:rsid w:val="006E1204"/>
    <w:rsid w:val="006E19D6"/>
    <w:rsid w:val="006E2E74"/>
    <w:rsid w:val="006E345A"/>
    <w:rsid w:val="006E3703"/>
    <w:rsid w:val="006E4F42"/>
    <w:rsid w:val="006E52B6"/>
    <w:rsid w:val="006E5523"/>
    <w:rsid w:val="006E58E0"/>
    <w:rsid w:val="006E6A39"/>
    <w:rsid w:val="006E7612"/>
    <w:rsid w:val="006F0486"/>
    <w:rsid w:val="006F0689"/>
    <w:rsid w:val="006F0A08"/>
    <w:rsid w:val="006F0D47"/>
    <w:rsid w:val="006F13DC"/>
    <w:rsid w:val="006F2750"/>
    <w:rsid w:val="006F33D3"/>
    <w:rsid w:val="006F62C7"/>
    <w:rsid w:val="006F6D28"/>
    <w:rsid w:val="006F6FC8"/>
    <w:rsid w:val="006F74CC"/>
    <w:rsid w:val="006F7746"/>
    <w:rsid w:val="006F7CB6"/>
    <w:rsid w:val="0070241B"/>
    <w:rsid w:val="00702775"/>
    <w:rsid w:val="007028EB"/>
    <w:rsid w:val="007031E7"/>
    <w:rsid w:val="0070334F"/>
    <w:rsid w:val="007034FE"/>
    <w:rsid w:val="007042A7"/>
    <w:rsid w:val="0070457A"/>
    <w:rsid w:val="007057A9"/>
    <w:rsid w:val="00705B41"/>
    <w:rsid w:val="00705BA6"/>
    <w:rsid w:val="0070683C"/>
    <w:rsid w:val="00706882"/>
    <w:rsid w:val="00706D0C"/>
    <w:rsid w:val="00711155"/>
    <w:rsid w:val="00711C7A"/>
    <w:rsid w:val="00711F2C"/>
    <w:rsid w:val="00711FAE"/>
    <w:rsid w:val="007121BC"/>
    <w:rsid w:val="0071245C"/>
    <w:rsid w:val="00712D1B"/>
    <w:rsid w:val="00712E72"/>
    <w:rsid w:val="00713A49"/>
    <w:rsid w:val="00713ABD"/>
    <w:rsid w:val="0071416B"/>
    <w:rsid w:val="007141BB"/>
    <w:rsid w:val="007143C0"/>
    <w:rsid w:val="00714567"/>
    <w:rsid w:val="007146DF"/>
    <w:rsid w:val="00715CD0"/>
    <w:rsid w:val="00715E39"/>
    <w:rsid w:val="0071645A"/>
    <w:rsid w:val="007202C0"/>
    <w:rsid w:val="00720A09"/>
    <w:rsid w:val="007210F0"/>
    <w:rsid w:val="00721FBC"/>
    <w:rsid w:val="007223AB"/>
    <w:rsid w:val="007225D4"/>
    <w:rsid w:val="00725040"/>
    <w:rsid w:val="00725A15"/>
    <w:rsid w:val="00726BF8"/>
    <w:rsid w:val="007278EB"/>
    <w:rsid w:val="00727DEF"/>
    <w:rsid w:val="007304FC"/>
    <w:rsid w:val="0073076C"/>
    <w:rsid w:val="007309E9"/>
    <w:rsid w:val="00731C6C"/>
    <w:rsid w:val="00733A98"/>
    <w:rsid w:val="00734BFA"/>
    <w:rsid w:val="00734C40"/>
    <w:rsid w:val="00735176"/>
    <w:rsid w:val="00735321"/>
    <w:rsid w:val="00735672"/>
    <w:rsid w:val="00735F6C"/>
    <w:rsid w:val="007366CB"/>
    <w:rsid w:val="00736737"/>
    <w:rsid w:val="007369A7"/>
    <w:rsid w:val="00736A51"/>
    <w:rsid w:val="00737C0B"/>
    <w:rsid w:val="0074004A"/>
    <w:rsid w:val="00741C9E"/>
    <w:rsid w:val="007423BB"/>
    <w:rsid w:val="00742411"/>
    <w:rsid w:val="00742D67"/>
    <w:rsid w:val="007449DA"/>
    <w:rsid w:val="00744BB6"/>
    <w:rsid w:val="00745761"/>
    <w:rsid w:val="007477CE"/>
    <w:rsid w:val="00750428"/>
    <w:rsid w:val="00750741"/>
    <w:rsid w:val="007516B1"/>
    <w:rsid w:val="00751F7E"/>
    <w:rsid w:val="0075463C"/>
    <w:rsid w:val="00754725"/>
    <w:rsid w:val="007548E5"/>
    <w:rsid w:val="00755CB7"/>
    <w:rsid w:val="00755CD5"/>
    <w:rsid w:val="00757121"/>
    <w:rsid w:val="007609DA"/>
    <w:rsid w:val="00761496"/>
    <w:rsid w:val="007619CC"/>
    <w:rsid w:val="00762BEB"/>
    <w:rsid w:val="00762C1E"/>
    <w:rsid w:val="00763097"/>
    <w:rsid w:val="00764F74"/>
    <w:rsid w:val="0076537D"/>
    <w:rsid w:val="0076578D"/>
    <w:rsid w:val="00766934"/>
    <w:rsid w:val="007669A6"/>
    <w:rsid w:val="0076785D"/>
    <w:rsid w:val="007703DE"/>
    <w:rsid w:val="00770929"/>
    <w:rsid w:val="00772C4E"/>
    <w:rsid w:val="00772F2F"/>
    <w:rsid w:val="007741A3"/>
    <w:rsid w:val="00774E15"/>
    <w:rsid w:val="0077535F"/>
    <w:rsid w:val="00776C1B"/>
    <w:rsid w:val="00776DC4"/>
    <w:rsid w:val="00777070"/>
    <w:rsid w:val="007801EE"/>
    <w:rsid w:val="00780626"/>
    <w:rsid w:val="00782456"/>
    <w:rsid w:val="007828A5"/>
    <w:rsid w:val="00782DD5"/>
    <w:rsid w:val="007832F8"/>
    <w:rsid w:val="0078385A"/>
    <w:rsid w:val="007842DA"/>
    <w:rsid w:val="00785DAF"/>
    <w:rsid w:val="0078625A"/>
    <w:rsid w:val="0078797C"/>
    <w:rsid w:val="00790856"/>
    <w:rsid w:val="00791A4E"/>
    <w:rsid w:val="00791F2B"/>
    <w:rsid w:val="0079242E"/>
    <w:rsid w:val="007928B9"/>
    <w:rsid w:val="007934E4"/>
    <w:rsid w:val="0079400E"/>
    <w:rsid w:val="00794515"/>
    <w:rsid w:val="00795CCE"/>
    <w:rsid w:val="00797088"/>
    <w:rsid w:val="007A1CC9"/>
    <w:rsid w:val="007A2810"/>
    <w:rsid w:val="007A30D6"/>
    <w:rsid w:val="007A43FD"/>
    <w:rsid w:val="007A4CDF"/>
    <w:rsid w:val="007A55A6"/>
    <w:rsid w:val="007A5B4A"/>
    <w:rsid w:val="007A670F"/>
    <w:rsid w:val="007A6C5D"/>
    <w:rsid w:val="007A6F0A"/>
    <w:rsid w:val="007B074E"/>
    <w:rsid w:val="007B0C98"/>
    <w:rsid w:val="007B1922"/>
    <w:rsid w:val="007B3179"/>
    <w:rsid w:val="007B5652"/>
    <w:rsid w:val="007B591E"/>
    <w:rsid w:val="007B70BD"/>
    <w:rsid w:val="007B740D"/>
    <w:rsid w:val="007B7428"/>
    <w:rsid w:val="007B74BA"/>
    <w:rsid w:val="007B7644"/>
    <w:rsid w:val="007C0A2A"/>
    <w:rsid w:val="007C12F9"/>
    <w:rsid w:val="007C2396"/>
    <w:rsid w:val="007C2981"/>
    <w:rsid w:val="007C2A5D"/>
    <w:rsid w:val="007C33C4"/>
    <w:rsid w:val="007C3BB6"/>
    <w:rsid w:val="007C42EE"/>
    <w:rsid w:val="007C541C"/>
    <w:rsid w:val="007C5A33"/>
    <w:rsid w:val="007C5E14"/>
    <w:rsid w:val="007C63BB"/>
    <w:rsid w:val="007C6B6F"/>
    <w:rsid w:val="007C6CE1"/>
    <w:rsid w:val="007D0CB9"/>
    <w:rsid w:val="007D1529"/>
    <w:rsid w:val="007D19E9"/>
    <w:rsid w:val="007D34D9"/>
    <w:rsid w:val="007D3534"/>
    <w:rsid w:val="007D416D"/>
    <w:rsid w:val="007D47F7"/>
    <w:rsid w:val="007D48F8"/>
    <w:rsid w:val="007D4F58"/>
    <w:rsid w:val="007D5709"/>
    <w:rsid w:val="007D6E3B"/>
    <w:rsid w:val="007D7B65"/>
    <w:rsid w:val="007D7C94"/>
    <w:rsid w:val="007E023C"/>
    <w:rsid w:val="007E0F4F"/>
    <w:rsid w:val="007E14B6"/>
    <w:rsid w:val="007E35A4"/>
    <w:rsid w:val="007E3B8A"/>
    <w:rsid w:val="007E3DF4"/>
    <w:rsid w:val="007E406C"/>
    <w:rsid w:val="007E42FD"/>
    <w:rsid w:val="007E43A5"/>
    <w:rsid w:val="007E5CC1"/>
    <w:rsid w:val="007E637E"/>
    <w:rsid w:val="007E6C08"/>
    <w:rsid w:val="007E746C"/>
    <w:rsid w:val="007F1655"/>
    <w:rsid w:val="007F2409"/>
    <w:rsid w:val="007F2A59"/>
    <w:rsid w:val="007F3C9E"/>
    <w:rsid w:val="007F3D42"/>
    <w:rsid w:val="007F4DD2"/>
    <w:rsid w:val="007F545A"/>
    <w:rsid w:val="007F65FA"/>
    <w:rsid w:val="007F6C6D"/>
    <w:rsid w:val="007F70ED"/>
    <w:rsid w:val="007F7482"/>
    <w:rsid w:val="007F7F66"/>
    <w:rsid w:val="00800058"/>
    <w:rsid w:val="008020EE"/>
    <w:rsid w:val="008021DC"/>
    <w:rsid w:val="0080335F"/>
    <w:rsid w:val="00803403"/>
    <w:rsid w:val="00803BEE"/>
    <w:rsid w:val="00803EB3"/>
    <w:rsid w:val="008051A7"/>
    <w:rsid w:val="008057A5"/>
    <w:rsid w:val="00805BFD"/>
    <w:rsid w:val="00805D73"/>
    <w:rsid w:val="008072F0"/>
    <w:rsid w:val="008108B1"/>
    <w:rsid w:val="00810EB3"/>
    <w:rsid w:val="00811711"/>
    <w:rsid w:val="00812E3D"/>
    <w:rsid w:val="008141D9"/>
    <w:rsid w:val="00814750"/>
    <w:rsid w:val="00814D64"/>
    <w:rsid w:val="00814E42"/>
    <w:rsid w:val="00815AA2"/>
    <w:rsid w:val="00816411"/>
    <w:rsid w:val="00817175"/>
    <w:rsid w:val="00817646"/>
    <w:rsid w:val="0082170E"/>
    <w:rsid w:val="0082235F"/>
    <w:rsid w:val="008223C7"/>
    <w:rsid w:val="008226D9"/>
    <w:rsid w:val="008235B6"/>
    <w:rsid w:val="0082382A"/>
    <w:rsid w:val="00823B65"/>
    <w:rsid w:val="00824A63"/>
    <w:rsid w:val="00824A92"/>
    <w:rsid w:val="00824CC6"/>
    <w:rsid w:val="0082619E"/>
    <w:rsid w:val="00827EF9"/>
    <w:rsid w:val="008305AC"/>
    <w:rsid w:val="0083083C"/>
    <w:rsid w:val="00830F1C"/>
    <w:rsid w:val="00831267"/>
    <w:rsid w:val="00831603"/>
    <w:rsid w:val="00832832"/>
    <w:rsid w:val="0083375E"/>
    <w:rsid w:val="00833AB6"/>
    <w:rsid w:val="00833B99"/>
    <w:rsid w:val="00834A83"/>
    <w:rsid w:val="008358A4"/>
    <w:rsid w:val="00836559"/>
    <w:rsid w:val="0083723A"/>
    <w:rsid w:val="008372B2"/>
    <w:rsid w:val="00840B23"/>
    <w:rsid w:val="008419D9"/>
    <w:rsid w:val="00842EC0"/>
    <w:rsid w:val="00843DEB"/>
    <w:rsid w:val="00844B4B"/>
    <w:rsid w:val="00845886"/>
    <w:rsid w:val="00846137"/>
    <w:rsid w:val="00847225"/>
    <w:rsid w:val="00850613"/>
    <w:rsid w:val="00850B99"/>
    <w:rsid w:val="0085159F"/>
    <w:rsid w:val="00851BD9"/>
    <w:rsid w:val="00851CCF"/>
    <w:rsid w:val="008528CA"/>
    <w:rsid w:val="008528DF"/>
    <w:rsid w:val="00852A8A"/>
    <w:rsid w:val="008535AF"/>
    <w:rsid w:val="0085386D"/>
    <w:rsid w:val="008538DD"/>
    <w:rsid w:val="0085400A"/>
    <w:rsid w:val="00854156"/>
    <w:rsid w:val="00855E86"/>
    <w:rsid w:val="00856086"/>
    <w:rsid w:val="00856C59"/>
    <w:rsid w:val="00856CD0"/>
    <w:rsid w:val="008603BB"/>
    <w:rsid w:val="00860E31"/>
    <w:rsid w:val="0086244E"/>
    <w:rsid w:val="00863220"/>
    <w:rsid w:val="00863BA3"/>
    <w:rsid w:val="008647B1"/>
    <w:rsid w:val="0086532A"/>
    <w:rsid w:val="008654FF"/>
    <w:rsid w:val="00865B09"/>
    <w:rsid w:val="00867BFC"/>
    <w:rsid w:val="0087267C"/>
    <w:rsid w:val="00872B21"/>
    <w:rsid w:val="00872F90"/>
    <w:rsid w:val="0087359C"/>
    <w:rsid w:val="00873E7E"/>
    <w:rsid w:val="008741A3"/>
    <w:rsid w:val="00874FB8"/>
    <w:rsid w:val="008759C0"/>
    <w:rsid w:val="0087674E"/>
    <w:rsid w:val="00877EDF"/>
    <w:rsid w:val="0088259E"/>
    <w:rsid w:val="00882B19"/>
    <w:rsid w:val="00883F5A"/>
    <w:rsid w:val="0088455B"/>
    <w:rsid w:val="00884D05"/>
    <w:rsid w:val="00885021"/>
    <w:rsid w:val="0088537D"/>
    <w:rsid w:val="008861EA"/>
    <w:rsid w:val="008876C7"/>
    <w:rsid w:val="00887BBE"/>
    <w:rsid w:val="00895605"/>
    <w:rsid w:val="00895866"/>
    <w:rsid w:val="00895AE3"/>
    <w:rsid w:val="008971E9"/>
    <w:rsid w:val="00897D76"/>
    <w:rsid w:val="008A25DF"/>
    <w:rsid w:val="008A3324"/>
    <w:rsid w:val="008A3386"/>
    <w:rsid w:val="008A3BB2"/>
    <w:rsid w:val="008A4C88"/>
    <w:rsid w:val="008A6A19"/>
    <w:rsid w:val="008A6D8C"/>
    <w:rsid w:val="008A73E2"/>
    <w:rsid w:val="008A7DED"/>
    <w:rsid w:val="008B13AC"/>
    <w:rsid w:val="008B21F7"/>
    <w:rsid w:val="008B23DC"/>
    <w:rsid w:val="008B244C"/>
    <w:rsid w:val="008B3084"/>
    <w:rsid w:val="008B4C2C"/>
    <w:rsid w:val="008B500B"/>
    <w:rsid w:val="008B534D"/>
    <w:rsid w:val="008B69D8"/>
    <w:rsid w:val="008B762E"/>
    <w:rsid w:val="008C0166"/>
    <w:rsid w:val="008C189A"/>
    <w:rsid w:val="008C2B01"/>
    <w:rsid w:val="008C3513"/>
    <w:rsid w:val="008C3883"/>
    <w:rsid w:val="008C3920"/>
    <w:rsid w:val="008C3C2A"/>
    <w:rsid w:val="008C427E"/>
    <w:rsid w:val="008C47B1"/>
    <w:rsid w:val="008C4846"/>
    <w:rsid w:val="008C5222"/>
    <w:rsid w:val="008C5328"/>
    <w:rsid w:val="008C56ED"/>
    <w:rsid w:val="008C5CB7"/>
    <w:rsid w:val="008C6062"/>
    <w:rsid w:val="008C65FC"/>
    <w:rsid w:val="008C68E2"/>
    <w:rsid w:val="008D0146"/>
    <w:rsid w:val="008D073F"/>
    <w:rsid w:val="008D0DAC"/>
    <w:rsid w:val="008D0FE4"/>
    <w:rsid w:val="008D1288"/>
    <w:rsid w:val="008D16CB"/>
    <w:rsid w:val="008D2A78"/>
    <w:rsid w:val="008D31DF"/>
    <w:rsid w:val="008D3DB8"/>
    <w:rsid w:val="008D4694"/>
    <w:rsid w:val="008D4954"/>
    <w:rsid w:val="008D57D7"/>
    <w:rsid w:val="008D5835"/>
    <w:rsid w:val="008D61D8"/>
    <w:rsid w:val="008D67F6"/>
    <w:rsid w:val="008D6ADA"/>
    <w:rsid w:val="008D774A"/>
    <w:rsid w:val="008D7F99"/>
    <w:rsid w:val="008D7F9C"/>
    <w:rsid w:val="008E00E7"/>
    <w:rsid w:val="008E0C8B"/>
    <w:rsid w:val="008E0D5F"/>
    <w:rsid w:val="008E1B1A"/>
    <w:rsid w:val="008E2A1B"/>
    <w:rsid w:val="008E3E8A"/>
    <w:rsid w:val="008E47FC"/>
    <w:rsid w:val="008E4DB9"/>
    <w:rsid w:val="008E500D"/>
    <w:rsid w:val="008E6DDF"/>
    <w:rsid w:val="008E7770"/>
    <w:rsid w:val="008F1ED0"/>
    <w:rsid w:val="008F2780"/>
    <w:rsid w:val="008F4A39"/>
    <w:rsid w:val="008F4AAA"/>
    <w:rsid w:val="008F5D86"/>
    <w:rsid w:val="008F61EA"/>
    <w:rsid w:val="008F6359"/>
    <w:rsid w:val="008F70C9"/>
    <w:rsid w:val="008F70E2"/>
    <w:rsid w:val="008F71A5"/>
    <w:rsid w:val="008F7B0C"/>
    <w:rsid w:val="00900803"/>
    <w:rsid w:val="009015BF"/>
    <w:rsid w:val="00901C0D"/>
    <w:rsid w:val="009024FA"/>
    <w:rsid w:val="00905DD4"/>
    <w:rsid w:val="00906C0D"/>
    <w:rsid w:val="00906E54"/>
    <w:rsid w:val="0090757F"/>
    <w:rsid w:val="009075B0"/>
    <w:rsid w:val="00910CC8"/>
    <w:rsid w:val="00911419"/>
    <w:rsid w:val="00911B56"/>
    <w:rsid w:val="00911E55"/>
    <w:rsid w:val="00911EB5"/>
    <w:rsid w:val="009132FB"/>
    <w:rsid w:val="00913F36"/>
    <w:rsid w:val="0091556D"/>
    <w:rsid w:val="00915B7F"/>
    <w:rsid w:val="00915CE9"/>
    <w:rsid w:val="00916BF0"/>
    <w:rsid w:val="00925790"/>
    <w:rsid w:val="00925D2A"/>
    <w:rsid w:val="00925DBC"/>
    <w:rsid w:val="009264D2"/>
    <w:rsid w:val="00927CDC"/>
    <w:rsid w:val="009306B6"/>
    <w:rsid w:val="00930BAD"/>
    <w:rsid w:val="009317A9"/>
    <w:rsid w:val="00931918"/>
    <w:rsid w:val="0093204F"/>
    <w:rsid w:val="00932A49"/>
    <w:rsid w:val="00933781"/>
    <w:rsid w:val="009348ED"/>
    <w:rsid w:val="00934E43"/>
    <w:rsid w:val="0093662D"/>
    <w:rsid w:val="00936ABF"/>
    <w:rsid w:val="00936CA2"/>
    <w:rsid w:val="009370EE"/>
    <w:rsid w:val="0094063C"/>
    <w:rsid w:val="0094081E"/>
    <w:rsid w:val="00941074"/>
    <w:rsid w:val="00942AFE"/>
    <w:rsid w:val="00942B41"/>
    <w:rsid w:val="0094304A"/>
    <w:rsid w:val="00943C5E"/>
    <w:rsid w:val="00943D3D"/>
    <w:rsid w:val="009440AA"/>
    <w:rsid w:val="00944349"/>
    <w:rsid w:val="00944E81"/>
    <w:rsid w:val="009452A2"/>
    <w:rsid w:val="00945CDE"/>
    <w:rsid w:val="00946A63"/>
    <w:rsid w:val="00946B83"/>
    <w:rsid w:val="00947826"/>
    <w:rsid w:val="0094794D"/>
    <w:rsid w:val="00947EBC"/>
    <w:rsid w:val="00947F1E"/>
    <w:rsid w:val="009506FD"/>
    <w:rsid w:val="00951F59"/>
    <w:rsid w:val="009531CC"/>
    <w:rsid w:val="0095321D"/>
    <w:rsid w:val="00953276"/>
    <w:rsid w:val="0095358A"/>
    <w:rsid w:val="00953942"/>
    <w:rsid w:val="00953FC9"/>
    <w:rsid w:val="00954671"/>
    <w:rsid w:val="009577B4"/>
    <w:rsid w:val="00960421"/>
    <w:rsid w:val="009618F2"/>
    <w:rsid w:val="00961C70"/>
    <w:rsid w:val="009624B8"/>
    <w:rsid w:val="0096278C"/>
    <w:rsid w:val="00963CE5"/>
    <w:rsid w:val="00964407"/>
    <w:rsid w:val="009648EF"/>
    <w:rsid w:val="00964A86"/>
    <w:rsid w:val="0096506D"/>
    <w:rsid w:val="00965650"/>
    <w:rsid w:val="00965F83"/>
    <w:rsid w:val="00966075"/>
    <w:rsid w:val="00966848"/>
    <w:rsid w:val="00966F50"/>
    <w:rsid w:val="00966FC9"/>
    <w:rsid w:val="0097047D"/>
    <w:rsid w:val="009717C1"/>
    <w:rsid w:val="0097223F"/>
    <w:rsid w:val="00972874"/>
    <w:rsid w:val="00972D72"/>
    <w:rsid w:val="00972EC9"/>
    <w:rsid w:val="00975250"/>
    <w:rsid w:val="00975D1E"/>
    <w:rsid w:val="009768EC"/>
    <w:rsid w:val="00976904"/>
    <w:rsid w:val="00977775"/>
    <w:rsid w:val="00977944"/>
    <w:rsid w:val="00981829"/>
    <w:rsid w:val="009819DE"/>
    <w:rsid w:val="00982DB1"/>
    <w:rsid w:val="00983A9A"/>
    <w:rsid w:val="00983F95"/>
    <w:rsid w:val="00984D85"/>
    <w:rsid w:val="009856EA"/>
    <w:rsid w:val="00985EDE"/>
    <w:rsid w:val="00985FA1"/>
    <w:rsid w:val="00987486"/>
    <w:rsid w:val="009878AE"/>
    <w:rsid w:val="009916CF"/>
    <w:rsid w:val="00992E25"/>
    <w:rsid w:val="00992F32"/>
    <w:rsid w:val="00992FE8"/>
    <w:rsid w:val="0099386D"/>
    <w:rsid w:val="009942AF"/>
    <w:rsid w:val="00994C52"/>
    <w:rsid w:val="00996527"/>
    <w:rsid w:val="009965F1"/>
    <w:rsid w:val="009966D3"/>
    <w:rsid w:val="009968F5"/>
    <w:rsid w:val="009979F2"/>
    <w:rsid w:val="00997E73"/>
    <w:rsid w:val="009A03AF"/>
    <w:rsid w:val="009A04BC"/>
    <w:rsid w:val="009A05A8"/>
    <w:rsid w:val="009A08E1"/>
    <w:rsid w:val="009A0D69"/>
    <w:rsid w:val="009A2689"/>
    <w:rsid w:val="009A5138"/>
    <w:rsid w:val="009A5CBE"/>
    <w:rsid w:val="009A5F66"/>
    <w:rsid w:val="009A64D6"/>
    <w:rsid w:val="009A69AA"/>
    <w:rsid w:val="009A6A15"/>
    <w:rsid w:val="009A7118"/>
    <w:rsid w:val="009A7AF9"/>
    <w:rsid w:val="009A7EC9"/>
    <w:rsid w:val="009B08C3"/>
    <w:rsid w:val="009B290C"/>
    <w:rsid w:val="009B3681"/>
    <w:rsid w:val="009B377E"/>
    <w:rsid w:val="009B5622"/>
    <w:rsid w:val="009B59E9"/>
    <w:rsid w:val="009B5AED"/>
    <w:rsid w:val="009B5F85"/>
    <w:rsid w:val="009B5FD7"/>
    <w:rsid w:val="009B665C"/>
    <w:rsid w:val="009B7006"/>
    <w:rsid w:val="009B7A7E"/>
    <w:rsid w:val="009B7C14"/>
    <w:rsid w:val="009C19E2"/>
    <w:rsid w:val="009C1CEE"/>
    <w:rsid w:val="009C21D4"/>
    <w:rsid w:val="009C2438"/>
    <w:rsid w:val="009C4A22"/>
    <w:rsid w:val="009C5CEC"/>
    <w:rsid w:val="009C674D"/>
    <w:rsid w:val="009C79A6"/>
    <w:rsid w:val="009C7F97"/>
    <w:rsid w:val="009D02B1"/>
    <w:rsid w:val="009D0FFB"/>
    <w:rsid w:val="009D1096"/>
    <w:rsid w:val="009D1135"/>
    <w:rsid w:val="009D1603"/>
    <w:rsid w:val="009D2381"/>
    <w:rsid w:val="009D25D4"/>
    <w:rsid w:val="009D2F8C"/>
    <w:rsid w:val="009D352A"/>
    <w:rsid w:val="009D3CC6"/>
    <w:rsid w:val="009D4044"/>
    <w:rsid w:val="009D4374"/>
    <w:rsid w:val="009D4429"/>
    <w:rsid w:val="009D5A18"/>
    <w:rsid w:val="009D62E1"/>
    <w:rsid w:val="009D67A1"/>
    <w:rsid w:val="009D6BCC"/>
    <w:rsid w:val="009D6D80"/>
    <w:rsid w:val="009D79A4"/>
    <w:rsid w:val="009D79D6"/>
    <w:rsid w:val="009E0E15"/>
    <w:rsid w:val="009E11EF"/>
    <w:rsid w:val="009E1CB4"/>
    <w:rsid w:val="009E1D9A"/>
    <w:rsid w:val="009E20BC"/>
    <w:rsid w:val="009E273F"/>
    <w:rsid w:val="009E2A50"/>
    <w:rsid w:val="009E2DAA"/>
    <w:rsid w:val="009E3F78"/>
    <w:rsid w:val="009E46C8"/>
    <w:rsid w:val="009E5C96"/>
    <w:rsid w:val="009E7CE1"/>
    <w:rsid w:val="009F0157"/>
    <w:rsid w:val="009F01B1"/>
    <w:rsid w:val="009F027F"/>
    <w:rsid w:val="009F0413"/>
    <w:rsid w:val="009F16A4"/>
    <w:rsid w:val="009F20EC"/>
    <w:rsid w:val="009F3630"/>
    <w:rsid w:val="009F3760"/>
    <w:rsid w:val="009F3C50"/>
    <w:rsid w:val="009F4476"/>
    <w:rsid w:val="009F4CA2"/>
    <w:rsid w:val="009F5840"/>
    <w:rsid w:val="009F7085"/>
    <w:rsid w:val="009F7813"/>
    <w:rsid w:val="009F7B98"/>
    <w:rsid w:val="00A00B99"/>
    <w:rsid w:val="00A01B94"/>
    <w:rsid w:val="00A021A3"/>
    <w:rsid w:val="00A024D4"/>
    <w:rsid w:val="00A025EE"/>
    <w:rsid w:val="00A02F89"/>
    <w:rsid w:val="00A037BA"/>
    <w:rsid w:val="00A0411D"/>
    <w:rsid w:val="00A04988"/>
    <w:rsid w:val="00A04D11"/>
    <w:rsid w:val="00A04E28"/>
    <w:rsid w:val="00A05110"/>
    <w:rsid w:val="00A05787"/>
    <w:rsid w:val="00A06A62"/>
    <w:rsid w:val="00A1041D"/>
    <w:rsid w:val="00A106A4"/>
    <w:rsid w:val="00A1073C"/>
    <w:rsid w:val="00A10954"/>
    <w:rsid w:val="00A110CA"/>
    <w:rsid w:val="00A12046"/>
    <w:rsid w:val="00A13BE9"/>
    <w:rsid w:val="00A13CBD"/>
    <w:rsid w:val="00A14A2D"/>
    <w:rsid w:val="00A15684"/>
    <w:rsid w:val="00A203AF"/>
    <w:rsid w:val="00A20CB6"/>
    <w:rsid w:val="00A226A4"/>
    <w:rsid w:val="00A23080"/>
    <w:rsid w:val="00A23FB6"/>
    <w:rsid w:val="00A25DF4"/>
    <w:rsid w:val="00A268C5"/>
    <w:rsid w:val="00A27890"/>
    <w:rsid w:val="00A27B54"/>
    <w:rsid w:val="00A27D76"/>
    <w:rsid w:val="00A30F7E"/>
    <w:rsid w:val="00A31C96"/>
    <w:rsid w:val="00A32BF0"/>
    <w:rsid w:val="00A33109"/>
    <w:rsid w:val="00A3343A"/>
    <w:rsid w:val="00A33E03"/>
    <w:rsid w:val="00A343F7"/>
    <w:rsid w:val="00A35872"/>
    <w:rsid w:val="00A35AE0"/>
    <w:rsid w:val="00A36042"/>
    <w:rsid w:val="00A36295"/>
    <w:rsid w:val="00A36533"/>
    <w:rsid w:val="00A3695E"/>
    <w:rsid w:val="00A377A0"/>
    <w:rsid w:val="00A37ED7"/>
    <w:rsid w:val="00A37FA3"/>
    <w:rsid w:val="00A403EE"/>
    <w:rsid w:val="00A409A3"/>
    <w:rsid w:val="00A415F8"/>
    <w:rsid w:val="00A425E9"/>
    <w:rsid w:val="00A432D6"/>
    <w:rsid w:val="00A46927"/>
    <w:rsid w:val="00A47641"/>
    <w:rsid w:val="00A503F3"/>
    <w:rsid w:val="00A5108B"/>
    <w:rsid w:val="00A520B8"/>
    <w:rsid w:val="00A524AF"/>
    <w:rsid w:val="00A53A0A"/>
    <w:rsid w:val="00A53ABB"/>
    <w:rsid w:val="00A54142"/>
    <w:rsid w:val="00A54EDC"/>
    <w:rsid w:val="00A57F1F"/>
    <w:rsid w:val="00A61230"/>
    <w:rsid w:val="00A616A3"/>
    <w:rsid w:val="00A622E7"/>
    <w:rsid w:val="00A626EC"/>
    <w:rsid w:val="00A62928"/>
    <w:rsid w:val="00A64493"/>
    <w:rsid w:val="00A648B1"/>
    <w:rsid w:val="00A64B8D"/>
    <w:rsid w:val="00A64CEA"/>
    <w:rsid w:val="00A6656A"/>
    <w:rsid w:val="00A672C1"/>
    <w:rsid w:val="00A67510"/>
    <w:rsid w:val="00A67EDC"/>
    <w:rsid w:val="00A701B7"/>
    <w:rsid w:val="00A70498"/>
    <w:rsid w:val="00A711EA"/>
    <w:rsid w:val="00A7151B"/>
    <w:rsid w:val="00A71F37"/>
    <w:rsid w:val="00A7251F"/>
    <w:rsid w:val="00A728A9"/>
    <w:rsid w:val="00A72EB8"/>
    <w:rsid w:val="00A73ABE"/>
    <w:rsid w:val="00A7508B"/>
    <w:rsid w:val="00A758C0"/>
    <w:rsid w:val="00A75E6B"/>
    <w:rsid w:val="00A7777C"/>
    <w:rsid w:val="00A7789F"/>
    <w:rsid w:val="00A8073C"/>
    <w:rsid w:val="00A81714"/>
    <w:rsid w:val="00A82009"/>
    <w:rsid w:val="00A8335A"/>
    <w:rsid w:val="00A83F8C"/>
    <w:rsid w:val="00A845E8"/>
    <w:rsid w:val="00A84BB6"/>
    <w:rsid w:val="00A852DB"/>
    <w:rsid w:val="00A857E6"/>
    <w:rsid w:val="00A861DF"/>
    <w:rsid w:val="00A8693B"/>
    <w:rsid w:val="00A86EFD"/>
    <w:rsid w:val="00A871FA"/>
    <w:rsid w:val="00A92712"/>
    <w:rsid w:val="00A92FF3"/>
    <w:rsid w:val="00A93534"/>
    <w:rsid w:val="00A94799"/>
    <w:rsid w:val="00A94B8C"/>
    <w:rsid w:val="00A94F13"/>
    <w:rsid w:val="00A96003"/>
    <w:rsid w:val="00A97D9B"/>
    <w:rsid w:val="00A97E20"/>
    <w:rsid w:val="00AA0421"/>
    <w:rsid w:val="00AA12E3"/>
    <w:rsid w:val="00AA14BC"/>
    <w:rsid w:val="00AA1B88"/>
    <w:rsid w:val="00AA2DFE"/>
    <w:rsid w:val="00AA3BC0"/>
    <w:rsid w:val="00AA52F7"/>
    <w:rsid w:val="00AA552F"/>
    <w:rsid w:val="00AA5AD0"/>
    <w:rsid w:val="00AA719A"/>
    <w:rsid w:val="00AA7361"/>
    <w:rsid w:val="00AA7CBC"/>
    <w:rsid w:val="00AB0588"/>
    <w:rsid w:val="00AB0CF8"/>
    <w:rsid w:val="00AB105B"/>
    <w:rsid w:val="00AB164A"/>
    <w:rsid w:val="00AB1A38"/>
    <w:rsid w:val="00AB21E0"/>
    <w:rsid w:val="00AB236E"/>
    <w:rsid w:val="00AB42F3"/>
    <w:rsid w:val="00AB5046"/>
    <w:rsid w:val="00AB541C"/>
    <w:rsid w:val="00AB6DE2"/>
    <w:rsid w:val="00AB7114"/>
    <w:rsid w:val="00AC0AF7"/>
    <w:rsid w:val="00AC18B0"/>
    <w:rsid w:val="00AC1F38"/>
    <w:rsid w:val="00AC21A8"/>
    <w:rsid w:val="00AC3887"/>
    <w:rsid w:val="00AD0814"/>
    <w:rsid w:val="00AD1CEC"/>
    <w:rsid w:val="00AD3433"/>
    <w:rsid w:val="00AD36A2"/>
    <w:rsid w:val="00AD394D"/>
    <w:rsid w:val="00AD41FA"/>
    <w:rsid w:val="00AD42F0"/>
    <w:rsid w:val="00AD45DD"/>
    <w:rsid w:val="00AD4D08"/>
    <w:rsid w:val="00AD4FD8"/>
    <w:rsid w:val="00AD6626"/>
    <w:rsid w:val="00AD6F58"/>
    <w:rsid w:val="00AD75F7"/>
    <w:rsid w:val="00AD7D88"/>
    <w:rsid w:val="00AE19CD"/>
    <w:rsid w:val="00AE2712"/>
    <w:rsid w:val="00AE27B8"/>
    <w:rsid w:val="00AE378A"/>
    <w:rsid w:val="00AE39AE"/>
    <w:rsid w:val="00AE3B8E"/>
    <w:rsid w:val="00AE4260"/>
    <w:rsid w:val="00AE580C"/>
    <w:rsid w:val="00AE5B7B"/>
    <w:rsid w:val="00AE5DD6"/>
    <w:rsid w:val="00AE5F2D"/>
    <w:rsid w:val="00AE5F91"/>
    <w:rsid w:val="00AE643E"/>
    <w:rsid w:val="00AE6615"/>
    <w:rsid w:val="00AE6942"/>
    <w:rsid w:val="00AE6C99"/>
    <w:rsid w:val="00AE73C4"/>
    <w:rsid w:val="00AE73F1"/>
    <w:rsid w:val="00AE7B83"/>
    <w:rsid w:val="00AF01C5"/>
    <w:rsid w:val="00AF091B"/>
    <w:rsid w:val="00AF0C85"/>
    <w:rsid w:val="00AF0FA8"/>
    <w:rsid w:val="00AF0FD6"/>
    <w:rsid w:val="00AF12BE"/>
    <w:rsid w:val="00AF1D21"/>
    <w:rsid w:val="00AF1D49"/>
    <w:rsid w:val="00AF287A"/>
    <w:rsid w:val="00AF2917"/>
    <w:rsid w:val="00AF29AE"/>
    <w:rsid w:val="00AF2AC5"/>
    <w:rsid w:val="00AF4784"/>
    <w:rsid w:val="00AF5C37"/>
    <w:rsid w:val="00AF7C1F"/>
    <w:rsid w:val="00B004C5"/>
    <w:rsid w:val="00B02C67"/>
    <w:rsid w:val="00B03080"/>
    <w:rsid w:val="00B03821"/>
    <w:rsid w:val="00B05506"/>
    <w:rsid w:val="00B07F6D"/>
    <w:rsid w:val="00B10569"/>
    <w:rsid w:val="00B10A0A"/>
    <w:rsid w:val="00B10C31"/>
    <w:rsid w:val="00B1168D"/>
    <w:rsid w:val="00B1174E"/>
    <w:rsid w:val="00B11801"/>
    <w:rsid w:val="00B1284E"/>
    <w:rsid w:val="00B1418D"/>
    <w:rsid w:val="00B14ADC"/>
    <w:rsid w:val="00B14BDB"/>
    <w:rsid w:val="00B1511E"/>
    <w:rsid w:val="00B15910"/>
    <w:rsid w:val="00B16269"/>
    <w:rsid w:val="00B162CB"/>
    <w:rsid w:val="00B16B49"/>
    <w:rsid w:val="00B175E4"/>
    <w:rsid w:val="00B179F5"/>
    <w:rsid w:val="00B203DC"/>
    <w:rsid w:val="00B21B96"/>
    <w:rsid w:val="00B224AC"/>
    <w:rsid w:val="00B22CB0"/>
    <w:rsid w:val="00B22F9D"/>
    <w:rsid w:val="00B237B8"/>
    <w:rsid w:val="00B239BB"/>
    <w:rsid w:val="00B23C28"/>
    <w:rsid w:val="00B24FC6"/>
    <w:rsid w:val="00B25309"/>
    <w:rsid w:val="00B261A0"/>
    <w:rsid w:val="00B27ADF"/>
    <w:rsid w:val="00B27B88"/>
    <w:rsid w:val="00B31F2D"/>
    <w:rsid w:val="00B32296"/>
    <w:rsid w:val="00B33FA6"/>
    <w:rsid w:val="00B34782"/>
    <w:rsid w:val="00B349E8"/>
    <w:rsid w:val="00B3591D"/>
    <w:rsid w:val="00B368B4"/>
    <w:rsid w:val="00B3797A"/>
    <w:rsid w:val="00B40DCA"/>
    <w:rsid w:val="00B41DD6"/>
    <w:rsid w:val="00B41EA4"/>
    <w:rsid w:val="00B4223E"/>
    <w:rsid w:val="00B43412"/>
    <w:rsid w:val="00B46019"/>
    <w:rsid w:val="00B46F8E"/>
    <w:rsid w:val="00B47157"/>
    <w:rsid w:val="00B47C4D"/>
    <w:rsid w:val="00B505AC"/>
    <w:rsid w:val="00B50C4E"/>
    <w:rsid w:val="00B51536"/>
    <w:rsid w:val="00B51F18"/>
    <w:rsid w:val="00B5208C"/>
    <w:rsid w:val="00B52320"/>
    <w:rsid w:val="00B5299D"/>
    <w:rsid w:val="00B5300C"/>
    <w:rsid w:val="00B54833"/>
    <w:rsid w:val="00B54A1C"/>
    <w:rsid w:val="00B552F2"/>
    <w:rsid w:val="00B55D05"/>
    <w:rsid w:val="00B55DFA"/>
    <w:rsid w:val="00B56629"/>
    <w:rsid w:val="00B57A29"/>
    <w:rsid w:val="00B60804"/>
    <w:rsid w:val="00B60874"/>
    <w:rsid w:val="00B60FE9"/>
    <w:rsid w:val="00B61E9F"/>
    <w:rsid w:val="00B6252E"/>
    <w:rsid w:val="00B6276B"/>
    <w:rsid w:val="00B628DC"/>
    <w:rsid w:val="00B631BF"/>
    <w:rsid w:val="00B6449E"/>
    <w:rsid w:val="00B6568A"/>
    <w:rsid w:val="00B65F75"/>
    <w:rsid w:val="00B660A4"/>
    <w:rsid w:val="00B66419"/>
    <w:rsid w:val="00B705BA"/>
    <w:rsid w:val="00B70611"/>
    <w:rsid w:val="00B706AC"/>
    <w:rsid w:val="00B71BB7"/>
    <w:rsid w:val="00B7280C"/>
    <w:rsid w:val="00B72C58"/>
    <w:rsid w:val="00B72D39"/>
    <w:rsid w:val="00B72E85"/>
    <w:rsid w:val="00B7340C"/>
    <w:rsid w:val="00B7361D"/>
    <w:rsid w:val="00B74374"/>
    <w:rsid w:val="00B74885"/>
    <w:rsid w:val="00B7505F"/>
    <w:rsid w:val="00B750D1"/>
    <w:rsid w:val="00B75565"/>
    <w:rsid w:val="00B7581F"/>
    <w:rsid w:val="00B75906"/>
    <w:rsid w:val="00B77497"/>
    <w:rsid w:val="00B778D0"/>
    <w:rsid w:val="00B80F58"/>
    <w:rsid w:val="00B81A3B"/>
    <w:rsid w:val="00B839BA"/>
    <w:rsid w:val="00B83B62"/>
    <w:rsid w:val="00B84E2C"/>
    <w:rsid w:val="00B8528A"/>
    <w:rsid w:val="00B85523"/>
    <w:rsid w:val="00B860A4"/>
    <w:rsid w:val="00B862A3"/>
    <w:rsid w:val="00B868B6"/>
    <w:rsid w:val="00B86CE9"/>
    <w:rsid w:val="00B87675"/>
    <w:rsid w:val="00B90659"/>
    <w:rsid w:val="00B91EE1"/>
    <w:rsid w:val="00B92617"/>
    <w:rsid w:val="00B9264C"/>
    <w:rsid w:val="00B92A54"/>
    <w:rsid w:val="00B92C7E"/>
    <w:rsid w:val="00B92DD4"/>
    <w:rsid w:val="00B9333D"/>
    <w:rsid w:val="00B93BA0"/>
    <w:rsid w:val="00B93BAD"/>
    <w:rsid w:val="00B93E30"/>
    <w:rsid w:val="00B96052"/>
    <w:rsid w:val="00B969EB"/>
    <w:rsid w:val="00B971FC"/>
    <w:rsid w:val="00B97667"/>
    <w:rsid w:val="00BA0A3D"/>
    <w:rsid w:val="00BA0D19"/>
    <w:rsid w:val="00BA200C"/>
    <w:rsid w:val="00BA239C"/>
    <w:rsid w:val="00BA30E8"/>
    <w:rsid w:val="00BA343A"/>
    <w:rsid w:val="00BA488E"/>
    <w:rsid w:val="00BA5095"/>
    <w:rsid w:val="00BA5137"/>
    <w:rsid w:val="00BA5473"/>
    <w:rsid w:val="00BA5B9E"/>
    <w:rsid w:val="00BA7762"/>
    <w:rsid w:val="00BB0246"/>
    <w:rsid w:val="00BB0579"/>
    <w:rsid w:val="00BB287A"/>
    <w:rsid w:val="00BB53C0"/>
    <w:rsid w:val="00BB5DBD"/>
    <w:rsid w:val="00BB6F69"/>
    <w:rsid w:val="00BB72E1"/>
    <w:rsid w:val="00BB7492"/>
    <w:rsid w:val="00BB793C"/>
    <w:rsid w:val="00BC1066"/>
    <w:rsid w:val="00BC144E"/>
    <w:rsid w:val="00BC1867"/>
    <w:rsid w:val="00BC1C71"/>
    <w:rsid w:val="00BC255E"/>
    <w:rsid w:val="00BC26A2"/>
    <w:rsid w:val="00BC2A4F"/>
    <w:rsid w:val="00BC3C2A"/>
    <w:rsid w:val="00BC4DA8"/>
    <w:rsid w:val="00BC62F6"/>
    <w:rsid w:val="00BC6F5D"/>
    <w:rsid w:val="00BC77E1"/>
    <w:rsid w:val="00BC7806"/>
    <w:rsid w:val="00BC792C"/>
    <w:rsid w:val="00BC7A0C"/>
    <w:rsid w:val="00BD004C"/>
    <w:rsid w:val="00BD07DD"/>
    <w:rsid w:val="00BD0909"/>
    <w:rsid w:val="00BD0E26"/>
    <w:rsid w:val="00BD12F7"/>
    <w:rsid w:val="00BD2107"/>
    <w:rsid w:val="00BD31E5"/>
    <w:rsid w:val="00BD396D"/>
    <w:rsid w:val="00BD3EBE"/>
    <w:rsid w:val="00BD6736"/>
    <w:rsid w:val="00BD71D3"/>
    <w:rsid w:val="00BD752F"/>
    <w:rsid w:val="00BD772B"/>
    <w:rsid w:val="00BD7E78"/>
    <w:rsid w:val="00BE00F8"/>
    <w:rsid w:val="00BE2CF7"/>
    <w:rsid w:val="00BE38D2"/>
    <w:rsid w:val="00BE44C2"/>
    <w:rsid w:val="00BE499D"/>
    <w:rsid w:val="00BE5F64"/>
    <w:rsid w:val="00BE641E"/>
    <w:rsid w:val="00BE65C2"/>
    <w:rsid w:val="00BE72A7"/>
    <w:rsid w:val="00BE7D44"/>
    <w:rsid w:val="00BF458F"/>
    <w:rsid w:val="00BF4D77"/>
    <w:rsid w:val="00BF4D9D"/>
    <w:rsid w:val="00BF63CA"/>
    <w:rsid w:val="00BF6680"/>
    <w:rsid w:val="00BF7FEE"/>
    <w:rsid w:val="00C004AC"/>
    <w:rsid w:val="00C00784"/>
    <w:rsid w:val="00C01162"/>
    <w:rsid w:val="00C02E27"/>
    <w:rsid w:val="00C04127"/>
    <w:rsid w:val="00C04E03"/>
    <w:rsid w:val="00C06101"/>
    <w:rsid w:val="00C06296"/>
    <w:rsid w:val="00C063F3"/>
    <w:rsid w:val="00C06B65"/>
    <w:rsid w:val="00C06C89"/>
    <w:rsid w:val="00C06CCE"/>
    <w:rsid w:val="00C07399"/>
    <w:rsid w:val="00C07EBB"/>
    <w:rsid w:val="00C10ADC"/>
    <w:rsid w:val="00C11869"/>
    <w:rsid w:val="00C119DF"/>
    <w:rsid w:val="00C11BD2"/>
    <w:rsid w:val="00C12633"/>
    <w:rsid w:val="00C12C7A"/>
    <w:rsid w:val="00C13797"/>
    <w:rsid w:val="00C13958"/>
    <w:rsid w:val="00C14240"/>
    <w:rsid w:val="00C1531E"/>
    <w:rsid w:val="00C16004"/>
    <w:rsid w:val="00C1630B"/>
    <w:rsid w:val="00C17109"/>
    <w:rsid w:val="00C17206"/>
    <w:rsid w:val="00C17E6E"/>
    <w:rsid w:val="00C21316"/>
    <w:rsid w:val="00C2355B"/>
    <w:rsid w:val="00C236DC"/>
    <w:rsid w:val="00C25400"/>
    <w:rsid w:val="00C26EBE"/>
    <w:rsid w:val="00C2798E"/>
    <w:rsid w:val="00C30021"/>
    <w:rsid w:val="00C31EF6"/>
    <w:rsid w:val="00C32087"/>
    <w:rsid w:val="00C32303"/>
    <w:rsid w:val="00C32731"/>
    <w:rsid w:val="00C33872"/>
    <w:rsid w:val="00C34421"/>
    <w:rsid w:val="00C355D6"/>
    <w:rsid w:val="00C36B57"/>
    <w:rsid w:val="00C36C14"/>
    <w:rsid w:val="00C37104"/>
    <w:rsid w:val="00C3719B"/>
    <w:rsid w:val="00C37215"/>
    <w:rsid w:val="00C374F1"/>
    <w:rsid w:val="00C40A37"/>
    <w:rsid w:val="00C40DCC"/>
    <w:rsid w:val="00C41A22"/>
    <w:rsid w:val="00C43511"/>
    <w:rsid w:val="00C44305"/>
    <w:rsid w:val="00C451B8"/>
    <w:rsid w:val="00C454FF"/>
    <w:rsid w:val="00C458C5"/>
    <w:rsid w:val="00C45F1D"/>
    <w:rsid w:val="00C50AFE"/>
    <w:rsid w:val="00C5118B"/>
    <w:rsid w:val="00C52677"/>
    <w:rsid w:val="00C5271E"/>
    <w:rsid w:val="00C537A5"/>
    <w:rsid w:val="00C547D7"/>
    <w:rsid w:val="00C548CA"/>
    <w:rsid w:val="00C55905"/>
    <w:rsid w:val="00C574CC"/>
    <w:rsid w:val="00C57DEF"/>
    <w:rsid w:val="00C604B7"/>
    <w:rsid w:val="00C60A06"/>
    <w:rsid w:val="00C60E64"/>
    <w:rsid w:val="00C610BF"/>
    <w:rsid w:val="00C6116F"/>
    <w:rsid w:val="00C61234"/>
    <w:rsid w:val="00C6215D"/>
    <w:rsid w:val="00C62498"/>
    <w:rsid w:val="00C635EA"/>
    <w:rsid w:val="00C648FC"/>
    <w:rsid w:val="00C64CB3"/>
    <w:rsid w:val="00C66B19"/>
    <w:rsid w:val="00C67E02"/>
    <w:rsid w:val="00C70338"/>
    <w:rsid w:val="00C70727"/>
    <w:rsid w:val="00C709E3"/>
    <w:rsid w:val="00C70F90"/>
    <w:rsid w:val="00C71A8A"/>
    <w:rsid w:val="00C71CA7"/>
    <w:rsid w:val="00C72FF8"/>
    <w:rsid w:val="00C73979"/>
    <w:rsid w:val="00C73DBF"/>
    <w:rsid w:val="00C7441D"/>
    <w:rsid w:val="00C74B85"/>
    <w:rsid w:val="00C74F68"/>
    <w:rsid w:val="00C752EB"/>
    <w:rsid w:val="00C75A70"/>
    <w:rsid w:val="00C76A1D"/>
    <w:rsid w:val="00C77C85"/>
    <w:rsid w:val="00C8036E"/>
    <w:rsid w:val="00C80A0D"/>
    <w:rsid w:val="00C81777"/>
    <w:rsid w:val="00C8197C"/>
    <w:rsid w:val="00C81F30"/>
    <w:rsid w:val="00C821A9"/>
    <w:rsid w:val="00C8276D"/>
    <w:rsid w:val="00C830F0"/>
    <w:rsid w:val="00C83D2E"/>
    <w:rsid w:val="00C84C35"/>
    <w:rsid w:val="00C86FD9"/>
    <w:rsid w:val="00C87A27"/>
    <w:rsid w:val="00C90149"/>
    <w:rsid w:val="00C907BD"/>
    <w:rsid w:val="00C91207"/>
    <w:rsid w:val="00C9187F"/>
    <w:rsid w:val="00C9417D"/>
    <w:rsid w:val="00C951D5"/>
    <w:rsid w:val="00C96228"/>
    <w:rsid w:val="00C969E4"/>
    <w:rsid w:val="00C97228"/>
    <w:rsid w:val="00CA0C7C"/>
    <w:rsid w:val="00CA1606"/>
    <w:rsid w:val="00CA3259"/>
    <w:rsid w:val="00CA50C7"/>
    <w:rsid w:val="00CA528C"/>
    <w:rsid w:val="00CA5A61"/>
    <w:rsid w:val="00CA6296"/>
    <w:rsid w:val="00CA65E9"/>
    <w:rsid w:val="00CA70C9"/>
    <w:rsid w:val="00CA76FB"/>
    <w:rsid w:val="00CA7B78"/>
    <w:rsid w:val="00CB0F26"/>
    <w:rsid w:val="00CB1394"/>
    <w:rsid w:val="00CB16E9"/>
    <w:rsid w:val="00CB3279"/>
    <w:rsid w:val="00CB3721"/>
    <w:rsid w:val="00CB516D"/>
    <w:rsid w:val="00CB6118"/>
    <w:rsid w:val="00CB6792"/>
    <w:rsid w:val="00CB6ED0"/>
    <w:rsid w:val="00CB759D"/>
    <w:rsid w:val="00CC001D"/>
    <w:rsid w:val="00CC1C9E"/>
    <w:rsid w:val="00CC3034"/>
    <w:rsid w:val="00CC3360"/>
    <w:rsid w:val="00CC3D42"/>
    <w:rsid w:val="00CC59D7"/>
    <w:rsid w:val="00CC688A"/>
    <w:rsid w:val="00CC6EA8"/>
    <w:rsid w:val="00CC7788"/>
    <w:rsid w:val="00CD015C"/>
    <w:rsid w:val="00CD0D89"/>
    <w:rsid w:val="00CD1206"/>
    <w:rsid w:val="00CD21C7"/>
    <w:rsid w:val="00CD370D"/>
    <w:rsid w:val="00CD571D"/>
    <w:rsid w:val="00CD5D30"/>
    <w:rsid w:val="00CD6317"/>
    <w:rsid w:val="00CD6654"/>
    <w:rsid w:val="00CD6E26"/>
    <w:rsid w:val="00CD797A"/>
    <w:rsid w:val="00CE0CB9"/>
    <w:rsid w:val="00CE0F0F"/>
    <w:rsid w:val="00CE1DC0"/>
    <w:rsid w:val="00CE1F05"/>
    <w:rsid w:val="00CE2B4F"/>
    <w:rsid w:val="00CE4732"/>
    <w:rsid w:val="00CE4899"/>
    <w:rsid w:val="00CE6AAC"/>
    <w:rsid w:val="00CE7E97"/>
    <w:rsid w:val="00CF0563"/>
    <w:rsid w:val="00CF14D9"/>
    <w:rsid w:val="00CF1D71"/>
    <w:rsid w:val="00CF3A05"/>
    <w:rsid w:val="00CF3AB6"/>
    <w:rsid w:val="00CF3EBB"/>
    <w:rsid w:val="00CF42CE"/>
    <w:rsid w:val="00CF4979"/>
    <w:rsid w:val="00CF4A02"/>
    <w:rsid w:val="00CF4AC5"/>
    <w:rsid w:val="00CF51BB"/>
    <w:rsid w:val="00CF55FA"/>
    <w:rsid w:val="00CF57CC"/>
    <w:rsid w:val="00CF5949"/>
    <w:rsid w:val="00CF65E1"/>
    <w:rsid w:val="00CF6E88"/>
    <w:rsid w:val="00CF76A6"/>
    <w:rsid w:val="00D000A3"/>
    <w:rsid w:val="00D00239"/>
    <w:rsid w:val="00D0032E"/>
    <w:rsid w:val="00D0059D"/>
    <w:rsid w:val="00D00BCF"/>
    <w:rsid w:val="00D00F7E"/>
    <w:rsid w:val="00D01B23"/>
    <w:rsid w:val="00D01BFE"/>
    <w:rsid w:val="00D02399"/>
    <w:rsid w:val="00D02689"/>
    <w:rsid w:val="00D03B5F"/>
    <w:rsid w:val="00D04192"/>
    <w:rsid w:val="00D04EB6"/>
    <w:rsid w:val="00D056D9"/>
    <w:rsid w:val="00D05E33"/>
    <w:rsid w:val="00D06537"/>
    <w:rsid w:val="00D06620"/>
    <w:rsid w:val="00D0662C"/>
    <w:rsid w:val="00D06685"/>
    <w:rsid w:val="00D06BB4"/>
    <w:rsid w:val="00D06D8F"/>
    <w:rsid w:val="00D0727E"/>
    <w:rsid w:val="00D10084"/>
    <w:rsid w:val="00D105ED"/>
    <w:rsid w:val="00D1195E"/>
    <w:rsid w:val="00D11A49"/>
    <w:rsid w:val="00D121C6"/>
    <w:rsid w:val="00D125AC"/>
    <w:rsid w:val="00D12B6F"/>
    <w:rsid w:val="00D135C2"/>
    <w:rsid w:val="00D13876"/>
    <w:rsid w:val="00D15FEA"/>
    <w:rsid w:val="00D16B64"/>
    <w:rsid w:val="00D172AA"/>
    <w:rsid w:val="00D20095"/>
    <w:rsid w:val="00D203ED"/>
    <w:rsid w:val="00D2107B"/>
    <w:rsid w:val="00D2169E"/>
    <w:rsid w:val="00D21DDE"/>
    <w:rsid w:val="00D22129"/>
    <w:rsid w:val="00D22729"/>
    <w:rsid w:val="00D2294F"/>
    <w:rsid w:val="00D23034"/>
    <w:rsid w:val="00D23130"/>
    <w:rsid w:val="00D23470"/>
    <w:rsid w:val="00D238B2"/>
    <w:rsid w:val="00D23969"/>
    <w:rsid w:val="00D24EF8"/>
    <w:rsid w:val="00D2637E"/>
    <w:rsid w:val="00D26586"/>
    <w:rsid w:val="00D27130"/>
    <w:rsid w:val="00D273EE"/>
    <w:rsid w:val="00D27507"/>
    <w:rsid w:val="00D311E7"/>
    <w:rsid w:val="00D31424"/>
    <w:rsid w:val="00D315BA"/>
    <w:rsid w:val="00D323CB"/>
    <w:rsid w:val="00D324A8"/>
    <w:rsid w:val="00D346D0"/>
    <w:rsid w:val="00D35489"/>
    <w:rsid w:val="00D356FB"/>
    <w:rsid w:val="00D36F5F"/>
    <w:rsid w:val="00D409AE"/>
    <w:rsid w:val="00D412DB"/>
    <w:rsid w:val="00D41F3E"/>
    <w:rsid w:val="00D420B2"/>
    <w:rsid w:val="00D42457"/>
    <w:rsid w:val="00D42751"/>
    <w:rsid w:val="00D42752"/>
    <w:rsid w:val="00D42BBA"/>
    <w:rsid w:val="00D42CE2"/>
    <w:rsid w:val="00D43080"/>
    <w:rsid w:val="00D4434B"/>
    <w:rsid w:val="00D455A7"/>
    <w:rsid w:val="00D4593B"/>
    <w:rsid w:val="00D4622E"/>
    <w:rsid w:val="00D50D9F"/>
    <w:rsid w:val="00D50ED3"/>
    <w:rsid w:val="00D51117"/>
    <w:rsid w:val="00D52F43"/>
    <w:rsid w:val="00D53CA0"/>
    <w:rsid w:val="00D549D4"/>
    <w:rsid w:val="00D54F3B"/>
    <w:rsid w:val="00D558D2"/>
    <w:rsid w:val="00D55A48"/>
    <w:rsid w:val="00D56B76"/>
    <w:rsid w:val="00D57290"/>
    <w:rsid w:val="00D578F1"/>
    <w:rsid w:val="00D60B6B"/>
    <w:rsid w:val="00D62335"/>
    <w:rsid w:val="00D623F4"/>
    <w:rsid w:val="00D62452"/>
    <w:rsid w:val="00D62DFE"/>
    <w:rsid w:val="00D64376"/>
    <w:rsid w:val="00D667A3"/>
    <w:rsid w:val="00D71522"/>
    <w:rsid w:val="00D718A3"/>
    <w:rsid w:val="00D71A7A"/>
    <w:rsid w:val="00D7232D"/>
    <w:rsid w:val="00D725E9"/>
    <w:rsid w:val="00D72F23"/>
    <w:rsid w:val="00D73A6A"/>
    <w:rsid w:val="00D74265"/>
    <w:rsid w:val="00D74752"/>
    <w:rsid w:val="00D74B10"/>
    <w:rsid w:val="00D755D4"/>
    <w:rsid w:val="00D765E8"/>
    <w:rsid w:val="00D773FB"/>
    <w:rsid w:val="00D77671"/>
    <w:rsid w:val="00D80A30"/>
    <w:rsid w:val="00D80B4B"/>
    <w:rsid w:val="00D80D43"/>
    <w:rsid w:val="00D812AD"/>
    <w:rsid w:val="00D81908"/>
    <w:rsid w:val="00D81BBF"/>
    <w:rsid w:val="00D823FB"/>
    <w:rsid w:val="00D83FF1"/>
    <w:rsid w:val="00D84183"/>
    <w:rsid w:val="00D84A7F"/>
    <w:rsid w:val="00D85290"/>
    <w:rsid w:val="00D852BB"/>
    <w:rsid w:val="00D85623"/>
    <w:rsid w:val="00D85D73"/>
    <w:rsid w:val="00D86C4A"/>
    <w:rsid w:val="00D87B0A"/>
    <w:rsid w:val="00D9018A"/>
    <w:rsid w:val="00D9157E"/>
    <w:rsid w:val="00D91701"/>
    <w:rsid w:val="00D92B62"/>
    <w:rsid w:val="00D92D1F"/>
    <w:rsid w:val="00D94C46"/>
    <w:rsid w:val="00D95011"/>
    <w:rsid w:val="00D9686F"/>
    <w:rsid w:val="00D9753A"/>
    <w:rsid w:val="00DA1542"/>
    <w:rsid w:val="00DA27B0"/>
    <w:rsid w:val="00DA2DE1"/>
    <w:rsid w:val="00DA2EA9"/>
    <w:rsid w:val="00DA2F9D"/>
    <w:rsid w:val="00DA36C5"/>
    <w:rsid w:val="00DA3C19"/>
    <w:rsid w:val="00DA4672"/>
    <w:rsid w:val="00DA48F1"/>
    <w:rsid w:val="00DA5215"/>
    <w:rsid w:val="00DA630F"/>
    <w:rsid w:val="00DA66CF"/>
    <w:rsid w:val="00DA73BB"/>
    <w:rsid w:val="00DB18B1"/>
    <w:rsid w:val="00DB227D"/>
    <w:rsid w:val="00DB380D"/>
    <w:rsid w:val="00DB3A4F"/>
    <w:rsid w:val="00DB4688"/>
    <w:rsid w:val="00DB4B3C"/>
    <w:rsid w:val="00DB5813"/>
    <w:rsid w:val="00DB5E86"/>
    <w:rsid w:val="00DB6D5F"/>
    <w:rsid w:val="00DB77BA"/>
    <w:rsid w:val="00DC2584"/>
    <w:rsid w:val="00DC3282"/>
    <w:rsid w:val="00DC3983"/>
    <w:rsid w:val="00DC3F9F"/>
    <w:rsid w:val="00DC4975"/>
    <w:rsid w:val="00DC60DA"/>
    <w:rsid w:val="00DC67BC"/>
    <w:rsid w:val="00DC68F3"/>
    <w:rsid w:val="00DC6AD6"/>
    <w:rsid w:val="00DC6CD4"/>
    <w:rsid w:val="00DD0329"/>
    <w:rsid w:val="00DD0754"/>
    <w:rsid w:val="00DD0D41"/>
    <w:rsid w:val="00DD3650"/>
    <w:rsid w:val="00DD495C"/>
    <w:rsid w:val="00DD52F7"/>
    <w:rsid w:val="00DD53E7"/>
    <w:rsid w:val="00DD58C3"/>
    <w:rsid w:val="00DD6EEF"/>
    <w:rsid w:val="00DD73D9"/>
    <w:rsid w:val="00DE0338"/>
    <w:rsid w:val="00DE13F8"/>
    <w:rsid w:val="00DE1E39"/>
    <w:rsid w:val="00DE23EC"/>
    <w:rsid w:val="00DE445C"/>
    <w:rsid w:val="00DE5A7E"/>
    <w:rsid w:val="00DE5BA5"/>
    <w:rsid w:val="00DE67F9"/>
    <w:rsid w:val="00DE6FB1"/>
    <w:rsid w:val="00DE7293"/>
    <w:rsid w:val="00DF2B0C"/>
    <w:rsid w:val="00DF30FA"/>
    <w:rsid w:val="00DF3C13"/>
    <w:rsid w:val="00DF5503"/>
    <w:rsid w:val="00DF5A91"/>
    <w:rsid w:val="00DF5C1A"/>
    <w:rsid w:val="00DF65B6"/>
    <w:rsid w:val="00DF6E35"/>
    <w:rsid w:val="00DF72BF"/>
    <w:rsid w:val="00E000F1"/>
    <w:rsid w:val="00E015A7"/>
    <w:rsid w:val="00E03AC2"/>
    <w:rsid w:val="00E06BF4"/>
    <w:rsid w:val="00E10412"/>
    <w:rsid w:val="00E121CE"/>
    <w:rsid w:val="00E125A5"/>
    <w:rsid w:val="00E127FE"/>
    <w:rsid w:val="00E12A39"/>
    <w:rsid w:val="00E13327"/>
    <w:rsid w:val="00E15E24"/>
    <w:rsid w:val="00E17AD7"/>
    <w:rsid w:val="00E20F08"/>
    <w:rsid w:val="00E20F21"/>
    <w:rsid w:val="00E211A6"/>
    <w:rsid w:val="00E21258"/>
    <w:rsid w:val="00E2168A"/>
    <w:rsid w:val="00E228DF"/>
    <w:rsid w:val="00E23B6F"/>
    <w:rsid w:val="00E23D0E"/>
    <w:rsid w:val="00E24125"/>
    <w:rsid w:val="00E246EA"/>
    <w:rsid w:val="00E25CB9"/>
    <w:rsid w:val="00E25FA8"/>
    <w:rsid w:val="00E262CD"/>
    <w:rsid w:val="00E272A3"/>
    <w:rsid w:val="00E27AC1"/>
    <w:rsid w:val="00E27F13"/>
    <w:rsid w:val="00E303B7"/>
    <w:rsid w:val="00E324CA"/>
    <w:rsid w:val="00E32ECB"/>
    <w:rsid w:val="00E330A4"/>
    <w:rsid w:val="00E3410B"/>
    <w:rsid w:val="00E35530"/>
    <w:rsid w:val="00E35B37"/>
    <w:rsid w:val="00E35C84"/>
    <w:rsid w:val="00E3604A"/>
    <w:rsid w:val="00E366A6"/>
    <w:rsid w:val="00E368AC"/>
    <w:rsid w:val="00E37693"/>
    <w:rsid w:val="00E37B3D"/>
    <w:rsid w:val="00E40983"/>
    <w:rsid w:val="00E40C7F"/>
    <w:rsid w:val="00E42156"/>
    <w:rsid w:val="00E43626"/>
    <w:rsid w:val="00E43729"/>
    <w:rsid w:val="00E43BAD"/>
    <w:rsid w:val="00E44841"/>
    <w:rsid w:val="00E44901"/>
    <w:rsid w:val="00E452AF"/>
    <w:rsid w:val="00E47549"/>
    <w:rsid w:val="00E506FD"/>
    <w:rsid w:val="00E518D6"/>
    <w:rsid w:val="00E51A7A"/>
    <w:rsid w:val="00E51DED"/>
    <w:rsid w:val="00E5216A"/>
    <w:rsid w:val="00E52560"/>
    <w:rsid w:val="00E538AD"/>
    <w:rsid w:val="00E53BDE"/>
    <w:rsid w:val="00E54431"/>
    <w:rsid w:val="00E54A71"/>
    <w:rsid w:val="00E5506E"/>
    <w:rsid w:val="00E56B88"/>
    <w:rsid w:val="00E56CF8"/>
    <w:rsid w:val="00E56E45"/>
    <w:rsid w:val="00E576B0"/>
    <w:rsid w:val="00E57880"/>
    <w:rsid w:val="00E6026F"/>
    <w:rsid w:val="00E60392"/>
    <w:rsid w:val="00E6099B"/>
    <w:rsid w:val="00E60DC7"/>
    <w:rsid w:val="00E6220E"/>
    <w:rsid w:val="00E627A9"/>
    <w:rsid w:val="00E62B36"/>
    <w:rsid w:val="00E6388E"/>
    <w:rsid w:val="00E640B3"/>
    <w:rsid w:val="00E644A8"/>
    <w:rsid w:val="00E6539D"/>
    <w:rsid w:val="00E6588A"/>
    <w:rsid w:val="00E6606E"/>
    <w:rsid w:val="00E6607A"/>
    <w:rsid w:val="00E6673C"/>
    <w:rsid w:val="00E66ADE"/>
    <w:rsid w:val="00E700CB"/>
    <w:rsid w:val="00E70DBA"/>
    <w:rsid w:val="00E72DD4"/>
    <w:rsid w:val="00E7364F"/>
    <w:rsid w:val="00E73731"/>
    <w:rsid w:val="00E73876"/>
    <w:rsid w:val="00E739A8"/>
    <w:rsid w:val="00E73A2B"/>
    <w:rsid w:val="00E73E2A"/>
    <w:rsid w:val="00E7602B"/>
    <w:rsid w:val="00E80252"/>
    <w:rsid w:val="00E80874"/>
    <w:rsid w:val="00E80BC2"/>
    <w:rsid w:val="00E819E3"/>
    <w:rsid w:val="00E83BB3"/>
    <w:rsid w:val="00E8552C"/>
    <w:rsid w:val="00E85992"/>
    <w:rsid w:val="00E86098"/>
    <w:rsid w:val="00E860FF"/>
    <w:rsid w:val="00E86102"/>
    <w:rsid w:val="00E86419"/>
    <w:rsid w:val="00E907C0"/>
    <w:rsid w:val="00E91847"/>
    <w:rsid w:val="00E91F5E"/>
    <w:rsid w:val="00E95D11"/>
    <w:rsid w:val="00E95D66"/>
    <w:rsid w:val="00E966A6"/>
    <w:rsid w:val="00E96B77"/>
    <w:rsid w:val="00E96C3C"/>
    <w:rsid w:val="00E96DA8"/>
    <w:rsid w:val="00E96E85"/>
    <w:rsid w:val="00EA011B"/>
    <w:rsid w:val="00EA1B99"/>
    <w:rsid w:val="00EA2E1C"/>
    <w:rsid w:val="00EA2E63"/>
    <w:rsid w:val="00EA3246"/>
    <w:rsid w:val="00EA400D"/>
    <w:rsid w:val="00EA4AD7"/>
    <w:rsid w:val="00EA4C1D"/>
    <w:rsid w:val="00EA52E3"/>
    <w:rsid w:val="00EA5561"/>
    <w:rsid w:val="00EA6486"/>
    <w:rsid w:val="00EA6A41"/>
    <w:rsid w:val="00EA6CD5"/>
    <w:rsid w:val="00EA6F30"/>
    <w:rsid w:val="00EB07D5"/>
    <w:rsid w:val="00EB0AF5"/>
    <w:rsid w:val="00EB0CC6"/>
    <w:rsid w:val="00EB15F2"/>
    <w:rsid w:val="00EB17DF"/>
    <w:rsid w:val="00EB1BCB"/>
    <w:rsid w:val="00EB1CEE"/>
    <w:rsid w:val="00EB4781"/>
    <w:rsid w:val="00EB4C87"/>
    <w:rsid w:val="00EB507D"/>
    <w:rsid w:val="00EB69AD"/>
    <w:rsid w:val="00EB7397"/>
    <w:rsid w:val="00EB7B1D"/>
    <w:rsid w:val="00EC1860"/>
    <w:rsid w:val="00EC3090"/>
    <w:rsid w:val="00EC3126"/>
    <w:rsid w:val="00EC3A6A"/>
    <w:rsid w:val="00EC3C50"/>
    <w:rsid w:val="00EC4D2E"/>
    <w:rsid w:val="00EC5017"/>
    <w:rsid w:val="00ED11FC"/>
    <w:rsid w:val="00ED18C8"/>
    <w:rsid w:val="00ED2912"/>
    <w:rsid w:val="00ED3013"/>
    <w:rsid w:val="00ED3552"/>
    <w:rsid w:val="00ED43AF"/>
    <w:rsid w:val="00ED5CD3"/>
    <w:rsid w:val="00ED629D"/>
    <w:rsid w:val="00ED706A"/>
    <w:rsid w:val="00ED7693"/>
    <w:rsid w:val="00EE0F80"/>
    <w:rsid w:val="00EE14F3"/>
    <w:rsid w:val="00EE24CF"/>
    <w:rsid w:val="00EE462B"/>
    <w:rsid w:val="00EE4A21"/>
    <w:rsid w:val="00EE4AB5"/>
    <w:rsid w:val="00EE5577"/>
    <w:rsid w:val="00EE5D75"/>
    <w:rsid w:val="00EE6765"/>
    <w:rsid w:val="00EE6CA3"/>
    <w:rsid w:val="00EE7C7C"/>
    <w:rsid w:val="00EF0138"/>
    <w:rsid w:val="00EF0295"/>
    <w:rsid w:val="00EF0700"/>
    <w:rsid w:val="00EF111B"/>
    <w:rsid w:val="00EF1366"/>
    <w:rsid w:val="00EF201E"/>
    <w:rsid w:val="00EF204B"/>
    <w:rsid w:val="00EF2DCB"/>
    <w:rsid w:val="00EF53B0"/>
    <w:rsid w:val="00EF5F5B"/>
    <w:rsid w:val="00EF6374"/>
    <w:rsid w:val="00EF652E"/>
    <w:rsid w:val="00EF79C9"/>
    <w:rsid w:val="00F01463"/>
    <w:rsid w:val="00F01644"/>
    <w:rsid w:val="00F0198F"/>
    <w:rsid w:val="00F01D65"/>
    <w:rsid w:val="00F0265F"/>
    <w:rsid w:val="00F04D63"/>
    <w:rsid w:val="00F063AC"/>
    <w:rsid w:val="00F07213"/>
    <w:rsid w:val="00F10F23"/>
    <w:rsid w:val="00F121A6"/>
    <w:rsid w:val="00F1303D"/>
    <w:rsid w:val="00F13206"/>
    <w:rsid w:val="00F134E9"/>
    <w:rsid w:val="00F1452C"/>
    <w:rsid w:val="00F14D10"/>
    <w:rsid w:val="00F168B9"/>
    <w:rsid w:val="00F1784A"/>
    <w:rsid w:val="00F20741"/>
    <w:rsid w:val="00F21CE1"/>
    <w:rsid w:val="00F21E08"/>
    <w:rsid w:val="00F22E7D"/>
    <w:rsid w:val="00F23584"/>
    <w:rsid w:val="00F239ED"/>
    <w:rsid w:val="00F23D4B"/>
    <w:rsid w:val="00F242E8"/>
    <w:rsid w:val="00F25408"/>
    <w:rsid w:val="00F25902"/>
    <w:rsid w:val="00F27066"/>
    <w:rsid w:val="00F27EE9"/>
    <w:rsid w:val="00F304C0"/>
    <w:rsid w:val="00F30A2C"/>
    <w:rsid w:val="00F31006"/>
    <w:rsid w:val="00F31ECC"/>
    <w:rsid w:val="00F32536"/>
    <w:rsid w:val="00F32D76"/>
    <w:rsid w:val="00F3300E"/>
    <w:rsid w:val="00F33462"/>
    <w:rsid w:val="00F33AE2"/>
    <w:rsid w:val="00F34A3C"/>
    <w:rsid w:val="00F36310"/>
    <w:rsid w:val="00F377DC"/>
    <w:rsid w:val="00F4057C"/>
    <w:rsid w:val="00F40974"/>
    <w:rsid w:val="00F41473"/>
    <w:rsid w:val="00F41D2E"/>
    <w:rsid w:val="00F420A1"/>
    <w:rsid w:val="00F42369"/>
    <w:rsid w:val="00F4263D"/>
    <w:rsid w:val="00F42782"/>
    <w:rsid w:val="00F429D8"/>
    <w:rsid w:val="00F42A12"/>
    <w:rsid w:val="00F43041"/>
    <w:rsid w:val="00F4315E"/>
    <w:rsid w:val="00F443E4"/>
    <w:rsid w:val="00F448B1"/>
    <w:rsid w:val="00F44A4F"/>
    <w:rsid w:val="00F44FA3"/>
    <w:rsid w:val="00F460E8"/>
    <w:rsid w:val="00F468B2"/>
    <w:rsid w:val="00F50060"/>
    <w:rsid w:val="00F50B57"/>
    <w:rsid w:val="00F519C0"/>
    <w:rsid w:val="00F536A0"/>
    <w:rsid w:val="00F53EC5"/>
    <w:rsid w:val="00F53FFA"/>
    <w:rsid w:val="00F5404D"/>
    <w:rsid w:val="00F544DC"/>
    <w:rsid w:val="00F547B6"/>
    <w:rsid w:val="00F549C8"/>
    <w:rsid w:val="00F55A3A"/>
    <w:rsid w:val="00F55BC5"/>
    <w:rsid w:val="00F55F8E"/>
    <w:rsid w:val="00F56A68"/>
    <w:rsid w:val="00F57385"/>
    <w:rsid w:val="00F57A60"/>
    <w:rsid w:val="00F6054B"/>
    <w:rsid w:val="00F60612"/>
    <w:rsid w:val="00F60766"/>
    <w:rsid w:val="00F61867"/>
    <w:rsid w:val="00F61E7E"/>
    <w:rsid w:val="00F6208C"/>
    <w:rsid w:val="00F622C1"/>
    <w:rsid w:val="00F62554"/>
    <w:rsid w:val="00F64ACD"/>
    <w:rsid w:val="00F64F46"/>
    <w:rsid w:val="00F657A7"/>
    <w:rsid w:val="00F65A8B"/>
    <w:rsid w:val="00F67741"/>
    <w:rsid w:val="00F67CB1"/>
    <w:rsid w:val="00F67ED6"/>
    <w:rsid w:val="00F701F9"/>
    <w:rsid w:val="00F7346D"/>
    <w:rsid w:val="00F74A46"/>
    <w:rsid w:val="00F74A4D"/>
    <w:rsid w:val="00F74C91"/>
    <w:rsid w:val="00F76233"/>
    <w:rsid w:val="00F76454"/>
    <w:rsid w:val="00F768B2"/>
    <w:rsid w:val="00F76B48"/>
    <w:rsid w:val="00F77E84"/>
    <w:rsid w:val="00F80620"/>
    <w:rsid w:val="00F807E1"/>
    <w:rsid w:val="00F81387"/>
    <w:rsid w:val="00F81F20"/>
    <w:rsid w:val="00F82119"/>
    <w:rsid w:val="00F8220F"/>
    <w:rsid w:val="00F838C9"/>
    <w:rsid w:val="00F84585"/>
    <w:rsid w:val="00F84B72"/>
    <w:rsid w:val="00F85A3E"/>
    <w:rsid w:val="00F85F69"/>
    <w:rsid w:val="00F86DB9"/>
    <w:rsid w:val="00F91A81"/>
    <w:rsid w:val="00F91E5E"/>
    <w:rsid w:val="00F93734"/>
    <w:rsid w:val="00F93BF7"/>
    <w:rsid w:val="00F94F1A"/>
    <w:rsid w:val="00F9526C"/>
    <w:rsid w:val="00F97E29"/>
    <w:rsid w:val="00FA0557"/>
    <w:rsid w:val="00FA0781"/>
    <w:rsid w:val="00FA1462"/>
    <w:rsid w:val="00FA155E"/>
    <w:rsid w:val="00FA155F"/>
    <w:rsid w:val="00FA28EA"/>
    <w:rsid w:val="00FA338E"/>
    <w:rsid w:val="00FA34C3"/>
    <w:rsid w:val="00FA39C2"/>
    <w:rsid w:val="00FA408D"/>
    <w:rsid w:val="00FA479F"/>
    <w:rsid w:val="00FA4E98"/>
    <w:rsid w:val="00FA5174"/>
    <w:rsid w:val="00FA525D"/>
    <w:rsid w:val="00FA5D85"/>
    <w:rsid w:val="00FA6AF3"/>
    <w:rsid w:val="00FA70F6"/>
    <w:rsid w:val="00FB030A"/>
    <w:rsid w:val="00FB03CD"/>
    <w:rsid w:val="00FB0F0B"/>
    <w:rsid w:val="00FB2935"/>
    <w:rsid w:val="00FB3560"/>
    <w:rsid w:val="00FB3FB6"/>
    <w:rsid w:val="00FB47CF"/>
    <w:rsid w:val="00FB4C31"/>
    <w:rsid w:val="00FB5727"/>
    <w:rsid w:val="00FB5962"/>
    <w:rsid w:val="00FB5FC7"/>
    <w:rsid w:val="00FB62BB"/>
    <w:rsid w:val="00FB7856"/>
    <w:rsid w:val="00FC1296"/>
    <w:rsid w:val="00FC1752"/>
    <w:rsid w:val="00FC19D2"/>
    <w:rsid w:val="00FC1BD2"/>
    <w:rsid w:val="00FC2092"/>
    <w:rsid w:val="00FC3FC0"/>
    <w:rsid w:val="00FC5124"/>
    <w:rsid w:val="00FC5509"/>
    <w:rsid w:val="00FC5924"/>
    <w:rsid w:val="00FC67EF"/>
    <w:rsid w:val="00FC6FD0"/>
    <w:rsid w:val="00FC7E57"/>
    <w:rsid w:val="00FD0254"/>
    <w:rsid w:val="00FD04C5"/>
    <w:rsid w:val="00FD0C8C"/>
    <w:rsid w:val="00FD462A"/>
    <w:rsid w:val="00FD4B1E"/>
    <w:rsid w:val="00FD7429"/>
    <w:rsid w:val="00FD79A9"/>
    <w:rsid w:val="00FE02D1"/>
    <w:rsid w:val="00FE05D2"/>
    <w:rsid w:val="00FE0A59"/>
    <w:rsid w:val="00FE22BB"/>
    <w:rsid w:val="00FE245E"/>
    <w:rsid w:val="00FE32B8"/>
    <w:rsid w:val="00FE369D"/>
    <w:rsid w:val="00FE3A2C"/>
    <w:rsid w:val="00FE3FEC"/>
    <w:rsid w:val="00FE408A"/>
    <w:rsid w:val="00FE49FA"/>
    <w:rsid w:val="00FE5015"/>
    <w:rsid w:val="00FE67FE"/>
    <w:rsid w:val="00FE6E4F"/>
    <w:rsid w:val="00FE77B3"/>
    <w:rsid w:val="00FE7A59"/>
    <w:rsid w:val="00FF0796"/>
    <w:rsid w:val="00FF0B74"/>
    <w:rsid w:val="00FF22F8"/>
    <w:rsid w:val="00FF24FE"/>
    <w:rsid w:val="00FF2C43"/>
    <w:rsid w:val="00FF2E93"/>
    <w:rsid w:val="00FF39C2"/>
    <w:rsid w:val="00FF3BCD"/>
    <w:rsid w:val="00FF4486"/>
    <w:rsid w:val="00FF5671"/>
    <w:rsid w:val="00FF5AE5"/>
    <w:rsid w:val="00FF5D7A"/>
    <w:rsid w:val="00FF5F38"/>
    <w:rsid w:val="00FF60C9"/>
    <w:rsid w:val="00FF7AAC"/>
    <w:rsid w:val="02E9CEFA"/>
    <w:rsid w:val="1A3C20D7"/>
    <w:rsid w:val="350C8A2F"/>
    <w:rsid w:val="37113771"/>
    <w:rsid w:val="3A32CC85"/>
    <w:rsid w:val="40A407EF"/>
    <w:rsid w:val="43CC983C"/>
    <w:rsid w:val="597B0330"/>
    <w:rsid w:val="62C6EC7B"/>
    <w:rsid w:val="65D65AB1"/>
    <w:rsid w:val="66CEA34D"/>
    <w:rsid w:val="7360B0A4"/>
    <w:rsid w:val="7432773F"/>
    <w:rsid w:val="7D61EA7C"/>
  </w:rsids>
  <m:mathPr>
    <m:mathFont m:val="Cambria Math"/>
    <m:brkBin m:val="before"/>
    <m:brkBinSub m:val="--"/>
    <m:smallFrac m:val="0"/>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5A1E1"/>
  <w15:docId w15:val="{2150B901-876F-4371-9713-D2E6D7015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25DBC"/>
    <w:pPr>
      <w:widowControl w:val="0"/>
      <w:autoSpaceDE w:val="0"/>
      <w:autoSpaceDN w:val="0"/>
      <w:spacing w:after="0" w:line="240" w:lineRule="auto"/>
      <w:ind w:left="708" w:right="216"/>
      <w:jc w:val="center"/>
      <w:outlineLvl w:val="0"/>
    </w:pPr>
    <w:rPr>
      <w:rFonts w:ascii="Calibri" w:eastAsia="Calibri" w:hAnsi="Calibri" w:cs="Calibri"/>
      <w:b/>
      <w:bCs/>
      <w:sz w:val="72"/>
      <w:szCs w:val="72"/>
      <w:lang w:bidi="en-US"/>
    </w:rPr>
  </w:style>
  <w:style w:type="paragraph" w:styleId="Heading2">
    <w:name w:val="heading 2"/>
    <w:basedOn w:val="Normal"/>
    <w:link w:val="Heading2Char"/>
    <w:uiPriority w:val="9"/>
    <w:unhideWhenUsed/>
    <w:qFormat/>
    <w:rsid w:val="00925DBC"/>
    <w:pPr>
      <w:widowControl w:val="0"/>
      <w:autoSpaceDE w:val="0"/>
      <w:autoSpaceDN w:val="0"/>
      <w:spacing w:before="408" w:after="0" w:line="240" w:lineRule="auto"/>
      <w:ind w:left="1438" w:hanging="455"/>
      <w:outlineLvl w:val="1"/>
    </w:pPr>
    <w:rPr>
      <w:rFonts w:ascii="Calibri" w:eastAsia="Calibri" w:hAnsi="Calibri" w:cs="Calibri"/>
      <w:sz w:val="56"/>
      <w:szCs w:val="56"/>
      <w:lang w:bidi="en-US"/>
    </w:rPr>
  </w:style>
  <w:style w:type="paragraph" w:styleId="Heading3">
    <w:name w:val="heading 3"/>
    <w:basedOn w:val="Normal"/>
    <w:link w:val="Heading3Char"/>
    <w:uiPriority w:val="9"/>
    <w:unhideWhenUsed/>
    <w:qFormat/>
    <w:rsid w:val="00925DBC"/>
    <w:pPr>
      <w:widowControl w:val="0"/>
      <w:autoSpaceDE w:val="0"/>
      <w:autoSpaceDN w:val="0"/>
      <w:spacing w:after="0" w:line="240" w:lineRule="auto"/>
      <w:ind w:left="402"/>
      <w:outlineLvl w:val="2"/>
    </w:pPr>
    <w:rPr>
      <w:rFonts w:ascii="Calibri" w:eastAsia="Calibri" w:hAnsi="Calibri" w:cs="Calibri"/>
      <w:b/>
      <w:bCs/>
      <w:sz w:val="44"/>
      <w:szCs w:val="44"/>
      <w:lang w:bidi="en-US"/>
    </w:rPr>
  </w:style>
  <w:style w:type="paragraph" w:styleId="Heading4">
    <w:name w:val="heading 4"/>
    <w:basedOn w:val="Normal"/>
    <w:next w:val="Normal"/>
    <w:link w:val="Heading4Char"/>
    <w:uiPriority w:val="9"/>
    <w:unhideWhenUsed/>
    <w:qFormat/>
    <w:rsid w:val="00925DB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unhideWhenUsed/>
    <w:qFormat/>
    <w:rsid w:val="00925DBC"/>
    <w:pPr>
      <w:widowControl w:val="0"/>
      <w:autoSpaceDE w:val="0"/>
      <w:autoSpaceDN w:val="0"/>
      <w:spacing w:after="0" w:line="240" w:lineRule="auto"/>
      <w:ind w:left="690" w:right="479"/>
      <w:jc w:val="center"/>
      <w:outlineLvl w:val="4"/>
    </w:pPr>
    <w:rPr>
      <w:rFonts w:ascii="Calibri" w:eastAsia="Calibri" w:hAnsi="Calibri" w:cs="Calibri"/>
      <w:b/>
      <w:bCs/>
      <w:i/>
      <w:sz w:val="32"/>
      <w:szCs w:val="32"/>
      <w:lang w:bidi="en-US"/>
    </w:rPr>
  </w:style>
  <w:style w:type="paragraph" w:styleId="Heading6">
    <w:name w:val="heading 6"/>
    <w:basedOn w:val="Normal"/>
    <w:link w:val="Heading6Char"/>
    <w:uiPriority w:val="9"/>
    <w:unhideWhenUsed/>
    <w:qFormat/>
    <w:rsid w:val="00925DBC"/>
    <w:pPr>
      <w:widowControl w:val="0"/>
      <w:autoSpaceDE w:val="0"/>
      <w:autoSpaceDN w:val="0"/>
      <w:spacing w:before="35" w:after="0" w:line="240" w:lineRule="auto"/>
      <w:ind w:left="503" w:right="-2"/>
      <w:outlineLvl w:val="5"/>
    </w:pPr>
    <w:rPr>
      <w:rFonts w:ascii="Calibri" w:eastAsia="Calibri" w:hAnsi="Calibri" w:cs="Calibri"/>
      <w:sz w:val="32"/>
      <w:szCs w:val="32"/>
      <w:lang w:bidi="en-US"/>
    </w:rPr>
  </w:style>
  <w:style w:type="paragraph" w:styleId="Heading7">
    <w:name w:val="heading 7"/>
    <w:basedOn w:val="Normal"/>
    <w:link w:val="Heading7Char"/>
    <w:uiPriority w:val="1"/>
    <w:qFormat/>
    <w:rsid w:val="00925DBC"/>
    <w:pPr>
      <w:widowControl w:val="0"/>
      <w:autoSpaceDE w:val="0"/>
      <w:autoSpaceDN w:val="0"/>
      <w:spacing w:after="0" w:line="240" w:lineRule="auto"/>
      <w:ind w:left="503" w:right="4"/>
      <w:outlineLvl w:val="6"/>
    </w:pPr>
    <w:rPr>
      <w:rFonts w:ascii="Calibri" w:eastAsia="Calibri" w:hAnsi="Calibri" w:cs="Calibri"/>
      <w:sz w:val="29"/>
      <w:szCs w:val="29"/>
      <w:lang w:bidi="en-US"/>
    </w:rPr>
  </w:style>
  <w:style w:type="paragraph" w:styleId="Heading8">
    <w:name w:val="heading 8"/>
    <w:basedOn w:val="Normal"/>
    <w:link w:val="Heading8Char"/>
    <w:uiPriority w:val="1"/>
    <w:qFormat/>
    <w:rsid w:val="00925DBC"/>
    <w:pPr>
      <w:widowControl w:val="0"/>
      <w:autoSpaceDE w:val="0"/>
      <w:autoSpaceDN w:val="0"/>
      <w:spacing w:after="0" w:line="240" w:lineRule="auto"/>
      <w:ind w:left="520"/>
      <w:jc w:val="both"/>
      <w:outlineLvl w:val="7"/>
    </w:pPr>
    <w:rPr>
      <w:rFonts w:ascii="Calibri" w:eastAsia="Calibri" w:hAnsi="Calibri" w:cs="Calibri"/>
      <w:b/>
      <w:bCs/>
      <w:sz w:val="28"/>
      <w:szCs w:val="28"/>
      <w:lang w:bidi="en-US"/>
    </w:rPr>
  </w:style>
  <w:style w:type="paragraph" w:styleId="Heading9">
    <w:name w:val="heading 9"/>
    <w:basedOn w:val="Normal"/>
    <w:link w:val="Heading9Char"/>
    <w:uiPriority w:val="1"/>
    <w:qFormat/>
    <w:rsid w:val="00925DBC"/>
    <w:pPr>
      <w:widowControl w:val="0"/>
      <w:autoSpaceDE w:val="0"/>
      <w:autoSpaceDN w:val="0"/>
      <w:spacing w:after="0" w:line="240" w:lineRule="auto"/>
      <w:ind w:left="20"/>
      <w:outlineLvl w:val="8"/>
    </w:pPr>
    <w:rPr>
      <w:rFonts w:ascii="Calibri" w:eastAsia="Calibri" w:hAnsi="Calibri" w:cs="Calibri"/>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25DBC"/>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925DBC"/>
    <w:rPr>
      <w:rFonts w:ascii="Calibri" w:eastAsia="Calibri" w:hAnsi="Calibri" w:cs="Calibri"/>
      <w:b/>
      <w:bCs/>
      <w:sz w:val="72"/>
      <w:szCs w:val="72"/>
      <w:lang w:bidi="en-US"/>
    </w:rPr>
  </w:style>
  <w:style w:type="character" w:customStyle="1" w:styleId="Heading2Char">
    <w:name w:val="Heading 2 Char"/>
    <w:basedOn w:val="DefaultParagraphFont"/>
    <w:link w:val="Heading2"/>
    <w:uiPriority w:val="9"/>
    <w:rsid w:val="00925DBC"/>
    <w:rPr>
      <w:rFonts w:ascii="Calibri" w:eastAsia="Calibri" w:hAnsi="Calibri" w:cs="Calibri"/>
      <w:sz w:val="56"/>
      <w:szCs w:val="56"/>
      <w:lang w:bidi="en-US"/>
    </w:rPr>
  </w:style>
  <w:style w:type="character" w:customStyle="1" w:styleId="Heading3Char">
    <w:name w:val="Heading 3 Char"/>
    <w:basedOn w:val="DefaultParagraphFont"/>
    <w:link w:val="Heading3"/>
    <w:uiPriority w:val="9"/>
    <w:rsid w:val="00925DBC"/>
    <w:rPr>
      <w:rFonts w:ascii="Calibri" w:eastAsia="Calibri" w:hAnsi="Calibri" w:cs="Calibri"/>
      <w:b/>
      <w:bCs/>
      <w:sz w:val="44"/>
      <w:szCs w:val="44"/>
      <w:lang w:bidi="en-US"/>
    </w:rPr>
  </w:style>
  <w:style w:type="character" w:customStyle="1" w:styleId="Heading5Char">
    <w:name w:val="Heading 5 Char"/>
    <w:basedOn w:val="DefaultParagraphFont"/>
    <w:link w:val="Heading5"/>
    <w:uiPriority w:val="9"/>
    <w:rsid w:val="00925DBC"/>
    <w:rPr>
      <w:rFonts w:ascii="Calibri" w:eastAsia="Calibri" w:hAnsi="Calibri" w:cs="Calibri"/>
      <w:b/>
      <w:bCs/>
      <w:i/>
      <w:sz w:val="32"/>
      <w:szCs w:val="32"/>
      <w:lang w:bidi="en-US"/>
    </w:rPr>
  </w:style>
  <w:style w:type="character" w:customStyle="1" w:styleId="Heading6Char">
    <w:name w:val="Heading 6 Char"/>
    <w:basedOn w:val="DefaultParagraphFont"/>
    <w:link w:val="Heading6"/>
    <w:uiPriority w:val="9"/>
    <w:rsid w:val="00925DBC"/>
    <w:rPr>
      <w:rFonts w:ascii="Calibri" w:eastAsia="Calibri" w:hAnsi="Calibri" w:cs="Calibri"/>
      <w:sz w:val="32"/>
      <w:szCs w:val="32"/>
      <w:lang w:bidi="en-US"/>
    </w:rPr>
  </w:style>
  <w:style w:type="character" w:customStyle="1" w:styleId="Heading7Char">
    <w:name w:val="Heading 7 Char"/>
    <w:basedOn w:val="DefaultParagraphFont"/>
    <w:link w:val="Heading7"/>
    <w:uiPriority w:val="1"/>
    <w:rsid w:val="00925DBC"/>
    <w:rPr>
      <w:rFonts w:ascii="Calibri" w:eastAsia="Calibri" w:hAnsi="Calibri" w:cs="Calibri"/>
      <w:sz w:val="29"/>
      <w:szCs w:val="29"/>
      <w:lang w:bidi="en-US"/>
    </w:rPr>
  </w:style>
  <w:style w:type="character" w:customStyle="1" w:styleId="Heading8Char">
    <w:name w:val="Heading 8 Char"/>
    <w:basedOn w:val="DefaultParagraphFont"/>
    <w:link w:val="Heading8"/>
    <w:uiPriority w:val="1"/>
    <w:rsid w:val="00925DBC"/>
    <w:rPr>
      <w:rFonts w:ascii="Calibri" w:eastAsia="Calibri" w:hAnsi="Calibri" w:cs="Calibri"/>
      <w:b/>
      <w:bCs/>
      <w:sz w:val="28"/>
      <w:szCs w:val="28"/>
      <w:lang w:bidi="en-US"/>
    </w:rPr>
  </w:style>
  <w:style w:type="character" w:customStyle="1" w:styleId="Heading9Char">
    <w:name w:val="Heading 9 Char"/>
    <w:basedOn w:val="DefaultParagraphFont"/>
    <w:link w:val="Heading9"/>
    <w:uiPriority w:val="1"/>
    <w:rsid w:val="00925DBC"/>
    <w:rPr>
      <w:rFonts w:ascii="Calibri" w:eastAsia="Calibri" w:hAnsi="Calibri" w:cs="Calibri"/>
      <w:sz w:val="28"/>
      <w:szCs w:val="28"/>
      <w:lang w:bidi="en-US"/>
    </w:rPr>
  </w:style>
  <w:style w:type="numbering" w:customStyle="1" w:styleId="NoList1">
    <w:name w:val="No List1"/>
    <w:next w:val="NoList"/>
    <w:uiPriority w:val="99"/>
    <w:semiHidden/>
    <w:unhideWhenUsed/>
    <w:rsid w:val="00925DBC"/>
  </w:style>
  <w:style w:type="paragraph" w:styleId="TOC1">
    <w:name w:val="toc 1"/>
    <w:basedOn w:val="Normal"/>
    <w:uiPriority w:val="39"/>
    <w:qFormat/>
    <w:rsid w:val="00925DBC"/>
    <w:pPr>
      <w:widowControl w:val="0"/>
      <w:autoSpaceDE w:val="0"/>
      <w:autoSpaceDN w:val="0"/>
      <w:spacing w:before="418" w:after="0" w:line="240" w:lineRule="auto"/>
      <w:ind w:left="858" w:hanging="505"/>
    </w:pPr>
    <w:rPr>
      <w:rFonts w:ascii="Calibri" w:eastAsia="Calibri" w:hAnsi="Calibri" w:cs="Calibri"/>
      <w:b/>
      <w:bCs/>
      <w:sz w:val="28"/>
      <w:szCs w:val="28"/>
      <w:lang w:bidi="en-US"/>
    </w:rPr>
  </w:style>
  <w:style w:type="paragraph" w:styleId="TOC2">
    <w:name w:val="toc 2"/>
    <w:basedOn w:val="Normal"/>
    <w:uiPriority w:val="39"/>
    <w:qFormat/>
    <w:rsid w:val="00925DBC"/>
    <w:pPr>
      <w:widowControl w:val="0"/>
      <w:autoSpaceDE w:val="0"/>
      <w:autoSpaceDN w:val="0"/>
      <w:spacing w:before="67" w:after="0" w:line="240" w:lineRule="auto"/>
      <w:ind w:left="1780" w:hanging="541"/>
    </w:pPr>
    <w:rPr>
      <w:rFonts w:ascii="Calibri" w:eastAsia="Calibri" w:hAnsi="Calibri" w:cs="Calibri"/>
      <w:sz w:val="23"/>
      <w:szCs w:val="23"/>
      <w:lang w:bidi="en-US"/>
    </w:rPr>
  </w:style>
  <w:style w:type="paragraph" w:styleId="TOC3">
    <w:name w:val="toc 3"/>
    <w:basedOn w:val="Normal"/>
    <w:uiPriority w:val="39"/>
    <w:qFormat/>
    <w:rsid w:val="00925DBC"/>
    <w:pPr>
      <w:widowControl w:val="0"/>
      <w:autoSpaceDE w:val="0"/>
      <w:autoSpaceDN w:val="0"/>
      <w:spacing w:before="28" w:after="0" w:line="240" w:lineRule="auto"/>
      <w:ind w:left="1780"/>
    </w:pPr>
    <w:rPr>
      <w:rFonts w:ascii="Calibri" w:eastAsia="Calibri" w:hAnsi="Calibri" w:cs="Calibri"/>
      <w:sz w:val="23"/>
      <w:szCs w:val="23"/>
      <w:lang w:bidi="en-US"/>
    </w:rPr>
  </w:style>
  <w:style w:type="paragraph" w:styleId="BodyText">
    <w:name w:val="Body Text"/>
    <w:basedOn w:val="Normal"/>
    <w:link w:val="BodyTextChar"/>
    <w:uiPriority w:val="1"/>
    <w:qFormat/>
    <w:rsid w:val="00925DBC"/>
    <w:pPr>
      <w:widowControl w:val="0"/>
      <w:autoSpaceDE w:val="0"/>
      <w:autoSpaceDN w:val="0"/>
      <w:spacing w:after="0" w:line="240" w:lineRule="auto"/>
    </w:pPr>
    <w:rPr>
      <w:rFonts w:ascii="Calibri" w:eastAsia="Calibri" w:hAnsi="Calibri" w:cs="Calibri"/>
      <w:lang w:bidi="en-US"/>
    </w:rPr>
  </w:style>
  <w:style w:type="character" w:customStyle="1" w:styleId="BodyTextChar">
    <w:name w:val="Body Text Char"/>
    <w:basedOn w:val="DefaultParagraphFont"/>
    <w:link w:val="BodyText"/>
    <w:uiPriority w:val="1"/>
    <w:rsid w:val="00925DBC"/>
    <w:rPr>
      <w:rFonts w:ascii="Calibri" w:eastAsia="Calibri" w:hAnsi="Calibri" w:cs="Calibri"/>
      <w:lang w:bidi="en-US"/>
    </w:rPr>
  </w:style>
  <w:style w:type="paragraph" w:styleId="ListParagraph">
    <w:name w:val="List Paragraph"/>
    <w:basedOn w:val="Normal"/>
    <w:uiPriority w:val="34"/>
    <w:qFormat/>
    <w:rsid w:val="00925DBC"/>
    <w:pPr>
      <w:widowControl w:val="0"/>
      <w:autoSpaceDE w:val="0"/>
      <w:autoSpaceDN w:val="0"/>
      <w:spacing w:before="120" w:after="0" w:line="240" w:lineRule="auto"/>
      <w:ind w:left="1160" w:hanging="360"/>
    </w:pPr>
    <w:rPr>
      <w:rFonts w:ascii="Calibri" w:eastAsia="Calibri" w:hAnsi="Calibri" w:cs="Calibri"/>
      <w:lang w:bidi="en-US"/>
    </w:rPr>
  </w:style>
  <w:style w:type="paragraph" w:customStyle="1" w:styleId="TableParagraph">
    <w:name w:val="Table Paragraph"/>
    <w:basedOn w:val="Normal"/>
    <w:uiPriority w:val="1"/>
    <w:qFormat/>
    <w:rsid w:val="00925DBC"/>
    <w:pPr>
      <w:widowControl w:val="0"/>
      <w:autoSpaceDE w:val="0"/>
      <w:autoSpaceDN w:val="0"/>
      <w:spacing w:after="0" w:line="240" w:lineRule="auto"/>
    </w:pPr>
    <w:rPr>
      <w:rFonts w:ascii="Calibri" w:eastAsia="Calibri" w:hAnsi="Calibri" w:cs="Calibri"/>
      <w:lang w:bidi="en-US"/>
    </w:rPr>
  </w:style>
  <w:style w:type="character" w:customStyle="1" w:styleId="Hyperlink1">
    <w:name w:val="Hyperlink1"/>
    <w:basedOn w:val="DefaultParagraphFont"/>
    <w:uiPriority w:val="99"/>
    <w:unhideWhenUsed/>
    <w:rsid w:val="00925DBC"/>
    <w:rPr>
      <w:color w:val="0000FF"/>
      <w:u w:val="single"/>
    </w:rPr>
  </w:style>
  <w:style w:type="character" w:customStyle="1" w:styleId="UnresolvedMention1">
    <w:name w:val="Unresolved Mention1"/>
    <w:basedOn w:val="DefaultParagraphFont"/>
    <w:uiPriority w:val="99"/>
    <w:semiHidden/>
    <w:unhideWhenUsed/>
    <w:rsid w:val="00925DBC"/>
    <w:rPr>
      <w:color w:val="605E5C"/>
      <w:shd w:val="clear" w:color="auto" w:fill="E1DFDD"/>
    </w:rPr>
  </w:style>
  <w:style w:type="paragraph" w:styleId="BalloonText">
    <w:name w:val="Balloon Text"/>
    <w:basedOn w:val="Normal"/>
    <w:link w:val="BalloonTextChar"/>
    <w:uiPriority w:val="99"/>
    <w:semiHidden/>
    <w:unhideWhenUsed/>
    <w:rsid w:val="00925DBC"/>
    <w:pPr>
      <w:widowControl w:val="0"/>
      <w:autoSpaceDE w:val="0"/>
      <w:autoSpaceDN w:val="0"/>
      <w:spacing w:after="0" w:line="240" w:lineRule="auto"/>
    </w:pPr>
    <w:rPr>
      <w:rFonts w:ascii="Segoe UI" w:eastAsia="Calibri" w:hAnsi="Segoe UI" w:cs="Segoe UI"/>
      <w:sz w:val="18"/>
      <w:szCs w:val="18"/>
      <w:lang w:bidi="en-US"/>
    </w:rPr>
  </w:style>
  <w:style w:type="character" w:customStyle="1" w:styleId="BalloonTextChar">
    <w:name w:val="Balloon Text Char"/>
    <w:basedOn w:val="DefaultParagraphFont"/>
    <w:link w:val="BalloonText"/>
    <w:uiPriority w:val="99"/>
    <w:semiHidden/>
    <w:rsid w:val="00925DBC"/>
    <w:rPr>
      <w:rFonts w:ascii="Segoe UI" w:eastAsia="Calibri" w:hAnsi="Segoe UI" w:cs="Segoe UI"/>
      <w:sz w:val="18"/>
      <w:szCs w:val="18"/>
      <w:lang w:bidi="en-US"/>
    </w:rPr>
  </w:style>
  <w:style w:type="paragraph" w:styleId="Revision">
    <w:name w:val="Revision"/>
    <w:hidden/>
    <w:uiPriority w:val="99"/>
    <w:semiHidden/>
    <w:rsid w:val="00925DBC"/>
    <w:pPr>
      <w:spacing w:after="0" w:line="240" w:lineRule="auto"/>
    </w:pPr>
    <w:rPr>
      <w:rFonts w:ascii="Calibri" w:eastAsia="Calibri" w:hAnsi="Calibri" w:cs="Calibri"/>
      <w:lang w:bidi="en-US"/>
    </w:rPr>
  </w:style>
  <w:style w:type="paragraph" w:styleId="Header">
    <w:name w:val="header"/>
    <w:basedOn w:val="Normal"/>
    <w:link w:val="HeaderChar"/>
    <w:uiPriority w:val="99"/>
    <w:unhideWhenUsed/>
    <w:rsid w:val="00925DBC"/>
    <w:pPr>
      <w:widowControl w:val="0"/>
      <w:tabs>
        <w:tab w:val="center" w:pos="4680"/>
        <w:tab w:val="right" w:pos="9360"/>
      </w:tabs>
      <w:autoSpaceDE w:val="0"/>
      <w:autoSpaceDN w:val="0"/>
      <w:spacing w:after="0" w:line="240" w:lineRule="auto"/>
    </w:pPr>
    <w:rPr>
      <w:rFonts w:ascii="Calibri" w:eastAsia="Calibri" w:hAnsi="Calibri" w:cs="Calibri"/>
      <w:lang w:bidi="en-US"/>
    </w:rPr>
  </w:style>
  <w:style w:type="character" w:customStyle="1" w:styleId="HeaderChar">
    <w:name w:val="Header Char"/>
    <w:basedOn w:val="DefaultParagraphFont"/>
    <w:link w:val="Header"/>
    <w:uiPriority w:val="99"/>
    <w:rsid w:val="00925DBC"/>
    <w:rPr>
      <w:rFonts w:ascii="Calibri" w:eastAsia="Calibri" w:hAnsi="Calibri" w:cs="Calibri"/>
      <w:lang w:bidi="en-US"/>
    </w:rPr>
  </w:style>
  <w:style w:type="paragraph" w:styleId="Footer">
    <w:name w:val="footer"/>
    <w:basedOn w:val="Normal"/>
    <w:link w:val="FooterChar"/>
    <w:uiPriority w:val="99"/>
    <w:unhideWhenUsed/>
    <w:rsid w:val="00925DBC"/>
    <w:pPr>
      <w:widowControl w:val="0"/>
      <w:tabs>
        <w:tab w:val="center" w:pos="4680"/>
        <w:tab w:val="right" w:pos="9360"/>
      </w:tabs>
      <w:autoSpaceDE w:val="0"/>
      <w:autoSpaceDN w:val="0"/>
      <w:spacing w:after="0" w:line="240" w:lineRule="auto"/>
    </w:pPr>
    <w:rPr>
      <w:rFonts w:ascii="Calibri" w:eastAsia="Calibri" w:hAnsi="Calibri" w:cs="Calibri"/>
      <w:lang w:bidi="en-US"/>
    </w:rPr>
  </w:style>
  <w:style w:type="character" w:customStyle="1" w:styleId="FooterChar">
    <w:name w:val="Footer Char"/>
    <w:basedOn w:val="DefaultParagraphFont"/>
    <w:link w:val="Footer"/>
    <w:uiPriority w:val="99"/>
    <w:rsid w:val="00925DBC"/>
    <w:rPr>
      <w:rFonts w:ascii="Calibri" w:eastAsia="Calibri" w:hAnsi="Calibri" w:cs="Calibri"/>
      <w:lang w:bidi="en-US"/>
    </w:rPr>
  </w:style>
  <w:style w:type="table" w:customStyle="1" w:styleId="TableGrid1">
    <w:name w:val="Table Grid1"/>
    <w:basedOn w:val="TableNormal"/>
    <w:next w:val="TableGrid"/>
    <w:uiPriority w:val="39"/>
    <w:rsid w:val="00925DBC"/>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25DBC"/>
    <w:rPr>
      <w:sz w:val="16"/>
      <w:szCs w:val="16"/>
    </w:rPr>
  </w:style>
  <w:style w:type="paragraph" w:styleId="CommentText">
    <w:name w:val="annotation text"/>
    <w:basedOn w:val="Normal"/>
    <w:link w:val="CommentTextChar"/>
    <w:uiPriority w:val="99"/>
    <w:unhideWhenUsed/>
    <w:rsid w:val="00925DBC"/>
    <w:pPr>
      <w:widowControl w:val="0"/>
      <w:autoSpaceDE w:val="0"/>
      <w:autoSpaceDN w:val="0"/>
      <w:spacing w:after="0" w:line="240" w:lineRule="auto"/>
    </w:pPr>
    <w:rPr>
      <w:rFonts w:ascii="Calibri" w:eastAsia="Calibri" w:hAnsi="Calibri" w:cs="Calibri"/>
      <w:sz w:val="20"/>
      <w:szCs w:val="20"/>
      <w:lang w:bidi="en-US"/>
    </w:rPr>
  </w:style>
  <w:style w:type="character" w:customStyle="1" w:styleId="CommentTextChar">
    <w:name w:val="Comment Text Char"/>
    <w:basedOn w:val="DefaultParagraphFont"/>
    <w:link w:val="CommentText"/>
    <w:uiPriority w:val="99"/>
    <w:rsid w:val="00925DBC"/>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925DBC"/>
    <w:rPr>
      <w:b/>
      <w:bCs/>
    </w:rPr>
  </w:style>
  <w:style w:type="character" w:customStyle="1" w:styleId="CommentSubjectChar">
    <w:name w:val="Comment Subject Char"/>
    <w:basedOn w:val="CommentTextChar"/>
    <w:link w:val="CommentSubject"/>
    <w:uiPriority w:val="99"/>
    <w:semiHidden/>
    <w:rsid w:val="00925DBC"/>
    <w:rPr>
      <w:rFonts w:ascii="Calibri" w:eastAsia="Calibri" w:hAnsi="Calibri" w:cs="Calibri"/>
      <w:b/>
      <w:bCs/>
      <w:sz w:val="20"/>
      <w:szCs w:val="20"/>
      <w:lang w:bidi="en-US"/>
    </w:rPr>
  </w:style>
  <w:style w:type="table" w:customStyle="1" w:styleId="TableGrid11">
    <w:name w:val="Table Grid11"/>
    <w:basedOn w:val="TableNormal"/>
    <w:next w:val="TableGrid"/>
    <w:uiPriority w:val="59"/>
    <w:rsid w:val="00925D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2"/>
    <w:uiPriority w:val="40"/>
    <w:rsid w:val="00925DBC"/>
    <w:pPr>
      <w:widowControl w:val="0"/>
      <w:autoSpaceDE w:val="0"/>
      <w:autoSpaceDN w:val="0"/>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Hyperlink">
    <w:name w:val="Hyperlink"/>
    <w:basedOn w:val="DefaultParagraphFont"/>
    <w:uiPriority w:val="99"/>
    <w:unhideWhenUsed/>
    <w:rsid w:val="00925DBC"/>
    <w:rPr>
      <w:color w:val="0563C1" w:themeColor="hyperlink"/>
      <w:u w:val="single"/>
    </w:rPr>
  </w:style>
  <w:style w:type="table" w:styleId="TableGrid">
    <w:name w:val="Table Grid"/>
    <w:basedOn w:val="TableNormal"/>
    <w:uiPriority w:val="39"/>
    <w:rsid w:val="00925D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uiPriority w:val="40"/>
    <w:rsid w:val="00925D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f01">
    <w:name w:val="cf01"/>
    <w:basedOn w:val="DefaultParagraphFont"/>
    <w:rsid w:val="00FF5F38"/>
    <w:rPr>
      <w:rFonts w:ascii="Segoe UI" w:hAnsi="Segoe UI" w:cs="Segoe UI" w:hint="default"/>
      <w:sz w:val="18"/>
      <w:szCs w:val="18"/>
    </w:rPr>
  </w:style>
  <w:style w:type="paragraph" w:styleId="NormalWeb">
    <w:name w:val="Normal (Web)"/>
    <w:basedOn w:val="Normal"/>
    <w:uiPriority w:val="99"/>
    <w:semiHidden/>
    <w:unhideWhenUsed/>
    <w:rsid w:val="00C52677"/>
    <w:pPr>
      <w:spacing w:before="100" w:beforeAutospacing="1" w:after="100" w:afterAutospacing="1" w:line="240" w:lineRule="auto"/>
    </w:pPr>
    <w:rPr>
      <w:rFonts w:ascii="Times New Roman" w:eastAsia="Times New Roman" w:hAnsi="Times New Roman" w:cs="Times New Roman"/>
      <w:sz w:val="24"/>
      <w:szCs w:val="24"/>
      <w:lang w:val="en-AU" w:eastAsia="en-AU" w:bidi="ml-IN"/>
    </w:rPr>
  </w:style>
  <w:style w:type="paragraph" w:styleId="TOCHeading">
    <w:name w:val="TOC Heading"/>
    <w:basedOn w:val="Heading1"/>
    <w:next w:val="Normal"/>
    <w:uiPriority w:val="39"/>
    <w:unhideWhenUsed/>
    <w:qFormat/>
    <w:rsid w:val="007D7C94"/>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2F5496" w:themeColor="accent1" w:themeShade="BF"/>
      <w:sz w:val="32"/>
      <w:szCs w:val="3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56153">
      <w:bodyDiv w:val="1"/>
      <w:marLeft w:val="0"/>
      <w:marRight w:val="0"/>
      <w:marTop w:val="0"/>
      <w:marBottom w:val="0"/>
      <w:divBdr>
        <w:top w:val="none" w:sz="0" w:space="0" w:color="auto"/>
        <w:left w:val="none" w:sz="0" w:space="0" w:color="auto"/>
        <w:bottom w:val="none" w:sz="0" w:space="0" w:color="auto"/>
        <w:right w:val="none" w:sz="0" w:space="0" w:color="auto"/>
      </w:divBdr>
    </w:div>
    <w:div w:id="494732683">
      <w:bodyDiv w:val="1"/>
      <w:marLeft w:val="0"/>
      <w:marRight w:val="0"/>
      <w:marTop w:val="0"/>
      <w:marBottom w:val="0"/>
      <w:divBdr>
        <w:top w:val="none" w:sz="0" w:space="0" w:color="auto"/>
        <w:left w:val="none" w:sz="0" w:space="0" w:color="auto"/>
        <w:bottom w:val="none" w:sz="0" w:space="0" w:color="auto"/>
        <w:right w:val="none" w:sz="0" w:space="0" w:color="auto"/>
      </w:divBdr>
    </w:div>
    <w:div w:id="528833344">
      <w:bodyDiv w:val="1"/>
      <w:marLeft w:val="0"/>
      <w:marRight w:val="0"/>
      <w:marTop w:val="0"/>
      <w:marBottom w:val="0"/>
      <w:divBdr>
        <w:top w:val="none" w:sz="0" w:space="0" w:color="auto"/>
        <w:left w:val="none" w:sz="0" w:space="0" w:color="auto"/>
        <w:bottom w:val="none" w:sz="0" w:space="0" w:color="auto"/>
        <w:right w:val="none" w:sz="0" w:space="0" w:color="auto"/>
      </w:divBdr>
    </w:div>
    <w:div w:id="650259223">
      <w:bodyDiv w:val="1"/>
      <w:marLeft w:val="0"/>
      <w:marRight w:val="0"/>
      <w:marTop w:val="0"/>
      <w:marBottom w:val="0"/>
      <w:divBdr>
        <w:top w:val="none" w:sz="0" w:space="0" w:color="auto"/>
        <w:left w:val="none" w:sz="0" w:space="0" w:color="auto"/>
        <w:bottom w:val="none" w:sz="0" w:space="0" w:color="auto"/>
        <w:right w:val="none" w:sz="0" w:space="0" w:color="auto"/>
      </w:divBdr>
    </w:div>
    <w:div w:id="1497377616">
      <w:bodyDiv w:val="1"/>
      <w:marLeft w:val="0"/>
      <w:marRight w:val="0"/>
      <w:marTop w:val="0"/>
      <w:marBottom w:val="0"/>
      <w:divBdr>
        <w:top w:val="none" w:sz="0" w:space="0" w:color="auto"/>
        <w:left w:val="none" w:sz="0" w:space="0" w:color="auto"/>
        <w:bottom w:val="none" w:sz="0" w:space="0" w:color="auto"/>
        <w:right w:val="none" w:sz="0" w:space="0" w:color="auto"/>
      </w:divBdr>
    </w:div>
    <w:div w:id="1732386740">
      <w:bodyDiv w:val="1"/>
      <w:marLeft w:val="0"/>
      <w:marRight w:val="0"/>
      <w:marTop w:val="0"/>
      <w:marBottom w:val="0"/>
      <w:divBdr>
        <w:top w:val="none" w:sz="0" w:space="0" w:color="auto"/>
        <w:left w:val="none" w:sz="0" w:space="0" w:color="auto"/>
        <w:bottom w:val="none" w:sz="0" w:space="0" w:color="auto"/>
        <w:right w:val="none" w:sz="0" w:space="0" w:color="auto"/>
      </w:divBdr>
    </w:div>
    <w:div w:id="1901280044">
      <w:bodyDiv w:val="1"/>
      <w:marLeft w:val="0"/>
      <w:marRight w:val="0"/>
      <w:marTop w:val="0"/>
      <w:marBottom w:val="0"/>
      <w:divBdr>
        <w:top w:val="none" w:sz="0" w:space="0" w:color="auto"/>
        <w:left w:val="none" w:sz="0" w:space="0" w:color="auto"/>
        <w:bottom w:val="none" w:sz="0" w:space="0" w:color="auto"/>
        <w:right w:val="none" w:sz="0" w:space="0" w:color="auto"/>
      </w:divBdr>
    </w:div>
    <w:div w:id="1916356091">
      <w:bodyDiv w:val="1"/>
      <w:marLeft w:val="0"/>
      <w:marRight w:val="0"/>
      <w:marTop w:val="0"/>
      <w:marBottom w:val="0"/>
      <w:divBdr>
        <w:top w:val="none" w:sz="0" w:space="0" w:color="auto"/>
        <w:left w:val="none" w:sz="0" w:space="0" w:color="auto"/>
        <w:bottom w:val="none" w:sz="0" w:space="0" w:color="auto"/>
        <w:right w:val="none" w:sz="0" w:space="0" w:color="auto"/>
      </w:divBdr>
      <w:divsChild>
        <w:div w:id="1163161841">
          <w:marLeft w:val="0"/>
          <w:marRight w:val="0"/>
          <w:marTop w:val="0"/>
          <w:marBottom w:val="0"/>
          <w:divBdr>
            <w:top w:val="none" w:sz="0" w:space="0" w:color="auto"/>
            <w:left w:val="none" w:sz="0" w:space="0" w:color="auto"/>
            <w:bottom w:val="none" w:sz="0" w:space="0" w:color="auto"/>
            <w:right w:val="none" w:sz="0" w:space="0" w:color="auto"/>
          </w:divBdr>
          <w:divsChild>
            <w:div w:id="6607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94934">
      <w:bodyDiv w:val="1"/>
      <w:marLeft w:val="0"/>
      <w:marRight w:val="0"/>
      <w:marTop w:val="0"/>
      <w:marBottom w:val="0"/>
      <w:divBdr>
        <w:top w:val="none" w:sz="0" w:space="0" w:color="auto"/>
        <w:left w:val="none" w:sz="0" w:space="0" w:color="auto"/>
        <w:bottom w:val="none" w:sz="0" w:space="0" w:color="auto"/>
        <w:right w:val="none" w:sz="0" w:space="0" w:color="auto"/>
      </w:divBdr>
    </w:div>
    <w:div w:id="2147120654">
      <w:bodyDiv w:val="1"/>
      <w:marLeft w:val="0"/>
      <w:marRight w:val="0"/>
      <w:marTop w:val="0"/>
      <w:marBottom w:val="0"/>
      <w:divBdr>
        <w:top w:val="none" w:sz="0" w:space="0" w:color="auto"/>
        <w:left w:val="none" w:sz="0" w:space="0" w:color="auto"/>
        <w:bottom w:val="none" w:sz="0" w:space="0" w:color="auto"/>
        <w:right w:val="none" w:sz="0" w:space="0" w:color="auto"/>
      </w:divBdr>
      <w:divsChild>
        <w:div w:id="1018459254">
          <w:marLeft w:val="0"/>
          <w:marRight w:val="0"/>
          <w:marTop w:val="0"/>
          <w:marBottom w:val="0"/>
          <w:divBdr>
            <w:top w:val="none" w:sz="0" w:space="0" w:color="auto"/>
            <w:left w:val="none" w:sz="0" w:space="0" w:color="auto"/>
            <w:bottom w:val="none" w:sz="0" w:space="0" w:color="auto"/>
            <w:right w:val="none" w:sz="0" w:space="0" w:color="auto"/>
          </w:divBdr>
          <w:divsChild>
            <w:div w:id="707069006">
              <w:marLeft w:val="0"/>
              <w:marRight w:val="0"/>
              <w:marTop w:val="0"/>
              <w:marBottom w:val="0"/>
              <w:divBdr>
                <w:top w:val="none" w:sz="0" w:space="0" w:color="auto"/>
                <w:left w:val="none" w:sz="0" w:space="0" w:color="auto"/>
                <w:bottom w:val="none" w:sz="0" w:space="0" w:color="auto"/>
                <w:right w:val="none" w:sz="0" w:space="0" w:color="auto"/>
              </w:divBdr>
              <w:divsChild>
                <w:div w:id="712267289">
                  <w:marLeft w:val="0"/>
                  <w:marRight w:val="0"/>
                  <w:marTop w:val="0"/>
                  <w:marBottom w:val="0"/>
                  <w:divBdr>
                    <w:top w:val="none" w:sz="0" w:space="0" w:color="auto"/>
                    <w:left w:val="none" w:sz="0" w:space="0" w:color="auto"/>
                    <w:bottom w:val="none" w:sz="0" w:space="0" w:color="auto"/>
                    <w:right w:val="none" w:sz="0" w:space="0" w:color="auto"/>
                  </w:divBdr>
                </w:div>
                <w:div w:id="760948551">
                  <w:marLeft w:val="0"/>
                  <w:marRight w:val="0"/>
                  <w:marTop w:val="0"/>
                  <w:marBottom w:val="0"/>
                  <w:divBdr>
                    <w:top w:val="none" w:sz="0" w:space="0" w:color="auto"/>
                    <w:left w:val="none" w:sz="0" w:space="0" w:color="auto"/>
                    <w:bottom w:val="none" w:sz="0" w:space="0" w:color="auto"/>
                    <w:right w:val="none" w:sz="0" w:space="0" w:color="auto"/>
                  </w:divBdr>
                </w:div>
                <w:div w:id="1890218331">
                  <w:marLeft w:val="0"/>
                  <w:marRight w:val="0"/>
                  <w:marTop w:val="0"/>
                  <w:marBottom w:val="0"/>
                  <w:divBdr>
                    <w:top w:val="none" w:sz="0" w:space="0" w:color="auto"/>
                    <w:left w:val="none" w:sz="0" w:space="0" w:color="auto"/>
                    <w:bottom w:val="none" w:sz="0" w:space="0" w:color="auto"/>
                    <w:right w:val="none" w:sz="0" w:space="0" w:color="auto"/>
                  </w:divBdr>
                </w:div>
                <w:div w:id="1514803503">
                  <w:marLeft w:val="0"/>
                  <w:marRight w:val="0"/>
                  <w:marTop w:val="0"/>
                  <w:marBottom w:val="0"/>
                  <w:divBdr>
                    <w:top w:val="none" w:sz="0" w:space="0" w:color="auto"/>
                    <w:left w:val="none" w:sz="0" w:space="0" w:color="auto"/>
                    <w:bottom w:val="none" w:sz="0" w:space="0" w:color="auto"/>
                    <w:right w:val="none" w:sz="0" w:space="0" w:color="auto"/>
                  </w:divBdr>
                </w:div>
                <w:div w:id="982394384">
                  <w:marLeft w:val="0"/>
                  <w:marRight w:val="0"/>
                  <w:marTop w:val="0"/>
                  <w:marBottom w:val="0"/>
                  <w:divBdr>
                    <w:top w:val="none" w:sz="0" w:space="0" w:color="auto"/>
                    <w:left w:val="none" w:sz="0" w:space="0" w:color="auto"/>
                    <w:bottom w:val="none" w:sz="0" w:space="0" w:color="auto"/>
                    <w:right w:val="none" w:sz="0" w:space="0" w:color="auto"/>
                  </w:divBdr>
                </w:div>
                <w:div w:id="1338995199">
                  <w:marLeft w:val="0"/>
                  <w:marRight w:val="0"/>
                  <w:marTop w:val="0"/>
                  <w:marBottom w:val="0"/>
                  <w:divBdr>
                    <w:top w:val="none" w:sz="0" w:space="0" w:color="auto"/>
                    <w:left w:val="none" w:sz="0" w:space="0" w:color="auto"/>
                    <w:bottom w:val="none" w:sz="0" w:space="0" w:color="auto"/>
                    <w:right w:val="none" w:sz="0" w:space="0" w:color="auto"/>
                  </w:divBdr>
                </w:div>
                <w:div w:id="1854762819">
                  <w:marLeft w:val="0"/>
                  <w:marRight w:val="0"/>
                  <w:marTop w:val="0"/>
                  <w:marBottom w:val="0"/>
                  <w:divBdr>
                    <w:top w:val="none" w:sz="0" w:space="0" w:color="auto"/>
                    <w:left w:val="none" w:sz="0" w:space="0" w:color="auto"/>
                    <w:bottom w:val="none" w:sz="0" w:space="0" w:color="auto"/>
                    <w:right w:val="none" w:sz="0" w:space="0" w:color="auto"/>
                  </w:divBdr>
                </w:div>
                <w:div w:id="18748400">
                  <w:marLeft w:val="0"/>
                  <w:marRight w:val="0"/>
                  <w:marTop w:val="0"/>
                  <w:marBottom w:val="0"/>
                  <w:divBdr>
                    <w:top w:val="none" w:sz="0" w:space="0" w:color="auto"/>
                    <w:left w:val="none" w:sz="0" w:space="0" w:color="auto"/>
                    <w:bottom w:val="none" w:sz="0" w:space="0" w:color="auto"/>
                    <w:right w:val="none" w:sz="0" w:space="0" w:color="auto"/>
                  </w:divBdr>
                </w:div>
                <w:div w:id="1670674543">
                  <w:marLeft w:val="0"/>
                  <w:marRight w:val="0"/>
                  <w:marTop w:val="0"/>
                  <w:marBottom w:val="0"/>
                  <w:divBdr>
                    <w:top w:val="none" w:sz="0" w:space="0" w:color="auto"/>
                    <w:left w:val="none" w:sz="0" w:space="0" w:color="auto"/>
                    <w:bottom w:val="none" w:sz="0" w:space="0" w:color="auto"/>
                    <w:right w:val="none" w:sz="0" w:space="0" w:color="auto"/>
                  </w:divBdr>
                </w:div>
                <w:div w:id="1998336439">
                  <w:marLeft w:val="0"/>
                  <w:marRight w:val="0"/>
                  <w:marTop w:val="0"/>
                  <w:marBottom w:val="0"/>
                  <w:divBdr>
                    <w:top w:val="none" w:sz="0" w:space="0" w:color="auto"/>
                    <w:left w:val="none" w:sz="0" w:space="0" w:color="auto"/>
                    <w:bottom w:val="none" w:sz="0" w:space="0" w:color="auto"/>
                    <w:right w:val="none" w:sz="0" w:space="0" w:color="auto"/>
                  </w:divBdr>
                </w:div>
                <w:div w:id="1048526726">
                  <w:marLeft w:val="0"/>
                  <w:marRight w:val="0"/>
                  <w:marTop w:val="0"/>
                  <w:marBottom w:val="0"/>
                  <w:divBdr>
                    <w:top w:val="none" w:sz="0" w:space="0" w:color="auto"/>
                    <w:left w:val="none" w:sz="0" w:space="0" w:color="auto"/>
                    <w:bottom w:val="none" w:sz="0" w:space="0" w:color="auto"/>
                    <w:right w:val="none" w:sz="0" w:space="0" w:color="auto"/>
                  </w:divBdr>
                </w:div>
                <w:div w:id="280428862">
                  <w:marLeft w:val="0"/>
                  <w:marRight w:val="0"/>
                  <w:marTop w:val="0"/>
                  <w:marBottom w:val="0"/>
                  <w:divBdr>
                    <w:top w:val="none" w:sz="0" w:space="0" w:color="auto"/>
                    <w:left w:val="none" w:sz="0" w:space="0" w:color="auto"/>
                    <w:bottom w:val="none" w:sz="0" w:space="0" w:color="auto"/>
                    <w:right w:val="none" w:sz="0" w:space="0" w:color="auto"/>
                  </w:divBdr>
                </w:div>
                <w:div w:id="537662809">
                  <w:marLeft w:val="0"/>
                  <w:marRight w:val="0"/>
                  <w:marTop w:val="0"/>
                  <w:marBottom w:val="0"/>
                  <w:divBdr>
                    <w:top w:val="none" w:sz="0" w:space="0" w:color="auto"/>
                    <w:left w:val="none" w:sz="0" w:space="0" w:color="auto"/>
                    <w:bottom w:val="none" w:sz="0" w:space="0" w:color="auto"/>
                    <w:right w:val="none" w:sz="0" w:space="0" w:color="auto"/>
                  </w:divBdr>
                </w:div>
                <w:div w:id="24253668">
                  <w:marLeft w:val="0"/>
                  <w:marRight w:val="0"/>
                  <w:marTop w:val="0"/>
                  <w:marBottom w:val="0"/>
                  <w:divBdr>
                    <w:top w:val="none" w:sz="0" w:space="0" w:color="auto"/>
                    <w:left w:val="none" w:sz="0" w:space="0" w:color="auto"/>
                    <w:bottom w:val="none" w:sz="0" w:space="0" w:color="auto"/>
                    <w:right w:val="none" w:sz="0" w:space="0" w:color="auto"/>
                  </w:divBdr>
                </w:div>
                <w:div w:id="9306969">
                  <w:marLeft w:val="0"/>
                  <w:marRight w:val="0"/>
                  <w:marTop w:val="0"/>
                  <w:marBottom w:val="0"/>
                  <w:divBdr>
                    <w:top w:val="none" w:sz="0" w:space="0" w:color="auto"/>
                    <w:left w:val="none" w:sz="0" w:space="0" w:color="auto"/>
                    <w:bottom w:val="none" w:sz="0" w:space="0" w:color="auto"/>
                    <w:right w:val="none" w:sz="0" w:space="0" w:color="auto"/>
                  </w:divBdr>
                </w:div>
                <w:div w:id="108090251">
                  <w:marLeft w:val="0"/>
                  <w:marRight w:val="0"/>
                  <w:marTop w:val="0"/>
                  <w:marBottom w:val="0"/>
                  <w:divBdr>
                    <w:top w:val="none" w:sz="0" w:space="0" w:color="auto"/>
                    <w:left w:val="none" w:sz="0" w:space="0" w:color="auto"/>
                    <w:bottom w:val="none" w:sz="0" w:space="0" w:color="auto"/>
                    <w:right w:val="none" w:sz="0" w:space="0" w:color="auto"/>
                  </w:divBdr>
                </w:div>
                <w:div w:id="614950255">
                  <w:marLeft w:val="0"/>
                  <w:marRight w:val="0"/>
                  <w:marTop w:val="0"/>
                  <w:marBottom w:val="0"/>
                  <w:divBdr>
                    <w:top w:val="none" w:sz="0" w:space="0" w:color="auto"/>
                    <w:left w:val="none" w:sz="0" w:space="0" w:color="auto"/>
                    <w:bottom w:val="none" w:sz="0" w:space="0" w:color="auto"/>
                    <w:right w:val="none" w:sz="0" w:space="0" w:color="auto"/>
                  </w:divBdr>
                </w:div>
                <w:div w:id="1931307577">
                  <w:marLeft w:val="0"/>
                  <w:marRight w:val="0"/>
                  <w:marTop w:val="0"/>
                  <w:marBottom w:val="0"/>
                  <w:divBdr>
                    <w:top w:val="none" w:sz="0" w:space="0" w:color="auto"/>
                    <w:left w:val="none" w:sz="0" w:space="0" w:color="auto"/>
                    <w:bottom w:val="none" w:sz="0" w:space="0" w:color="auto"/>
                    <w:right w:val="none" w:sz="0" w:space="0" w:color="auto"/>
                  </w:divBdr>
                </w:div>
                <w:div w:id="562300572">
                  <w:marLeft w:val="0"/>
                  <w:marRight w:val="0"/>
                  <w:marTop w:val="0"/>
                  <w:marBottom w:val="0"/>
                  <w:divBdr>
                    <w:top w:val="none" w:sz="0" w:space="0" w:color="auto"/>
                    <w:left w:val="none" w:sz="0" w:space="0" w:color="auto"/>
                    <w:bottom w:val="none" w:sz="0" w:space="0" w:color="auto"/>
                    <w:right w:val="none" w:sz="0" w:space="0" w:color="auto"/>
                  </w:divBdr>
                </w:div>
                <w:div w:id="388844007">
                  <w:marLeft w:val="0"/>
                  <w:marRight w:val="0"/>
                  <w:marTop w:val="0"/>
                  <w:marBottom w:val="0"/>
                  <w:divBdr>
                    <w:top w:val="none" w:sz="0" w:space="0" w:color="auto"/>
                    <w:left w:val="none" w:sz="0" w:space="0" w:color="auto"/>
                    <w:bottom w:val="none" w:sz="0" w:space="0" w:color="auto"/>
                    <w:right w:val="none" w:sz="0" w:space="0" w:color="auto"/>
                  </w:divBdr>
                </w:div>
                <w:div w:id="988901816">
                  <w:marLeft w:val="0"/>
                  <w:marRight w:val="0"/>
                  <w:marTop w:val="0"/>
                  <w:marBottom w:val="0"/>
                  <w:divBdr>
                    <w:top w:val="none" w:sz="0" w:space="0" w:color="auto"/>
                    <w:left w:val="none" w:sz="0" w:space="0" w:color="auto"/>
                    <w:bottom w:val="none" w:sz="0" w:space="0" w:color="auto"/>
                    <w:right w:val="none" w:sz="0" w:space="0" w:color="auto"/>
                  </w:divBdr>
                </w:div>
                <w:div w:id="1309362009">
                  <w:marLeft w:val="0"/>
                  <w:marRight w:val="0"/>
                  <w:marTop w:val="0"/>
                  <w:marBottom w:val="0"/>
                  <w:divBdr>
                    <w:top w:val="none" w:sz="0" w:space="0" w:color="auto"/>
                    <w:left w:val="none" w:sz="0" w:space="0" w:color="auto"/>
                    <w:bottom w:val="none" w:sz="0" w:space="0" w:color="auto"/>
                    <w:right w:val="none" w:sz="0" w:space="0" w:color="auto"/>
                  </w:divBdr>
                </w:div>
                <w:div w:id="1245339722">
                  <w:marLeft w:val="0"/>
                  <w:marRight w:val="0"/>
                  <w:marTop w:val="0"/>
                  <w:marBottom w:val="0"/>
                  <w:divBdr>
                    <w:top w:val="none" w:sz="0" w:space="0" w:color="auto"/>
                    <w:left w:val="none" w:sz="0" w:space="0" w:color="auto"/>
                    <w:bottom w:val="none" w:sz="0" w:space="0" w:color="auto"/>
                    <w:right w:val="none" w:sz="0" w:space="0" w:color="auto"/>
                  </w:divBdr>
                </w:div>
                <w:div w:id="496044579">
                  <w:marLeft w:val="0"/>
                  <w:marRight w:val="0"/>
                  <w:marTop w:val="0"/>
                  <w:marBottom w:val="0"/>
                  <w:divBdr>
                    <w:top w:val="none" w:sz="0" w:space="0" w:color="auto"/>
                    <w:left w:val="none" w:sz="0" w:space="0" w:color="auto"/>
                    <w:bottom w:val="none" w:sz="0" w:space="0" w:color="auto"/>
                    <w:right w:val="none" w:sz="0" w:space="0" w:color="auto"/>
                  </w:divBdr>
                </w:div>
                <w:div w:id="1607082540">
                  <w:marLeft w:val="0"/>
                  <w:marRight w:val="0"/>
                  <w:marTop w:val="0"/>
                  <w:marBottom w:val="0"/>
                  <w:divBdr>
                    <w:top w:val="none" w:sz="0" w:space="0" w:color="auto"/>
                    <w:left w:val="none" w:sz="0" w:space="0" w:color="auto"/>
                    <w:bottom w:val="none" w:sz="0" w:space="0" w:color="auto"/>
                    <w:right w:val="none" w:sz="0" w:space="0" w:color="auto"/>
                  </w:divBdr>
                </w:div>
                <w:div w:id="53742120">
                  <w:marLeft w:val="0"/>
                  <w:marRight w:val="0"/>
                  <w:marTop w:val="0"/>
                  <w:marBottom w:val="0"/>
                  <w:divBdr>
                    <w:top w:val="none" w:sz="0" w:space="0" w:color="auto"/>
                    <w:left w:val="none" w:sz="0" w:space="0" w:color="auto"/>
                    <w:bottom w:val="none" w:sz="0" w:space="0" w:color="auto"/>
                    <w:right w:val="none" w:sz="0" w:space="0" w:color="auto"/>
                  </w:divBdr>
                </w:div>
                <w:div w:id="660813822">
                  <w:marLeft w:val="0"/>
                  <w:marRight w:val="0"/>
                  <w:marTop w:val="0"/>
                  <w:marBottom w:val="0"/>
                  <w:divBdr>
                    <w:top w:val="none" w:sz="0" w:space="0" w:color="auto"/>
                    <w:left w:val="none" w:sz="0" w:space="0" w:color="auto"/>
                    <w:bottom w:val="none" w:sz="0" w:space="0" w:color="auto"/>
                    <w:right w:val="none" w:sz="0" w:space="0" w:color="auto"/>
                  </w:divBdr>
                </w:div>
                <w:div w:id="4594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75.xml"/><Relationship Id="rId21" Type="http://schemas.openxmlformats.org/officeDocument/2006/relationships/header" Target="header7.xml"/><Relationship Id="rId42" Type="http://schemas.openxmlformats.org/officeDocument/2006/relationships/header" Target="header24.xml"/><Relationship Id="rId63" Type="http://schemas.openxmlformats.org/officeDocument/2006/relationships/header" Target="header40.xml"/><Relationship Id="rId84" Type="http://schemas.openxmlformats.org/officeDocument/2006/relationships/header" Target="header57.xml"/><Relationship Id="rId138" Type="http://schemas.openxmlformats.org/officeDocument/2006/relationships/image" Target="media/image26.jpeg"/><Relationship Id="rId159" Type="http://schemas.openxmlformats.org/officeDocument/2006/relationships/hyperlink" Target="http://www.treasurer.ca.gov/ctcac/projects.asp" TargetMode="External"/><Relationship Id="rId170" Type="http://schemas.openxmlformats.org/officeDocument/2006/relationships/header" Target="header115.xml"/><Relationship Id="rId107" Type="http://schemas.openxmlformats.org/officeDocument/2006/relationships/header" Target="header69.xml"/><Relationship Id="rId11" Type="http://schemas.openxmlformats.org/officeDocument/2006/relationships/image" Target="media/image1.png"/><Relationship Id="rId32" Type="http://schemas.openxmlformats.org/officeDocument/2006/relationships/header" Target="header18.xml"/><Relationship Id="rId53" Type="http://schemas.openxmlformats.org/officeDocument/2006/relationships/header" Target="header33.xml"/><Relationship Id="rId74" Type="http://schemas.openxmlformats.org/officeDocument/2006/relationships/header" Target="header47.xml"/><Relationship Id="rId128" Type="http://schemas.openxmlformats.org/officeDocument/2006/relationships/image" Target="media/image22.jpeg"/><Relationship Id="rId149" Type="http://schemas.openxmlformats.org/officeDocument/2006/relationships/header" Target="header98.xml"/><Relationship Id="rId5" Type="http://schemas.openxmlformats.org/officeDocument/2006/relationships/numbering" Target="numbering.xml"/><Relationship Id="rId95" Type="http://schemas.openxmlformats.org/officeDocument/2006/relationships/header" Target="header65.xml"/><Relationship Id="rId160" Type="http://schemas.openxmlformats.org/officeDocument/2006/relationships/header" Target="header106.xml"/><Relationship Id="rId181" Type="http://schemas.openxmlformats.org/officeDocument/2006/relationships/header" Target="header124.xml"/><Relationship Id="rId22" Type="http://schemas.openxmlformats.org/officeDocument/2006/relationships/header" Target="header8.xml"/><Relationship Id="rId43" Type="http://schemas.openxmlformats.org/officeDocument/2006/relationships/header" Target="header25.xml"/><Relationship Id="rId64" Type="http://schemas.openxmlformats.org/officeDocument/2006/relationships/header" Target="header41.xml"/><Relationship Id="rId118" Type="http://schemas.openxmlformats.org/officeDocument/2006/relationships/header" Target="header76.xml"/><Relationship Id="rId139" Type="http://schemas.openxmlformats.org/officeDocument/2006/relationships/header" Target="header88.xml"/><Relationship Id="rId85" Type="http://schemas.openxmlformats.org/officeDocument/2006/relationships/image" Target="media/image12.jpeg"/><Relationship Id="rId150" Type="http://schemas.openxmlformats.org/officeDocument/2006/relationships/header" Target="header99.xml"/><Relationship Id="rId171" Type="http://schemas.openxmlformats.org/officeDocument/2006/relationships/header" Target="header116.xml"/><Relationship Id="rId12" Type="http://schemas.openxmlformats.org/officeDocument/2006/relationships/footer" Target="footer1.xml"/><Relationship Id="rId33" Type="http://schemas.openxmlformats.org/officeDocument/2006/relationships/hyperlink" Target="https://www.arvin.org/166/City-Planning" TargetMode="External"/><Relationship Id="rId108" Type="http://schemas.openxmlformats.org/officeDocument/2006/relationships/hyperlink" Target="http://kernha.org/wp/affordable-housing/find-housing/low-income-public-housing-liph" TargetMode="External"/><Relationship Id="rId129" Type="http://schemas.openxmlformats.org/officeDocument/2006/relationships/header" Target="header82.xml"/><Relationship Id="rId54" Type="http://schemas.openxmlformats.org/officeDocument/2006/relationships/header" Target="header34.xml"/><Relationship Id="rId75" Type="http://schemas.openxmlformats.org/officeDocument/2006/relationships/header" Target="header48.xml"/><Relationship Id="rId96" Type="http://schemas.openxmlformats.org/officeDocument/2006/relationships/header" Target="header66.xml"/><Relationship Id="rId140" Type="http://schemas.openxmlformats.org/officeDocument/2006/relationships/header" Target="header89.xml"/><Relationship Id="rId161" Type="http://schemas.openxmlformats.org/officeDocument/2006/relationships/header" Target="header107.xml"/><Relationship Id="rId182" Type="http://schemas.openxmlformats.org/officeDocument/2006/relationships/header" Target="header125.xml"/><Relationship Id="rId6" Type="http://schemas.openxmlformats.org/officeDocument/2006/relationships/styles" Target="styles.xml"/><Relationship Id="rId23" Type="http://schemas.openxmlformats.org/officeDocument/2006/relationships/header" Target="header9.xml"/><Relationship Id="rId119" Type="http://schemas.openxmlformats.org/officeDocument/2006/relationships/header" Target="header77.xml"/><Relationship Id="rId44" Type="http://schemas.openxmlformats.org/officeDocument/2006/relationships/header" Target="header26.xml"/><Relationship Id="rId65" Type="http://schemas.openxmlformats.org/officeDocument/2006/relationships/header" Target="header42.xml"/><Relationship Id="rId86" Type="http://schemas.openxmlformats.org/officeDocument/2006/relationships/image" Target="media/image13.jpeg"/><Relationship Id="rId130" Type="http://schemas.openxmlformats.org/officeDocument/2006/relationships/header" Target="header83.xml"/><Relationship Id="rId151" Type="http://schemas.openxmlformats.org/officeDocument/2006/relationships/image" Target="media/image27.emf"/><Relationship Id="rId172" Type="http://schemas.openxmlformats.org/officeDocument/2006/relationships/header" Target="header117.xml"/><Relationship Id="rId13" Type="http://schemas.openxmlformats.org/officeDocument/2006/relationships/footer" Target="footer2.xml"/><Relationship Id="rId18" Type="http://schemas.openxmlformats.org/officeDocument/2006/relationships/header" Target="header4.xml"/><Relationship Id="rId39" Type="http://schemas.openxmlformats.org/officeDocument/2006/relationships/image" Target="media/image3.png"/><Relationship Id="rId109" Type="http://schemas.openxmlformats.org/officeDocument/2006/relationships/header" Target="header70.xml"/><Relationship Id="rId34" Type="http://schemas.openxmlformats.org/officeDocument/2006/relationships/header" Target="header19.xml"/><Relationship Id="rId50" Type="http://schemas.openxmlformats.org/officeDocument/2006/relationships/chart" Target="charts/chart1.xml"/><Relationship Id="rId55" Type="http://schemas.openxmlformats.org/officeDocument/2006/relationships/header" Target="header35.xml"/><Relationship Id="rId76" Type="http://schemas.openxmlformats.org/officeDocument/2006/relationships/header" Target="header49.xml"/><Relationship Id="rId97" Type="http://schemas.openxmlformats.org/officeDocument/2006/relationships/image" Target="media/image14.emf"/><Relationship Id="rId104" Type="http://schemas.openxmlformats.org/officeDocument/2006/relationships/hyperlink" Target="http://www.cavaf.org/" TargetMode="External"/><Relationship Id="rId120" Type="http://schemas.openxmlformats.org/officeDocument/2006/relationships/header" Target="header78.xml"/><Relationship Id="rId125" Type="http://schemas.openxmlformats.org/officeDocument/2006/relationships/header" Target="header81.xml"/><Relationship Id="rId141" Type="http://schemas.openxmlformats.org/officeDocument/2006/relationships/header" Target="header90.xml"/><Relationship Id="rId146" Type="http://schemas.openxmlformats.org/officeDocument/2006/relationships/header" Target="header95.xml"/><Relationship Id="rId167" Type="http://schemas.openxmlformats.org/officeDocument/2006/relationships/header" Target="header112.xml"/><Relationship Id="rId7" Type="http://schemas.openxmlformats.org/officeDocument/2006/relationships/settings" Target="settings.xml"/><Relationship Id="rId71" Type="http://schemas.openxmlformats.org/officeDocument/2006/relationships/image" Target="media/image10.jpeg"/><Relationship Id="rId92" Type="http://schemas.openxmlformats.org/officeDocument/2006/relationships/header" Target="header62.xml"/><Relationship Id="rId162" Type="http://schemas.openxmlformats.org/officeDocument/2006/relationships/header" Target="header108.xml"/><Relationship Id="rId183" Type="http://schemas.openxmlformats.org/officeDocument/2006/relationships/header" Target="header126.xml"/><Relationship Id="rId2" Type="http://schemas.openxmlformats.org/officeDocument/2006/relationships/customXml" Target="../customXml/item2.xml"/><Relationship Id="rId29" Type="http://schemas.openxmlformats.org/officeDocument/2006/relationships/header" Target="header15.xml"/><Relationship Id="rId24" Type="http://schemas.openxmlformats.org/officeDocument/2006/relationships/header" Target="header10.xml"/><Relationship Id="rId40" Type="http://schemas.openxmlformats.org/officeDocument/2006/relationships/header" Target="header22.xml"/><Relationship Id="rId45" Type="http://schemas.openxmlformats.org/officeDocument/2006/relationships/header" Target="header27.xml"/><Relationship Id="rId66" Type="http://schemas.openxmlformats.org/officeDocument/2006/relationships/header" Target="header43.xml"/><Relationship Id="rId87" Type="http://schemas.openxmlformats.org/officeDocument/2006/relationships/header" Target="header58.xml"/><Relationship Id="rId110" Type="http://schemas.openxmlformats.org/officeDocument/2006/relationships/header" Target="header71.xml"/><Relationship Id="rId115" Type="http://schemas.openxmlformats.org/officeDocument/2006/relationships/header" Target="header73.xml"/><Relationship Id="rId131" Type="http://schemas.openxmlformats.org/officeDocument/2006/relationships/header" Target="header84.xml"/><Relationship Id="rId136" Type="http://schemas.openxmlformats.org/officeDocument/2006/relationships/image" Target="media/image24.emf"/><Relationship Id="rId157" Type="http://schemas.openxmlformats.org/officeDocument/2006/relationships/header" Target="header105.xml"/><Relationship Id="rId178" Type="http://schemas.openxmlformats.org/officeDocument/2006/relationships/header" Target="header121.xml"/><Relationship Id="rId61" Type="http://schemas.openxmlformats.org/officeDocument/2006/relationships/header" Target="header39.xml"/><Relationship Id="rId82" Type="http://schemas.openxmlformats.org/officeDocument/2006/relationships/header" Target="header55.xml"/><Relationship Id="rId152" Type="http://schemas.openxmlformats.org/officeDocument/2006/relationships/header" Target="header100.xml"/><Relationship Id="rId173" Type="http://schemas.openxmlformats.org/officeDocument/2006/relationships/hyperlink" Target="http://arvin.org/" TargetMode="External"/><Relationship Id="rId19" Type="http://schemas.openxmlformats.org/officeDocument/2006/relationships/header" Target="header5.xml"/><Relationship Id="rId14" Type="http://schemas.openxmlformats.org/officeDocument/2006/relationships/header" Target="header1.xml"/><Relationship Id="rId30" Type="http://schemas.openxmlformats.org/officeDocument/2006/relationships/header" Target="header16.xml"/><Relationship Id="rId35" Type="http://schemas.openxmlformats.org/officeDocument/2006/relationships/header" Target="header20.xml"/><Relationship Id="rId56" Type="http://schemas.openxmlformats.org/officeDocument/2006/relationships/header" Target="header36.xml"/><Relationship Id="rId77" Type="http://schemas.openxmlformats.org/officeDocument/2006/relationships/header" Target="header50.xml"/><Relationship Id="rId100" Type="http://schemas.openxmlformats.org/officeDocument/2006/relationships/hyperlink" Target="http://bakhc.org/" TargetMode="External"/><Relationship Id="rId105" Type="http://schemas.openxmlformats.org/officeDocument/2006/relationships/header" Target="header67.xml"/><Relationship Id="rId126" Type="http://schemas.openxmlformats.org/officeDocument/2006/relationships/image" Target="media/image19.jpeg"/><Relationship Id="rId147" Type="http://schemas.openxmlformats.org/officeDocument/2006/relationships/header" Target="header96.xml"/><Relationship Id="rId168" Type="http://schemas.openxmlformats.org/officeDocument/2006/relationships/header" Target="header113.xml"/><Relationship Id="rId8" Type="http://schemas.openxmlformats.org/officeDocument/2006/relationships/webSettings" Target="webSettings.xml"/><Relationship Id="rId51" Type="http://schemas.openxmlformats.org/officeDocument/2006/relationships/header" Target="header31.xml"/><Relationship Id="rId72" Type="http://schemas.openxmlformats.org/officeDocument/2006/relationships/image" Target="media/image11.jpeg"/><Relationship Id="rId93" Type="http://schemas.openxmlformats.org/officeDocument/2006/relationships/header" Target="header63.xml"/><Relationship Id="rId98" Type="http://schemas.openxmlformats.org/officeDocument/2006/relationships/image" Target="media/image15.png"/><Relationship Id="rId121" Type="http://schemas.openxmlformats.org/officeDocument/2006/relationships/image" Target="media/image18.jpeg"/><Relationship Id="rId142" Type="http://schemas.openxmlformats.org/officeDocument/2006/relationships/header" Target="header91.xml"/><Relationship Id="rId163" Type="http://schemas.openxmlformats.org/officeDocument/2006/relationships/header" Target="header109.xml"/><Relationship Id="rId184"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header" Target="header11.xml"/><Relationship Id="rId46" Type="http://schemas.openxmlformats.org/officeDocument/2006/relationships/image" Target="media/image4.emf"/><Relationship Id="rId67" Type="http://schemas.openxmlformats.org/officeDocument/2006/relationships/header" Target="header44.xml"/><Relationship Id="rId116" Type="http://schemas.openxmlformats.org/officeDocument/2006/relationships/header" Target="header74.xml"/><Relationship Id="rId137" Type="http://schemas.openxmlformats.org/officeDocument/2006/relationships/image" Target="media/image25.jpeg"/><Relationship Id="rId158" Type="http://schemas.openxmlformats.org/officeDocument/2006/relationships/hyperlink" Target="https://www.hcd.ca.gov/planning-and-community-development/annual-progress-reports" TargetMode="External"/><Relationship Id="rId20" Type="http://schemas.openxmlformats.org/officeDocument/2006/relationships/header" Target="header6.xml"/><Relationship Id="rId41" Type="http://schemas.openxmlformats.org/officeDocument/2006/relationships/header" Target="header23.xml"/><Relationship Id="rId62" Type="http://schemas.openxmlformats.org/officeDocument/2006/relationships/image" Target="media/image7.jpeg"/><Relationship Id="rId83" Type="http://schemas.openxmlformats.org/officeDocument/2006/relationships/header" Target="header56.xml"/><Relationship Id="rId88" Type="http://schemas.openxmlformats.org/officeDocument/2006/relationships/header" Target="header59.xml"/><Relationship Id="rId111" Type="http://schemas.openxmlformats.org/officeDocument/2006/relationships/header" Target="header72.xml"/><Relationship Id="rId132" Type="http://schemas.openxmlformats.org/officeDocument/2006/relationships/header" Target="header85.xml"/><Relationship Id="rId153" Type="http://schemas.openxmlformats.org/officeDocument/2006/relationships/header" Target="header101.xml"/><Relationship Id="rId174" Type="http://schemas.openxmlformats.org/officeDocument/2006/relationships/image" Target="media/image28.jpeg"/><Relationship Id="rId179" Type="http://schemas.openxmlformats.org/officeDocument/2006/relationships/header" Target="header122.xml"/><Relationship Id="rId15" Type="http://schemas.openxmlformats.org/officeDocument/2006/relationships/header" Target="header2.xml"/><Relationship Id="rId36" Type="http://schemas.openxmlformats.org/officeDocument/2006/relationships/footer" Target="footer4.xml"/><Relationship Id="rId57" Type="http://schemas.openxmlformats.org/officeDocument/2006/relationships/image" Target="media/image5.jpeg"/><Relationship Id="rId106" Type="http://schemas.openxmlformats.org/officeDocument/2006/relationships/header" Target="header68.xml"/><Relationship Id="rId127" Type="http://schemas.openxmlformats.org/officeDocument/2006/relationships/image" Target="media/image21.jpeg"/><Relationship Id="rId10" Type="http://schemas.openxmlformats.org/officeDocument/2006/relationships/endnotes" Target="endnotes.xml"/><Relationship Id="rId31" Type="http://schemas.openxmlformats.org/officeDocument/2006/relationships/header" Target="header17.xml"/><Relationship Id="rId52" Type="http://schemas.openxmlformats.org/officeDocument/2006/relationships/header" Target="header32.xml"/><Relationship Id="rId73" Type="http://schemas.openxmlformats.org/officeDocument/2006/relationships/header" Target="header46.xml"/><Relationship Id="rId78" Type="http://schemas.openxmlformats.org/officeDocument/2006/relationships/header" Target="header51.xml"/><Relationship Id="rId94" Type="http://schemas.openxmlformats.org/officeDocument/2006/relationships/header" Target="header64.xml"/><Relationship Id="rId99" Type="http://schemas.openxmlformats.org/officeDocument/2006/relationships/image" Target="media/image16.jpg"/><Relationship Id="rId101" Type="http://schemas.openxmlformats.org/officeDocument/2006/relationships/hyperlink" Target="http://www.floodbako.com/" TargetMode="External"/><Relationship Id="rId122" Type="http://schemas.openxmlformats.org/officeDocument/2006/relationships/image" Target="media/image20.jpeg"/><Relationship Id="rId143" Type="http://schemas.openxmlformats.org/officeDocument/2006/relationships/header" Target="header92.xml"/><Relationship Id="rId148" Type="http://schemas.openxmlformats.org/officeDocument/2006/relationships/header" Target="header97.xml"/><Relationship Id="rId164" Type="http://schemas.openxmlformats.org/officeDocument/2006/relationships/header" Target="header110.xml"/><Relationship Id="rId169" Type="http://schemas.openxmlformats.org/officeDocument/2006/relationships/header" Target="header114.xml"/><Relationship Id="rId18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123.xml"/><Relationship Id="rId26" Type="http://schemas.openxmlformats.org/officeDocument/2006/relationships/header" Target="header12.xml"/><Relationship Id="rId47" Type="http://schemas.openxmlformats.org/officeDocument/2006/relationships/header" Target="header28.xml"/><Relationship Id="rId68" Type="http://schemas.openxmlformats.org/officeDocument/2006/relationships/header" Target="header45.xml"/><Relationship Id="rId89" Type="http://schemas.openxmlformats.org/officeDocument/2006/relationships/header" Target="header60.xml"/><Relationship Id="rId112" Type="http://schemas.openxmlformats.org/officeDocument/2006/relationships/hyperlink" Target="http://kernha.org/wp/affordable-housing/" TargetMode="External"/><Relationship Id="rId133" Type="http://schemas.openxmlformats.org/officeDocument/2006/relationships/header" Target="header86.xml"/><Relationship Id="rId154" Type="http://schemas.openxmlformats.org/officeDocument/2006/relationships/header" Target="header102.xml"/><Relationship Id="rId175" Type="http://schemas.openxmlformats.org/officeDocument/2006/relationships/header" Target="header118.xml"/><Relationship Id="rId16" Type="http://schemas.openxmlformats.org/officeDocument/2006/relationships/footer" Target="footer3.xml"/><Relationship Id="rId37" Type="http://schemas.openxmlformats.org/officeDocument/2006/relationships/header" Target="header21.xml"/><Relationship Id="rId58" Type="http://schemas.openxmlformats.org/officeDocument/2006/relationships/image" Target="media/image6.jpeg"/><Relationship Id="rId79" Type="http://schemas.openxmlformats.org/officeDocument/2006/relationships/header" Target="header52.xml"/><Relationship Id="rId102" Type="http://schemas.openxmlformats.org/officeDocument/2006/relationships/hyperlink" Target="http://ilcofkerncounty.org/" TargetMode="External"/><Relationship Id="rId123" Type="http://schemas.openxmlformats.org/officeDocument/2006/relationships/header" Target="header79.xml"/><Relationship Id="rId144" Type="http://schemas.openxmlformats.org/officeDocument/2006/relationships/header" Target="header93.xml"/><Relationship Id="rId90" Type="http://schemas.openxmlformats.org/officeDocument/2006/relationships/image" Target="media/image13.png"/><Relationship Id="rId165" Type="http://schemas.openxmlformats.org/officeDocument/2006/relationships/header" Target="header111.xml"/><Relationship Id="rId27" Type="http://schemas.openxmlformats.org/officeDocument/2006/relationships/header" Target="header13.xml"/><Relationship Id="rId48" Type="http://schemas.openxmlformats.org/officeDocument/2006/relationships/header" Target="header29.xml"/><Relationship Id="rId69" Type="http://schemas.openxmlformats.org/officeDocument/2006/relationships/image" Target="media/image8.jpeg"/><Relationship Id="rId113" Type="http://schemas.openxmlformats.org/officeDocument/2006/relationships/hyperlink" Target="http://kernha.org/wp/wp-content/uploads/2012/05/AffordableHousingDevelopmentsList-10-28-151.pdf" TargetMode="External"/><Relationship Id="rId134" Type="http://schemas.openxmlformats.org/officeDocument/2006/relationships/header" Target="header87.xml"/><Relationship Id="rId80" Type="http://schemas.openxmlformats.org/officeDocument/2006/relationships/header" Target="header53.xml"/><Relationship Id="rId155" Type="http://schemas.openxmlformats.org/officeDocument/2006/relationships/header" Target="header103.xml"/><Relationship Id="rId176" Type="http://schemas.openxmlformats.org/officeDocument/2006/relationships/header" Target="header119.xml"/><Relationship Id="rId17" Type="http://schemas.openxmlformats.org/officeDocument/2006/relationships/header" Target="header3.xml"/><Relationship Id="rId38" Type="http://schemas.openxmlformats.org/officeDocument/2006/relationships/image" Target="media/image2.jpeg"/><Relationship Id="rId59" Type="http://schemas.openxmlformats.org/officeDocument/2006/relationships/header" Target="header37.xml"/><Relationship Id="rId103" Type="http://schemas.openxmlformats.org/officeDocument/2006/relationships/hyperlink" Target="http://clinicasierravista.org/" TargetMode="External"/><Relationship Id="rId124" Type="http://schemas.openxmlformats.org/officeDocument/2006/relationships/header" Target="header80.xml"/><Relationship Id="rId70" Type="http://schemas.openxmlformats.org/officeDocument/2006/relationships/image" Target="media/image9.jpeg"/><Relationship Id="rId91" Type="http://schemas.openxmlformats.org/officeDocument/2006/relationships/header" Target="header61.xml"/><Relationship Id="rId145" Type="http://schemas.openxmlformats.org/officeDocument/2006/relationships/header" Target="header94.xml"/><Relationship Id="rId166" Type="http://schemas.openxmlformats.org/officeDocument/2006/relationships/hyperlink" Target="http://www.arvin.org/" TargetMode="External"/><Relationship Id="rId1" Type="http://schemas.openxmlformats.org/officeDocument/2006/relationships/customXml" Target="../customXml/item1.xml"/><Relationship Id="rId28" Type="http://schemas.openxmlformats.org/officeDocument/2006/relationships/header" Target="header14.xml"/><Relationship Id="rId49" Type="http://schemas.openxmlformats.org/officeDocument/2006/relationships/header" Target="header30.xml"/><Relationship Id="rId114" Type="http://schemas.openxmlformats.org/officeDocument/2006/relationships/image" Target="media/image17.tiff"/><Relationship Id="rId60" Type="http://schemas.openxmlformats.org/officeDocument/2006/relationships/header" Target="header38.xml"/><Relationship Id="rId81" Type="http://schemas.openxmlformats.org/officeDocument/2006/relationships/header" Target="header54.xml"/><Relationship Id="rId135" Type="http://schemas.openxmlformats.org/officeDocument/2006/relationships/image" Target="media/image23.jpeg"/><Relationship Id="rId156" Type="http://schemas.openxmlformats.org/officeDocument/2006/relationships/header" Target="header104.xml"/><Relationship Id="rId177" Type="http://schemas.openxmlformats.org/officeDocument/2006/relationships/header" Target="header120.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0"/>
          <c:order val="0"/>
          <c:tx>
            <c:strRef>
              <c:f>Population!$A$148</c:f>
              <c:strCache>
                <c:ptCount val="1"/>
                <c:pt idx="0">
                  <c:v>Hispanic or Latino of Any Race</c:v>
                </c:pt>
              </c:strCache>
            </c:strRef>
          </c:tx>
          <c:spPr>
            <a:solidFill>
              <a:schemeClr val="accent1"/>
            </a:solidFill>
            <a:ln>
              <a:noFill/>
            </a:ln>
            <a:effectLst/>
          </c:spPr>
          <c:cat>
            <c:numRef>
              <c:f>Population!$B$147:$D$147</c:f>
              <c:numCache>
                <c:formatCode>General</c:formatCode>
                <c:ptCount val="3"/>
                <c:pt idx="0">
                  <c:v>2000</c:v>
                </c:pt>
                <c:pt idx="1">
                  <c:v>2010</c:v>
                </c:pt>
                <c:pt idx="2">
                  <c:v>2020</c:v>
                </c:pt>
              </c:numCache>
            </c:numRef>
          </c:cat>
          <c:val>
            <c:numRef>
              <c:f>Population!$B$148:$D$148</c:f>
              <c:numCache>
                <c:formatCode>#,##0</c:formatCode>
                <c:ptCount val="3"/>
                <c:pt idx="0">
                  <c:v>11341</c:v>
                </c:pt>
                <c:pt idx="1">
                  <c:v>17892</c:v>
                </c:pt>
                <c:pt idx="2">
                  <c:v>18317</c:v>
                </c:pt>
              </c:numCache>
            </c:numRef>
          </c:val>
          <c:extLst>
            <c:ext xmlns:c16="http://schemas.microsoft.com/office/drawing/2014/chart" uri="{C3380CC4-5D6E-409C-BE32-E72D297353CC}">
              <c16:uniqueId val="{00000000-ECBB-46E5-A337-3A4E66BEF3D5}"/>
            </c:ext>
          </c:extLst>
        </c:ser>
        <c:ser>
          <c:idx val="1"/>
          <c:order val="1"/>
          <c:tx>
            <c:strRef>
              <c:f>Population!$A$149</c:f>
              <c:strCache>
                <c:ptCount val="1"/>
                <c:pt idx="0">
                  <c:v>White Alone Non-Hispanic</c:v>
                </c:pt>
              </c:strCache>
            </c:strRef>
          </c:tx>
          <c:spPr>
            <a:solidFill>
              <a:schemeClr val="accent2"/>
            </a:solidFill>
            <a:ln>
              <a:noFill/>
            </a:ln>
            <a:effectLst/>
          </c:spPr>
          <c:cat>
            <c:numRef>
              <c:f>Population!$B$147:$D$147</c:f>
              <c:numCache>
                <c:formatCode>General</c:formatCode>
                <c:ptCount val="3"/>
                <c:pt idx="0">
                  <c:v>2000</c:v>
                </c:pt>
                <c:pt idx="1">
                  <c:v>2010</c:v>
                </c:pt>
                <c:pt idx="2">
                  <c:v>2020</c:v>
                </c:pt>
              </c:numCache>
            </c:numRef>
          </c:cat>
          <c:val>
            <c:numRef>
              <c:f>Population!$B$149:$D$149</c:f>
              <c:numCache>
                <c:formatCode>#,##0</c:formatCode>
                <c:ptCount val="3"/>
                <c:pt idx="0">
                  <c:v>1276</c:v>
                </c:pt>
                <c:pt idx="1">
                  <c:v>985</c:v>
                </c:pt>
                <c:pt idx="2">
                  <c:v>766</c:v>
                </c:pt>
              </c:numCache>
            </c:numRef>
          </c:val>
          <c:extLst>
            <c:ext xmlns:c16="http://schemas.microsoft.com/office/drawing/2014/chart" uri="{C3380CC4-5D6E-409C-BE32-E72D297353CC}">
              <c16:uniqueId val="{00000001-ECBB-46E5-A337-3A4E66BEF3D5}"/>
            </c:ext>
          </c:extLst>
        </c:ser>
        <c:ser>
          <c:idx val="2"/>
          <c:order val="2"/>
          <c:tx>
            <c:strRef>
              <c:f>Population!$A$150</c:f>
              <c:strCache>
                <c:ptCount val="1"/>
                <c:pt idx="0">
                  <c:v>Black or African American Alone  Non-Hispanic</c:v>
                </c:pt>
              </c:strCache>
            </c:strRef>
          </c:tx>
          <c:spPr>
            <a:solidFill>
              <a:schemeClr val="accent3"/>
            </a:solidFill>
            <a:ln>
              <a:noFill/>
            </a:ln>
            <a:effectLst/>
          </c:spPr>
          <c:cat>
            <c:numRef>
              <c:f>Population!$B$147:$D$147</c:f>
              <c:numCache>
                <c:formatCode>General</c:formatCode>
                <c:ptCount val="3"/>
                <c:pt idx="0">
                  <c:v>2000</c:v>
                </c:pt>
                <c:pt idx="1">
                  <c:v>2010</c:v>
                </c:pt>
                <c:pt idx="2">
                  <c:v>2020</c:v>
                </c:pt>
              </c:numCache>
            </c:numRef>
          </c:cat>
          <c:val>
            <c:numRef>
              <c:f>Population!$B$150:$D$150</c:f>
              <c:numCache>
                <c:formatCode>#,##0</c:formatCode>
                <c:ptCount val="3"/>
                <c:pt idx="0">
                  <c:v>68</c:v>
                </c:pt>
                <c:pt idx="1">
                  <c:v>102</c:v>
                </c:pt>
                <c:pt idx="2">
                  <c:v>153</c:v>
                </c:pt>
              </c:numCache>
            </c:numRef>
          </c:val>
          <c:extLst>
            <c:ext xmlns:c16="http://schemas.microsoft.com/office/drawing/2014/chart" uri="{C3380CC4-5D6E-409C-BE32-E72D297353CC}">
              <c16:uniqueId val="{00000002-ECBB-46E5-A337-3A4E66BEF3D5}"/>
            </c:ext>
          </c:extLst>
        </c:ser>
        <c:ser>
          <c:idx val="3"/>
          <c:order val="3"/>
          <c:tx>
            <c:strRef>
              <c:f>Population!$A$151</c:f>
              <c:strCache>
                <c:ptCount val="1"/>
                <c:pt idx="0">
                  <c:v>American Indian and Alaska Native Alone Non-Hispanic</c:v>
                </c:pt>
              </c:strCache>
            </c:strRef>
          </c:tx>
          <c:spPr>
            <a:solidFill>
              <a:schemeClr val="accent4"/>
            </a:solidFill>
            <a:ln w="25400">
              <a:noFill/>
            </a:ln>
            <a:effectLst/>
          </c:spPr>
          <c:cat>
            <c:numRef>
              <c:f>Population!$B$147:$D$147</c:f>
              <c:numCache>
                <c:formatCode>General</c:formatCode>
                <c:ptCount val="3"/>
                <c:pt idx="0">
                  <c:v>2000</c:v>
                </c:pt>
                <c:pt idx="1">
                  <c:v>2010</c:v>
                </c:pt>
                <c:pt idx="2">
                  <c:v>2020</c:v>
                </c:pt>
              </c:numCache>
            </c:numRef>
          </c:cat>
          <c:val>
            <c:numRef>
              <c:f>Population!$B$151:$D$151</c:f>
              <c:numCache>
                <c:formatCode>#,##0</c:formatCode>
                <c:ptCount val="3"/>
                <c:pt idx="0">
                  <c:v>33</c:v>
                </c:pt>
                <c:pt idx="1">
                  <c:v>41</c:v>
                </c:pt>
                <c:pt idx="2">
                  <c:v>17</c:v>
                </c:pt>
              </c:numCache>
            </c:numRef>
          </c:val>
          <c:extLst>
            <c:ext xmlns:c16="http://schemas.microsoft.com/office/drawing/2014/chart" uri="{C3380CC4-5D6E-409C-BE32-E72D297353CC}">
              <c16:uniqueId val="{00000003-ECBB-46E5-A337-3A4E66BEF3D5}"/>
            </c:ext>
          </c:extLst>
        </c:ser>
        <c:ser>
          <c:idx val="4"/>
          <c:order val="4"/>
          <c:tx>
            <c:strRef>
              <c:f>Population!$A$152</c:f>
              <c:strCache>
                <c:ptCount val="1"/>
                <c:pt idx="0">
                  <c:v>Asian Alone Non-Hispanic</c:v>
                </c:pt>
              </c:strCache>
            </c:strRef>
          </c:tx>
          <c:spPr>
            <a:solidFill>
              <a:schemeClr val="accent5"/>
            </a:solidFill>
            <a:ln w="25400">
              <a:noFill/>
            </a:ln>
            <a:effectLst/>
          </c:spPr>
          <c:cat>
            <c:numRef>
              <c:f>Population!$B$147:$D$147</c:f>
              <c:numCache>
                <c:formatCode>General</c:formatCode>
                <c:ptCount val="3"/>
                <c:pt idx="0">
                  <c:v>2000</c:v>
                </c:pt>
                <c:pt idx="1">
                  <c:v>2010</c:v>
                </c:pt>
                <c:pt idx="2">
                  <c:v>2020</c:v>
                </c:pt>
              </c:numCache>
            </c:numRef>
          </c:cat>
          <c:val>
            <c:numRef>
              <c:f>Population!$B$152:$D$152</c:f>
              <c:numCache>
                <c:formatCode>#,##0</c:formatCode>
                <c:ptCount val="3"/>
                <c:pt idx="0">
                  <c:v>132</c:v>
                </c:pt>
                <c:pt idx="1">
                  <c:v>135</c:v>
                </c:pt>
                <c:pt idx="2">
                  <c:v>97</c:v>
                </c:pt>
              </c:numCache>
            </c:numRef>
          </c:val>
          <c:extLst>
            <c:ext xmlns:c16="http://schemas.microsoft.com/office/drawing/2014/chart" uri="{C3380CC4-5D6E-409C-BE32-E72D297353CC}">
              <c16:uniqueId val="{00000004-ECBB-46E5-A337-3A4E66BEF3D5}"/>
            </c:ext>
          </c:extLst>
        </c:ser>
        <c:ser>
          <c:idx val="5"/>
          <c:order val="5"/>
          <c:tx>
            <c:strRef>
              <c:f>Population!$A$153</c:f>
              <c:strCache>
                <c:ptCount val="1"/>
                <c:pt idx="0">
                  <c:v>Native Hawaiian and Other Pacific Islander Alone Non-Hispanic</c:v>
                </c:pt>
              </c:strCache>
            </c:strRef>
          </c:tx>
          <c:spPr>
            <a:solidFill>
              <a:srgbClr val="E7CEA2"/>
            </a:solidFill>
            <a:ln w="25400">
              <a:noFill/>
            </a:ln>
            <a:effectLst/>
          </c:spPr>
          <c:cat>
            <c:numRef>
              <c:f>Population!$B$147:$D$147</c:f>
              <c:numCache>
                <c:formatCode>General</c:formatCode>
                <c:ptCount val="3"/>
                <c:pt idx="0">
                  <c:v>2000</c:v>
                </c:pt>
                <c:pt idx="1">
                  <c:v>2010</c:v>
                </c:pt>
                <c:pt idx="2">
                  <c:v>2020</c:v>
                </c:pt>
              </c:numCache>
            </c:numRef>
          </c:cat>
          <c:val>
            <c:numRef>
              <c:f>Population!$B$153:$D$153</c:f>
              <c:numCache>
                <c:formatCode>#,##0</c:formatCode>
                <c:ptCount val="3"/>
                <c:pt idx="0">
                  <c:v>2</c:v>
                </c:pt>
                <c:pt idx="1">
                  <c:v>2</c:v>
                </c:pt>
                <c:pt idx="2">
                  <c:v>5</c:v>
                </c:pt>
              </c:numCache>
            </c:numRef>
          </c:val>
          <c:extLst>
            <c:ext xmlns:c16="http://schemas.microsoft.com/office/drawing/2014/chart" uri="{C3380CC4-5D6E-409C-BE32-E72D297353CC}">
              <c16:uniqueId val="{00000005-ECBB-46E5-A337-3A4E66BEF3D5}"/>
            </c:ext>
          </c:extLst>
        </c:ser>
        <c:ser>
          <c:idx val="6"/>
          <c:order val="6"/>
          <c:tx>
            <c:strRef>
              <c:f>Population!$A$155</c:f>
              <c:strCache>
                <c:ptCount val="1"/>
                <c:pt idx="0">
                  <c:v>Two or More Races Non-Hispanic</c:v>
                </c:pt>
              </c:strCache>
            </c:strRef>
          </c:tx>
          <c:spPr>
            <a:solidFill>
              <a:srgbClr val="ACCDDE"/>
            </a:solidFill>
            <a:ln w="25400">
              <a:noFill/>
            </a:ln>
            <a:effectLst/>
          </c:spPr>
          <c:cat>
            <c:numRef>
              <c:f>Population!$B$147:$D$147</c:f>
              <c:numCache>
                <c:formatCode>General</c:formatCode>
                <c:ptCount val="3"/>
                <c:pt idx="0">
                  <c:v>2000</c:v>
                </c:pt>
                <c:pt idx="1">
                  <c:v>2010</c:v>
                </c:pt>
                <c:pt idx="2">
                  <c:v>2020</c:v>
                </c:pt>
              </c:numCache>
            </c:numRef>
          </c:cat>
          <c:val>
            <c:numRef>
              <c:f>Population!$B$155:$D$155</c:f>
              <c:numCache>
                <c:formatCode>#,##0</c:formatCode>
                <c:ptCount val="3"/>
                <c:pt idx="0">
                  <c:v>88</c:v>
                </c:pt>
                <c:pt idx="1">
                  <c:v>117</c:v>
                </c:pt>
                <c:pt idx="2">
                  <c:v>108</c:v>
                </c:pt>
              </c:numCache>
            </c:numRef>
          </c:val>
          <c:extLst>
            <c:ext xmlns:c16="http://schemas.microsoft.com/office/drawing/2014/chart" uri="{C3380CC4-5D6E-409C-BE32-E72D297353CC}">
              <c16:uniqueId val="{00000006-ECBB-46E5-A337-3A4E66BEF3D5}"/>
            </c:ext>
          </c:extLst>
        </c:ser>
        <c:dLbls>
          <c:showLegendKey val="0"/>
          <c:showVal val="0"/>
          <c:showCatName val="0"/>
          <c:showSerName val="0"/>
          <c:showPercent val="0"/>
          <c:showBubbleSize val="0"/>
        </c:dLbls>
        <c:axId val="326146688"/>
        <c:axId val="326148480"/>
      </c:areaChart>
      <c:catAx>
        <c:axId val="32614668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6148480"/>
        <c:crosses val="autoZero"/>
        <c:auto val="1"/>
        <c:lblAlgn val="ctr"/>
        <c:lblOffset val="100"/>
        <c:noMultiLvlLbl val="0"/>
      </c:catAx>
      <c:valAx>
        <c:axId val="3261484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6146688"/>
        <c:crosses val="autoZero"/>
        <c:crossBetween val="midCat"/>
      </c:valAx>
      <c:spPr>
        <a:noFill/>
        <a:ln>
          <a:noFill/>
        </a:ln>
        <a:effectLst/>
      </c:spPr>
    </c:plotArea>
    <c:legend>
      <c:legendPos val="r"/>
      <c:layout>
        <c:manualLayout>
          <c:xMode val="edge"/>
          <c:yMode val="edge"/>
          <c:x val="0.65042700989528468"/>
          <c:y val="0.14705989228940503"/>
          <c:w val="0.33143013424812945"/>
          <c:h val="0.7915571834857689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bg1">
          <a:lumMod val="85000"/>
        </a:schemeClr>
      </a:solidFill>
      <a:round/>
    </a:ln>
    <a:effectLst/>
  </c:spPr>
  <c:txPr>
    <a:bodyPr rot="5400000" vert="horz"/>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SJV_REAP">
    <a:dk1>
      <a:sysClr val="windowText" lastClr="000000"/>
    </a:dk1>
    <a:lt1>
      <a:sysClr val="window" lastClr="FFFFFF"/>
    </a:lt1>
    <a:dk2>
      <a:srgbClr val="00354E"/>
    </a:dk2>
    <a:lt2>
      <a:srgbClr val="EEECE1"/>
    </a:lt2>
    <a:accent1>
      <a:srgbClr val="68BD45"/>
    </a:accent1>
    <a:accent2>
      <a:srgbClr val="169ABC"/>
    </a:accent2>
    <a:accent3>
      <a:srgbClr val="CB9731"/>
    </a:accent3>
    <a:accent4>
      <a:srgbClr val="D14F27"/>
    </a:accent4>
    <a:accent5>
      <a:srgbClr val="4BACC6"/>
    </a:accent5>
    <a:accent6>
      <a:srgbClr val="F79646"/>
    </a:accent6>
    <a:hlink>
      <a:srgbClr val="169ABC"/>
    </a:hlink>
    <a:folHlink>
      <a:srgbClr val="800080"/>
    </a:folHlink>
  </a:clrScheme>
  <a:fontScheme name="Custom 1">
    <a:majorFont>
      <a:latin typeface="Calibri Bold"/>
      <a:ea typeface=""/>
      <a:cs typeface=""/>
    </a:majorFont>
    <a:minorFont>
      <a:latin typeface="Calibri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290A296F143A4E8DE0DFAB5BD703A9" ma:contentTypeVersion="4" ma:contentTypeDescription="Create a new document." ma:contentTypeScope="" ma:versionID="965271c9de6df0655e9b9442b8946a58">
  <xsd:schema xmlns:xsd="http://www.w3.org/2001/XMLSchema" xmlns:xs="http://www.w3.org/2001/XMLSchema" xmlns:p="http://schemas.microsoft.com/office/2006/metadata/properties" xmlns:ns3="52f09f5a-cd59-46ac-b1d2-28e685b3aef0" targetNamespace="http://schemas.microsoft.com/office/2006/metadata/properties" ma:root="true" ma:fieldsID="9ffd478289eeb15669cec2d0efc6a0f3" ns3:_="">
    <xsd:import namespace="52f09f5a-cd59-46ac-b1d2-28e685b3aef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09f5a-cd59-46ac-b1d2-28e685b3ae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A33701-83E2-4F34-B9C5-866102BF0143}">
  <ds:schemaRefs>
    <ds:schemaRef ds:uri="http://schemas.openxmlformats.org/officeDocument/2006/bibliography"/>
  </ds:schemaRefs>
</ds:datastoreItem>
</file>

<file path=customXml/itemProps2.xml><?xml version="1.0" encoding="utf-8"?>
<ds:datastoreItem xmlns:ds="http://schemas.openxmlformats.org/officeDocument/2006/customXml" ds:itemID="{60203DB3-F9CA-4203-9530-2812CE1B68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39B999B-589D-465B-A640-A2E14971C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09f5a-cd59-46ac-b1d2-28e685b3ae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0F9BE7-34C3-456E-B0F4-3D68E79EC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66707</Words>
  <Characters>380231</Characters>
  <Application>Microsoft Office Word</Application>
  <DocSecurity>0</DocSecurity>
  <Lines>3168</Lines>
  <Paragraphs>892</Paragraphs>
  <ScaleCrop>false</ScaleCrop>
  <HeadingPairs>
    <vt:vector size="2" baseType="variant">
      <vt:variant>
        <vt:lpstr>Title</vt:lpstr>
      </vt:variant>
      <vt:variant>
        <vt:i4>1</vt:i4>
      </vt:variant>
    </vt:vector>
  </HeadingPairs>
  <TitlesOfParts>
    <vt:vector size="1" baseType="lpstr">
      <vt:lpstr/>
    </vt:vector>
  </TitlesOfParts>
  <Company>pramod</Company>
  <LinksUpToDate>false</LinksUpToDate>
  <CharactersWithSpaces>446046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issac george</dc:creator>
  <cp:lastModifiedBy>Jake Raper</cp:lastModifiedBy>
  <cp:revision>6</cp:revision>
  <cp:lastPrinted>2024-12-31T15:48:00Z</cp:lastPrinted>
  <dcterms:created xsi:type="dcterms:W3CDTF">2025-01-05T22:22:00Z</dcterms:created>
  <dcterms:modified xsi:type="dcterms:W3CDTF">2025-02-03T21:09:00Z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0x010100E4290A296F143A4E8DE0DFAB5BD703A9</vt:lpwstr>
  </property>
</Properties>
</file>