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5D374" w14:textId="77777777" w:rsidR="00056B9C" w:rsidRPr="00422CCF" w:rsidRDefault="00056B9C">
      <w:pPr>
        <w:widowControl w:val="0"/>
        <w:spacing w:line="240" w:lineRule="atLeast"/>
        <w:rPr>
          <w:sz w:val="24"/>
        </w:rPr>
      </w:pPr>
    </w:p>
    <w:p w14:paraId="216DBFC4" w14:textId="77777777" w:rsidR="00056B9C" w:rsidRPr="001561FD" w:rsidRDefault="00347428">
      <w:pPr>
        <w:widowControl w:val="0"/>
        <w:spacing w:line="240" w:lineRule="atLeast"/>
        <w:jc w:val="center"/>
        <w:rPr>
          <w:b/>
          <w:sz w:val="24"/>
          <w:szCs w:val="24"/>
        </w:rPr>
      </w:pPr>
      <w:r w:rsidRPr="001561FD">
        <w:rPr>
          <w:b/>
          <w:sz w:val="24"/>
          <w:szCs w:val="24"/>
        </w:rPr>
        <w:t xml:space="preserve">Notice of Intent to Adopt </w:t>
      </w:r>
    </w:p>
    <w:p w14:paraId="0A6285A4" w14:textId="624AD45C" w:rsidR="00056B9C" w:rsidRPr="001561FD" w:rsidRDefault="00DA549A">
      <w:pPr>
        <w:widowControl w:val="0"/>
        <w:spacing w:line="240" w:lineRule="atLeast"/>
        <w:jc w:val="center"/>
        <w:rPr>
          <w:b/>
          <w:sz w:val="24"/>
          <w:szCs w:val="24"/>
        </w:rPr>
      </w:pPr>
      <w:r w:rsidRPr="001561FD">
        <w:rPr>
          <w:b/>
          <w:sz w:val="24"/>
          <w:szCs w:val="24"/>
        </w:rPr>
        <w:t xml:space="preserve">Negative Declaration </w:t>
      </w:r>
      <w:r w:rsidR="00422CCF" w:rsidRPr="001561FD">
        <w:rPr>
          <w:b/>
          <w:sz w:val="24"/>
          <w:szCs w:val="24"/>
        </w:rPr>
        <w:t xml:space="preserve"> </w:t>
      </w:r>
    </w:p>
    <w:p w14:paraId="00ADAA57" w14:textId="53AE76B9" w:rsidR="00422CCF" w:rsidRPr="001561FD" w:rsidRDefault="02AEB116" w:rsidP="02AEB116">
      <w:pPr>
        <w:widowControl w:val="0"/>
        <w:spacing w:line="240" w:lineRule="atLeast"/>
        <w:jc w:val="center"/>
        <w:rPr>
          <w:b/>
          <w:bCs/>
          <w:sz w:val="24"/>
          <w:szCs w:val="24"/>
        </w:rPr>
      </w:pPr>
      <w:r w:rsidRPr="02AEB116">
        <w:rPr>
          <w:b/>
          <w:bCs/>
          <w:sz w:val="24"/>
          <w:szCs w:val="24"/>
        </w:rPr>
        <w:t>Tehama County 2025 Regional Transportation Plan</w:t>
      </w:r>
    </w:p>
    <w:p w14:paraId="427E497B" w14:textId="7063892C" w:rsidR="000F7B57" w:rsidRPr="006A4914" w:rsidRDefault="001561FD" w:rsidP="006A4914">
      <w:pPr>
        <w:widowControl w:val="0"/>
        <w:spacing w:line="240" w:lineRule="atLeast"/>
        <w:jc w:val="center"/>
        <w:rPr>
          <w:b/>
          <w:sz w:val="24"/>
          <w:szCs w:val="24"/>
        </w:rPr>
      </w:pPr>
      <w:r w:rsidRPr="001561FD">
        <w:rPr>
          <w:b/>
          <w:sz w:val="24"/>
          <w:szCs w:val="24"/>
        </w:rPr>
        <w:t xml:space="preserve"> </w:t>
      </w:r>
    </w:p>
    <w:p w14:paraId="770DA94C" w14:textId="16450BD1" w:rsidR="006A4914" w:rsidRDefault="02AEB116" w:rsidP="006A4914">
      <w:pPr>
        <w:widowControl w:val="0"/>
        <w:spacing w:line="240" w:lineRule="atLeast"/>
        <w:rPr>
          <w:sz w:val="24"/>
          <w:szCs w:val="24"/>
        </w:rPr>
      </w:pPr>
      <w:r w:rsidRPr="02AEB116">
        <w:rPr>
          <w:sz w:val="24"/>
          <w:szCs w:val="24"/>
          <w:lang w:bidi="en-US"/>
        </w:rPr>
        <w:t>The proposed project is the adoption of the 2025 Tehama County Regional Transportation Plan (RTP). The 2025 Tehama County Regional Transportation Plan will serve as the planning blueprint to guide transportation investment in the county involving local, State, and Federal funding over the next 20 years. The project area consists of the entire County of Tehama. Each project identified in the 2025 RTP contributes to system preservation, capacity enhancement, safety, and/or multimodal enhancements. This RTP focuses on developing a coordinate and balance multimodal regional transportation system that is financially constrained to the revenues anticipated over the life of the plan (2045).</w:t>
      </w:r>
      <w:r>
        <w:t xml:space="preserve"> </w:t>
      </w:r>
      <w:r w:rsidR="003B10FD">
        <w:rPr>
          <w:sz w:val="24"/>
          <w:szCs w:val="24"/>
        </w:rPr>
        <w:t>It has been determined that the proposed Project would have a less than significant impact on the environment, thus a Negative Declaration has been prepared.</w:t>
      </w:r>
    </w:p>
    <w:p w14:paraId="23B1A068" w14:textId="77777777" w:rsidR="006A4914" w:rsidRDefault="006A4914" w:rsidP="001561FD">
      <w:pPr>
        <w:widowControl w:val="0"/>
        <w:spacing w:line="240" w:lineRule="atLeast"/>
        <w:jc w:val="both"/>
        <w:rPr>
          <w:sz w:val="24"/>
          <w:szCs w:val="24"/>
          <w:lang w:bidi="en-US"/>
        </w:rPr>
      </w:pPr>
    </w:p>
    <w:p w14:paraId="01D5C4D6" w14:textId="33F0B838" w:rsidR="00F87F55" w:rsidRDefault="1A4A18C2" w:rsidP="001561FD">
      <w:pPr>
        <w:widowControl w:val="0"/>
        <w:spacing w:line="240" w:lineRule="atLeast"/>
        <w:jc w:val="both"/>
        <w:rPr>
          <w:sz w:val="24"/>
          <w:szCs w:val="24"/>
          <w:lang w:bidi="en-US"/>
        </w:rPr>
      </w:pPr>
      <w:r w:rsidRPr="1A4A18C2">
        <w:rPr>
          <w:sz w:val="24"/>
          <w:szCs w:val="24"/>
          <w:lang w:bidi="en-US"/>
        </w:rPr>
        <w:t>The Tehama County Transportation Commission (TCTC), as the designated Regional Transportation Planning Agency (RTPA), is required by State law to prepare the RTP and transmit it to the California Department of Transportation (Caltrans) every four years. The RTP is required to be developed as per State legislation, Government Code §65080 et seq. of Chapter 2.5. The last full Tehama County RTP update was adopted in 2020.</w:t>
      </w:r>
    </w:p>
    <w:p w14:paraId="00ED055C" w14:textId="77777777" w:rsidR="001561FD" w:rsidRPr="001561FD" w:rsidRDefault="001561FD" w:rsidP="001561FD">
      <w:pPr>
        <w:widowControl w:val="0"/>
        <w:spacing w:line="240" w:lineRule="atLeast"/>
        <w:jc w:val="both"/>
        <w:rPr>
          <w:sz w:val="24"/>
          <w:szCs w:val="24"/>
        </w:rPr>
      </w:pPr>
    </w:p>
    <w:p w14:paraId="6EA31437" w14:textId="2F7F084C" w:rsidR="1A4A18C2" w:rsidRDefault="1A4A18C2" w:rsidP="1A4A18C2">
      <w:pPr>
        <w:widowControl w:val="0"/>
        <w:spacing w:line="240" w:lineRule="atLeast"/>
        <w:rPr>
          <w:sz w:val="24"/>
          <w:szCs w:val="24"/>
        </w:rPr>
      </w:pPr>
      <w:r w:rsidRPr="1A4A18C2">
        <w:rPr>
          <w:sz w:val="24"/>
          <w:szCs w:val="24"/>
        </w:rPr>
        <w:t xml:space="preserve">A public hearing will be held during the regular meeting of the Tehama County Transportation Commission on </w:t>
      </w:r>
      <w:r w:rsidR="00AA6DA4">
        <w:rPr>
          <w:sz w:val="24"/>
          <w:szCs w:val="24"/>
        </w:rPr>
        <w:t>Monday</w:t>
      </w:r>
      <w:r w:rsidRPr="1A4A18C2">
        <w:rPr>
          <w:sz w:val="24"/>
          <w:szCs w:val="24"/>
        </w:rPr>
        <w:t xml:space="preserve">, </w:t>
      </w:r>
      <w:r w:rsidR="00AA6DA4">
        <w:rPr>
          <w:sz w:val="24"/>
          <w:szCs w:val="24"/>
        </w:rPr>
        <w:t>January 27</w:t>
      </w:r>
      <w:r w:rsidR="00AA6DA4" w:rsidRPr="00AA6DA4">
        <w:rPr>
          <w:sz w:val="24"/>
          <w:szCs w:val="24"/>
          <w:vertAlign w:val="superscript"/>
        </w:rPr>
        <w:t>th</w:t>
      </w:r>
      <w:r w:rsidRPr="1A4A18C2">
        <w:rPr>
          <w:sz w:val="24"/>
          <w:szCs w:val="24"/>
        </w:rPr>
        <w:t>, 202</w:t>
      </w:r>
      <w:r w:rsidR="00AA6DA4">
        <w:rPr>
          <w:sz w:val="24"/>
          <w:szCs w:val="24"/>
        </w:rPr>
        <w:t>5</w:t>
      </w:r>
      <w:r w:rsidRPr="1A4A18C2">
        <w:rPr>
          <w:sz w:val="24"/>
          <w:szCs w:val="24"/>
        </w:rPr>
        <w:t xml:space="preserve">, at 8:30 AM. The meeting </w:t>
      </w:r>
      <w:r w:rsidR="00235D7B" w:rsidRPr="1A4A18C2">
        <w:rPr>
          <w:sz w:val="24"/>
          <w:szCs w:val="24"/>
        </w:rPr>
        <w:t>will be</w:t>
      </w:r>
      <w:r w:rsidRPr="1A4A18C2">
        <w:rPr>
          <w:sz w:val="24"/>
          <w:szCs w:val="24"/>
        </w:rPr>
        <w:t xml:space="preserve"> held at the Board of Supervisors Chambers at 727 Oak Street in Red Bluff, CA 96080. This document is proposed to be adopted at the Tehama County Transportation Commission Meeting on </w:t>
      </w:r>
      <w:r w:rsidR="00AA6DA4">
        <w:rPr>
          <w:sz w:val="24"/>
          <w:szCs w:val="24"/>
        </w:rPr>
        <w:t>Monday</w:t>
      </w:r>
      <w:r w:rsidR="00AA6DA4" w:rsidRPr="1A4A18C2">
        <w:rPr>
          <w:sz w:val="24"/>
          <w:szCs w:val="24"/>
        </w:rPr>
        <w:t xml:space="preserve">, </w:t>
      </w:r>
      <w:r w:rsidR="00AA6DA4">
        <w:rPr>
          <w:sz w:val="24"/>
          <w:szCs w:val="24"/>
        </w:rPr>
        <w:t>January 27</w:t>
      </w:r>
      <w:r w:rsidR="00AA6DA4" w:rsidRPr="00AA6DA4">
        <w:rPr>
          <w:sz w:val="24"/>
          <w:szCs w:val="24"/>
          <w:vertAlign w:val="superscript"/>
        </w:rPr>
        <w:t>th</w:t>
      </w:r>
      <w:r w:rsidR="00AA6DA4" w:rsidRPr="1A4A18C2">
        <w:rPr>
          <w:sz w:val="24"/>
          <w:szCs w:val="24"/>
        </w:rPr>
        <w:t>, 202</w:t>
      </w:r>
      <w:r w:rsidR="00AA6DA4">
        <w:rPr>
          <w:sz w:val="24"/>
          <w:szCs w:val="24"/>
        </w:rPr>
        <w:t>5</w:t>
      </w:r>
      <w:r w:rsidR="00AA6DA4" w:rsidRPr="1A4A18C2">
        <w:rPr>
          <w:sz w:val="24"/>
          <w:szCs w:val="24"/>
        </w:rPr>
        <w:t>, at 8:30 AM</w:t>
      </w:r>
      <w:r w:rsidR="00AA6DA4">
        <w:rPr>
          <w:sz w:val="24"/>
          <w:szCs w:val="24"/>
        </w:rPr>
        <w:t xml:space="preserve"> </w:t>
      </w:r>
      <w:r w:rsidRPr="1A4A18C2">
        <w:rPr>
          <w:sz w:val="24"/>
          <w:szCs w:val="24"/>
        </w:rPr>
        <w:t>in the Board of Supervisors Chambers at 727 Oak Street in Red Bluff, CA 96080.</w:t>
      </w:r>
    </w:p>
    <w:p w14:paraId="6245F5BA" w14:textId="77777777" w:rsidR="00305B27" w:rsidRDefault="00305B27">
      <w:pPr>
        <w:widowControl w:val="0"/>
        <w:spacing w:line="240" w:lineRule="atLeast"/>
        <w:rPr>
          <w:sz w:val="24"/>
          <w:szCs w:val="24"/>
        </w:rPr>
      </w:pPr>
    </w:p>
    <w:p w14:paraId="40357A51" w14:textId="75552EF4" w:rsidR="1A4A18C2" w:rsidRDefault="00235D7B" w:rsidP="1A4A18C2">
      <w:pPr>
        <w:widowControl w:val="0"/>
        <w:spacing w:line="240" w:lineRule="atLeast"/>
        <w:rPr>
          <w:sz w:val="24"/>
          <w:szCs w:val="24"/>
        </w:rPr>
      </w:pPr>
      <w:r>
        <w:rPr>
          <w:sz w:val="24"/>
          <w:szCs w:val="24"/>
        </w:rPr>
        <w:t xml:space="preserve">The Negative Declaration and the proposed Project (2025 Tehama County Regional Transportation Plan) </w:t>
      </w:r>
      <w:r w:rsidRPr="001561FD">
        <w:rPr>
          <w:sz w:val="24"/>
          <w:szCs w:val="24"/>
        </w:rPr>
        <w:t xml:space="preserve">has been filed with </w:t>
      </w:r>
      <w:r>
        <w:rPr>
          <w:sz w:val="24"/>
          <w:szCs w:val="24"/>
        </w:rPr>
        <w:t>Tehama</w:t>
      </w:r>
      <w:r w:rsidRPr="001561FD">
        <w:rPr>
          <w:sz w:val="24"/>
          <w:szCs w:val="24"/>
        </w:rPr>
        <w:t xml:space="preserve"> </w:t>
      </w:r>
      <w:r w:rsidRPr="005150EC">
        <w:rPr>
          <w:sz w:val="24"/>
          <w:szCs w:val="24"/>
        </w:rPr>
        <w:t>County Department of Public Works and is</w:t>
      </w:r>
      <w:r w:rsidRPr="001561FD">
        <w:rPr>
          <w:sz w:val="24"/>
          <w:szCs w:val="24"/>
        </w:rPr>
        <w:t xml:space="preserve"> available for inspection and review </w:t>
      </w:r>
      <w:r>
        <w:rPr>
          <w:sz w:val="24"/>
          <w:szCs w:val="24"/>
        </w:rPr>
        <w:t xml:space="preserve">online </w:t>
      </w:r>
      <w:r w:rsidRPr="00235D7B">
        <w:rPr>
          <w:sz w:val="24"/>
          <w:szCs w:val="24"/>
        </w:rPr>
        <w:t xml:space="preserve">at </w:t>
      </w:r>
      <w:hyperlink r:id="rId6" w:tgtFrame="_blank" w:history="1">
        <w:r w:rsidRPr="000952C2">
          <w:rPr>
            <w:rStyle w:val="Hyperlink"/>
            <w:sz w:val="24"/>
            <w:szCs w:val="24"/>
          </w:rPr>
          <w:t>https://tehamartpa.org/planning-documents/regional-transportation-plan/</w:t>
        </w:r>
      </w:hyperlink>
      <w:r w:rsidRPr="00235D7B">
        <w:rPr>
          <w:rStyle w:val="Hyperlink"/>
          <w:color w:val="auto"/>
          <w:sz w:val="24"/>
          <w:szCs w:val="24"/>
          <w:u w:val="none"/>
        </w:rPr>
        <w:t>,</w:t>
      </w:r>
      <w:r>
        <w:rPr>
          <w:rStyle w:val="Hyperlink"/>
          <w:sz w:val="24"/>
          <w:szCs w:val="24"/>
          <w:u w:val="none"/>
        </w:rPr>
        <w:t xml:space="preserve"> </w:t>
      </w:r>
      <w:r w:rsidRPr="005109D6">
        <w:rPr>
          <w:rStyle w:val="Hyperlink"/>
          <w:color w:val="auto"/>
          <w:sz w:val="24"/>
          <w:szCs w:val="24"/>
          <w:u w:val="none"/>
        </w:rPr>
        <w:t xml:space="preserve">and </w:t>
      </w:r>
      <w:r>
        <w:rPr>
          <w:rStyle w:val="Hyperlink"/>
          <w:color w:val="auto"/>
          <w:sz w:val="24"/>
          <w:szCs w:val="24"/>
          <w:u w:val="none"/>
        </w:rPr>
        <w:t xml:space="preserve">as a printed copy at </w:t>
      </w:r>
      <w:r>
        <w:rPr>
          <w:sz w:val="24"/>
          <w:szCs w:val="24"/>
        </w:rPr>
        <w:t>Tehama</w:t>
      </w:r>
      <w:r w:rsidRPr="00F56A09">
        <w:rPr>
          <w:sz w:val="24"/>
          <w:szCs w:val="24"/>
        </w:rPr>
        <w:t xml:space="preserve"> County </w:t>
      </w:r>
      <w:r w:rsidRPr="005150EC">
        <w:rPr>
          <w:sz w:val="24"/>
          <w:szCs w:val="24"/>
        </w:rPr>
        <w:t>Department of Public Works</w:t>
      </w:r>
      <w:r>
        <w:rPr>
          <w:sz w:val="24"/>
          <w:szCs w:val="24"/>
        </w:rPr>
        <w:t xml:space="preserve">, </w:t>
      </w:r>
      <w:r w:rsidR="1A4A18C2" w:rsidRPr="1A4A18C2">
        <w:rPr>
          <w:sz w:val="24"/>
          <w:szCs w:val="24"/>
        </w:rPr>
        <w:t>1509 Schwab St.</w:t>
      </w:r>
      <w:r>
        <w:rPr>
          <w:sz w:val="24"/>
          <w:szCs w:val="24"/>
        </w:rPr>
        <w:t xml:space="preserve">, </w:t>
      </w:r>
      <w:r w:rsidR="1A4A18C2" w:rsidRPr="1A4A18C2">
        <w:rPr>
          <w:sz w:val="24"/>
          <w:szCs w:val="24"/>
        </w:rPr>
        <w:t>Red Bluff, CA 96080</w:t>
      </w:r>
      <w:r>
        <w:rPr>
          <w:sz w:val="24"/>
          <w:szCs w:val="24"/>
        </w:rPr>
        <w:t>.</w:t>
      </w:r>
    </w:p>
    <w:p w14:paraId="32EBD02D" w14:textId="77777777" w:rsidR="0043257B" w:rsidRPr="001561FD" w:rsidRDefault="0043257B" w:rsidP="0043257B">
      <w:pPr>
        <w:widowControl w:val="0"/>
        <w:spacing w:line="240" w:lineRule="atLeast"/>
        <w:rPr>
          <w:sz w:val="24"/>
          <w:szCs w:val="24"/>
        </w:rPr>
      </w:pPr>
    </w:p>
    <w:p w14:paraId="53FAB903" w14:textId="07D1D097" w:rsidR="00056B9C" w:rsidRPr="001561FD" w:rsidRDefault="746D842D" w:rsidP="746D842D">
      <w:pPr>
        <w:widowControl w:val="0"/>
        <w:spacing w:line="240" w:lineRule="atLeast"/>
        <w:rPr>
          <w:sz w:val="24"/>
          <w:szCs w:val="24"/>
        </w:rPr>
      </w:pPr>
      <w:r w:rsidRPr="746D842D">
        <w:rPr>
          <w:sz w:val="24"/>
          <w:szCs w:val="24"/>
        </w:rPr>
        <w:t xml:space="preserve">The review period for this document is from </w:t>
      </w:r>
      <w:r w:rsidR="00AA6DA4">
        <w:rPr>
          <w:sz w:val="24"/>
          <w:szCs w:val="24"/>
        </w:rPr>
        <w:t>December 17</w:t>
      </w:r>
      <w:r w:rsidRPr="746D842D">
        <w:rPr>
          <w:sz w:val="24"/>
          <w:szCs w:val="24"/>
        </w:rPr>
        <w:t xml:space="preserve">, 2024, through </w:t>
      </w:r>
      <w:r w:rsidR="00AA6DA4">
        <w:rPr>
          <w:sz w:val="24"/>
          <w:szCs w:val="24"/>
        </w:rPr>
        <w:t>January 16</w:t>
      </w:r>
      <w:r w:rsidRPr="746D842D">
        <w:rPr>
          <w:sz w:val="24"/>
          <w:szCs w:val="24"/>
        </w:rPr>
        <w:t>, 202</w:t>
      </w:r>
      <w:r w:rsidR="00AA6DA4">
        <w:rPr>
          <w:sz w:val="24"/>
          <w:szCs w:val="24"/>
        </w:rPr>
        <w:t>5</w:t>
      </w:r>
      <w:r w:rsidRPr="746D842D">
        <w:rPr>
          <w:sz w:val="24"/>
          <w:szCs w:val="24"/>
        </w:rPr>
        <w:t xml:space="preserve">.  Written comments concerning this document will be accepted through the last day of the review period.  </w:t>
      </w:r>
    </w:p>
    <w:p w14:paraId="549898EE" w14:textId="77777777" w:rsidR="00056B9C" w:rsidRPr="001561FD" w:rsidRDefault="00347428">
      <w:pPr>
        <w:widowControl w:val="0"/>
        <w:spacing w:line="240" w:lineRule="atLeast"/>
        <w:rPr>
          <w:sz w:val="24"/>
          <w:szCs w:val="24"/>
        </w:rPr>
      </w:pPr>
      <w:r w:rsidRPr="001561FD">
        <w:rPr>
          <w:sz w:val="24"/>
          <w:szCs w:val="24"/>
        </w:rPr>
        <w:tab/>
      </w:r>
    </w:p>
    <w:p w14:paraId="392D0304" w14:textId="4E70DCB7" w:rsidR="005002AA" w:rsidRPr="001561FD" w:rsidRDefault="746D842D" w:rsidP="746D842D">
      <w:pPr>
        <w:widowControl w:val="0"/>
        <w:spacing w:line="240" w:lineRule="atLeast"/>
        <w:rPr>
          <w:sz w:val="24"/>
          <w:szCs w:val="24"/>
        </w:rPr>
      </w:pPr>
      <w:r w:rsidRPr="746D842D">
        <w:rPr>
          <w:sz w:val="24"/>
          <w:szCs w:val="24"/>
        </w:rPr>
        <w:t>For further information, please contact</w:t>
      </w:r>
      <w:r w:rsidRPr="746D842D">
        <w:rPr>
          <w:color w:val="000000" w:themeColor="text1"/>
          <w:sz w:val="24"/>
          <w:szCs w:val="24"/>
        </w:rPr>
        <w:t xml:space="preserve"> Jessica Riske-Gomez</w:t>
      </w:r>
      <w:r w:rsidR="00497807">
        <w:rPr>
          <w:color w:val="000000" w:themeColor="text1"/>
          <w:sz w:val="24"/>
          <w:szCs w:val="24"/>
        </w:rPr>
        <w:t xml:space="preserve">, </w:t>
      </w:r>
      <w:r w:rsidRPr="746D842D">
        <w:rPr>
          <w:color w:val="000000" w:themeColor="text1"/>
          <w:sz w:val="24"/>
          <w:szCs w:val="24"/>
        </w:rPr>
        <w:t>Deputy Director of Public Works</w:t>
      </w:r>
      <w:r w:rsidR="00497807">
        <w:rPr>
          <w:color w:val="000000" w:themeColor="text1"/>
          <w:sz w:val="24"/>
          <w:szCs w:val="24"/>
        </w:rPr>
        <w:t xml:space="preserve">, </w:t>
      </w:r>
      <w:r w:rsidRPr="746D842D">
        <w:rPr>
          <w:color w:val="000000" w:themeColor="text1"/>
          <w:sz w:val="24"/>
          <w:szCs w:val="24"/>
        </w:rPr>
        <w:t>Tehama County Transportation Commission</w:t>
      </w:r>
      <w:r w:rsidR="000952C2">
        <w:rPr>
          <w:color w:val="000000" w:themeColor="text1"/>
          <w:sz w:val="24"/>
          <w:szCs w:val="24"/>
        </w:rPr>
        <w:t>,</w:t>
      </w:r>
      <w:r w:rsidRPr="746D842D">
        <w:rPr>
          <w:sz w:val="24"/>
          <w:szCs w:val="24"/>
        </w:rPr>
        <w:t xml:space="preserve"> 1509 Schwab St. Red Bluff, CA 96080</w:t>
      </w:r>
      <w:r w:rsidR="000952C2">
        <w:rPr>
          <w:sz w:val="24"/>
          <w:szCs w:val="24"/>
        </w:rPr>
        <w:t>, by phone:</w:t>
      </w:r>
      <w:r w:rsidRPr="746D842D">
        <w:rPr>
          <w:sz w:val="24"/>
          <w:szCs w:val="24"/>
        </w:rPr>
        <w:t xml:space="preserve"> (530) 602-8282 or email at jriskegomez@tehamartpa.org</w:t>
      </w:r>
      <w:r w:rsidR="000952C2">
        <w:rPr>
          <w:sz w:val="24"/>
          <w:szCs w:val="24"/>
        </w:rPr>
        <w:t>.</w:t>
      </w:r>
      <w:r w:rsidRPr="746D842D">
        <w:rPr>
          <w:sz w:val="24"/>
          <w:szCs w:val="24"/>
        </w:rPr>
        <w:t xml:space="preserve"> </w:t>
      </w:r>
    </w:p>
    <w:p w14:paraId="4DFC3A85" w14:textId="148C0388" w:rsidR="005002AA" w:rsidRPr="001561FD" w:rsidRDefault="005002AA" w:rsidP="746D842D">
      <w:pPr>
        <w:widowControl w:val="0"/>
        <w:spacing w:line="240" w:lineRule="atLeast"/>
        <w:rPr>
          <w:sz w:val="24"/>
          <w:szCs w:val="24"/>
        </w:rPr>
      </w:pPr>
    </w:p>
    <w:p w14:paraId="0B91DAD9" w14:textId="16067EB8" w:rsidR="005002AA" w:rsidRPr="001561FD" w:rsidRDefault="005002AA" w:rsidP="746D842D">
      <w:pPr>
        <w:widowControl w:val="0"/>
        <w:spacing w:line="240" w:lineRule="atLeast"/>
        <w:rPr>
          <w:sz w:val="24"/>
          <w:szCs w:val="24"/>
        </w:rPr>
      </w:pPr>
    </w:p>
    <w:p w14:paraId="04BF6A4A" w14:textId="1E792FEC" w:rsidR="005002AA" w:rsidRPr="001561FD" w:rsidRDefault="005002AA" w:rsidP="746D842D">
      <w:pPr>
        <w:widowControl w:val="0"/>
        <w:spacing w:line="240" w:lineRule="atLeast"/>
        <w:rPr>
          <w:sz w:val="24"/>
          <w:szCs w:val="24"/>
        </w:rPr>
      </w:pPr>
    </w:p>
    <w:p w14:paraId="3E5D429E" w14:textId="77777777" w:rsidR="00056B9C" w:rsidRDefault="00056B9C">
      <w:pPr>
        <w:widowControl w:val="0"/>
        <w:spacing w:line="240" w:lineRule="atLeast"/>
        <w:rPr>
          <w:rFonts w:ascii="Arial" w:hAnsi="Arial"/>
          <w:sz w:val="24"/>
        </w:rPr>
      </w:pPr>
    </w:p>
    <w:p w14:paraId="1AD187E9" w14:textId="77777777" w:rsidR="00056B9C" w:rsidRDefault="00056B9C">
      <w:pPr>
        <w:widowControl w:val="0"/>
        <w:spacing w:line="240" w:lineRule="atLeast"/>
        <w:rPr>
          <w:rFonts w:ascii="Arial" w:hAnsi="Arial"/>
          <w:sz w:val="24"/>
        </w:rPr>
      </w:pPr>
    </w:p>
    <w:p w14:paraId="7357A752" w14:textId="77777777" w:rsidR="00347428" w:rsidRDefault="00347428">
      <w:pPr>
        <w:widowControl w:val="0"/>
        <w:spacing w:line="240" w:lineRule="atLeast"/>
        <w:rPr>
          <w:rFonts w:ascii="Arial" w:hAnsi="Arial"/>
          <w:sz w:val="24"/>
        </w:rPr>
      </w:pPr>
    </w:p>
    <w:sectPr w:rsidR="00347428" w:rsidSect="005002AA">
      <w:headerReference w:type="default" r:id="rId7"/>
      <w:footerReference w:type="default" r:id="rId8"/>
      <w:pgSz w:w="12240" w:h="15840"/>
      <w:pgMar w:top="540" w:right="1080" w:bottom="360" w:left="1080" w:header="360" w:footer="122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CE102" w14:textId="77777777" w:rsidR="00387ACF" w:rsidRDefault="00387ACF">
      <w:r>
        <w:separator/>
      </w:r>
    </w:p>
  </w:endnote>
  <w:endnote w:type="continuationSeparator" w:id="0">
    <w:p w14:paraId="2A1BCEA9" w14:textId="77777777" w:rsidR="00387ACF" w:rsidRDefault="0038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8050F" w14:textId="77777777" w:rsidR="00056B9C" w:rsidRDefault="00056B9C">
    <w:pPr>
      <w:widowControl w:val="0"/>
      <w:tabs>
        <w:tab w:val="center" w:pos="5040"/>
        <w:tab w:val="right" w:pos="1008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857A9" w14:textId="77777777" w:rsidR="00387ACF" w:rsidRDefault="00387ACF">
      <w:r>
        <w:separator/>
      </w:r>
    </w:p>
  </w:footnote>
  <w:footnote w:type="continuationSeparator" w:id="0">
    <w:p w14:paraId="0A53371A" w14:textId="77777777" w:rsidR="00387ACF" w:rsidRDefault="00387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F7F53" w14:textId="77777777" w:rsidR="00056B9C" w:rsidRDefault="00056B9C">
    <w:pPr>
      <w:widowControl w:val="0"/>
      <w:tabs>
        <w:tab w:val="center" w:pos="5040"/>
        <w:tab w:val="right" w:pos="10080"/>
      </w:tabs>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EF8"/>
    <w:rsid w:val="000150A1"/>
    <w:rsid w:val="00041C5E"/>
    <w:rsid w:val="00056B9C"/>
    <w:rsid w:val="000952C2"/>
    <w:rsid w:val="000F7B57"/>
    <w:rsid w:val="001561FD"/>
    <w:rsid w:val="00166A2B"/>
    <w:rsid w:val="001D1E40"/>
    <w:rsid w:val="002066CD"/>
    <w:rsid w:val="00235D7B"/>
    <w:rsid w:val="00243C9C"/>
    <w:rsid w:val="00305B27"/>
    <w:rsid w:val="003245F1"/>
    <w:rsid w:val="00327935"/>
    <w:rsid w:val="00347428"/>
    <w:rsid w:val="00365391"/>
    <w:rsid w:val="00385EFF"/>
    <w:rsid w:val="00387ACF"/>
    <w:rsid w:val="003B10FD"/>
    <w:rsid w:val="00422CCF"/>
    <w:rsid w:val="0043257B"/>
    <w:rsid w:val="00454763"/>
    <w:rsid w:val="0048501F"/>
    <w:rsid w:val="00497807"/>
    <w:rsid w:val="004A24FC"/>
    <w:rsid w:val="004B755A"/>
    <w:rsid w:val="004C5C31"/>
    <w:rsid w:val="005002AA"/>
    <w:rsid w:val="00501EF8"/>
    <w:rsid w:val="005150EC"/>
    <w:rsid w:val="00520637"/>
    <w:rsid w:val="00535270"/>
    <w:rsid w:val="00627671"/>
    <w:rsid w:val="00631EE0"/>
    <w:rsid w:val="00637FD7"/>
    <w:rsid w:val="00683BD1"/>
    <w:rsid w:val="006A4914"/>
    <w:rsid w:val="006D1BD0"/>
    <w:rsid w:val="007B2747"/>
    <w:rsid w:val="007E056A"/>
    <w:rsid w:val="008578F7"/>
    <w:rsid w:val="00864CC8"/>
    <w:rsid w:val="00894DC0"/>
    <w:rsid w:val="00897DE2"/>
    <w:rsid w:val="008F19AB"/>
    <w:rsid w:val="009C6ACF"/>
    <w:rsid w:val="00A75DF1"/>
    <w:rsid w:val="00AA6DA4"/>
    <w:rsid w:val="00B702DF"/>
    <w:rsid w:val="00BD1EAF"/>
    <w:rsid w:val="00BE7512"/>
    <w:rsid w:val="00C373F4"/>
    <w:rsid w:val="00C65B72"/>
    <w:rsid w:val="00D25B77"/>
    <w:rsid w:val="00D61751"/>
    <w:rsid w:val="00D750F7"/>
    <w:rsid w:val="00DA549A"/>
    <w:rsid w:val="00ED182C"/>
    <w:rsid w:val="00EF236E"/>
    <w:rsid w:val="00F01F7D"/>
    <w:rsid w:val="00F232ED"/>
    <w:rsid w:val="00F53655"/>
    <w:rsid w:val="00F56A09"/>
    <w:rsid w:val="00F624B3"/>
    <w:rsid w:val="00F718BA"/>
    <w:rsid w:val="00F87F55"/>
    <w:rsid w:val="00F9739C"/>
    <w:rsid w:val="00FA6883"/>
    <w:rsid w:val="02AEB116"/>
    <w:rsid w:val="0B96517D"/>
    <w:rsid w:val="1A4A18C2"/>
    <w:rsid w:val="746D8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D143E"/>
  <w15:docId w15:val="{30F14A8D-4284-4905-8486-FF451701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1751"/>
    <w:rPr>
      <w:color w:val="0563C1" w:themeColor="hyperlink"/>
      <w:u w:val="single"/>
    </w:rPr>
  </w:style>
  <w:style w:type="character" w:styleId="CommentReference">
    <w:name w:val="annotation reference"/>
    <w:basedOn w:val="DefaultParagraphFont"/>
    <w:uiPriority w:val="99"/>
    <w:semiHidden/>
    <w:unhideWhenUsed/>
    <w:rsid w:val="00ED182C"/>
    <w:rPr>
      <w:sz w:val="16"/>
      <w:szCs w:val="16"/>
    </w:rPr>
  </w:style>
  <w:style w:type="paragraph" w:styleId="CommentText">
    <w:name w:val="annotation text"/>
    <w:basedOn w:val="Normal"/>
    <w:link w:val="CommentTextChar"/>
    <w:uiPriority w:val="99"/>
    <w:unhideWhenUsed/>
    <w:rsid w:val="00ED182C"/>
  </w:style>
  <w:style w:type="character" w:customStyle="1" w:styleId="CommentTextChar">
    <w:name w:val="Comment Text Char"/>
    <w:basedOn w:val="DefaultParagraphFont"/>
    <w:link w:val="CommentText"/>
    <w:uiPriority w:val="99"/>
    <w:rsid w:val="00ED182C"/>
  </w:style>
  <w:style w:type="paragraph" w:styleId="CommentSubject">
    <w:name w:val="annotation subject"/>
    <w:basedOn w:val="CommentText"/>
    <w:next w:val="CommentText"/>
    <w:link w:val="CommentSubjectChar"/>
    <w:uiPriority w:val="99"/>
    <w:semiHidden/>
    <w:unhideWhenUsed/>
    <w:rsid w:val="00ED182C"/>
    <w:rPr>
      <w:b/>
      <w:bCs/>
    </w:rPr>
  </w:style>
  <w:style w:type="character" w:customStyle="1" w:styleId="CommentSubjectChar">
    <w:name w:val="Comment Subject Char"/>
    <w:basedOn w:val="CommentTextChar"/>
    <w:link w:val="CommentSubject"/>
    <w:uiPriority w:val="99"/>
    <w:semiHidden/>
    <w:rsid w:val="00ED182C"/>
    <w:rPr>
      <w:b/>
      <w:bCs/>
    </w:rPr>
  </w:style>
  <w:style w:type="paragraph" w:styleId="Revision">
    <w:name w:val="Revision"/>
    <w:hidden/>
    <w:uiPriority w:val="99"/>
    <w:semiHidden/>
    <w:rsid w:val="003B10FD"/>
  </w:style>
  <w:style w:type="character" w:styleId="UnresolvedMention">
    <w:name w:val="Unresolved Mention"/>
    <w:basedOn w:val="DefaultParagraphFont"/>
    <w:uiPriority w:val="99"/>
    <w:semiHidden/>
    <w:unhideWhenUsed/>
    <w:rsid w:val="00235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868520">
      <w:bodyDiv w:val="1"/>
      <w:marLeft w:val="0"/>
      <w:marRight w:val="0"/>
      <w:marTop w:val="0"/>
      <w:marBottom w:val="0"/>
      <w:divBdr>
        <w:top w:val="none" w:sz="0" w:space="0" w:color="auto"/>
        <w:left w:val="none" w:sz="0" w:space="0" w:color="auto"/>
        <w:bottom w:val="none" w:sz="0" w:space="0" w:color="auto"/>
        <w:right w:val="none" w:sz="0" w:space="0" w:color="auto"/>
      </w:divBdr>
      <w:divsChild>
        <w:div w:id="509102302">
          <w:marLeft w:val="0"/>
          <w:marRight w:val="0"/>
          <w:marTop w:val="0"/>
          <w:marBottom w:val="0"/>
          <w:divBdr>
            <w:top w:val="none" w:sz="0" w:space="0" w:color="auto"/>
            <w:left w:val="none" w:sz="0" w:space="0" w:color="auto"/>
            <w:bottom w:val="none" w:sz="0" w:space="0" w:color="auto"/>
            <w:right w:val="none" w:sz="0" w:space="0" w:color="auto"/>
          </w:divBdr>
        </w:div>
      </w:divsChild>
    </w:div>
    <w:div w:id="1189104184">
      <w:bodyDiv w:val="1"/>
      <w:marLeft w:val="0"/>
      <w:marRight w:val="0"/>
      <w:marTop w:val="0"/>
      <w:marBottom w:val="0"/>
      <w:divBdr>
        <w:top w:val="none" w:sz="0" w:space="0" w:color="auto"/>
        <w:left w:val="none" w:sz="0" w:space="0" w:color="auto"/>
        <w:bottom w:val="none" w:sz="0" w:space="0" w:color="auto"/>
        <w:right w:val="none" w:sz="0" w:space="0" w:color="auto"/>
      </w:divBdr>
      <w:divsChild>
        <w:div w:id="186985560">
          <w:marLeft w:val="0"/>
          <w:marRight w:val="0"/>
          <w:marTop w:val="0"/>
          <w:marBottom w:val="0"/>
          <w:divBdr>
            <w:top w:val="none" w:sz="0" w:space="0" w:color="auto"/>
            <w:left w:val="none" w:sz="0" w:space="0" w:color="auto"/>
            <w:bottom w:val="none" w:sz="0" w:space="0" w:color="auto"/>
            <w:right w:val="none" w:sz="0" w:space="0" w:color="auto"/>
          </w:divBdr>
        </w:div>
      </w:divsChild>
    </w:div>
    <w:div w:id="151888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hamartpa.org/planning-documents/regional-transportation-pla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Notice of Availability</vt:lpstr>
    </vt:vector>
  </TitlesOfParts>
  <Company>Plumas County</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Availability</dc:title>
  <dc:creator>Unknown</dc:creator>
  <cp:lastModifiedBy>Brittany White</cp:lastModifiedBy>
  <cp:revision>20</cp:revision>
  <cp:lastPrinted>2017-03-29T21:52:00Z</cp:lastPrinted>
  <dcterms:created xsi:type="dcterms:W3CDTF">2024-09-16T22:14:00Z</dcterms:created>
  <dcterms:modified xsi:type="dcterms:W3CDTF">2024-12-18T00:52:00Z</dcterms:modified>
</cp:coreProperties>
</file>