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9A150" w14:textId="283F1F19" w:rsidR="009F4D19" w:rsidRPr="009F4D19" w:rsidRDefault="008B6F32" w:rsidP="00BC6C28">
      <w:pPr>
        <w:pStyle w:val="ACNormal"/>
        <w:spacing w:after="120"/>
        <w:rPr>
          <w:rFonts w:ascii="Tahoma" w:hAnsi="Tahoma" w:cs="Tahoma"/>
          <w:b/>
          <w:bCs/>
          <w:color w:val="000000" w:themeColor="text1"/>
          <w:szCs w:val="24"/>
        </w:rPr>
      </w:pPr>
      <w:r w:rsidRPr="009F4D19">
        <w:rPr>
          <w:rFonts w:ascii="Tahoma" w:hAnsi="Tahoma" w:cs="Tahoma"/>
          <w:b/>
          <w:bCs/>
          <w:color w:val="000000" w:themeColor="text1"/>
          <w:szCs w:val="24"/>
        </w:rPr>
        <w:t>Espa</w:t>
      </w:r>
      <w:r>
        <w:rPr>
          <w:rFonts w:ascii="Tahoma" w:hAnsi="Tahoma" w:cs="Tahoma"/>
          <w:b/>
          <w:bCs/>
          <w:color w:val="000000" w:themeColor="text1"/>
          <w:szCs w:val="24"/>
        </w:rPr>
        <w:t>ñ</w:t>
      </w:r>
      <w:r w:rsidRPr="009F4D19">
        <w:rPr>
          <w:rFonts w:ascii="Tahoma" w:hAnsi="Tahoma" w:cs="Tahoma"/>
          <w:b/>
          <w:bCs/>
          <w:color w:val="000000" w:themeColor="text1"/>
          <w:szCs w:val="24"/>
        </w:rPr>
        <w:t>ol</w:t>
      </w:r>
      <w:r w:rsidR="00D82759" w:rsidRPr="009F4D19">
        <w:rPr>
          <w:rFonts w:ascii="Tahoma" w:hAnsi="Tahoma" w:cs="Tahoma"/>
          <w:b/>
          <w:bCs/>
          <w:color w:val="000000" w:themeColor="text1"/>
          <w:szCs w:val="24"/>
        </w:rPr>
        <w:t>:</w:t>
      </w:r>
    </w:p>
    <w:p w14:paraId="61E0B088" w14:textId="13606E2C" w:rsidR="00460646" w:rsidRPr="009F4D19" w:rsidRDefault="009F4D19" w:rsidP="30B00D08">
      <w:pPr>
        <w:pStyle w:val="ACNormal"/>
        <w:rPr>
          <w:rFonts w:ascii="Tahoma" w:hAnsi="Tahoma" w:cs="Tahoma"/>
          <w:b/>
          <w:bCs/>
          <w:color w:val="000000" w:themeColor="text1"/>
          <w:u w:val="single"/>
        </w:rPr>
      </w:pPr>
      <w:hyperlink r:id="rId11">
        <w:r w:rsidRPr="30B00D08">
          <w:rPr>
            <w:rStyle w:val="Hyperlink"/>
            <w:rFonts w:ascii="Tahoma" w:hAnsi="Tahoma" w:cs="Tahoma"/>
            <w:color w:val="000000" w:themeColor="text1"/>
          </w:rPr>
          <w:t>https://efiling.energy.ca.gov/Lists/DocketLog.aspx?docketnumber=23-OPT-02</w:t>
        </w:r>
      </w:hyperlink>
    </w:p>
    <w:p w14:paraId="0E19FD4A" w14:textId="5227F4A1" w:rsidR="004B2A3D" w:rsidRPr="00D82759" w:rsidRDefault="4290D43C" w:rsidP="00D82759">
      <w:pPr>
        <w:pStyle w:val="ACNormal"/>
        <w:jc w:val="center"/>
        <w:rPr>
          <w:rFonts w:ascii="Tahoma" w:hAnsi="Tahoma" w:cs="Tahoma"/>
          <w:sz w:val="32"/>
          <w:szCs w:val="32"/>
        </w:rPr>
      </w:pPr>
      <w:r w:rsidRPr="00D82759">
        <w:rPr>
          <w:rFonts w:ascii="Tahoma" w:hAnsi="Tahoma" w:cs="Tahoma"/>
          <w:noProof/>
        </w:rPr>
        <w:drawing>
          <wp:inline distT="0" distB="0" distL="0" distR="0" wp14:anchorId="30FB5BC5" wp14:editId="3809BB31">
            <wp:extent cx="1083310" cy="1020006"/>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3310" cy="1020006"/>
                    </a:xfrm>
                    <a:prstGeom prst="rect">
                      <a:avLst/>
                    </a:prstGeom>
                  </pic:spPr>
                </pic:pic>
              </a:graphicData>
            </a:graphic>
          </wp:inline>
        </w:drawing>
      </w:r>
    </w:p>
    <w:p w14:paraId="2919023E" w14:textId="57C7266D" w:rsidR="00467758" w:rsidRPr="00D82759" w:rsidRDefault="006B2BA7" w:rsidP="00D82759">
      <w:pPr>
        <w:pStyle w:val="ANormal"/>
        <w:jc w:val="center"/>
        <w:rPr>
          <w:b/>
          <w:bCs/>
          <w:sz w:val="32"/>
          <w:szCs w:val="32"/>
        </w:rPr>
      </w:pPr>
      <w:r w:rsidRPr="00D82759">
        <w:rPr>
          <w:b/>
          <w:bCs/>
          <w:sz w:val="32"/>
          <w:szCs w:val="32"/>
        </w:rPr>
        <w:t>NOTICE OF AVAILABILITY</w:t>
      </w:r>
    </w:p>
    <w:p w14:paraId="5FBA4ACD" w14:textId="05ABB657" w:rsidR="006B2BA7" w:rsidRPr="00D82759" w:rsidRDefault="6F7DF2EC" w:rsidP="00D82759">
      <w:pPr>
        <w:pStyle w:val="ANormal"/>
        <w:jc w:val="center"/>
        <w:rPr>
          <w:b/>
          <w:bCs/>
          <w:sz w:val="32"/>
          <w:szCs w:val="32"/>
        </w:rPr>
      </w:pPr>
      <w:r w:rsidRPr="00D82759">
        <w:rPr>
          <w:b/>
          <w:bCs/>
          <w:sz w:val="32"/>
          <w:szCs w:val="32"/>
        </w:rPr>
        <w:t>OF A DRAFT ENVIRONMENTAL IMPACT REPORT</w:t>
      </w:r>
      <w:r w:rsidR="6A1C39E5" w:rsidRPr="00D82759">
        <w:rPr>
          <w:b/>
          <w:bCs/>
          <w:sz w:val="32"/>
          <w:szCs w:val="32"/>
        </w:rPr>
        <w:t xml:space="preserve"> (INCLUDED WITHIN STAFF ASSESSMENT</w:t>
      </w:r>
      <w:r w:rsidR="49B70D35" w:rsidRPr="00D82759">
        <w:rPr>
          <w:b/>
          <w:bCs/>
          <w:sz w:val="32"/>
          <w:szCs w:val="32"/>
        </w:rPr>
        <w:t>)</w:t>
      </w:r>
    </w:p>
    <w:p w14:paraId="77F9A153" w14:textId="0F12FA1F" w:rsidR="538CA377" w:rsidRPr="00D82759" w:rsidRDefault="352FBA5D" w:rsidP="00D82759">
      <w:pPr>
        <w:pStyle w:val="NormalWeb"/>
        <w:spacing w:before="0" w:beforeAutospacing="0" w:after="240" w:afterAutospacing="0"/>
        <w:rPr>
          <w:rFonts w:ascii="Tahoma" w:hAnsi="Tahoma" w:cs="Tahoma"/>
        </w:rPr>
      </w:pPr>
      <w:r w:rsidRPr="00D82759">
        <w:rPr>
          <w:rFonts w:ascii="Tahoma" w:hAnsi="Tahoma" w:cs="Tahoma"/>
        </w:rPr>
        <w:t xml:space="preserve">You are receiving this notice as you </w:t>
      </w:r>
      <w:r w:rsidR="56FDB01F" w:rsidRPr="00D82759">
        <w:rPr>
          <w:rFonts w:ascii="Tahoma" w:hAnsi="Tahoma" w:cs="Tahoma"/>
        </w:rPr>
        <w:t>have either been identified as</w:t>
      </w:r>
      <w:r w:rsidR="6C49E070" w:rsidRPr="00D82759">
        <w:rPr>
          <w:rFonts w:ascii="Tahoma" w:hAnsi="Tahoma" w:cs="Tahoma"/>
        </w:rPr>
        <w:t xml:space="preserve"> either (1)</w:t>
      </w:r>
      <w:r w:rsidR="56FDB01F" w:rsidRPr="00D82759">
        <w:rPr>
          <w:rFonts w:ascii="Tahoma" w:hAnsi="Tahoma" w:cs="Tahoma"/>
        </w:rPr>
        <w:t xml:space="preserve"> a property owner </w:t>
      </w:r>
      <w:r w:rsidR="2F7DF923" w:rsidRPr="00D82759">
        <w:rPr>
          <w:rFonts w:ascii="Tahoma" w:hAnsi="Tahoma" w:cs="Tahoma"/>
        </w:rPr>
        <w:t xml:space="preserve">or occupant </w:t>
      </w:r>
      <w:r w:rsidR="5F80E6F5" w:rsidRPr="00D82759">
        <w:rPr>
          <w:rFonts w:ascii="Tahoma" w:hAnsi="Tahoma" w:cs="Tahoma"/>
        </w:rPr>
        <w:t xml:space="preserve">adjacent to the project site or a property owner </w:t>
      </w:r>
      <w:r w:rsidR="56FDB01F" w:rsidRPr="00D82759">
        <w:rPr>
          <w:rFonts w:ascii="Tahoma" w:hAnsi="Tahoma" w:cs="Tahoma"/>
        </w:rPr>
        <w:t>within 1,000 feet of the project site or 500 feet of proj</w:t>
      </w:r>
      <w:r w:rsidR="4E5B6124" w:rsidRPr="00D82759">
        <w:rPr>
          <w:rFonts w:ascii="Tahoma" w:hAnsi="Tahoma" w:cs="Tahoma"/>
        </w:rPr>
        <w:t xml:space="preserve">ect linear project components </w:t>
      </w:r>
      <w:r w:rsidR="52F32272" w:rsidRPr="00D82759">
        <w:rPr>
          <w:rFonts w:ascii="Tahoma" w:hAnsi="Tahoma" w:cs="Tahoma"/>
        </w:rPr>
        <w:t xml:space="preserve">or (2) a responsible, trustee or other </w:t>
      </w:r>
      <w:r w:rsidR="10666E66" w:rsidRPr="00D82759">
        <w:rPr>
          <w:rFonts w:ascii="Tahoma" w:hAnsi="Tahoma" w:cs="Tahoma"/>
        </w:rPr>
        <w:t xml:space="preserve">interested </w:t>
      </w:r>
      <w:r w:rsidR="52F32272" w:rsidRPr="00D82759">
        <w:rPr>
          <w:rFonts w:ascii="Tahoma" w:hAnsi="Tahoma" w:cs="Tahoma"/>
        </w:rPr>
        <w:t>agency, or (3)</w:t>
      </w:r>
      <w:r w:rsidR="7EEDE36C" w:rsidRPr="00D82759">
        <w:rPr>
          <w:rFonts w:ascii="Tahoma" w:hAnsi="Tahoma" w:cs="Tahoma"/>
        </w:rPr>
        <w:t xml:space="preserve"> </w:t>
      </w:r>
      <w:r w:rsidR="3F51150C" w:rsidRPr="00D82759">
        <w:rPr>
          <w:rFonts w:ascii="Tahoma" w:hAnsi="Tahoma" w:cs="Tahoma"/>
        </w:rPr>
        <w:t>an interested party who has requested to be included on the project mailing list.</w:t>
      </w:r>
    </w:p>
    <w:p w14:paraId="357E0517" w14:textId="2A177CAC" w:rsidR="00253ED8" w:rsidRPr="00D82759" w:rsidRDefault="0D499BFC" w:rsidP="00D82759">
      <w:pPr>
        <w:pStyle w:val="NormalWeb"/>
        <w:spacing w:before="0" w:beforeAutospacing="0" w:after="240" w:afterAutospacing="0"/>
        <w:rPr>
          <w:rStyle w:val="normaltextrun"/>
          <w:rFonts w:ascii="Tahoma" w:hAnsi="Tahoma" w:cs="Tahoma"/>
          <w:bdr w:val="none" w:sz="0" w:space="0" w:color="auto" w:frame="1"/>
        </w:rPr>
      </w:pPr>
      <w:r w:rsidRPr="00D82759">
        <w:rPr>
          <w:rFonts w:ascii="Tahoma" w:hAnsi="Tahoma" w:cs="Tahoma"/>
        </w:rPr>
        <w:t xml:space="preserve">Pursuant to California Code of Regulations, title 20, section 1877, the </w:t>
      </w:r>
      <w:r w:rsidR="6F7DF2EC" w:rsidRPr="00D82759">
        <w:rPr>
          <w:rFonts w:ascii="Tahoma" w:hAnsi="Tahoma" w:cs="Tahoma"/>
        </w:rPr>
        <w:t xml:space="preserve">California Energy Commission (CEC) has prepared a </w:t>
      </w:r>
      <w:r w:rsidR="5F1C745B" w:rsidRPr="00D82759">
        <w:rPr>
          <w:rFonts w:ascii="Tahoma" w:hAnsi="Tahoma" w:cs="Tahoma"/>
        </w:rPr>
        <w:t>Staff Assessment (SA)</w:t>
      </w:r>
      <w:r w:rsidR="37B7A075" w:rsidRPr="00D82759">
        <w:rPr>
          <w:rFonts w:ascii="Tahoma" w:hAnsi="Tahoma" w:cs="Tahoma"/>
        </w:rPr>
        <w:t>,</w:t>
      </w:r>
      <w:r w:rsidR="5F1C745B" w:rsidRPr="00D82759">
        <w:rPr>
          <w:rFonts w:ascii="Tahoma" w:hAnsi="Tahoma" w:cs="Tahoma"/>
        </w:rPr>
        <w:t xml:space="preserve"> </w:t>
      </w:r>
      <w:r w:rsidR="67D908E7" w:rsidRPr="00D82759">
        <w:rPr>
          <w:rFonts w:ascii="Tahoma" w:hAnsi="Tahoma" w:cs="Tahoma"/>
        </w:rPr>
        <w:t>which includes a</w:t>
      </w:r>
      <w:r w:rsidR="0F4874EF" w:rsidRPr="00D82759">
        <w:rPr>
          <w:rFonts w:ascii="Tahoma" w:hAnsi="Tahoma" w:cs="Tahoma"/>
        </w:rPr>
        <w:t xml:space="preserve"> Draft </w:t>
      </w:r>
      <w:r w:rsidR="5F1C745B" w:rsidRPr="00D82759">
        <w:rPr>
          <w:rFonts w:ascii="Tahoma" w:hAnsi="Tahoma" w:cs="Tahoma"/>
        </w:rPr>
        <w:t xml:space="preserve">Environmental Impact Report </w:t>
      </w:r>
      <w:r w:rsidR="0F4874EF" w:rsidRPr="00D82759">
        <w:rPr>
          <w:rFonts w:ascii="Tahoma" w:hAnsi="Tahoma" w:cs="Tahoma"/>
        </w:rPr>
        <w:t>(</w:t>
      </w:r>
      <w:r w:rsidR="1ADA373D" w:rsidRPr="00D82759">
        <w:rPr>
          <w:rFonts w:ascii="Tahoma" w:hAnsi="Tahoma" w:cs="Tahoma"/>
        </w:rPr>
        <w:t>D</w:t>
      </w:r>
      <w:r w:rsidR="46038046" w:rsidRPr="00D82759">
        <w:rPr>
          <w:rFonts w:ascii="Tahoma" w:hAnsi="Tahoma" w:cs="Tahoma"/>
        </w:rPr>
        <w:t xml:space="preserve">raft </w:t>
      </w:r>
      <w:r w:rsidR="0F4874EF" w:rsidRPr="00D82759">
        <w:rPr>
          <w:rFonts w:ascii="Tahoma" w:hAnsi="Tahoma" w:cs="Tahoma"/>
        </w:rPr>
        <w:t>EIR)</w:t>
      </w:r>
      <w:r w:rsidR="37B7A075" w:rsidRPr="00D82759">
        <w:rPr>
          <w:rFonts w:ascii="Tahoma" w:hAnsi="Tahoma" w:cs="Tahoma"/>
        </w:rPr>
        <w:t>,</w:t>
      </w:r>
      <w:r w:rsidR="0F4874EF" w:rsidRPr="00D82759">
        <w:rPr>
          <w:rFonts w:ascii="Tahoma" w:hAnsi="Tahoma" w:cs="Tahoma"/>
        </w:rPr>
        <w:t xml:space="preserve"> </w:t>
      </w:r>
      <w:r w:rsidR="6F7DF2EC" w:rsidRPr="00D82759">
        <w:rPr>
          <w:rFonts w:ascii="Tahoma" w:hAnsi="Tahoma" w:cs="Tahoma"/>
        </w:rPr>
        <w:t xml:space="preserve">in accordance with the California Environmental Quality Act (CEQA) </w:t>
      </w:r>
      <w:r w:rsidR="4C03D484" w:rsidRPr="00D82759">
        <w:rPr>
          <w:rFonts w:ascii="Tahoma" w:hAnsi="Tahoma" w:cs="Tahoma"/>
        </w:rPr>
        <w:t xml:space="preserve">and </w:t>
      </w:r>
      <w:r w:rsidR="7A3BE8D8" w:rsidRPr="00D82759">
        <w:rPr>
          <w:rFonts w:ascii="Tahoma" w:eastAsia="Tahoma" w:hAnsi="Tahoma" w:cs="Tahoma"/>
        </w:rPr>
        <w:t xml:space="preserve">Chapter 6.5 (commencing with </w:t>
      </w:r>
      <w:r w:rsidR="347A2F40" w:rsidRPr="00D82759">
        <w:rPr>
          <w:rFonts w:ascii="Tahoma" w:eastAsia="Tahoma" w:hAnsi="Tahoma" w:cs="Tahoma"/>
        </w:rPr>
        <w:t>s</w:t>
      </w:r>
      <w:r w:rsidR="7A3BE8D8" w:rsidRPr="00D82759">
        <w:rPr>
          <w:rFonts w:ascii="Tahoma" w:eastAsia="Tahoma" w:hAnsi="Tahoma" w:cs="Tahoma"/>
        </w:rPr>
        <w:t xml:space="preserve">ection 21178) of Division 13, including </w:t>
      </w:r>
      <w:r w:rsidR="59506405" w:rsidRPr="00D82759">
        <w:rPr>
          <w:rFonts w:ascii="Tahoma" w:eastAsia="Tahoma" w:hAnsi="Tahoma" w:cs="Tahoma"/>
        </w:rPr>
        <w:t>s</w:t>
      </w:r>
      <w:r w:rsidR="7A3BE8D8" w:rsidRPr="00D82759">
        <w:rPr>
          <w:rFonts w:ascii="Tahoma" w:eastAsia="Tahoma" w:hAnsi="Tahoma" w:cs="Tahoma"/>
        </w:rPr>
        <w:t>ections 21183 and 21183.6, of the Public Resources Code</w:t>
      </w:r>
      <w:r w:rsidR="7A3BE8D8" w:rsidRPr="00D82759">
        <w:rPr>
          <w:rFonts w:ascii="Tahoma" w:hAnsi="Tahoma" w:cs="Tahoma"/>
        </w:rPr>
        <w:t xml:space="preserve"> </w:t>
      </w:r>
      <w:r w:rsidR="6F7DF2EC" w:rsidRPr="00D82759">
        <w:rPr>
          <w:rFonts w:ascii="Tahoma" w:hAnsi="Tahoma" w:cs="Tahoma"/>
        </w:rPr>
        <w:t xml:space="preserve">for the proposed </w:t>
      </w:r>
      <w:r w:rsidR="51FB5AEC" w:rsidRPr="00D82759">
        <w:rPr>
          <w:rFonts w:ascii="Tahoma" w:hAnsi="Tahoma" w:cs="Tahoma"/>
        </w:rPr>
        <w:t>Darden Clean Energy</w:t>
      </w:r>
      <w:r w:rsidR="1B2B1EBC" w:rsidRPr="00D82759">
        <w:rPr>
          <w:rFonts w:ascii="Tahoma" w:hAnsi="Tahoma" w:cs="Tahoma"/>
        </w:rPr>
        <w:t xml:space="preserve"> Project</w:t>
      </w:r>
      <w:r w:rsidR="0DAE178E" w:rsidRPr="00D82759">
        <w:rPr>
          <w:rFonts w:ascii="Tahoma" w:hAnsi="Tahoma" w:cs="Tahoma"/>
        </w:rPr>
        <w:t xml:space="preserve"> (</w:t>
      </w:r>
      <w:r w:rsidR="2E0E319C" w:rsidRPr="00D82759">
        <w:rPr>
          <w:rFonts w:ascii="Tahoma" w:hAnsi="Tahoma" w:cs="Tahoma"/>
        </w:rPr>
        <w:t>project</w:t>
      </w:r>
      <w:r w:rsidR="0DAE178E" w:rsidRPr="00D82759">
        <w:rPr>
          <w:rFonts w:ascii="Tahoma" w:hAnsi="Tahoma" w:cs="Tahoma"/>
        </w:rPr>
        <w:t xml:space="preserve">). </w:t>
      </w:r>
    </w:p>
    <w:p w14:paraId="3F1A2B16" w14:textId="3D93CDE0" w:rsidR="64249378" w:rsidRPr="00D82759" w:rsidRDefault="65712A7D" w:rsidP="00D82759">
      <w:pPr>
        <w:shd w:val="clear" w:color="auto" w:fill="FFFFFF" w:themeFill="background1"/>
        <w:spacing w:after="240"/>
        <w:rPr>
          <w:rFonts w:ascii="Tahoma" w:eastAsia="Tahoma" w:hAnsi="Tahoma" w:cs="Tahoma"/>
          <w:highlight w:val="yellow"/>
        </w:rPr>
      </w:pPr>
      <w:r w:rsidRPr="00D82759">
        <w:rPr>
          <w:rFonts w:ascii="Tahoma" w:eastAsia="Tahoma" w:hAnsi="Tahoma" w:cs="Tahoma"/>
          <w:sz w:val="24"/>
          <w:szCs w:val="24"/>
        </w:rPr>
        <w:t xml:space="preserve">The </w:t>
      </w:r>
      <w:r w:rsidR="79DDF561" w:rsidRPr="00D82759">
        <w:rPr>
          <w:rFonts w:ascii="Tahoma" w:eastAsia="Tahoma" w:hAnsi="Tahoma" w:cs="Tahoma"/>
          <w:sz w:val="24"/>
          <w:szCs w:val="24"/>
        </w:rPr>
        <w:t xml:space="preserve">applicant is seeking </w:t>
      </w:r>
      <w:r w:rsidR="7B1573D1" w:rsidRPr="00D82759">
        <w:rPr>
          <w:rFonts w:ascii="Tahoma" w:eastAsia="Tahoma" w:hAnsi="Tahoma" w:cs="Tahoma"/>
          <w:sz w:val="24"/>
          <w:szCs w:val="24"/>
        </w:rPr>
        <w:t xml:space="preserve">a certification from the CEC to construct and operate </w:t>
      </w:r>
      <w:r w:rsidR="51FB5AEC" w:rsidRPr="00D82759">
        <w:rPr>
          <w:rFonts w:ascii="Tahoma" w:eastAsia="Tahoma" w:hAnsi="Tahoma" w:cs="Tahoma"/>
          <w:sz w:val="24"/>
          <w:szCs w:val="24"/>
        </w:rPr>
        <w:t xml:space="preserve">a </w:t>
      </w:r>
      <w:r w:rsidR="4CCFAB47" w:rsidRPr="00D82759">
        <w:rPr>
          <w:rFonts w:ascii="Tahoma" w:eastAsia="Tahoma" w:hAnsi="Tahoma" w:cs="Tahoma"/>
          <w:sz w:val="24"/>
          <w:szCs w:val="24"/>
        </w:rPr>
        <w:t xml:space="preserve">solar </w:t>
      </w:r>
      <w:r w:rsidR="51FB5AEC" w:rsidRPr="00D82759">
        <w:rPr>
          <w:rFonts w:ascii="Tahoma" w:eastAsia="Tahoma" w:hAnsi="Tahoma" w:cs="Tahoma"/>
          <w:sz w:val="24"/>
          <w:szCs w:val="24"/>
        </w:rPr>
        <w:t>photovoltaic facility, battery energy storage system, substation, and generation-intertie line</w:t>
      </w:r>
      <w:r w:rsidR="7B1573D1" w:rsidRPr="00D82759">
        <w:rPr>
          <w:rFonts w:ascii="Tahoma" w:eastAsia="Tahoma" w:hAnsi="Tahoma" w:cs="Tahoma"/>
          <w:sz w:val="24"/>
          <w:szCs w:val="24"/>
        </w:rPr>
        <w:t xml:space="preserve">. The project </w:t>
      </w:r>
      <w:r w:rsidR="51FB5AEC" w:rsidRPr="00D82759">
        <w:rPr>
          <w:rFonts w:ascii="Tahoma" w:eastAsia="Tahoma" w:hAnsi="Tahoma" w:cs="Tahoma"/>
          <w:sz w:val="24"/>
          <w:szCs w:val="24"/>
        </w:rPr>
        <w:t xml:space="preserve">would be located </w:t>
      </w:r>
      <w:r w:rsidR="3B817A99" w:rsidRPr="00D82759">
        <w:rPr>
          <w:rFonts w:ascii="Tahoma" w:eastAsia="Tahoma" w:hAnsi="Tahoma" w:cs="Tahoma"/>
          <w:sz w:val="24"/>
          <w:szCs w:val="24"/>
        </w:rPr>
        <w:t>on approximately 9,500 acres in unincorporated Fresno County, California, south of the community of Cantua Creek</w:t>
      </w:r>
      <w:r w:rsidR="7B1573D1" w:rsidRPr="00D82759">
        <w:rPr>
          <w:rFonts w:ascii="Tahoma" w:eastAsia="Tahoma" w:hAnsi="Tahoma" w:cs="Tahoma"/>
          <w:sz w:val="24"/>
          <w:szCs w:val="24"/>
        </w:rPr>
        <w:t xml:space="preserve">. </w:t>
      </w:r>
      <w:r w:rsidR="6F7DF2EC" w:rsidRPr="00D82759">
        <w:rPr>
          <w:rFonts w:ascii="Tahoma" w:eastAsia="Tahoma" w:hAnsi="Tahoma" w:cs="Tahoma"/>
          <w:sz w:val="24"/>
          <w:szCs w:val="24"/>
        </w:rPr>
        <w:t xml:space="preserve">The </w:t>
      </w:r>
      <w:r w:rsidR="3402B04B" w:rsidRPr="00D82759">
        <w:rPr>
          <w:rFonts w:ascii="Tahoma" w:eastAsia="Tahoma" w:hAnsi="Tahoma" w:cs="Tahoma"/>
          <w:sz w:val="24"/>
          <w:szCs w:val="24"/>
        </w:rPr>
        <w:t>SA</w:t>
      </w:r>
      <w:r w:rsidR="6F7DF2EC" w:rsidRPr="00D82759">
        <w:rPr>
          <w:rFonts w:ascii="Tahoma" w:eastAsia="Tahoma" w:hAnsi="Tahoma" w:cs="Tahoma"/>
          <w:sz w:val="24"/>
          <w:szCs w:val="24"/>
        </w:rPr>
        <w:t xml:space="preserve"> describes the proposed project and evaluates the potential environmental impacts associated with </w:t>
      </w:r>
      <w:r w:rsidR="41A6F479" w:rsidRPr="00D82759">
        <w:rPr>
          <w:rFonts w:ascii="Tahoma" w:eastAsia="Tahoma" w:hAnsi="Tahoma" w:cs="Tahoma"/>
          <w:sz w:val="24"/>
          <w:szCs w:val="24"/>
        </w:rPr>
        <w:t>its</w:t>
      </w:r>
      <w:r w:rsidR="6F7DF2EC" w:rsidRPr="00D82759">
        <w:rPr>
          <w:rFonts w:ascii="Tahoma" w:eastAsia="Tahoma" w:hAnsi="Tahoma" w:cs="Tahoma"/>
          <w:sz w:val="24"/>
          <w:szCs w:val="24"/>
        </w:rPr>
        <w:t xml:space="preserve"> construction and operation</w:t>
      </w:r>
      <w:r w:rsidR="69EF3CCF" w:rsidRPr="00D82759">
        <w:rPr>
          <w:rFonts w:ascii="Tahoma" w:eastAsia="Tahoma" w:hAnsi="Tahoma" w:cs="Tahoma"/>
          <w:sz w:val="24"/>
          <w:szCs w:val="24"/>
        </w:rPr>
        <w:t xml:space="preserve">, and the project’s </w:t>
      </w:r>
      <w:r w:rsidR="2E9888A9" w:rsidRPr="00D82759">
        <w:rPr>
          <w:rFonts w:ascii="Tahoma" w:eastAsia="Tahoma" w:hAnsi="Tahoma" w:cs="Tahoma"/>
          <w:sz w:val="24"/>
          <w:szCs w:val="24"/>
        </w:rPr>
        <w:t>conformance</w:t>
      </w:r>
      <w:r w:rsidR="69EF3CCF" w:rsidRPr="00D82759">
        <w:rPr>
          <w:rFonts w:ascii="Tahoma" w:eastAsia="Tahoma" w:hAnsi="Tahoma" w:cs="Tahoma"/>
          <w:sz w:val="24"/>
          <w:szCs w:val="24"/>
        </w:rPr>
        <w:t xml:space="preserve"> with applicable local, state, and federal laws, ordinances, regulations, and standards (LORS)</w:t>
      </w:r>
      <w:r w:rsidR="6F7DF2EC" w:rsidRPr="00D82759">
        <w:rPr>
          <w:rFonts w:ascii="Tahoma" w:eastAsia="Tahoma" w:hAnsi="Tahoma" w:cs="Tahoma"/>
          <w:sz w:val="24"/>
          <w:szCs w:val="24"/>
        </w:rPr>
        <w:t xml:space="preserve">. The </w:t>
      </w:r>
      <w:r w:rsidR="326DA39A" w:rsidRPr="00D82759">
        <w:rPr>
          <w:rFonts w:ascii="Tahoma" w:eastAsia="Tahoma" w:hAnsi="Tahoma" w:cs="Tahoma"/>
          <w:sz w:val="24"/>
          <w:szCs w:val="24"/>
        </w:rPr>
        <w:t>SA</w:t>
      </w:r>
      <w:r w:rsidR="6F7DF2EC" w:rsidRPr="00D82759">
        <w:rPr>
          <w:rFonts w:ascii="Tahoma" w:eastAsia="Tahoma" w:hAnsi="Tahoma" w:cs="Tahoma"/>
          <w:sz w:val="24"/>
          <w:szCs w:val="24"/>
        </w:rPr>
        <w:t xml:space="preserve"> analyzes </w:t>
      </w:r>
      <w:r w:rsidR="1C819D38" w:rsidRPr="00D82759">
        <w:rPr>
          <w:rFonts w:ascii="Tahoma" w:eastAsia="Tahoma" w:hAnsi="Tahoma" w:cs="Tahoma"/>
          <w:sz w:val="24"/>
          <w:szCs w:val="24"/>
        </w:rPr>
        <w:t>one</w:t>
      </w:r>
      <w:r w:rsidR="76C6FA0E" w:rsidRPr="00D82759">
        <w:rPr>
          <w:rFonts w:ascii="Tahoma" w:eastAsia="Tahoma" w:hAnsi="Tahoma" w:cs="Tahoma"/>
          <w:sz w:val="24"/>
          <w:szCs w:val="24"/>
        </w:rPr>
        <w:t xml:space="preserve"> </w:t>
      </w:r>
      <w:r w:rsidR="6F7DF2EC" w:rsidRPr="00D82759">
        <w:rPr>
          <w:rFonts w:ascii="Tahoma" w:eastAsia="Tahoma" w:hAnsi="Tahoma" w:cs="Tahoma"/>
          <w:sz w:val="24"/>
          <w:szCs w:val="24"/>
        </w:rPr>
        <w:t xml:space="preserve">project alternative in addition to </w:t>
      </w:r>
      <w:r w:rsidR="3D621E3D" w:rsidRPr="00D82759">
        <w:rPr>
          <w:rFonts w:ascii="Tahoma" w:eastAsia="Tahoma" w:hAnsi="Tahoma" w:cs="Tahoma"/>
          <w:sz w:val="24"/>
          <w:szCs w:val="24"/>
        </w:rPr>
        <w:t>a</w:t>
      </w:r>
      <w:r w:rsidR="65A30EC8" w:rsidRPr="00D82759">
        <w:rPr>
          <w:rFonts w:ascii="Tahoma" w:eastAsia="Tahoma" w:hAnsi="Tahoma" w:cs="Tahoma"/>
          <w:sz w:val="24"/>
          <w:szCs w:val="24"/>
        </w:rPr>
        <w:t xml:space="preserve"> </w:t>
      </w:r>
      <w:r w:rsidR="6F7DF2EC" w:rsidRPr="00D82759">
        <w:rPr>
          <w:rFonts w:ascii="Tahoma" w:eastAsia="Tahoma" w:hAnsi="Tahoma" w:cs="Tahoma"/>
          <w:sz w:val="24"/>
          <w:szCs w:val="24"/>
        </w:rPr>
        <w:t xml:space="preserve">“no project” alternative. Pursuant to CEQA, the </w:t>
      </w:r>
      <w:r w:rsidR="6835A82E" w:rsidRPr="00D82759">
        <w:rPr>
          <w:rFonts w:ascii="Tahoma" w:eastAsia="Tahoma" w:hAnsi="Tahoma" w:cs="Tahoma"/>
          <w:sz w:val="24"/>
          <w:szCs w:val="24"/>
        </w:rPr>
        <w:t>SA</w:t>
      </w:r>
      <w:r w:rsidR="51A60B73" w:rsidRPr="00D82759">
        <w:rPr>
          <w:rFonts w:ascii="Tahoma" w:eastAsia="Tahoma" w:hAnsi="Tahoma" w:cs="Tahoma"/>
          <w:sz w:val="24"/>
          <w:szCs w:val="24"/>
        </w:rPr>
        <w:t xml:space="preserve"> </w:t>
      </w:r>
      <w:r w:rsidR="6F7DF2EC" w:rsidRPr="00D82759">
        <w:rPr>
          <w:rFonts w:ascii="Tahoma" w:eastAsia="Tahoma" w:hAnsi="Tahoma" w:cs="Tahoma"/>
          <w:sz w:val="24"/>
          <w:szCs w:val="24"/>
        </w:rPr>
        <w:t>includes sufficient information about each alternative to allow meaningful evaluation, analysis, and comparison with the proposed project.</w:t>
      </w:r>
    </w:p>
    <w:p w14:paraId="61D70F3D" w14:textId="1E8AC7E3" w:rsidR="006B2BA7" w:rsidRPr="00D82759" w:rsidRDefault="5D45F8A7" w:rsidP="00D82759">
      <w:pPr>
        <w:spacing w:after="240"/>
        <w:rPr>
          <w:rFonts w:ascii="Tahoma" w:eastAsia="Tahoma" w:hAnsi="Tahoma" w:cs="Tahoma"/>
          <w:sz w:val="24"/>
          <w:szCs w:val="24"/>
        </w:rPr>
      </w:pPr>
      <w:r w:rsidRPr="00D82759">
        <w:rPr>
          <w:rFonts w:ascii="Tahoma" w:eastAsia="Tahoma" w:hAnsi="Tahoma" w:cs="Tahoma"/>
          <w:sz w:val="24"/>
          <w:szCs w:val="24"/>
        </w:rPr>
        <w:t xml:space="preserve">The </w:t>
      </w:r>
      <w:r w:rsidR="2FEF5413" w:rsidRPr="00D82759">
        <w:rPr>
          <w:rFonts w:ascii="Tahoma" w:eastAsia="Tahoma" w:hAnsi="Tahoma" w:cs="Tahoma"/>
          <w:sz w:val="24"/>
          <w:szCs w:val="24"/>
        </w:rPr>
        <w:t>SA</w:t>
      </w:r>
      <w:r w:rsidR="4249D042" w:rsidRPr="00D82759">
        <w:rPr>
          <w:rFonts w:ascii="Tahoma" w:eastAsia="Tahoma" w:hAnsi="Tahoma" w:cs="Tahoma"/>
          <w:sz w:val="24"/>
          <w:szCs w:val="24"/>
        </w:rPr>
        <w:t>, which includes a Draft EIR,</w:t>
      </w:r>
      <w:r w:rsidR="51A60B73" w:rsidRPr="00D82759">
        <w:rPr>
          <w:rFonts w:ascii="Tahoma" w:eastAsia="Tahoma" w:hAnsi="Tahoma" w:cs="Tahoma"/>
          <w:sz w:val="24"/>
          <w:szCs w:val="24"/>
        </w:rPr>
        <w:t xml:space="preserve"> </w:t>
      </w:r>
      <w:r w:rsidRPr="00D82759">
        <w:rPr>
          <w:rFonts w:ascii="Tahoma" w:eastAsia="Tahoma" w:hAnsi="Tahoma" w:cs="Tahoma"/>
          <w:sz w:val="24"/>
          <w:szCs w:val="24"/>
        </w:rPr>
        <w:t xml:space="preserve">was released for public review on </w:t>
      </w:r>
      <w:r w:rsidR="51FB5AEC" w:rsidRPr="00D82759">
        <w:rPr>
          <w:rFonts w:ascii="Tahoma" w:eastAsia="Tahoma" w:hAnsi="Tahoma" w:cs="Tahoma"/>
          <w:sz w:val="24"/>
          <w:szCs w:val="24"/>
        </w:rPr>
        <w:t>February 18</w:t>
      </w:r>
      <w:r w:rsidR="6C3932A4" w:rsidRPr="00D82759">
        <w:rPr>
          <w:rFonts w:ascii="Tahoma" w:eastAsia="Tahoma" w:hAnsi="Tahoma" w:cs="Tahoma"/>
          <w:sz w:val="24"/>
          <w:szCs w:val="24"/>
        </w:rPr>
        <w:t>, 202</w:t>
      </w:r>
      <w:r w:rsidR="441B2551" w:rsidRPr="00D82759">
        <w:rPr>
          <w:rFonts w:ascii="Tahoma" w:eastAsia="Tahoma" w:hAnsi="Tahoma" w:cs="Tahoma"/>
          <w:sz w:val="24"/>
          <w:szCs w:val="24"/>
        </w:rPr>
        <w:t>5</w:t>
      </w:r>
      <w:r w:rsidRPr="00D82759">
        <w:rPr>
          <w:rFonts w:ascii="Tahoma" w:eastAsia="Tahoma" w:hAnsi="Tahoma" w:cs="Tahoma"/>
          <w:sz w:val="24"/>
          <w:szCs w:val="24"/>
        </w:rPr>
        <w:t>. The</w:t>
      </w:r>
      <w:r w:rsidR="22DDED40" w:rsidRPr="00D82759">
        <w:rPr>
          <w:rFonts w:ascii="Tahoma" w:eastAsia="Tahoma" w:hAnsi="Tahoma" w:cs="Tahoma"/>
          <w:sz w:val="24"/>
          <w:szCs w:val="24"/>
        </w:rPr>
        <w:t xml:space="preserve"> SA</w:t>
      </w:r>
      <w:r w:rsidR="51A60B73" w:rsidRPr="00D82759">
        <w:rPr>
          <w:rFonts w:ascii="Tahoma" w:eastAsia="Tahoma" w:hAnsi="Tahoma" w:cs="Tahoma"/>
          <w:sz w:val="24"/>
          <w:szCs w:val="24"/>
        </w:rPr>
        <w:t xml:space="preserve"> </w:t>
      </w:r>
      <w:r w:rsidRPr="00D82759">
        <w:rPr>
          <w:rFonts w:ascii="Tahoma" w:eastAsia="Tahoma" w:hAnsi="Tahoma" w:cs="Tahoma"/>
          <w:sz w:val="24"/>
          <w:szCs w:val="24"/>
        </w:rPr>
        <w:t>will be available on the CEC</w:t>
      </w:r>
      <w:r w:rsidR="38DEC329" w:rsidRPr="00D82759">
        <w:rPr>
          <w:rFonts w:ascii="Tahoma" w:eastAsia="Tahoma" w:hAnsi="Tahoma" w:cs="Tahoma"/>
          <w:sz w:val="24"/>
          <w:szCs w:val="24"/>
        </w:rPr>
        <w:t>’s</w:t>
      </w:r>
      <w:r w:rsidRPr="00D82759">
        <w:rPr>
          <w:rFonts w:ascii="Tahoma" w:eastAsia="Tahoma" w:hAnsi="Tahoma" w:cs="Tahoma"/>
          <w:sz w:val="24"/>
          <w:szCs w:val="24"/>
        </w:rPr>
        <w:t xml:space="preserve"> </w:t>
      </w:r>
      <w:r w:rsidR="342EB738" w:rsidRPr="00D82759">
        <w:rPr>
          <w:rFonts w:ascii="Tahoma" w:eastAsia="Tahoma" w:hAnsi="Tahoma" w:cs="Tahoma"/>
          <w:sz w:val="24"/>
          <w:szCs w:val="24"/>
        </w:rPr>
        <w:t>web</w:t>
      </w:r>
      <w:r w:rsidR="63FBB382" w:rsidRPr="00D82759">
        <w:rPr>
          <w:rFonts w:ascii="Tahoma" w:eastAsia="Tahoma" w:hAnsi="Tahoma" w:cs="Tahoma"/>
          <w:sz w:val="24"/>
          <w:szCs w:val="24"/>
        </w:rPr>
        <w:t>page</w:t>
      </w:r>
      <w:r w:rsidR="38DEC329" w:rsidRPr="00D82759">
        <w:rPr>
          <w:rFonts w:ascii="Tahoma" w:eastAsia="Tahoma" w:hAnsi="Tahoma" w:cs="Tahoma"/>
          <w:sz w:val="24"/>
          <w:szCs w:val="24"/>
        </w:rPr>
        <w:t xml:space="preserve"> for the</w:t>
      </w:r>
      <w:r w:rsidRPr="00D82759">
        <w:rPr>
          <w:rFonts w:ascii="Tahoma" w:eastAsia="Tahoma" w:hAnsi="Tahoma" w:cs="Tahoma"/>
          <w:sz w:val="24"/>
          <w:szCs w:val="24"/>
        </w:rPr>
        <w:t xml:space="preserve"> project, as listed </w:t>
      </w:r>
      <w:r w:rsidR="42FA7B37" w:rsidRPr="00D82759">
        <w:rPr>
          <w:rFonts w:ascii="Tahoma" w:eastAsia="Tahoma" w:hAnsi="Tahoma" w:cs="Tahoma"/>
          <w:sz w:val="24"/>
          <w:szCs w:val="24"/>
        </w:rPr>
        <w:t xml:space="preserve">below </w:t>
      </w:r>
      <w:r w:rsidRPr="00D82759">
        <w:rPr>
          <w:rFonts w:ascii="Tahoma" w:eastAsia="Tahoma" w:hAnsi="Tahoma" w:cs="Tahoma"/>
          <w:sz w:val="24"/>
          <w:szCs w:val="24"/>
        </w:rPr>
        <w:t xml:space="preserve">in this notice. Comments on the </w:t>
      </w:r>
      <w:r w:rsidR="3286F369" w:rsidRPr="00D82759">
        <w:rPr>
          <w:rFonts w:ascii="Tahoma" w:eastAsia="Tahoma" w:hAnsi="Tahoma" w:cs="Tahoma"/>
          <w:sz w:val="24"/>
          <w:szCs w:val="24"/>
        </w:rPr>
        <w:t>SA</w:t>
      </w:r>
      <w:r w:rsidR="51A60B73" w:rsidRPr="00D82759">
        <w:rPr>
          <w:rFonts w:ascii="Tahoma" w:eastAsia="Tahoma" w:hAnsi="Tahoma" w:cs="Tahoma"/>
          <w:sz w:val="24"/>
          <w:szCs w:val="24"/>
        </w:rPr>
        <w:t xml:space="preserve"> </w:t>
      </w:r>
      <w:r w:rsidRPr="00D82759">
        <w:rPr>
          <w:rFonts w:ascii="Tahoma" w:eastAsia="Tahoma" w:hAnsi="Tahoma" w:cs="Tahoma"/>
          <w:sz w:val="24"/>
          <w:szCs w:val="24"/>
        </w:rPr>
        <w:t xml:space="preserve">will be received for a period commencing on </w:t>
      </w:r>
      <w:r w:rsidR="3B817A99" w:rsidRPr="00D82759">
        <w:rPr>
          <w:rFonts w:ascii="Tahoma" w:eastAsia="Tahoma" w:hAnsi="Tahoma" w:cs="Tahoma"/>
          <w:sz w:val="24"/>
          <w:szCs w:val="24"/>
        </w:rPr>
        <w:t>February 18</w:t>
      </w:r>
      <w:r w:rsidR="6C3932A4" w:rsidRPr="00D82759">
        <w:rPr>
          <w:rFonts w:ascii="Tahoma" w:eastAsia="Tahoma" w:hAnsi="Tahoma" w:cs="Tahoma"/>
          <w:sz w:val="24"/>
          <w:szCs w:val="24"/>
        </w:rPr>
        <w:t>, 202</w:t>
      </w:r>
      <w:r w:rsidR="3B817A99" w:rsidRPr="00D82759">
        <w:rPr>
          <w:rFonts w:ascii="Tahoma" w:eastAsia="Tahoma" w:hAnsi="Tahoma" w:cs="Tahoma"/>
          <w:sz w:val="24"/>
          <w:szCs w:val="24"/>
        </w:rPr>
        <w:t>5</w:t>
      </w:r>
      <w:r w:rsidR="105A9B2A" w:rsidRPr="00D82759">
        <w:rPr>
          <w:rFonts w:ascii="Tahoma" w:eastAsia="Tahoma" w:hAnsi="Tahoma" w:cs="Tahoma"/>
          <w:sz w:val="24"/>
          <w:szCs w:val="24"/>
        </w:rPr>
        <w:t>,</w:t>
      </w:r>
      <w:r w:rsidRPr="00D82759">
        <w:rPr>
          <w:rFonts w:ascii="Tahoma" w:eastAsia="Tahoma" w:hAnsi="Tahoma" w:cs="Tahoma"/>
          <w:sz w:val="24"/>
          <w:szCs w:val="24"/>
        </w:rPr>
        <w:t xml:space="preserve"> and ending on </w:t>
      </w:r>
      <w:r w:rsidR="3B817A99" w:rsidRPr="00D82759">
        <w:rPr>
          <w:rFonts w:ascii="Tahoma" w:eastAsia="Tahoma" w:hAnsi="Tahoma" w:cs="Tahoma"/>
          <w:sz w:val="24"/>
          <w:szCs w:val="24"/>
        </w:rPr>
        <w:t>April 2</w:t>
      </w:r>
      <w:r w:rsidR="0903A8D3" w:rsidRPr="00D82759">
        <w:rPr>
          <w:rFonts w:ascii="Tahoma" w:eastAsia="Tahoma" w:hAnsi="Tahoma" w:cs="Tahoma"/>
          <w:sz w:val="24"/>
          <w:szCs w:val="24"/>
        </w:rPr>
        <w:t>1,</w:t>
      </w:r>
      <w:r w:rsidR="5B3A805E" w:rsidRPr="00D82759">
        <w:rPr>
          <w:rFonts w:ascii="Tahoma" w:eastAsia="Tahoma" w:hAnsi="Tahoma" w:cs="Tahoma"/>
          <w:sz w:val="24"/>
          <w:szCs w:val="24"/>
        </w:rPr>
        <w:t xml:space="preserve"> 2025</w:t>
      </w:r>
      <w:r w:rsidRPr="00D82759">
        <w:rPr>
          <w:rFonts w:ascii="Tahoma" w:eastAsia="Tahoma" w:hAnsi="Tahoma" w:cs="Tahoma"/>
          <w:sz w:val="24"/>
          <w:szCs w:val="24"/>
        </w:rPr>
        <w:t>.</w:t>
      </w:r>
    </w:p>
    <w:p w14:paraId="15B3CF3D" w14:textId="091CE6BE" w:rsidR="006B2BA7" w:rsidRPr="00D82759" w:rsidRDefault="006B2BA7" w:rsidP="00D82759">
      <w:pPr>
        <w:pStyle w:val="Heading3"/>
        <w:rPr>
          <w:color w:val="333333"/>
          <w:sz w:val="24"/>
          <w:szCs w:val="24"/>
        </w:rPr>
      </w:pPr>
      <w:r w:rsidRPr="00D82759">
        <w:lastRenderedPageBreak/>
        <w:t>PROJECT LOCATION AND DESCRIPTION</w:t>
      </w:r>
    </w:p>
    <w:p w14:paraId="1D14D83D" w14:textId="6984C54D" w:rsidR="7FF5F314" w:rsidRPr="00D82759" w:rsidRDefault="2DEDDD8F" w:rsidP="00D82759">
      <w:pPr>
        <w:spacing w:after="240"/>
        <w:rPr>
          <w:rFonts w:ascii="Tahoma" w:hAnsi="Tahoma" w:cs="Tahoma"/>
          <w:highlight w:val="yellow"/>
        </w:rPr>
      </w:pPr>
      <w:r w:rsidRPr="00D82759">
        <w:rPr>
          <w:rFonts w:ascii="Tahoma" w:eastAsia="Tahoma" w:hAnsi="Tahoma" w:cs="Tahoma"/>
          <w:color w:val="000000" w:themeColor="text1"/>
          <w:sz w:val="24"/>
          <w:szCs w:val="24"/>
        </w:rPr>
        <w:t>The</w:t>
      </w:r>
      <w:r w:rsidR="003560DB" w:rsidRPr="00D82759">
        <w:rPr>
          <w:rFonts w:ascii="Tahoma" w:eastAsia="Tahoma" w:hAnsi="Tahoma" w:cs="Tahoma"/>
          <w:color w:val="000000" w:themeColor="text1"/>
          <w:sz w:val="24"/>
          <w:szCs w:val="24"/>
        </w:rPr>
        <w:t xml:space="preserve"> proposed</w:t>
      </w:r>
      <w:r w:rsidRPr="00D82759">
        <w:rPr>
          <w:rFonts w:ascii="Tahoma" w:eastAsia="Tahoma" w:hAnsi="Tahoma" w:cs="Tahoma"/>
          <w:color w:val="000000" w:themeColor="text1"/>
          <w:sz w:val="24"/>
          <w:szCs w:val="24"/>
        </w:rPr>
        <w:t xml:space="preserve"> </w:t>
      </w:r>
      <w:r w:rsidR="7A14996B" w:rsidRPr="00D82759">
        <w:rPr>
          <w:rFonts w:ascii="Tahoma" w:eastAsia="Tahoma" w:hAnsi="Tahoma" w:cs="Tahoma"/>
          <w:color w:val="000000" w:themeColor="text1"/>
          <w:sz w:val="24"/>
          <w:szCs w:val="24"/>
        </w:rPr>
        <w:t xml:space="preserve">project </w:t>
      </w:r>
      <w:r w:rsidRPr="00D82759">
        <w:rPr>
          <w:rFonts w:ascii="Tahoma" w:eastAsia="Tahoma" w:hAnsi="Tahoma" w:cs="Tahoma"/>
          <w:color w:val="000000" w:themeColor="text1"/>
          <w:sz w:val="24"/>
          <w:szCs w:val="24"/>
        </w:rPr>
        <w:t xml:space="preserve">includes </w:t>
      </w:r>
      <w:r w:rsidR="006118C0" w:rsidRPr="00D82759">
        <w:rPr>
          <w:rFonts w:ascii="Tahoma" w:eastAsia="Tahoma" w:hAnsi="Tahoma" w:cs="Tahoma"/>
          <w:color w:val="000000" w:themeColor="text1"/>
          <w:sz w:val="24"/>
          <w:szCs w:val="24"/>
        </w:rPr>
        <w:t>solar photovoltaic panels, a battery energy storage system,</w:t>
      </w:r>
      <w:r w:rsidR="0063542F" w:rsidRPr="00D82759">
        <w:rPr>
          <w:rFonts w:ascii="Tahoma" w:eastAsia="Tahoma" w:hAnsi="Tahoma" w:cs="Tahoma"/>
          <w:color w:val="000000" w:themeColor="text1"/>
          <w:sz w:val="24"/>
          <w:szCs w:val="24"/>
        </w:rPr>
        <w:t xml:space="preserve"> and associated infrastructure and facilities</w:t>
      </w:r>
      <w:r w:rsidRPr="00D82759">
        <w:rPr>
          <w:rFonts w:ascii="Tahoma" w:eastAsia="Tahoma" w:hAnsi="Tahoma" w:cs="Tahoma"/>
          <w:color w:val="000000" w:themeColor="text1"/>
          <w:sz w:val="24"/>
          <w:szCs w:val="24"/>
        </w:rPr>
        <w:t xml:space="preserve">. </w:t>
      </w:r>
      <w:r w:rsidR="003560DB" w:rsidRPr="00D82759">
        <w:rPr>
          <w:rFonts w:ascii="Tahoma" w:eastAsia="Tahoma" w:hAnsi="Tahoma" w:cs="Tahoma"/>
          <w:color w:val="000000" w:themeColor="text1"/>
          <w:sz w:val="24"/>
          <w:szCs w:val="24"/>
        </w:rPr>
        <w:t xml:space="preserve">The project would have a total nameplate generating capacity of up to </w:t>
      </w:r>
      <w:r w:rsidR="006118C0" w:rsidRPr="00D82759">
        <w:rPr>
          <w:rFonts w:ascii="Tahoma" w:eastAsia="Tahoma" w:hAnsi="Tahoma" w:cs="Tahoma"/>
          <w:color w:val="000000" w:themeColor="text1"/>
          <w:sz w:val="24"/>
          <w:szCs w:val="24"/>
        </w:rPr>
        <w:t>1,150</w:t>
      </w:r>
      <w:r w:rsidR="003560DB" w:rsidRPr="00D82759">
        <w:rPr>
          <w:rFonts w:ascii="Tahoma" w:eastAsia="Tahoma" w:hAnsi="Tahoma" w:cs="Tahoma"/>
          <w:color w:val="000000" w:themeColor="text1"/>
          <w:sz w:val="24"/>
          <w:szCs w:val="24"/>
        </w:rPr>
        <w:t xml:space="preserve"> </w:t>
      </w:r>
      <w:r w:rsidR="002C7F31" w:rsidRPr="00D82759">
        <w:rPr>
          <w:rFonts w:ascii="Tahoma" w:eastAsia="Tahoma" w:hAnsi="Tahoma" w:cs="Tahoma"/>
          <w:color w:val="000000" w:themeColor="text1"/>
          <w:sz w:val="24"/>
          <w:szCs w:val="24"/>
        </w:rPr>
        <w:t>megawatts (</w:t>
      </w:r>
      <w:r w:rsidR="003560DB" w:rsidRPr="00D82759">
        <w:rPr>
          <w:rFonts w:ascii="Tahoma" w:eastAsia="Tahoma" w:hAnsi="Tahoma" w:cs="Tahoma"/>
          <w:color w:val="000000" w:themeColor="text1"/>
          <w:sz w:val="24"/>
          <w:szCs w:val="24"/>
        </w:rPr>
        <w:t>MW</w:t>
      </w:r>
      <w:r w:rsidR="002C7F31" w:rsidRPr="00D82759">
        <w:rPr>
          <w:rFonts w:ascii="Tahoma" w:eastAsia="Tahoma" w:hAnsi="Tahoma" w:cs="Tahoma"/>
          <w:color w:val="000000" w:themeColor="text1"/>
          <w:sz w:val="24"/>
          <w:szCs w:val="24"/>
        </w:rPr>
        <w:t>)</w:t>
      </w:r>
      <w:r w:rsidR="006118C0" w:rsidRPr="00D82759">
        <w:rPr>
          <w:rFonts w:ascii="Tahoma" w:eastAsia="Tahoma" w:hAnsi="Tahoma" w:cs="Tahoma"/>
          <w:color w:val="000000" w:themeColor="text1"/>
          <w:sz w:val="24"/>
          <w:szCs w:val="24"/>
        </w:rPr>
        <w:t xml:space="preserve"> and storage capacity of 4,600 MW-hour</w:t>
      </w:r>
      <w:r w:rsidRPr="00D82759">
        <w:rPr>
          <w:rFonts w:ascii="Tahoma" w:eastAsia="Tahoma" w:hAnsi="Tahoma" w:cs="Tahoma"/>
          <w:color w:val="000000" w:themeColor="text1"/>
          <w:sz w:val="24"/>
          <w:szCs w:val="24"/>
        </w:rPr>
        <w:t xml:space="preserve">. </w:t>
      </w:r>
      <w:r w:rsidR="17FEF989" w:rsidRPr="00D82759">
        <w:rPr>
          <w:rFonts w:ascii="Tahoma" w:eastAsia="Tahoma" w:hAnsi="Tahoma" w:cs="Tahoma"/>
          <w:color w:val="000000" w:themeColor="text1"/>
          <w:sz w:val="24"/>
          <w:szCs w:val="24"/>
        </w:rPr>
        <w:t xml:space="preserve">Division 15, </w:t>
      </w:r>
      <w:r w:rsidR="00E310D5" w:rsidRPr="00D82759">
        <w:rPr>
          <w:rFonts w:ascii="Tahoma" w:eastAsia="Tahoma" w:hAnsi="Tahoma" w:cs="Tahoma"/>
          <w:color w:val="000000" w:themeColor="text1"/>
          <w:sz w:val="24"/>
          <w:szCs w:val="24"/>
        </w:rPr>
        <w:t xml:space="preserve">Chapter </w:t>
      </w:r>
      <w:r w:rsidR="17FEF989" w:rsidRPr="00D82759">
        <w:rPr>
          <w:rFonts w:ascii="Tahoma" w:eastAsia="Tahoma" w:hAnsi="Tahoma" w:cs="Tahoma"/>
          <w:color w:val="000000" w:themeColor="text1"/>
          <w:sz w:val="24"/>
          <w:szCs w:val="24"/>
        </w:rPr>
        <w:t>6.2 of the Public Resources Code (sections 25545 - 25545.13)</w:t>
      </w:r>
      <w:r w:rsidR="00AB6F45" w:rsidRPr="00D82759">
        <w:rPr>
          <w:rFonts w:ascii="Tahoma" w:eastAsia="Tahoma" w:hAnsi="Tahoma" w:cs="Tahoma"/>
          <w:color w:val="000000" w:themeColor="text1"/>
          <w:sz w:val="24"/>
          <w:szCs w:val="24"/>
        </w:rPr>
        <w:t xml:space="preserve"> gives the CEC authority to permit certain clean and renewable energy facilities</w:t>
      </w:r>
      <w:r w:rsidR="00E9416C" w:rsidRPr="00D82759">
        <w:rPr>
          <w:rFonts w:ascii="Tahoma" w:eastAsia="Tahoma" w:hAnsi="Tahoma" w:cs="Tahoma"/>
          <w:color w:val="000000" w:themeColor="text1"/>
          <w:sz w:val="24"/>
          <w:szCs w:val="24"/>
        </w:rPr>
        <w:t>, including solar photovoltaic, onshore wind, and energy storage systems, and facilities that produce or assemble clean energy technologies or their components,</w:t>
      </w:r>
      <w:r w:rsidR="00AB6F45" w:rsidRPr="00D82759">
        <w:rPr>
          <w:rFonts w:ascii="Tahoma" w:eastAsia="Tahoma" w:hAnsi="Tahoma" w:cs="Tahoma"/>
          <w:color w:val="000000" w:themeColor="text1"/>
          <w:sz w:val="24"/>
          <w:szCs w:val="24"/>
        </w:rPr>
        <w:t xml:space="preserve"> in a timely and efficient manner. The Opt-In Certification Program, as it</w:t>
      </w:r>
      <w:r w:rsidR="1180C439" w:rsidRPr="00D82759">
        <w:rPr>
          <w:rFonts w:ascii="Tahoma" w:eastAsia="Tahoma" w:hAnsi="Tahoma" w:cs="Tahoma"/>
          <w:color w:val="000000" w:themeColor="text1"/>
          <w:sz w:val="24"/>
          <w:szCs w:val="24"/>
        </w:rPr>
        <w:t xml:space="preserve"> i</w:t>
      </w:r>
      <w:r w:rsidR="00AB6F45" w:rsidRPr="00D82759">
        <w:rPr>
          <w:rFonts w:ascii="Tahoma" w:eastAsia="Tahoma" w:hAnsi="Tahoma" w:cs="Tahoma"/>
          <w:color w:val="000000" w:themeColor="text1"/>
          <w:sz w:val="24"/>
          <w:szCs w:val="24"/>
        </w:rPr>
        <w:t>s known, is an optional permitting process through which developers can submit project applications</w:t>
      </w:r>
      <w:r w:rsidR="2BF63BEF" w:rsidRPr="00D82759">
        <w:rPr>
          <w:rFonts w:ascii="Tahoma" w:eastAsia="Tahoma" w:hAnsi="Tahoma" w:cs="Tahoma"/>
          <w:color w:val="000000" w:themeColor="text1"/>
          <w:sz w:val="24"/>
          <w:szCs w:val="24"/>
        </w:rPr>
        <w:t xml:space="preserve"> through June 30, 2029</w:t>
      </w:r>
      <w:r w:rsidR="00AB6F45" w:rsidRPr="00D82759">
        <w:rPr>
          <w:rFonts w:ascii="Tahoma" w:eastAsia="Tahoma" w:hAnsi="Tahoma" w:cs="Tahoma"/>
          <w:color w:val="000000" w:themeColor="text1"/>
          <w:sz w:val="24"/>
          <w:szCs w:val="24"/>
        </w:rPr>
        <w:t>. The CEC permit is in lieu of any permit that would normally be required by the local land use authority and most, but not all, state permits.</w:t>
      </w:r>
      <w:r w:rsidR="00AB6F45" w:rsidRPr="00D82759" w:rsidDel="00AB6F45">
        <w:rPr>
          <w:rFonts w:ascii="Tahoma" w:eastAsia="Tahoma" w:hAnsi="Tahoma" w:cs="Tahoma"/>
          <w:color w:val="000000" w:themeColor="text1"/>
          <w:sz w:val="24"/>
          <w:szCs w:val="24"/>
        </w:rPr>
        <w:t xml:space="preserve"> </w:t>
      </w:r>
    </w:p>
    <w:p w14:paraId="4A7CDF4E" w14:textId="2823008E" w:rsidR="0095545C" w:rsidRPr="00D82759" w:rsidRDefault="5AC9C1B5" w:rsidP="00D82759">
      <w:pPr>
        <w:pStyle w:val="BodyText"/>
        <w:spacing w:before="0" w:after="240"/>
        <w:jc w:val="left"/>
        <w:rPr>
          <w:rFonts w:ascii="Tahoma" w:eastAsia="Tahoma" w:hAnsi="Tahoma" w:cs="Tahoma"/>
          <w:color w:val="000000" w:themeColor="text1"/>
          <w:sz w:val="24"/>
          <w:szCs w:val="24"/>
        </w:rPr>
      </w:pPr>
      <w:r w:rsidRPr="00D82759">
        <w:rPr>
          <w:rFonts w:ascii="Tahoma" w:eastAsia="Tahoma" w:hAnsi="Tahoma" w:cs="Tahoma"/>
          <w:color w:val="000000" w:themeColor="text1"/>
          <w:sz w:val="24"/>
          <w:szCs w:val="24"/>
        </w:rPr>
        <w:t xml:space="preserve">The project site is located south of the community of Cantua Creek in Fresno County, with South Sonoma Avenue to the west and South Butte Avenue to the east. </w:t>
      </w:r>
      <w:r w:rsidR="056A8590" w:rsidRPr="00D82759">
        <w:rPr>
          <w:rFonts w:ascii="Tahoma" w:eastAsia="Tahoma" w:hAnsi="Tahoma" w:cs="Tahoma"/>
          <w:color w:val="000000" w:themeColor="text1"/>
          <w:sz w:val="24"/>
          <w:szCs w:val="24"/>
        </w:rPr>
        <w:t xml:space="preserve">The </w:t>
      </w:r>
      <w:r w:rsidRPr="00D82759">
        <w:rPr>
          <w:rFonts w:ascii="Tahoma" w:eastAsia="Tahoma" w:hAnsi="Tahoma" w:cs="Tahoma"/>
          <w:color w:val="000000" w:themeColor="text1"/>
          <w:sz w:val="24"/>
          <w:szCs w:val="24"/>
        </w:rPr>
        <w:t xml:space="preserve">proposed system includes approximately 3,100,000 solar panels and lithium iron phosphate battery technology. </w:t>
      </w:r>
      <w:r w:rsidR="4117AB00" w:rsidRPr="00D82759">
        <w:rPr>
          <w:rFonts w:ascii="Tahoma" w:eastAsia="Tahoma" w:hAnsi="Tahoma" w:cs="Tahoma"/>
          <w:color w:val="000000" w:themeColor="text1"/>
          <w:sz w:val="24"/>
          <w:szCs w:val="24"/>
        </w:rPr>
        <w:t xml:space="preserve">The </w:t>
      </w:r>
      <w:r w:rsidR="4EF4749A" w:rsidRPr="00D82759">
        <w:rPr>
          <w:rFonts w:ascii="Tahoma" w:eastAsia="Tahoma" w:hAnsi="Tahoma" w:cs="Tahoma"/>
          <w:color w:val="000000" w:themeColor="text1"/>
          <w:sz w:val="24"/>
          <w:szCs w:val="24"/>
        </w:rPr>
        <w:t xml:space="preserve">primary </w:t>
      </w:r>
      <w:r w:rsidR="4117AB00" w:rsidRPr="00D82759">
        <w:rPr>
          <w:rFonts w:ascii="Tahoma" w:eastAsia="Tahoma" w:hAnsi="Tahoma" w:cs="Tahoma"/>
          <w:color w:val="000000" w:themeColor="text1"/>
          <w:sz w:val="24"/>
          <w:szCs w:val="24"/>
        </w:rPr>
        <w:t>proposed project</w:t>
      </w:r>
      <w:r w:rsidR="056A8590" w:rsidRPr="00D82759">
        <w:rPr>
          <w:rFonts w:ascii="Tahoma" w:eastAsia="Tahoma" w:hAnsi="Tahoma" w:cs="Tahoma"/>
          <w:color w:val="000000" w:themeColor="text1"/>
          <w:sz w:val="24"/>
          <w:szCs w:val="24"/>
        </w:rPr>
        <w:t xml:space="preserve"> </w:t>
      </w:r>
      <w:r w:rsidR="4EF4749A" w:rsidRPr="00D82759">
        <w:rPr>
          <w:rFonts w:ascii="Tahoma" w:eastAsia="Tahoma" w:hAnsi="Tahoma" w:cs="Tahoma"/>
          <w:color w:val="000000" w:themeColor="text1"/>
          <w:sz w:val="24"/>
          <w:szCs w:val="24"/>
        </w:rPr>
        <w:t>components</w:t>
      </w:r>
      <w:r w:rsidR="056A8590" w:rsidRPr="00D82759">
        <w:rPr>
          <w:rFonts w:ascii="Tahoma" w:eastAsia="Tahoma" w:hAnsi="Tahoma" w:cs="Tahoma"/>
          <w:color w:val="000000" w:themeColor="text1"/>
          <w:sz w:val="24"/>
          <w:szCs w:val="24"/>
        </w:rPr>
        <w:t xml:space="preserve"> include a 34.5</w:t>
      </w:r>
      <w:r w:rsidR="64B09755" w:rsidRPr="00D82759">
        <w:rPr>
          <w:rFonts w:ascii="Tahoma" w:eastAsia="Tahoma" w:hAnsi="Tahoma" w:cs="Tahoma"/>
          <w:color w:val="000000" w:themeColor="text1"/>
          <w:sz w:val="24"/>
          <w:szCs w:val="24"/>
        </w:rPr>
        <w:t>-500</w:t>
      </w:r>
      <w:r w:rsidR="056A8590" w:rsidRPr="00D82759">
        <w:rPr>
          <w:rFonts w:ascii="Tahoma" w:eastAsia="Tahoma" w:hAnsi="Tahoma" w:cs="Tahoma"/>
          <w:color w:val="000000" w:themeColor="text1"/>
          <w:sz w:val="24"/>
          <w:szCs w:val="24"/>
        </w:rPr>
        <w:t>-kilovolt</w:t>
      </w:r>
      <w:r w:rsidR="4EF4749A" w:rsidRPr="00D82759">
        <w:rPr>
          <w:rFonts w:ascii="Tahoma" w:eastAsia="Tahoma" w:hAnsi="Tahoma" w:cs="Tahoma"/>
          <w:color w:val="000000" w:themeColor="text1"/>
          <w:sz w:val="24"/>
          <w:szCs w:val="24"/>
        </w:rPr>
        <w:t xml:space="preserve"> (kV)</w:t>
      </w:r>
      <w:r w:rsidR="056A8590" w:rsidRPr="00D82759">
        <w:rPr>
          <w:rFonts w:ascii="Tahoma" w:eastAsia="Tahoma" w:hAnsi="Tahoma" w:cs="Tahoma"/>
          <w:color w:val="000000" w:themeColor="text1"/>
          <w:sz w:val="24"/>
          <w:szCs w:val="24"/>
        </w:rPr>
        <w:t xml:space="preserve"> </w:t>
      </w:r>
      <w:r w:rsidR="4EF4749A" w:rsidRPr="00D82759">
        <w:rPr>
          <w:rFonts w:ascii="Tahoma" w:eastAsia="Tahoma" w:hAnsi="Tahoma" w:cs="Tahoma"/>
          <w:color w:val="000000" w:themeColor="text1"/>
          <w:sz w:val="24"/>
          <w:szCs w:val="24"/>
        </w:rPr>
        <w:t>grid step-</w:t>
      </w:r>
      <w:r w:rsidR="6070D438" w:rsidRPr="00D82759">
        <w:rPr>
          <w:rFonts w:ascii="Tahoma" w:eastAsia="Tahoma" w:hAnsi="Tahoma" w:cs="Tahoma"/>
          <w:color w:val="000000" w:themeColor="text1"/>
          <w:sz w:val="24"/>
          <w:szCs w:val="24"/>
        </w:rPr>
        <w:t>u</w:t>
      </w:r>
      <w:r w:rsidR="4EF4749A" w:rsidRPr="00D82759">
        <w:rPr>
          <w:rFonts w:ascii="Tahoma" w:eastAsia="Tahoma" w:hAnsi="Tahoma" w:cs="Tahoma"/>
          <w:color w:val="000000" w:themeColor="text1"/>
          <w:sz w:val="24"/>
          <w:szCs w:val="24"/>
        </w:rPr>
        <w:t>p station, 15-mile 500 kV generation</w:t>
      </w:r>
      <w:r w:rsidR="09285CF8" w:rsidRPr="00D82759">
        <w:rPr>
          <w:rFonts w:ascii="Tahoma" w:eastAsia="Tahoma" w:hAnsi="Tahoma" w:cs="Tahoma"/>
          <w:color w:val="000000" w:themeColor="text1"/>
          <w:sz w:val="24"/>
          <w:szCs w:val="24"/>
        </w:rPr>
        <w:t>-</w:t>
      </w:r>
      <w:r w:rsidR="4EF4749A" w:rsidRPr="00D82759">
        <w:rPr>
          <w:rFonts w:ascii="Tahoma" w:eastAsia="Tahoma" w:hAnsi="Tahoma" w:cs="Tahoma"/>
          <w:color w:val="000000" w:themeColor="text1"/>
          <w:sz w:val="24"/>
          <w:szCs w:val="24"/>
        </w:rPr>
        <w:t>intertie line, and Pacific Gas and Electric Company (PG&amp;E)-owned 500 kV utility switchyard along the Los Banos-Midway #2 500 kV transmission line.</w:t>
      </w:r>
    </w:p>
    <w:p w14:paraId="399A8107" w14:textId="447E7198" w:rsidR="00193D39" w:rsidRPr="00D82759" w:rsidRDefault="00193D39" w:rsidP="00D82759">
      <w:pPr>
        <w:pStyle w:val="NormalWeb"/>
        <w:shd w:val="clear" w:color="auto" w:fill="FFFFFF" w:themeFill="background1"/>
        <w:spacing w:before="240" w:beforeAutospacing="0" w:after="120" w:afterAutospacing="0"/>
        <w:jc w:val="both"/>
        <w:rPr>
          <w:rStyle w:val="Strong"/>
          <w:rFonts w:ascii="Tahoma" w:hAnsi="Tahoma" w:cs="Tahoma"/>
          <w:color w:val="333333"/>
        </w:rPr>
      </w:pPr>
      <w:r w:rsidRPr="00D82759">
        <w:rPr>
          <w:rStyle w:val="Strong"/>
          <w:rFonts w:ascii="Tahoma" w:hAnsi="Tahoma" w:cs="Tahoma"/>
          <w:color w:val="333333"/>
        </w:rPr>
        <w:t>HAZARDOUS</w:t>
      </w:r>
      <w:r w:rsidR="00CA114E" w:rsidRPr="00D82759">
        <w:rPr>
          <w:rStyle w:val="Strong"/>
          <w:rFonts w:ascii="Tahoma" w:hAnsi="Tahoma" w:cs="Tahoma"/>
          <w:color w:val="333333"/>
        </w:rPr>
        <w:t xml:space="preserve"> </w:t>
      </w:r>
      <w:r w:rsidRPr="00D82759">
        <w:rPr>
          <w:rStyle w:val="Strong"/>
          <w:rFonts w:ascii="Tahoma" w:hAnsi="Tahoma" w:cs="Tahoma"/>
          <w:color w:val="333333"/>
        </w:rPr>
        <w:t>WASTE</w:t>
      </w:r>
      <w:r w:rsidR="00CA114E" w:rsidRPr="00D82759">
        <w:rPr>
          <w:rStyle w:val="Strong"/>
          <w:rFonts w:ascii="Tahoma" w:hAnsi="Tahoma" w:cs="Tahoma"/>
          <w:color w:val="333333"/>
        </w:rPr>
        <w:t xml:space="preserve"> </w:t>
      </w:r>
      <w:r w:rsidRPr="00D82759">
        <w:rPr>
          <w:rStyle w:val="Strong"/>
          <w:rFonts w:ascii="Tahoma" w:hAnsi="Tahoma" w:cs="Tahoma"/>
          <w:color w:val="333333"/>
        </w:rPr>
        <w:t>SITES</w:t>
      </w:r>
      <w:r w:rsidR="00CA114E" w:rsidRPr="00D82759">
        <w:rPr>
          <w:rStyle w:val="Strong"/>
          <w:rFonts w:ascii="Tahoma" w:hAnsi="Tahoma" w:cs="Tahoma"/>
          <w:color w:val="333333"/>
        </w:rPr>
        <w:t xml:space="preserve"> </w:t>
      </w:r>
    </w:p>
    <w:p w14:paraId="41AC2FF0" w14:textId="72410C6D" w:rsidR="00A51E56" w:rsidRPr="00D82759" w:rsidRDefault="00193D39" w:rsidP="00D82759">
      <w:pPr>
        <w:pStyle w:val="NormalWeb"/>
        <w:shd w:val="clear" w:color="auto" w:fill="FFFFFF" w:themeFill="background1"/>
        <w:spacing w:before="0" w:beforeAutospacing="0" w:after="240" w:afterAutospacing="0"/>
        <w:rPr>
          <w:rFonts w:ascii="Tahoma" w:hAnsi="Tahoma" w:cs="Tahoma"/>
        </w:rPr>
      </w:pPr>
      <w:r w:rsidRPr="00D82759">
        <w:rPr>
          <w:rFonts w:ascii="Tahoma" w:hAnsi="Tahoma" w:cs="Tahoma"/>
        </w:rPr>
        <w:t>The</w:t>
      </w:r>
      <w:r w:rsidR="0032493A" w:rsidRPr="00D82759">
        <w:rPr>
          <w:rFonts w:ascii="Tahoma" w:hAnsi="Tahoma" w:cs="Tahoma"/>
        </w:rPr>
        <w:t xml:space="preserve"> </w:t>
      </w:r>
      <w:r w:rsidRPr="00D82759">
        <w:rPr>
          <w:rFonts w:ascii="Tahoma" w:hAnsi="Tahoma" w:cs="Tahoma"/>
        </w:rPr>
        <w:t>project</w:t>
      </w:r>
      <w:r w:rsidR="45C7DACA" w:rsidRPr="00D82759">
        <w:rPr>
          <w:rFonts w:ascii="Tahoma" w:hAnsi="Tahoma" w:cs="Tahoma"/>
        </w:rPr>
        <w:t xml:space="preserve"> </w:t>
      </w:r>
      <w:r w:rsidR="6ECFAD5B" w:rsidRPr="00D82759">
        <w:rPr>
          <w:rFonts w:ascii="Tahoma" w:hAnsi="Tahoma" w:cs="Tahoma"/>
        </w:rPr>
        <w:t xml:space="preserve">site </w:t>
      </w:r>
      <w:r w:rsidR="3EC0F3AB" w:rsidRPr="00D82759">
        <w:rPr>
          <w:rFonts w:ascii="Tahoma" w:hAnsi="Tahoma" w:cs="Tahoma"/>
        </w:rPr>
        <w:t>is</w:t>
      </w:r>
      <w:r w:rsidR="45E0CCDE" w:rsidRPr="00D82759">
        <w:rPr>
          <w:rFonts w:ascii="Tahoma" w:hAnsi="Tahoma" w:cs="Tahoma"/>
        </w:rPr>
        <w:t xml:space="preserve"> </w:t>
      </w:r>
      <w:r w:rsidR="3BCA4FB2" w:rsidRPr="00D82759">
        <w:rPr>
          <w:rFonts w:ascii="Tahoma" w:hAnsi="Tahoma" w:cs="Tahoma"/>
        </w:rPr>
        <w:t>not</w:t>
      </w:r>
      <w:r w:rsidR="00A51E56" w:rsidRPr="00D82759">
        <w:rPr>
          <w:rFonts w:ascii="Tahoma" w:hAnsi="Tahoma" w:cs="Tahoma"/>
        </w:rPr>
        <w:t xml:space="preserve"> </w:t>
      </w:r>
      <w:r w:rsidRPr="00D82759">
        <w:rPr>
          <w:rFonts w:ascii="Tahoma" w:hAnsi="Tahoma" w:cs="Tahoma"/>
        </w:rPr>
        <w:t>listed</w:t>
      </w:r>
      <w:r w:rsidR="00A51E56" w:rsidRPr="00D82759">
        <w:rPr>
          <w:rFonts w:ascii="Tahoma" w:hAnsi="Tahoma" w:cs="Tahoma"/>
        </w:rPr>
        <w:t xml:space="preserve"> </w:t>
      </w:r>
      <w:r w:rsidRPr="00D82759">
        <w:rPr>
          <w:rFonts w:ascii="Tahoma" w:hAnsi="Tahoma" w:cs="Tahoma"/>
        </w:rPr>
        <w:t>on</w:t>
      </w:r>
      <w:r w:rsidR="00A51E56" w:rsidRPr="00D82759">
        <w:rPr>
          <w:rFonts w:ascii="Tahoma" w:hAnsi="Tahoma" w:cs="Tahoma"/>
        </w:rPr>
        <w:t xml:space="preserve"> </w:t>
      </w:r>
      <w:r w:rsidRPr="00D82759">
        <w:rPr>
          <w:rFonts w:ascii="Tahoma" w:hAnsi="Tahoma" w:cs="Tahoma"/>
        </w:rPr>
        <w:t>the</w:t>
      </w:r>
      <w:r w:rsidR="00A51E56" w:rsidRPr="00D82759">
        <w:rPr>
          <w:rFonts w:ascii="Tahoma" w:hAnsi="Tahoma" w:cs="Tahoma"/>
        </w:rPr>
        <w:t xml:space="preserve"> </w:t>
      </w:r>
      <w:r w:rsidRPr="00D82759">
        <w:rPr>
          <w:rFonts w:ascii="Tahoma" w:hAnsi="Tahoma" w:cs="Tahoma"/>
        </w:rPr>
        <w:t>California</w:t>
      </w:r>
      <w:r w:rsidR="00A51E56" w:rsidRPr="00D82759">
        <w:rPr>
          <w:rFonts w:ascii="Tahoma" w:hAnsi="Tahoma" w:cs="Tahoma"/>
        </w:rPr>
        <w:t xml:space="preserve"> </w:t>
      </w:r>
      <w:r w:rsidRPr="00D82759">
        <w:rPr>
          <w:rFonts w:ascii="Tahoma" w:hAnsi="Tahoma" w:cs="Tahoma"/>
        </w:rPr>
        <w:t>Hazardous</w:t>
      </w:r>
      <w:r w:rsidR="00A51E56" w:rsidRPr="00D82759">
        <w:rPr>
          <w:rFonts w:ascii="Tahoma" w:hAnsi="Tahoma" w:cs="Tahoma"/>
        </w:rPr>
        <w:t xml:space="preserve"> </w:t>
      </w:r>
      <w:r w:rsidRPr="00D82759">
        <w:rPr>
          <w:rFonts w:ascii="Tahoma" w:hAnsi="Tahoma" w:cs="Tahoma"/>
        </w:rPr>
        <w:t>Waste</w:t>
      </w:r>
      <w:r w:rsidR="00A51E56" w:rsidRPr="00D82759">
        <w:rPr>
          <w:rFonts w:ascii="Tahoma" w:hAnsi="Tahoma" w:cs="Tahoma"/>
        </w:rPr>
        <w:t xml:space="preserve"> a</w:t>
      </w:r>
      <w:r w:rsidRPr="00D82759">
        <w:rPr>
          <w:rFonts w:ascii="Tahoma" w:hAnsi="Tahoma" w:cs="Tahoma"/>
        </w:rPr>
        <w:t>nd</w:t>
      </w:r>
      <w:r w:rsidR="00A51E56" w:rsidRPr="00D82759">
        <w:rPr>
          <w:rFonts w:ascii="Tahoma" w:hAnsi="Tahoma" w:cs="Tahoma"/>
        </w:rPr>
        <w:t xml:space="preserve"> </w:t>
      </w:r>
      <w:r w:rsidRPr="00D82759">
        <w:rPr>
          <w:rFonts w:ascii="Tahoma" w:hAnsi="Tahoma" w:cs="Tahoma"/>
        </w:rPr>
        <w:t>Substances Sites List (also known as the Cortese List), published under Government Code section 65962.5</w:t>
      </w:r>
      <w:r w:rsidR="01FA115A" w:rsidRPr="00D82759">
        <w:rPr>
          <w:rFonts w:ascii="Tahoma" w:hAnsi="Tahoma" w:cs="Tahoma"/>
        </w:rPr>
        <w:t xml:space="preserve"> or a list of hazardous waste facilities, hazardous waste property, or </w:t>
      </w:r>
      <w:r w:rsidR="7ACF4E61" w:rsidRPr="00D82759">
        <w:rPr>
          <w:rFonts w:ascii="Tahoma" w:hAnsi="Tahoma" w:cs="Tahoma"/>
        </w:rPr>
        <w:t>hazardous waste disposal site</w:t>
      </w:r>
      <w:r w:rsidR="0455721B" w:rsidRPr="00D82759">
        <w:rPr>
          <w:rFonts w:ascii="Tahoma" w:hAnsi="Tahoma" w:cs="Tahoma"/>
        </w:rPr>
        <w:t>.</w:t>
      </w:r>
    </w:p>
    <w:p w14:paraId="3ACA3226" w14:textId="51A85405" w:rsidR="006B2BA7" w:rsidRPr="00D82759" w:rsidRDefault="6F7DF2EC" w:rsidP="00D82759">
      <w:pPr>
        <w:pStyle w:val="NormalWeb"/>
        <w:keepNext/>
        <w:keepLines/>
        <w:shd w:val="clear" w:color="auto" w:fill="FFFFFF" w:themeFill="background1"/>
        <w:spacing w:before="240" w:beforeAutospacing="0" w:after="120" w:afterAutospacing="0"/>
        <w:jc w:val="both"/>
        <w:rPr>
          <w:rFonts w:ascii="Tahoma" w:hAnsi="Tahoma" w:cs="Tahoma"/>
          <w:color w:val="333333"/>
        </w:rPr>
      </w:pPr>
      <w:r w:rsidRPr="00D82759">
        <w:rPr>
          <w:rStyle w:val="Strong"/>
          <w:rFonts w:ascii="Tahoma" w:hAnsi="Tahoma" w:cs="Tahoma"/>
          <w:color w:val="333333"/>
        </w:rPr>
        <w:t>ANTICIPATED ENVIRONMENTAL EFFECTS</w:t>
      </w:r>
    </w:p>
    <w:p w14:paraId="6C7D6BA6" w14:textId="64940D23" w:rsidR="006B2BA7" w:rsidRPr="00D82759" w:rsidRDefault="0B8B2A66" w:rsidP="00D82759">
      <w:pPr>
        <w:pStyle w:val="NormalWeb"/>
        <w:shd w:val="clear" w:color="auto" w:fill="FFFFFF" w:themeFill="background1"/>
        <w:spacing w:before="0" w:beforeAutospacing="0" w:after="240" w:afterAutospacing="0"/>
        <w:rPr>
          <w:rFonts w:ascii="Tahoma" w:eastAsia="Tahoma" w:hAnsi="Tahoma" w:cs="Tahoma"/>
          <w:color w:val="000000" w:themeColor="text1"/>
        </w:rPr>
      </w:pPr>
      <w:r w:rsidRPr="00D82759">
        <w:rPr>
          <w:rFonts w:ascii="Tahoma" w:eastAsia="Tahoma" w:hAnsi="Tahoma" w:cs="Tahoma"/>
          <w:color w:val="000000" w:themeColor="text1"/>
        </w:rPr>
        <w:t xml:space="preserve">The proposed facility has </w:t>
      </w:r>
      <w:r w:rsidR="1A7E99DB" w:rsidRPr="00D82759">
        <w:rPr>
          <w:rFonts w:ascii="Tahoma" w:eastAsia="Tahoma" w:hAnsi="Tahoma" w:cs="Tahoma"/>
          <w:color w:val="000000" w:themeColor="text1"/>
        </w:rPr>
        <w:t>no</w:t>
      </w:r>
      <w:r w:rsidRPr="00D82759">
        <w:rPr>
          <w:rFonts w:ascii="Tahoma" w:eastAsia="Tahoma" w:hAnsi="Tahoma" w:cs="Tahoma"/>
          <w:color w:val="000000" w:themeColor="text1"/>
        </w:rPr>
        <w:t xml:space="preserve"> significant and unavoidable impacts on the environment. </w:t>
      </w:r>
      <w:r w:rsidR="5D8CD308" w:rsidRPr="00D82759">
        <w:rPr>
          <w:rFonts w:ascii="Tahoma" w:hAnsi="Tahoma" w:cs="Tahoma"/>
          <w:color w:val="000000" w:themeColor="text1"/>
        </w:rPr>
        <w:t xml:space="preserve"> </w:t>
      </w:r>
      <w:r w:rsidR="6F7DF2EC" w:rsidRPr="00D82759">
        <w:rPr>
          <w:rFonts w:ascii="Tahoma" w:hAnsi="Tahoma" w:cs="Tahoma"/>
          <w:color w:val="000000" w:themeColor="text1"/>
        </w:rPr>
        <w:t>The</w:t>
      </w:r>
      <w:r w:rsidR="6E546EB9" w:rsidRPr="00D82759">
        <w:rPr>
          <w:rFonts w:ascii="Tahoma" w:hAnsi="Tahoma" w:cs="Tahoma"/>
          <w:color w:val="000000" w:themeColor="text1"/>
        </w:rPr>
        <w:t xml:space="preserve"> SA</w:t>
      </w:r>
      <w:r w:rsidR="37B7A075" w:rsidRPr="00D82759">
        <w:rPr>
          <w:rFonts w:ascii="Tahoma" w:hAnsi="Tahoma" w:cs="Tahoma"/>
          <w:color w:val="000000" w:themeColor="text1"/>
        </w:rPr>
        <w:t>, which includes a</w:t>
      </w:r>
      <w:r w:rsidR="4168CA69" w:rsidRPr="00D82759">
        <w:rPr>
          <w:rFonts w:ascii="Tahoma" w:hAnsi="Tahoma" w:cs="Tahoma"/>
          <w:color w:val="000000" w:themeColor="text1"/>
        </w:rPr>
        <w:t xml:space="preserve"> </w:t>
      </w:r>
      <w:r w:rsidR="09065153" w:rsidRPr="00D82759">
        <w:rPr>
          <w:rFonts w:ascii="Tahoma" w:hAnsi="Tahoma" w:cs="Tahoma"/>
          <w:color w:val="000000" w:themeColor="text1"/>
        </w:rPr>
        <w:t>D</w:t>
      </w:r>
      <w:r w:rsidR="4168CA69" w:rsidRPr="00D82759">
        <w:rPr>
          <w:rFonts w:ascii="Tahoma" w:hAnsi="Tahoma" w:cs="Tahoma"/>
          <w:color w:val="000000" w:themeColor="text1"/>
        </w:rPr>
        <w:t xml:space="preserve">raft </w:t>
      </w:r>
      <w:r w:rsidR="09065153" w:rsidRPr="00D82759">
        <w:rPr>
          <w:rFonts w:ascii="Tahoma" w:hAnsi="Tahoma" w:cs="Tahoma"/>
          <w:color w:val="000000" w:themeColor="text1"/>
        </w:rPr>
        <w:t>EIR</w:t>
      </w:r>
      <w:r w:rsidR="37B7A075" w:rsidRPr="00D82759">
        <w:rPr>
          <w:rFonts w:ascii="Tahoma" w:hAnsi="Tahoma" w:cs="Tahoma"/>
          <w:color w:val="000000" w:themeColor="text1"/>
        </w:rPr>
        <w:t>,</w:t>
      </w:r>
      <w:r w:rsidR="51A60B73" w:rsidRPr="00D82759">
        <w:rPr>
          <w:rFonts w:ascii="Tahoma" w:eastAsia="Tahoma" w:hAnsi="Tahoma" w:cs="Tahoma"/>
          <w:color w:val="000000" w:themeColor="text1"/>
        </w:rPr>
        <w:t xml:space="preserve"> </w:t>
      </w:r>
      <w:r w:rsidR="6F7DF2EC" w:rsidRPr="00D82759">
        <w:rPr>
          <w:rFonts w:ascii="Tahoma" w:hAnsi="Tahoma" w:cs="Tahoma"/>
          <w:color w:val="000000" w:themeColor="text1"/>
        </w:rPr>
        <w:t xml:space="preserve">evaluates </w:t>
      </w:r>
      <w:r w:rsidR="09065153" w:rsidRPr="00D82759">
        <w:rPr>
          <w:rFonts w:ascii="Tahoma" w:hAnsi="Tahoma" w:cs="Tahoma"/>
          <w:color w:val="000000" w:themeColor="text1"/>
        </w:rPr>
        <w:t xml:space="preserve">potentially </w:t>
      </w:r>
      <w:r w:rsidR="22EC355C" w:rsidRPr="00D82759">
        <w:rPr>
          <w:rFonts w:ascii="Tahoma" w:hAnsi="Tahoma" w:cs="Tahoma"/>
          <w:color w:val="000000" w:themeColor="text1"/>
        </w:rPr>
        <w:t>significant</w:t>
      </w:r>
      <w:r w:rsidR="6F7DF2EC" w:rsidRPr="00D82759">
        <w:rPr>
          <w:rFonts w:ascii="Tahoma" w:hAnsi="Tahoma" w:cs="Tahoma"/>
          <w:color w:val="000000" w:themeColor="text1"/>
        </w:rPr>
        <w:t xml:space="preserve"> impacts </w:t>
      </w:r>
      <w:r w:rsidR="3AB00E14" w:rsidRPr="00D82759">
        <w:rPr>
          <w:rFonts w:ascii="Tahoma" w:hAnsi="Tahoma" w:cs="Tahoma"/>
          <w:color w:val="000000" w:themeColor="text1"/>
        </w:rPr>
        <w:t xml:space="preserve">requiring mitigation in the following </w:t>
      </w:r>
      <w:r w:rsidR="3AB00E14" w:rsidRPr="00D82759">
        <w:rPr>
          <w:rFonts w:ascii="Tahoma" w:eastAsia="Tahoma" w:hAnsi="Tahoma" w:cs="Tahoma"/>
          <w:color w:val="000000" w:themeColor="text1"/>
        </w:rPr>
        <w:t>technical areas</w:t>
      </w:r>
      <w:r w:rsidR="6F7DF2EC" w:rsidRPr="00D82759">
        <w:rPr>
          <w:rFonts w:ascii="Tahoma" w:eastAsia="Tahoma" w:hAnsi="Tahoma" w:cs="Tahoma"/>
          <w:color w:val="000000" w:themeColor="text1"/>
        </w:rPr>
        <w:t>:</w:t>
      </w:r>
    </w:p>
    <w:p w14:paraId="2AA25B26" w14:textId="0632C165" w:rsidR="006B2BA7" w:rsidRPr="00D82759" w:rsidRDefault="5429B76E" w:rsidP="00D82759">
      <w:pPr>
        <w:pStyle w:val="ANormal"/>
        <w:numPr>
          <w:ilvl w:val="0"/>
          <w:numId w:val="35"/>
        </w:numPr>
        <w:ind w:left="360"/>
        <w:jc w:val="left"/>
        <w:rPr>
          <w:rFonts w:eastAsia="Tahoma"/>
          <w:color w:val="000000" w:themeColor="text1"/>
        </w:rPr>
      </w:pPr>
      <w:r w:rsidRPr="00D82759">
        <w:rPr>
          <w:rFonts w:eastAsia="Tahoma"/>
          <w:b/>
          <w:bCs/>
          <w:color w:val="000000" w:themeColor="text1"/>
        </w:rPr>
        <w:t xml:space="preserve">Air Quality. </w:t>
      </w:r>
      <w:r w:rsidRPr="00D82759">
        <w:rPr>
          <w:rStyle w:val="normaltextrun"/>
          <w:rFonts w:eastAsia="Tahoma"/>
          <w:i/>
          <w:iCs/>
          <w:color w:val="000000" w:themeColor="text1"/>
        </w:rPr>
        <w:t xml:space="preserve">Less Than Significant with Mitigation Incorporated. </w:t>
      </w:r>
      <w:r w:rsidRPr="00D82759">
        <w:rPr>
          <w:rStyle w:val="normaltextrun"/>
          <w:rFonts w:eastAsia="Tahoma"/>
          <w:color w:val="000000" w:themeColor="text1"/>
        </w:rPr>
        <w:t xml:space="preserve">With the implementation of </w:t>
      </w:r>
      <w:r w:rsidR="1EAFE4A2" w:rsidRPr="00D82759">
        <w:rPr>
          <w:rStyle w:val="normaltextrun"/>
          <w:rFonts w:eastAsia="Tahoma"/>
          <w:color w:val="000000" w:themeColor="text1"/>
        </w:rPr>
        <w:t>Conditions of Certification (</w:t>
      </w:r>
      <w:r w:rsidRPr="00D82759">
        <w:rPr>
          <w:rStyle w:val="normaltextrun"/>
          <w:rFonts w:eastAsia="Tahoma"/>
          <w:color w:val="000000" w:themeColor="text1"/>
        </w:rPr>
        <w:t>COCs</w:t>
      </w:r>
      <w:r w:rsidR="51F11FD6" w:rsidRPr="00D82759">
        <w:rPr>
          <w:rStyle w:val="normaltextrun"/>
          <w:rFonts w:eastAsia="Tahoma"/>
          <w:color w:val="000000" w:themeColor="text1"/>
        </w:rPr>
        <w:t>)</w:t>
      </w:r>
      <w:r w:rsidRPr="00D82759">
        <w:rPr>
          <w:rStyle w:val="normaltextrun"/>
          <w:rFonts w:eastAsia="Tahoma"/>
          <w:color w:val="000000" w:themeColor="text1"/>
        </w:rPr>
        <w:t xml:space="preserve">, the project would have a less than significant impact on air quality and conform to applicable LORS. The COCs require the project owner to sufficiently reduce nitrogen oxides (NOx) and other criteria pollutants, including fugitive dust, from the construction phase. Staff’s proposed COCs are effective and comprehensive for reducing air quality impacts during construction. The COCs related to the operations of the project are required for the stationary sources or the liquid propane gas backup generators to comply with San Joaquin Valley Air Pollution Control District requirements. Additionally, impacts from the PG&amp;E utility switchyard and downstream network upgrades, subject to CPUC permitting, would be reduced to less than significant with the </w:t>
      </w:r>
      <w:r w:rsidRPr="00D82759">
        <w:rPr>
          <w:rStyle w:val="normaltextrun"/>
          <w:rFonts w:eastAsia="Tahoma"/>
          <w:color w:val="000000" w:themeColor="text1"/>
        </w:rPr>
        <w:lastRenderedPageBreak/>
        <w:t xml:space="preserve">inclusion of recommended </w:t>
      </w:r>
      <w:r w:rsidR="6592395A" w:rsidRPr="00D82759">
        <w:rPr>
          <w:rStyle w:val="normaltextrun"/>
          <w:rFonts w:eastAsia="Tahoma"/>
          <w:color w:val="000000" w:themeColor="text1"/>
        </w:rPr>
        <w:t>mitigation measures (</w:t>
      </w:r>
      <w:r w:rsidRPr="00D82759">
        <w:rPr>
          <w:rStyle w:val="normaltextrun"/>
          <w:rFonts w:eastAsia="Tahoma"/>
          <w:color w:val="000000" w:themeColor="text1"/>
        </w:rPr>
        <w:t>MMs</w:t>
      </w:r>
      <w:r w:rsidR="5BFC858A" w:rsidRPr="00D82759">
        <w:rPr>
          <w:rStyle w:val="normaltextrun"/>
          <w:rFonts w:eastAsia="Tahoma"/>
          <w:color w:val="000000" w:themeColor="text1"/>
        </w:rPr>
        <w:t>)</w:t>
      </w:r>
      <w:r w:rsidRPr="00D82759">
        <w:rPr>
          <w:rStyle w:val="normaltextrun"/>
          <w:rFonts w:eastAsia="Tahoma"/>
          <w:color w:val="000000" w:themeColor="text1"/>
        </w:rPr>
        <w:t xml:space="preserve"> for fugitive dust control during construction. </w:t>
      </w:r>
    </w:p>
    <w:p w14:paraId="282C2692" w14:textId="1AD8FEB3"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Biological Resources.</w:t>
      </w:r>
      <w:r w:rsidRPr="00D82759">
        <w:rPr>
          <w:rStyle w:val="normaltextrun"/>
          <w:rFonts w:ascii="Tahoma" w:eastAsia="Tahoma" w:hAnsi="Tahoma" w:cs="Tahoma"/>
          <w:i/>
          <w:iCs/>
          <w:color w:val="000000" w:themeColor="text1"/>
          <w:sz w:val="24"/>
          <w:szCs w:val="24"/>
        </w:rPr>
        <w:t xml:space="preserve"> Less Than Significant with Mitigation Incorporated. </w:t>
      </w:r>
      <w:r w:rsidRPr="00D82759">
        <w:rPr>
          <w:rFonts w:ascii="Tahoma" w:eastAsia="Tahoma" w:hAnsi="Tahoma" w:cs="Tahoma"/>
          <w:color w:val="000000" w:themeColor="text1"/>
          <w:sz w:val="24"/>
          <w:szCs w:val="24"/>
        </w:rPr>
        <w:t>The jurisdictional project components would not have any impact on federal or state listed plants but may impact federal or state listed wildlife and other special-status wildlife species, including Crotch’s bumble bee, San Joaquin kit fox, American badger, Swainson’s hawk, burrowing owl, as well as other native birds, and migratory birds using the Important Bird Areas and riparian and aquatic features along the Pacific Flyway. With implementation of staff’s proposed COCs, these impacts would be reduced to less than significant and would conform with applicable LORS. The COCs require a biological monitor onsite during all ground-disturbing activities and require measures to avoid, minimize and mitigate potential environmental effects, and provide full mitigation under the California Endangered Species Act for Swainson’s hawk and burrowing owl. Additionally, impacts to special-status plants and wildlife from the PG&amp;E utility switchyard and downstream network upgrades, subject to CPUC permitting, would be reduced to less than significant with the inclusion of recommended MMs.</w:t>
      </w:r>
    </w:p>
    <w:p w14:paraId="3A8BF141" w14:textId="2F515F18" w:rsidR="006B2BA7" w:rsidRPr="00D82759" w:rsidRDefault="1573C878" w:rsidP="00D82759">
      <w:pPr>
        <w:spacing w:after="240"/>
        <w:ind w:left="360"/>
        <w:rPr>
          <w:rFonts w:ascii="Tahoma" w:eastAsia="Tahoma" w:hAnsi="Tahoma" w:cs="Tahoma"/>
          <w:color w:val="000000" w:themeColor="text1"/>
        </w:rPr>
      </w:pPr>
      <w:r w:rsidRPr="00D82759">
        <w:rPr>
          <w:rFonts w:ascii="Tahoma" w:eastAsia="Tahoma" w:hAnsi="Tahoma" w:cs="Tahoma"/>
          <w:color w:val="000000" w:themeColor="text1"/>
          <w:sz w:val="24"/>
          <w:szCs w:val="24"/>
        </w:rPr>
        <w:t>The MMs include measures to avoid the take of state and/or federally listed or candidate species, including blunt-nosed leopard lizard, burrowing owl, San Joaquin kit fox, and listed plant species. Also included are Western red bat surveys prior to tree removal and measures to reduce impacts to less than significant, if the species is present and a requirement for an onsite biological monitor during all ground-disturbing activities.</w:t>
      </w:r>
    </w:p>
    <w:p w14:paraId="452BB4FF" w14:textId="1DF1CF74"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 xml:space="preserve">Climate Change and Greenhouse Gas Emissions. </w:t>
      </w:r>
      <w:r w:rsidRPr="00D82759">
        <w:rPr>
          <w:rStyle w:val="normaltextrun"/>
          <w:rFonts w:ascii="Tahoma" w:eastAsia="Tahoma" w:hAnsi="Tahoma" w:cs="Tahoma"/>
          <w:i/>
          <w:iCs/>
          <w:color w:val="000000" w:themeColor="text1"/>
          <w:sz w:val="24"/>
          <w:szCs w:val="24"/>
        </w:rPr>
        <w:t>Less Than Significant with Mitigation Incorporated</w:t>
      </w:r>
      <w:r w:rsidRPr="00D82759">
        <w:rPr>
          <w:rStyle w:val="normaltextrun"/>
          <w:rFonts w:ascii="Tahoma" w:eastAsia="Tahoma" w:hAnsi="Tahoma" w:cs="Tahoma"/>
          <w:i/>
          <w:iCs/>
          <w:smallCaps/>
          <w:color w:val="000000" w:themeColor="text1"/>
          <w:sz w:val="24"/>
          <w:szCs w:val="24"/>
        </w:rPr>
        <w:t>.</w:t>
      </w:r>
      <w:r w:rsidRPr="00D82759">
        <w:rPr>
          <w:rStyle w:val="normaltextrun"/>
          <w:rFonts w:ascii="Tahoma" w:eastAsia="Tahoma" w:hAnsi="Tahoma" w:cs="Tahoma"/>
          <w:smallCaps/>
          <w:color w:val="000000" w:themeColor="text1"/>
          <w:sz w:val="24"/>
          <w:szCs w:val="24"/>
        </w:rPr>
        <w:t xml:space="preserve"> </w:t>
      </w:r>
      <w:r w:rsidRPr="00D82759">
        <w:rPr>
          <w:rStyle w:val="normaltextrun"/>
          <w:rFonts w:ascii="Tahoma" w:eastAsia="Tahoma" w:hAnsi="Tahoma" w:cs="Tahoma"/>
          <w:color w:val="000000" w:themeColor="text1"/>
          <w:sz w:val="24"/>
          <w:szCs w:val="24"/>
        </w:rPr>
        <w:t>The project would lead to a net reduction in greenhouse gas emissions across the State’s electricity system. With the implementation of staff’s proposed COC, the greenhouse gas emissions related to the project would not conflict with any plans, policies, or regulations adopted for the purpose of reducing the emissions of greenhouse gases applicable LORS. The COC requires the project owner to demonstrate the project would use refrigerants that comply with the California Air Resources Board Hydrofluorocarbons prohibitions in all onsite cooling/refrigeration/air conditioning units. The project would therefore have less than significant greenhouse gas-related impacts to the environment. Additionally, impacts from the PG&amp;E utility switchyard and downstream network upgrades, subject to CPUC permitting, would be reduced to less than significant with the inclusion of recommended MMs to reduce emissions from construction.</w:t>
      </w:r>
    </w:p>
    <w:p w14:paraId="10FCE420" w14:textId="1D5D85FC" w:rsidR="006B2BA7" w:rsidRPr="00D82759" w:rsidRDefault="1573C878" w:rsidP="00D82759">
      <w:pPr>
        <w:pStyle w:val="ListParagraph"/>
        <w:numPr>
          <w:ilvl w:val="0"/>
          <w:numId w:val="35"/>
        </w:numPr>
        <w:spacing w:before="240"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Cultural and Tribal Cultural Resources.</w:t>
      </w:r>
      <w:r w:rsidRPr="00D82759">
        <w:rPr>
          <w:rFonts w:ascii="Tahoma" w:eastAsia="Tahoma" w:hAnsi="Tahoma" w:cs="Tahoma"/>
          <w:color w:val="000000" w:themeColor="text1"/>
          <w:sz w:val="24"/>
          <w:szCs w:val="24"/>
        </w:rPr>
        <w:t xml:space="preserve"> </w:t>
      </w:r>
      <w:r w:rsidRPr="00D82759">
        <w:rPr>
          <w:rFonts w:ascii="Tahoma" w:eastAsia="Tahoma" w:hAnsi="Tahoma" w:cs="Tahoma"/>
          <w:i/>
          <w:iCs/>
          <w:color w:val="000000" w:themeColor="text1"/>
          <w:sz w:val="24"/>
          <w:szCs w:val="24"/>
        </w:rPr>
        <w:t xml:space="preserve">Less than Significant with Mitigation Incorporated. </w:t>
      </w:r>
      <w:r w:rsidRPr="00D82759">
        <w:rPr>
          <w:rFonts w:ascii="Tahoma" w:eastAsia="Tahoma" w:hAnsi="Tahoma" w:cs="Tahoma"/>
          <w:color w:val="000000" w:themeColor="text1"/>
          <w:sz w:val="24"/>
          <w:szCs w:val="24"/>
        </w:rPr>
        <w:t xml:space="preserve">There are no recorded historical resources or tribal cultural resources that will be impacted by the project; however, there is a possibility that undocumented archaeological resources might be discovered during construction and that such a discovery could be a historical resource or tribal cultural resource. With implementation of staff’s proposed COCs, the proposed project’s impacts on </w:t>
      </w:r>
      <w:r w:rsidRPr="00D82759">
        <w:rPr>
          <w:rFonts w:ascii="Tahoma" w:eastAsia="Tahoma" w:hAnsi="Tahoma" w:cs="Tahoma"/>
          <w:color w:val="000000" w:themeColor="text1"/>
          <w:sz w:val="24"/>
          <w:szCs w:val="24"/>
        </w:rPr>
        <w:lastRenderedPageBreak/>
        <w:t>cultural and tribal cultural resources would be less than significant and would conform with applicable LORS.</w:t>
      </w:r>
      <w:r w:rsidRPr="00D82759">
        <w:rPr>
          <w:rFonts w:ascii="Tahoma" w:eastAsia="Aptos" w:hAnsi="Tahoma" w:cs="Tahoma"/>
          <w:color w:val="000000" w:themeColor="text1"/>
          <w:sz w:val="24"/>
          <w:szCs w:val="24"/>
        </w:rPr>
        <w:t xml:space="preserve"> </w:t>
      </w:r>
      <w:r w:rsidRPr="00D82759">
        <w:rPr>
          <w:rFonts w:ascii="Tahoma" w:eastAsia="Tahoma" w:hAnsi="Tahoma" w:cs="Tahoma"/>
          <w:color w:val="000000" w:themeColor="text1"/>
          <w:sz w:val="24"/>
          <w:szCs w:val="24"/>
        </w:rPr>
        <w:t>The COCs require implementation of a monitoring program involving appropriately qualified specialists who would observe and manage inadvertent discoveries of historical resources during construction, train the construction workforce in basic identification of historical resources, implement stop-work procedures (if required), and report to the CEC on all activities. Additionally, impacts from the PG&amp;E utility switchyard and downstream network upgrades, subject to CPUC permitting, would be reduced to less than significant with the inclusion of recommended MMs. The MMs for cultural and tribal cultural resources are consistent with the COCs. They identify professional qualifications for specialists and monitors who will observe project implementation, train the construction workforce in basic identification of historical resources, prepare and implement a monitoring plan, implement stop-work procedures (if required), and reporting to the CPUC on all activities.</w:t>
      </w:r>
    </w:p>
    <w:p w14:paraId="1568A04E" w14:textId="44821EEE" w:rsidR="006B2BA7" w:rsidRPr="00D82759" w:rsidRDefault="1573C878" w:rsidP="00D82759">
      <w:pPr>
        <w:pStyle w:val="BodyText"/>
        <w:numPr>
          <w:ilvl w:val="0"/>
          <w:numId w:val="35"/>
        </w:numPr>
        <w:spacing w:before="0" w:after="240"/>
        <w:ind w:left="360"/>
        <w:jc w:val="left"/>
        <w:rPr>
          <w:rFonts w:ascii="Tahoma" w:eastAsia="Tahoma" w:hAnsi="Tahoma" w:cs="Tahoma"/>
          <w:color w:val="000000" w:themeColor="text1"/>
          <w:sz w:val="24"/>
          <w:szCs w:val="24"/>
        </w:rPr>
      </w:pPr>
      <w:r w:rsidRPr="00D82759">
        <w:rPr>
          <w:rFonts w:ascii="Tahoma" w:eastAsia="Tahoma" w:hAnsi="Tahoma" w:cs="Tahoma"/>
          <w:b/>
          <w:bCs/>
          <w:color w:val="000000" w:themeColor="text1"/>
          <w:sz w:val="24"/>
          <w:szCs w:val="24"/>
        </w:rPr>
        <w:t>Geology, Paleontology, and Minerals.</w:t>
      </w:r>
      <w:r w:rsidRPr="00D82759">
        <w:rPr>
          <w:rFonts w:ascii="Tahoma" w:eastAsia="Tahoma" w:hAnsi="Tahoma" w:cs="Tahoma"/>
          <w:i/>
          <w:iCs/>
          <w:color w:val="000000" w:themeColor="text1"/>
          <w:sz w:val="24"/>
          <w:szCs w:val="24"/>
        </w:rPr>
        <w:t xml:space="preserve"> Less Than Significant with Mitigation Incorporated.</w:t>
      </w:r>
      <w:r w:rsidRPr="00D82759">
        <w:rPr>
          <w:rFonts w:ascii="Tahoma" w:eastAsia="Tahoma" w:hAnsi="Tahoma" w:cs="Tahoma"/>
          <w:color w:val="000000" w:themeColor="text1"/>
          <w:sz w:val="24"/>
          <w:szCs w:val="24"/>
        </w:rPr>
        <w:t xml:space="preserve"> The impacts of applicable geologic hazards would be mitigated to less than significant through project design and construction, based on the results of a site-specific geotechnical investigation, the California Building Code (applicable LORS), and implementation of staff’s proposed COCs. Compliance with Facility Design COCs would protect people and property from geologic hazards and ensure that the project does not increase the risks of geologic hazards. Geologic formations with a high paleontological sensitivity may exist below the project site and could be impacted during proposed project construction. Potential impacts to paleontological resources would be mitigated to less than significant through conformance with applicable LORS and implementation of staff’s proposed COCs. Paleontological COCs require training, monitoring, and protection of paleontological resources that may be encountered during ground disturbing activities. Potential impacts to geologic and mineral resources would be less than significant because these resources are not expected to be encountered during project construction. Additionally, impacts from the PG&amp;E utility switchyard and downstream network upgrades, subject to CPUC permitting, would be reduced to less than significant with the inclusion of recommended MMs for compliance with PG&amp;E standard measures for construction on soft or loose soils and training, monitoring, and protection of paleontological resources.</w:t>
      </w:r>
    </w:p>
    <w:p w14:paraId="710DAE0C" w14:textId="466ACDED" w:rsidR="006B2BA7" w:rsidRPr="00D82759" w:rsidRDefault="5429B76E"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Hazards, Hazardous Materials/Waste, and Wildfire.</w:t>
      </w:r>
      <w:r w:rsidRPr="00D82759">
        <w:rPr>
          <w:rFonts w:ascii="Tahoma" w:eastAsia="Tahoma" w:hAnsi="Tahoma" w:cs="Tahoma"/>
          <w:color w:val="000000" w:themeColor="text1"/>
          <w:sz w:val="24"/>
          <w:szCs w:val="24"/>
        </w:rPr>
        <w:t xml:space="preserve"> </w:t>
      </w:r>
      <w:r w:rsidRPr="00D82759">
        <w:rPr>
          <w:rFonts w:ascii="Tahoma" w:eastAsia="Tahoma" w:hAnsi="Tahoma" w:cs="Tahoma"/>
          <w:i/>
          <w:iCs/>
          <w:color w:val="000000" w:themeColor="text1"/>
          <w:sz w:val="24"/>
          <w:szCs w:val="24"/>
        </w:rPr>
        <w:t xml:space="preserve">Less than Significant with Mitigation Incorporated. </w:t>
      </w:r>
      <w:r w:rsidRPr="00D82759">
        <w:rPr>
          <w:rFonts w:ascii="Tahoma" w:eastAsia="Tahoma" w:hAnsi="Tahoma" w:cs="Tahoma"/>
          <w:color w:val="000000" w:themeColor="text1"/>
          <w:sz w:val="24"/>
          <w:szCs w:val="24"/>
        </w:rPr>
        <w:t xml:space="preserve">The impacts associated with the routine transport, use, disposal or accidental release of hazardous materials/waste during construction and operation would be less than significant with the implementation of staff’s proposed COCs. The jurisdictional project components have a low potential for wildfire because the solar facility and BESS are not in or near a State Responsibility Area (SRA) or lands classified as a Very High Fire Hazard Severity Zone (VHFHSZ), and implementation of staff’s proposed COCs would further mitigate potential wildfire impacts to less than significant. </w:t>
      </w:r>
    </w:p>
    <w:p w14:paraId="6F1C7FF4" w14:textId="02BBFB7B" w:rsidR="006B2BA7" w:rsidRPr="00D82759" w:rsidRDefault="1573C878" w:rsidP="00D82759">
      <w:pPr>
        <w:spacing w:after="240"/>
        <w:ind w:left="360"/>
        <w:rPr>
          <w:rFonts w:ascii="Tahoma" w:eastAsia="Tahoma" w:hAnsi="Tahoma" w:cs="Tahoma"/>
          <w:color w:val="000000" w:themeColor="text1"/>
        </w:rPr>
      </w:pPr>
      <w:r w:rsidRPr="00D82759">
        <w:rPr>
          <w:rStyle w:val="normaltextrun"/>
          <w:rFonts w:ascii="Tahoma" w:eastAsia="Tahoma" w:hAnsi="Tahoma" w:cs="Tahoma"/>
          <w:color w:val="000000" w:themeColor="text1"/>
          <w:sz w:val="24"/>
          <w:szCs w:val="24"/>
        </w:rPr>
        <w:lastRenderedPageBreak/>
        <w:t xml:space="preserve">The COCs require the following: a Hazard Materials Business Plan (HMBP) and Spill Prevention Control and Countermeasure Plan (SPCC); advance approval for changes in hazardous materials; hazardous waste generator identification numbers; site security plans for construction and operation; a Soils Management Plan; procedures for professional staffing, management, and actions in the case of suspected contaminated soil and/or groundwater; and an air quality and water quality sampling plan in case of a container fire at the BESS. </w:t>
      </w:r>
    </w:p>
    <w:p w14:paraId="259B47E6" w14:textId="44F4431D" w:rsidR="006B2BA7" w:rsidRPr="00D82759" w:rsidRDefault="1573C878" w:rsidP="00D82759">
      <w:pPr>
        <w:spacing w:after="240"/>
        <w:ind w:left="360"/>
        <w:rPr>
          <w:rFonts w:ascii="Tahoma" w:eastAsia="Tahoma" w:hAnsi="Tahoma" w:cs="Tahoma"/>
          <w:color w:val="000000" w:themeColor="text1"/>
        </w:rPr>
      </w:pPr>
      <w:r w:rsidRPr="00D82759">
        <w:rPr>
          <w:rFonts w:ascii="Tahoma" w:eastAsia="Tahoma" w:hAnsi="Tahoma" w:cs="Tahoma"/>
          <w:color w:val="000000" w:themeColor="text1"/>
          <w:sz w:val="24"/>
          <w:szCs w:val="24"/>
        </w:rPr>
        <w:t>With implementation</w:t>
      </w:r>
      <w:r w:rsidRPr="00D82759">
        <w:rPr>
          <w:rStyle w:val="normaltextrun"/>
          <w:rFonts w:ascii="Tahoma" w:eastAsia="Tahoma" w:hAnsi="Tahoma" w:cs="Tahoma"/>
          <w:i/>
          <w:iCs/>
          <w:color w:val="000000" w:themeColor="text1"/>
          <w:sz w:val="24"/>
          <w:szCs w:val="24"/>
        </w:rPr>
        <w:t xml:space="preserve"> </w:t>
      </w:r>
      <w:r w:rsidRPr="00D82759">
        <w:rPr>
          <w:rStyle w:val="normaltextrun"/>
          <w:rFonts w:ascii="Tahoma" w:eastAsia="Tahoma" w:hAnsi="Tahoma" w:cs="Tahoma"/>
          <w:color w:val="000000" w:themeColor="text1"/>
          <w:sz w:val="24"/>
          <w:szCs w:val="24"/>
        </w:rPr>
        <w:t>of staff’s proposed COCs, the jurisdictional project components would conform with applicable LORS and the project would have less than significant impacts related to hazards, hazardous materials/waste and wildfire. Additionally, the hazards, hazardous materials/waste and wildfire impacts from the construction and operation of the PG&amp;E utility switchyard and downstream network upgrades, subject to CPUC permitting, would be reduced to less than significant with the inclusion of recommended MMs and PG&amp;E standard construction measures. The MMs require a Hazardous Materials Management Plan prior to construction; and Fire Protection and Prevention Programs for construction and operations.</w:t>
      </w:r>
    </w:p>
    <w:p w14:paraId="767BC6DE" w14:textId="05C2AD8E"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Land Use, Agriculture, and Forestry.</w:t>
      </w:r>
      <w:r w:rsidRPr="00D82759">
        <w:rPr>
          <w:rFonts w:ascii="Tahoma" w:eastAsia="Calibri" w:hAnsi="Tahoma" w:cs="Tahoma"/>
          <w:b/>
          <w:bCs/>
          <w:color w:val="000000" w:themeColor="text1"/>
        </w:rPr>
        <w:t xml:space="preserve"> </w:t>
      </w:r>
      <w:r w:rsidRPr="00D82759">
        <w:rPr>
          <w:rFonts w:ascii="Tahoma" w:eastAsia="Tahoma" w:hAnsi="Tahoma" w:cs="Tahoma"/>
          <w:i/>
          <w:iCs/>
          <w:color w:val="000000" w:themeColor="text1"/>
          <w:sz w:val="24"/>
          <w:szCs w:val="24"/>
        </w:rPr>
        <w:t>Less than Significant with Mitigation Incorporated.</w:t>
      </w:r>
      <w:r w:rsidRPr="00D82759">
        <w:rPr>
          <w:rStyle w:val="normaltextrun"/>
          <w:rFonts w:ascii="Tahoma" w:eastAsia="Tahoma" w:hAnsi="Tahoma" w:cs="Tahoma"/>
          <w:color w:val="000000" w:themeColor="text1"/>
          <w:sz w:val="24"/>
          <w:szCs w:val="24"/>
        </w:rPr>
        <w:t xml:space="preserve"> The project would not divide an established community. The project would lead to the conversion of farmland, including important farmland, but this conversion would be less than significant as it is associated with farmland owned by the Westlands Water District that has been</w:t>
      </w:r>
      <w:r w:rsidRPr="00D82759">
        <w:rPr>
          <w:rFonts w:ascii="Tahoma" w:eastAsia="Tahoma" w:hAnsi="Tahoma" w:cs="Tahoma"/>
          <w:b/>
          <w:bCs/>
          <w:color w:val="000000" w:themeColor="text1"/>
          <w:sz w:val="24"/>
          <w:szCs w:val="24"/>
        </w:rPr>
        <w:t xml:space="preserve"> </w:t>
      </w:r>
      <w:r w:rsidRPr="00D82759">
        <w:rPr>
          <w:rStyle w:val="normaltextrun"/>
          <w:rFonts w:ascii="Tahoma" w:eastAsia="Tahoma" w:hAnsi="Tahoma" w:cs="Tahoma"/>
          <w:color w:val="000000" w:themeColor="text1"/>
          <w:sz w:val="24"/>
          <w:szCs w:val="24"/>
        </w:rPr>
        <w:t xml:space="preserve">designated for retirement due to the presence of alkaline soils and insufficient water for irrigation. To accommodate the construction and operation of the gen-tie line, the project would be constructed on easements, and agricultural uses would continue outside of the easements. The conversion of farmlands currently under Williamson Act contracts would be less than significant, as linear facilities, such as the generation-intertie lines and the PG&amp;E utility switchyard, are deemed to be compatible with Williamson Act Contracts and agricultural preserves. The potential for the project to cause other changes in the existing environment that would result in the conversion of additional farmland or the conversion of forest land to other uses is less than significant. The project would have no impact on forestland or timberland resources, nor would it conflict with land zoned for timberland production. </w:t>
      </w:r>
    </w:p>
    <w:p w14:paraId="4C6E1593" w14:textId="447D57B2" w:rsidR="006B2BA7" w:rsidRPr="00D82759" w:rsidRDefault="1573C878" w:rsidP="00D82759">
      <w:pPr>
        <w:spacing w:after="240"/>
        <w:ind w:left="360"/>
        <w:rPr>
          <w:rFonts w:ascii="Tahoma" w:eastAsia="Tahoma" w:hAnsi="Tahoma" w:cs="Tahoma"/>
          <w:color w:val="000000" w:themeColor="text1"/>
        </w:rPr>
      </w:pPr>
      <w:r w:rsidRPr="00D82759">
        <w:rPr>
          <w:rFonts w:ascii="Tahoma" w:eastAsia="Tahoma" w:hAnsi="Tahoma" w:cs="Tahoma"/>
          <w:color w:val="000000" w:themeColor="text1"/>
          <w:sz w:val="24"/>
          <w:szCs w:val="24"/>
        </w:rPr>
        <w:t>With implementation</w:t>
      </w:r>
      <w:r w:rsidRPr="00D82759">
        <w:rPr>
          <w:rStyle w:val="normaltextrun"/>
          <w:rFonts w:ascii="Tahoma" w:eastAsia="Tahoma" w:hAnsi="Tahoma" w:cs="Tahoma"/>
          <w:i/>
          <w:iCs/>
          <w:color w:val="000000" w:themeColor="text1"/>
          <w:sz w:val="24"/>
          <w:szCs w:val="24"/>
        </w:rPr>
        <w:t xml:space="preserve"> </w:t>
      </w:r>
      <w:r w:rsidRPr="00D82759">
        <w:rPr>
          <w:rStyle w:val="normaltextrun"/>
          <w:rFonts w:ascii="Tahoma" w:eastAsia="Tahoma" w:hAnsi="Tahoma" w:cs="Tahoma"/>
          <w:color w:val="000000" w:themeColor="text1"/>
          <w:sz w:val="24"/>
          <w:szCs w:val="24"/>
        </w:rPr>
        <w:t>of staff’s proposed COCs associated with worker safety, hazards, hazardous materials, and wildfire, air quality, and visual resources, construction and operation of the jurisdictional project components would conform to applicable LORS and the project would have less than significant impacts related to land use and zoning. Additionally, impacts from the PG&amp;E utility switchyard and downstream network upgrades, subject to CPUC permitting, would be less than significant with inclusion of a recommended hazards, hazardous materials/waste and wildfire MM.</w:t>
      </w:r>
    </w:p>
    <w:p w14:paraId="04886985" w14:textId="4BBDA7C6"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Noise and Vibration.</w:t>
      </w:r>
      <w:r w:rsidRPr="00D82759">
        <w:rPr>
          <w:rFonts w:ascii="Tahoma" w:eastAsia="Tahoma" w:hAnsi="Tahoma" w:cs="Tahoma"/>
          <w:color w:val="000000" w:themeColor="text1"/>
          <w:sz w:val="24"/>
          <w:szCs w:val="24"/>
        </w:rPr>
        <w:t xml:space="preserve"> </w:t>
      </w:r>
      <w:r w:rsidRPr="00D82759">
        <w:rPr>
          <w:rFonts w:ascii="Tahoma" w:eastAsia="Tahoma" w:hAnsi="Tahoma" w:cs="Tahoma"/>
          <w:i/>
          <w:iCs/>
          <w:color w:val="000000" w:themeColor="text1"/>
          <w:sz w:val="24"/>
          <w:szCs w:val="24"/>
        </w:rPr>
        <w:t>Less Than Significant with Mitigation Incorporated.</w:t>
      </w:r>
      <w:r w:rsidRPr="00D82759">
        <w:rPr>
          <w:rStyle w:val="eop"/>
          <w:rFonts w:ascii="Tahoma" w:eastAsia="Tahoma" w:hAnsi="Tahoma" w:cs="Tahoma"/>
          <w:color w:val="000000" w:themeColor="text1"/>
          <w:sz w:val="24"/>
          <w:szCs w:val="24"/>
        </w:rPr>
        <w:t xml:space="preserve"> Despite the generation of noise louder than ambient levels, such as from helicopters, pile </w:t>
      </w:r>
      <w:r w:rsidRPr="00D82759">
        <w:rPr>
          <w:rStyle w:val="eop"/>
          <w:rFonts w:ascii="Tahoma" w:eastAsia="Tahoma" w:hAnsi="Tahoma" w:cs="Tahoma"/>
          <w:color w:val="000000" w:themeColor="text1"/>
          <w:sz w:val="24"/>
          <w:szCs w:val="24"/>
        </w:rPr>
        <w:lastRenderedPageBreak/>
        <w:t>driving, and other construction activities, with the implementation of staff’s proposed COCs, including time restrictions on construction activities, the use of pile driving noise controls, and an occupational noise survey, the project’s construction and operation would have a less than significant impact related to noise and vibration and would conform with applicable LORS. The COCs require a noise complaint process, employee noise control program, construction and operational noise restrictions, noise surveys to verify project noise limits are met, and pile driving control techniques. Additionally, impacts from the PG&amp;E utility switchyard and downstream network upgrades, subject to CPUC permitting, would be less than significant.</w:t>
      </w:r>
    </w:p>
    <w:p w14:paraId="36BB262A" w14:textId="77928EE8"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 xml:space="preserve">Public Health. </w:t>
      </w:r>
      <w:r w:rsidRPr="00D82759">
        <w:rPr>
          <w:rStyle w:val="normaltextrun"/>
          <w:rFonts w:ascii="Tahoma" w:eastAsia="Tahoma" w:hAnsi="Tahoma" w:cs="Tahoma"/>
          <w:i/>
          <w:iCs/>
          <w:color w:val="000000" w:themeColor="text1"/>
          <w:sz w:val="24"/>
          <w:szCs w:val="24"/>
        </w:rPr>
        <w:t>Less Than Significant with Mitigation Incorporated.</w:t>
      </w:r>
      <w:r w:rsidRPr="00D82759">
        <w:rPr>
          <w:rStyle w:val="normaltextrun"/>
          <w:rFonts w:ascii="Tahoma" w:eastAsia="Tahoma" w:hAnsi="Tahoma" w:cs="Tahoma"/>
          <w:color w:val="000000" w:themeColor="text1"/>
          <w:sz w:val="24"/>
          <w:szCs w:val="24"/>
        </w:rPr>
        <w:t xml:space="preserve"> With the implementation of staff’s proposed COCs to minimize personnel and public exposure to Valley fever, the project would have a less than significant impact on public health and the jurisdictional project components would conform to applicable LORS. Additionally, impacts from the PG&amp;E utility switchyard and downstream network upgrades, subject to CPUC permitting, would be reduced to less than significant with the inclusion of recommended MMs to minimize personnel and public exposure to Valley fever.</w:t>
      </w:r>
    </w:p>
    <w:p w14:paraId="6E03D3DA" w14:textId="3DA8D224"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Socioeconomics.</w:t>
      </w:r>
      <w:r w:rsidRPr="00D82759">
        <w:rPr>
          <w:rFonts w:ascii="Tahoma" w:eastAsia="Tahoma" w:hAnsi="Tahoma" w:cs="Tahoma"/>
          <w:b/>
          <w:bCs/>
          <w:i/>
          <w:iCs/>
          <w:color w:val="000000" w:themeColor="text1"/>
          <w:sz w:val="24"/>
          <w:szCs w:val="24"/>
        </w:rPr>
        <w:t xml:space="preserve"> </w:t>
      </w:r>
      <w:r w:rsidRPr="00D82759">
        <w:rPr>
          <w:rFonts w:ascii="Tahoma" w:eastAsia="Tahoma" w:hAnsi="Tahoma" w:cs="Tahoma"/>
          <w:i/>
          <w:iCs/>
          <w:color w:val="000000" w:themeColor="text1"/>
          <w:sz w:val="24"/>
          <w:szCs w:val="24"/>
        </w:rPr>
        <w:t>Less Than Significant Impact with Mitigation Incorporated</w:t>
      </w:r>
      <w:r w:rsidRPr="00D82759">
        <w:rPr>
          <w:rStyle w:val="normaltextrun"/>
          <w:rFonts w:ascii="Tahoma" w:eastAsia="Tahoma" w:hAnsi="Tahoma" w:cs="Tahoma"/>
          <w:i/>
          <w:iCs/>
          <w:smallCaps/>
          <w:color w:val="000000" w:themeColor="text1"/>
          <w:sz w:val="24"/>
          <w:szCs w:val="24"/>
        </w:rPr>
        <w:t xml:space="preserve">. </w:t>
      </w:r>
      <w:r w:rsidRPr="00D82759">
        <w:rPr>
          <w:rStyle w:val="normaltextrun"/>
          <w:rFonts w:ascii="Tahoma" w:eastAsia="Tahoma" w:hAnsi="Tahoma" w:cs="Tahoma"/>
          <w:smallCaps/>
          <w:color w:val="000000" w:themeColor="text1"/>
          <w:sz w:val="24"/>
          <w:szCs w:val="24"/>
        </w:rPr>
        <w:t>C</w:t>
      </w:r>
      <w:r w:rsidRPr="00D82759">
        <w:rPr>
          <w:rStyle w:val="normaltextrun"/>
          <w:rFonts w:ascii="Tahoma" w:eastAsia="Tahoma" w:hAnsi="Tahoma" w:cs="Tahoma"/>
          <w:color w:val="000000" w:themeColor="text1"/>
          <w:sz w:val="24"/>
          <w:szCs w:val="24"/>
        </w:rPr>
        <w:t>onstruction and operation of the project is unlikely to induce unplanned population growth in the area; the local labor supply within a 60-minute commute of the project site is sufficient to accommodate project-related construction needs, and only 16 permanent staff would be required to operate the proposed project, which would be less than significant. Sufficient temporary housing is available to accommodate construction workers who do not wish to commute daily. Similarly, construction and operation of the project would have a less than significant impact related to the displacement of people or housing. Construction and operation of the jurisdictional components would have a less than significant impact on service ratios and response times for public services following the implementation of staff’s proposed COCs associated with socioeconomics; hazards, hazardous materials, and wildlife; transportation; and worker safety. See the summary for Hazards, Hazardous Materials/Waste, and Wildfire; Transportation; and Worker Safety and Fire Protection in this section for details on the COCs. The project would not require new or altered facilities and ensure conformance with LORS. The proposed project would not require additional or expanded recreational facilities. Additionally, impacts associated with the construction and operation of</w:t>
      </w:r>
      <w:r w:rsidRPr="00D82759">
        <w:rPr>
          <w:rFonts w:ascii="Tahoma" w:eastAsia="Tahoma" w:hAnsi="Tahoma" w:cs="Tahoma"/>
          <w:b/>
          <w:bCs/>
          <w:color w:val="000000" w:themeColor="text1"/>
          <w:sz w:val="24"/>
          <w:szCs w:val="24"/>
        </w:rPr>
        <w:t xml:space="preserve"> </w:t>
      </w:r>
      <w:r w:rsidRPr="00D82759">
        <w:rPr>
          <w:rStyle w:val="normaltextrun"/>
          <w:rFonts w:ascii="Tahoma" w:eastAsia="Tahoma" w:hAnsi="Tahoma" w:cs="Tahoma"/>
          <w:color w:val="000000" w:themeColor="text1"/>
          <w:sz w:val="24"/>
          <w:szCs w:val="24"/>
        </w:rPr>
        <w:t>the PG&amp;E utility switchyard and downstream network upgrades, subject to CPUC permitting, would be less than significant with incorporation of staff’s recommended hazards, hazardous materials/waste, and wildfire MM.</w:t>
      </w:r>
    </w:p>
    <w:p w14:paraId="67B9170C" w14:textId="224BE47D" w:rsidR="006B2BA7" w:rsidRPr="00D82759" w:rsidRDefault="5429B76E"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 xml:space="preserve">Solid Waste Management. </w:t>
      </w:r>
      <w:r w:rsidRPr="00D82759">
        <w:rPr>
          <w:rFonts w:ascii="Tahoma" w:eastAsia="Tahoma" w:hAnsi="Tahoma" w:cs="Tahoma"/>
          <w:i/>
          <w:iCs/>
          <w:color w:val="000000" w:themeColor="text1"/>
          <w:sz w:val="24"/>
          <w:szCs w:val="24"/>
        </w:rPr>
        <w:t>Less Than Significant with Mitigation Incorporated.</w:t>
      </w:r>
      <w:r w:rsidRPr="00D82759">
        <w:rPr>
          <w:rFonts w:ascii="Tahoma" w:eastAsia="Tahoma" w:hAnsi="Tahoma" w:cs="Tahoma"/>
          <w:color w:val="000000" w:themeColor="text1"/>
          <w:sz w:val="24"/>
          <w:szCs w:val="24"/>
        </w:rPr>
        <w:t xml:space="preserve"> Solid waste produced during project construction and operation would be recycled to the extent possible or otherwise disposed </w:t>
      </w:r>
      <w:r w:rsidR="5B9A0B30" w:rsidRPr="00D82759">
        <w:rPr>
          <w:rFonts w:ascii="Tahoma" w:eastAsia="Tahoma" w:hAnsi="Tahoma" w:cs="Tahoma"/>
          <w:color w:val="000000" w:themeColor="text1"/>
          <w:sz w:val="24"/>
          <w:szCs w:val="24"/>
        </w:rPr>
        <w:t xml:space="preserve">of </w:t>
      </w:r>
      <w:r w:rsidRPr="00D82759">
        <w:rPr>
          <w:rFonts w:ascii="Tahoma" w:eastAsia="Tahoma" w:hAnsi="Tahoma" w:cs="Tahoma"/>
          <w:color w:val="000000" w:themeColor="text1"/>
          <w:sz w:val="24"/>
          <w:szCs w:val="24"/>
        </w:rPr>
        <w:t xml:space="preserve">at certified local landfills with available </w:t>
      </w:r>
      <w:r w:rsidRPr="00D82759">
        <w:rPr>
          <w:rFonts w:ascii="Tahoma" w:eastAsia="Tahoma" w:hAnsi="Tahoma" w:cs="Tahoma"/>
          <w:color w:val="000000" w:themeColor="text1"/>
          <w:sz w:val="24"/>
          <w:szCs w:val="24"/>
        </w:rPr>
        <w:lastRenderedPageBreak/>
        <w:t>capacity. This would be reinforced by implementation of the construction waste management plan included in staff’s proposed COCs. Therefore, wastes generated by the proposed project, including those sent to landfills, as well as materials handled by third party waste disposal resulting from construction and operation of the project, would have a less than significant impact and would conform with applicable LORS. Additionally, impacts from the PG&amp;E utility switchyard and downstream network upgrades, subject to CPUC permitting, would be less than significant with the inclusion of recommended MMs (construction waste management plan).</w:t>
      </w:r>
    </w:p>
    <w:p w14:paraId="1C4B5C74" w14:textId="39BC252B"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Transmission Line Safety and Nuisance.</w:t>
      </w:r>
      <w:r w:rsidRPr="00D82759">
        <w:rPr>
          <w:rStyle w:val="eop"/>
          <w:rFonts w:ascii="Tahoma" w:eastAsia="Tahoma" w:hAnsi="Tahoma" w:cs="Tahoma"/>
          <w:color w:val="000000" w:themeColor="text1"/>
          <w:sz w:val="24"/>
          <w:szCs w:val="24"/>
        </w:rPr>
        <w:t xml:space="preserve"> </w:t>
      </w:r>
      <w:r w:rsidRPr="00D82759">
        <w:rPr>
          <w:rStyle w:val="eop"/>
          <w:rFonts w:ascii="Tahoma" w:eastAsia="Tahoma" w:hAnsi="Tahoma" w:cs="Tahoma"/>
          <w:i/>
          <w:iCs/>
          <w:color w:val="000000" w:themeColor="text1"/>
          <w:sz w:val="24"/>
          <w:szCs w:val="24"/>
        </w:rPr>
        <w:t xml:space="preserve">Less Than Significant with Mitigation Incorporated. </w:t>
      </w:r>
      <w:r w:rsidRPr="00D82759">
        <w:rPr>
          <w:rStyle w:val="normaltextrun"/>
          <w:rFonts w:ascii="Tahoma" w:eastAsia="Tahoma" w:hAnsi="Tahoma" w:cs="Tahoma"/>
          <w:color w:val="000000" w:themeColor="text1"/>
          <w:sz w:val="24"/>
          <w:szCs w:val="24"/>
        </w:rPr>
        <w:t xml:space="preserve">With implementation of staff’s proposed COCs, potential hazards and impacts to receptors associated with transmission lines and related structures and facilities for the project would have a less than significant impact related to transmission line safety and nuisance and would conform with applicable LORS. </w:t>
      </w:r>
    </w:p>
    <w:p w14:paraId="05F59FCE" w14:textId="025480DE" w:rsidR="006B2BA7" w:rsidRPr="00D82759" w:rsidRDefault="5429B76E" w:rsidP="00D82759">
      <w:pPr>
        <w:spacing w:after="240"/>
        <w:ind w:left="360"/>
        <w:rPr>
          <w:rFonts w:ascii="Tahoma" w:eastAsia="Tahoma" w:hAnsi="Tahoma" w:cs="Tahoma"/>
          <w:color w:val="000000" w:themeColor="text1"/>
          <w:szCs w:val="22"/>
        </w:rPr>
      </w:pPr>
      <w:r w:rsidRPr="00D82759">
        <w:rPr>
          <w:rFonts w:ascii="Tahoma" w:eastAsia="Tahoma" w:hAnsi="Tahoma" w:cs="Tahoma"/>
          <w:color w:val="000000" w:themeColor="text1"/>
          <w:sz w:val="24"/>
          <w:szCs w:val="24"/>
        </w:rPr>
        <w:t xml:space="preserve">The proposed gen-tie line, which would mainly be within the </w:t>
      </w:r>
      <w:r w:rsidR="5FB02917" w:rsidRPr="00D82759">
        <w:rPr>
          <w:rFonts w:ascii="Tahoma" w:eastAsia="Tahoma" w:hAnsi="Tahoma" w:cs="Tahoma"/>
          <w:color w:val="000000" w:themeColor="text1"/>
          <w:sz w:val="24"/>
          <w:szCs w:val="24"/>
        </w:rPr>
        <w:t>project</w:t>
      </w:r>
      <w:r w:rsidRPr="00D82759">
        <w:rPr>
          <w:rFonts w:ascii="Tahoma" w:eastAsia="Tahoma" w:hAnsi="Tahoma" w:cs="Tahoma"/>
          <w:color w:val="000000" w:themeColor="text1"/>
          <w:sz w:val="24"/>
          <w:szCs w:val="24"/>
        </w:rPr>
        <w:t xml:space="preserve">’s gen-tie line ROW, would be maintained according to the standard procedures of the American National Standard Institute/Institute of Electrical and Electronic Engineers guidelines for line safety and field management. The construction and operation of the </w:t>
      </w:r>
      <w:r w:rsidR="00661CB5" w:rsidRPr="00D82759">
        <w:rPr>
          <w:rFonts w:ascii="Tahoma" w:eastAsia="Tahoma" w:hAnsi="Tahoma" w:cs="Tahoma"/>
          <w:color w:val="000000" w:themeColor="text1"/>
          <w:sz w:val="24"/>
          <w:szCs w:val="24"/>
        </w:rPr>
        <w:t>project</w:t>
      </w:r>
      <w:r w:rsidRPr="00D82759">
        <w:rPr>
          <w:rFonts w:ascii="Tahoma" w:eastAsia="Tahoma" w:hAnsi="Tahoma" w:cs="Tahoma"/>
          <w:color w:val="000000" w:themeColor="text1"/>
          <w:sz w:val="24"/>
          <w:szCs w:val="24"/>
        </w:rPr>
        <w:t xml:space="preserve">’s new collector feeders, gen-tie line, on-site substation, and switchyard will not contribute to </w:t>
      </w:r>
      <w:r w:rsidR="609536E4" w:rsidRPr="00D82759">
        <w:rPr>
          <w:rFonts w:ascii="Tahoma" w:eastAsia="Tahoma" w:hAnsi="Tahoma" w:cs="Tahoma"/>
          <w:color w:val="000000" w:themeColor="text1"/>
          <w:sz w:val="24"/>
          <w:szCs w:val="24"/>
        </w:rPr>
        <w:t>electromagnetic field</w:t>
      </w:r>
      <w:r w:rsidRPr="00D82759">
        <w:rPr>
          <w:rFonts w:ascii="Tahoma" w:eastAsia="Tahoma" w:hAnsi="Tahoma" w:cs="Tahoma"/>
          <w:color w:val="000000" w:themeColor="text1"/>
          <w:sz w:val="24"/>
          <w:szCs w:val="24"/>
        </w:rPr>
        <w:t xml:space="preserve"> levels, corona, audible noise, or radio and television interference beyond acceptable standards. On-site worker or public exposure will be short-term and at levels expected for PG&amp;E lines of similar design and current-carrying capacity. Implementing grounding and other field-reducing measures in strict adherence to current utility standards and guidelines will further minimize the potential for nuisance shocks. </w:t>
      </w:r>
    </w:p>
    <w:p w14:paraId="1C6DED3A" w14:textId="2A900A86" w:rsidR="006B2BA7" w:rsidRPr="00D82759" w:rsidRDefault="1573C878" w:rsidP="00D82759">
      <w:pPr>
        <w:spacing w:after="240"/>
        <w:ind w:left="360"/>
        <w:rPr>
          <w:rFonts w:ascii="Tahoma" w:eastAsia="Tahoma" w:hAnsi="Tahoma" w:cs="Tahoma"/>
          <w:color w:val="000000" w:themeColor="text1"/>
        </w:rPr>
      </w:pPr>
      <w:r w:rsidRPr="00D82759">
        <w:rPr>
          <w:rFonts w:ascii="Tahoma" w:eastAsia="Tahoma" w:hAnsi="Tahoma" w:cs="Tahoma"/>
          <w:color w:val="000000" w:themeColor="text1"/>
          <w:sz w:val="24"/>
          <w:szCs w:val="24"/>
        </w:rPr>
        <w:t>With staff’s proposed COCs, the safety and nuisance impact from the construction and operation of the proposed substation, switchyard, collector feeders, and the gen-tie line would be less than significant. Additionally, impacts from the PG&amp;E utility switchyard and downstream network upgrades, subject to CPUC permitting, would be reduced to less than significant with the inclusion of staff’s recommended MM which include compliance with CPUC General Orders and Federal Aviation Administration regulations for structures 200 feet and above.</w:t>
      </w:r>
    </w:p>
    <w:p w14:paraId="12192393" w14:textId="50F323AE" w:rsidR="006B2BA7" w:rsidRPr="00D82759" w:rsidRDefault="5429B76E"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Transportation.</w:t>
      </w:r>
      <w:r w:rsidRPr="00D82759">
        <w:rPr>
          <w:rFonts w:ascii="Tahoma" w:eastAsia="Tahoma" w:hAnsi="Tahoma" w:cs="Tahoma"/>
          <w:color w:val="000000" w:themeColor="text1"/>
          <w:sz w:val="24"/>
          <w:szCs w:val="24"/>
        </w:rPr>
        <w:t xml:space="preserve"> </w:t>
      </w:r>
      <w:r w:rsidRPr="00D82759">
        <w:rPr>
          <w:rFonts w:ascii="Tahoma" w:eastAsia="Tahoma" w:hAnsi="Tahoma" w:cs="Tahoma"/>
          <w:i/>
          <w:iCs/>
          <w:color w:val="000000" w:themeColor="text1"/>
          <w:sz w:val="24"/>
          <w:szCs w:val="24"/>
        </w:rPr>
        <w:t>Less Than Significant with Mitigation Incorporated.</w:t>
      </w:r>
      <w:r w:rsidRPr="00D82759">
        <w:rPr>
          <w:rStyle w:val="normaltextrun"/>
          <w:rFonts w:ascii="Tahoma" w:eastAsia="Tahoma" w:hAnsi="Tahoma" w:cs="Tahoma"/>
          <w:color w:val="000000" w:themeColor="text1"/>
          <w:sz w:val="24"/>
          <w:szCs w:val="24"/>
        </w:rPr>
        <w:t xml:space="preserve"> The project would have a less than significant impact related to transportation and with implementation of staff’s proposed COCs, the project would conform with applicable LORS. The COCs require (1) compliance with applicable limitations on vehicle sizes, weights, driver licensing and truck routes, (2) securing permits and licenses for transport of hazardous materials, and (3) the preparation and implementation of a Construction Management Plan. Additionally, impacts from the PG&amp;E utility switchyard and downstream network upgrades, subject to CPUC permitting, would be less than significant. </w:t>
      </w:r>
    </w:p>
    <w:p w14:paraId="5212F0C7" w14:textId="2BCED35A" w:rsidR="006B2BA7" w:rsidRPr="00D82759" w:rsidRDefault="1573C878" w:rsidP="00D82759">
      <w:pPr>
        <w:pStyle w:val="ListParagraph"/>
        <w:numPr>
          <w:ilvl w:val="0"/>
          <w:numId w:val="35"/>
        </w:numPr>
        <w:spacing w:after="240"/>
        <w:ind w:left="360"/>
        <w:rPr>
          <w:rFonts w:ascii="Tahoma" w:eastAsia="Tahoma" w:hAnsi="Tahoma" w:cs="Tahoma"/>
          <w:color w:val="000000" w:themeColor="text1"/>
        </w:rPr>
      </w:pPr>
      <w:r w:rsidRPr="00D82759">
        <w:rPr>
          <w:rStyle w:val="normaltextrun"/>
          <w:rFonts w:ascii="Tahoma" w:eastAsia="Tahoma" w:hAnsi="Tahoma" w:cs="Tahoma"/>
          <w:b/>
          <w:bCs/>
          <w:color w:val="000000" w:themeColor="text1"/>
          <w:sz w:val="24"/>
          <w:szCs w:val="24"/>
        </w:rPr>
        <w:lastRenderedPageBreak/>
        <w:t xml:space="preserve">Visual Resources. </w:t>
      </w:r>
      <w:r w:rsidRPr="00D82759">
        <w:rPr>
          <w:rFonts w:ascii="Tahoma" w:eastAsia="Tahoma" w:hAnsi="Tahoma" w:cs="Tahoma"/>
          <w:i/>
          <w:iCs/>
          <w:color w:val="000000" w:themeColor="text1"/>
          <w:sz w:val="24"/>
          <w:szCs w:val="24"/>
        </w:rPr>
        <w:t>Less Than Significant with Mitigation Incorporated.</w:t>
      </w:r>
      <w:r w:rsidRPr="00D82759">
        <w:rPr>
          <w:rFonts w:ascii="Tahoma" w:eastAsia="Tahoma" w:hAnsi="Tahoma" w:cs="Tahoma"/>
          <w:color w:val="000000" w:themeColor="text1"/>
          <w:sz w:val="24"/>
          <w:szCs w:val="24"/>
        </w:rPr>
        <w:t xml:space="preserve"> Project components would appear as solid boxy structures and contrast with the existing agricultural fields, row crops, and orchards. Local motorist and residents would have higher viewer sensitivity and the visual character of the site, and its surroundings would moderately change. With the implementation of COCs, the project would have a less than significant impact related to visual resources and would conform with applicable LORS. The COCs require a Surface Treatment Plan to reduce color contrast and glare. A light pollution control plan or equivalent would also ensure new outdoor light and glare emitted from the project site and construction laydown area would not result in light pollution. Additionally, impacts from the PG&amp;E Utility Switchyard and Downstream Network Upgrades, subject to CPUC permitting, would be reduced to less than significant with the inclusion of staff’s recommended MM (Surface Treatment Plan).</w:t>
      </w:r>
    </w:p>
    <w:p w14:paraId="530C9262" w14:textId="5C4D1D9D" w:rsidR="006B2BA7" w:rsidRPr="00D82759" w:rsidRDefault="5429B76E" w:rsidP="00D82759">
      <w:pPr>
        <w:pStyle w:val="ListParagraph"/>
        <w:numPr>
          <w:ilvl w:val="0"/>
          <w:numId w:val="35"/>
        </w:numPr>
        <w:spacing w:after="240"/>
        <w:ind w:left="360"/>
        <w:rPr>
          <w:rFonts w:ascii="Tahoma" w:eastAsia="Tahoma" w:hAnsi="Tahoma" w:cs="Tahoma"/>
          <w:color w:val="000000" w:themeColor="text1"/>
        </w:rPr>
      </w:pPr>
      <w:r w:rsidRPr="00D82759">
        <w:rPr>
          <w:rFonts w:ascii="Tahoma" w:eastAsia="Tahoma" w:hAnsi="Tahoma" w:cs="Tahoma"/>
          <w:b/>
          <w:bCs/>
          <w:color w:val="000000" w:themeColor="text1"/>
          <w:sz w:val="24"/>
          <w:szCs w:val="24"/>
        </w:rPr>
        <w:t>Water Resources.</w:t>
      </w:r>
      <w:r w:rsidRPr="00D82759">
        <w:rPr>
          <w:rFonts w:ascii="Tahoma" w:eastAsia="Tahoma" w:hAnsi="Tahoma" w:cs="Tahoma"/>
          <w:color w:val="000000" w:themeColor="text1"/>
          <w:sz w:val="24"/>
          <w:szCs w:val="24"/>
        </w:rPr>
        <w:t xml:space="preserve"> </w:t>
      </w:r>
      <w:r w:rsidRPr="00D82759">
        <w:rPr>
          <w:rFonts w:ascii="Tahoma" w:eastAsia="Tahoma" w:hAnsi="Tahoma" w:cs="Tahoma"/>
          <w:i/>
          <w:iCs/>
          <w:color w:val="000000" w:themeColor="text1"/>
          <w:sz w:val="24"/>
          <w:szCs w:val="24"/>
        </w:rPr>
        <w:t xml:space="preserve">Less Than Significant with Mitigation Incorporated. </w:t>
      </w:r>
      <w:r w:rsidRPr="00D82759">
        <w:rPr>
          <w:rFonts w:ascii="Tahoma" w:eastAsia="Tahoma" w:hAnsi="Tahoma" w:cs="Tahoma"/>
          <w:color w:val="000000" w:themeColor="text1"/>
          <w:sz w:val="24"/>
          <w:szCs w:val="24"/>
        </w:rPr>
        <w:t>By means of a property purchase option agreement, groundwater extracted from onsite wells would be the project water supply for both construction and operations. Impact to project site aquifers would be mitigated by staff’s proposed COCs and adherence to Sustainable Groundwater Management Act requirements implemented by the local Groundwater Sustainability Agencies. Impacts due to stormwater runoff would be mitigated by staff’s proposed COCs both during construction and operation. Compliance with state and local permit requirements would mitigate potential impacts of an onsite wastewater treatment system. Additionally, impacts from the PG&amp;E utility switchyard and downstream network upgrades, subject to CPUC permitting, would be less than significant with inclusion of staff’s recommended MM, which include</w:t>
      </w:r>
      <w:r w:rsidR="6CA4970A" w:rsidRPr="00D82759">
        <w:rPr>
          <w:rFonts w:ascii="Tahoma" w:eastAsia="Tahoma" w:hAnsi="Tahoma" w:cs="Tahoma"/>
          <w:color w:val="000000" w:themeColor="text1"/>
          <w:sz w:val="24"/>
          <w:szCs w:val="24"/>
        </w:rPr>
        <w:t>s</w:t>
      </w:r>
      <w:r w:rsidRPr="00D82759">
        <w:rPr>
          <w:rFonts w:ascii="Tahoma" w:eastAsia="Tahoma" w:hAnsi="Tahoma" w:cs="Tahoma"/>
          <w:color w:val="000000" w:themeColor="text1"/>
          <w:sz w:val="24"/>
          <w:szCs w:val="24"/>
        </w:rPr>
        <w:t xml:space="preserve"> measures to manage stormwater pollution prevention during construction and operation.</w:t>
      </w:r>
    </w:p>
    <w:p w14:paraId="4FEFAF4E" w14:textId="367021EC" w:rsidR="006B2BA7" w:rsidRPr="00D82759" w:rsidRDefault="6F7DF2EC" w:rsidP="00D82759">
      <w:pPr>
        <w:pStyle w:val="ListParagraph"/>
        <w:shd w:val="clear" w:color="auto" w:fill="FFFFFF" w:themeFill="background1"/>
        <w:spacing w:after="240"/>
        <w:ind w:left="0"/>
        <w:rPr>
          <w:rFonts w:ascii="Tahoma" w:hAnsi="Tahoma" w:cs="Tahoma"/>
          <w:color w:val="333333"/>
          <w:sz w:val="24"/>
          <w:szCs w:val="24"/>
        </w:rPr>
      </w:pPr>
      <w:r w:rsidRPr="00D82759">
        <w:rPr>
          <w:rFonts w:ascii="Tahoma" w:eastAsia="Tahoma" w:hAnsi="Tahoma" w:cs="Tahoma"/>
          <w:color w:val="000000" w:themeColor="text1"/>
          <w:sz w:val="24"/>
          <w:szCs w:val="24"/>
        </w:rPr>
        <w:t xml:space="preserve">The </w:t>
      </w:r>
      <w:r w:rsidR="6A9B9ABB" w:rsidRPr="00D82759">
        <w:rPr>
          <w:rFonts w:ascii="Tahoma" w:eastAsia="Tahoma" w:hAnsi="Tahoma" w:cs="Tahoma"/>
          <w:sz w:val="24"/>
          <w:szCs w:val="24"/>
        </w:rPr>
        <w:t>SA</w:t>
      </w:r>
      <w:r w:rsidR="51A60B73" w:rsidRPr="00D82759">
        <w:rPr>
          <w:rFonts w:ascii="Tahoma" w:eastAsia="Tahoma" w:hAnsi="Tahoma" w:cs="Tahoma"/>
          <w:sz w:val="24"/>
          <w:szCs w:val="24"/>
        </w:rPr>
        <w:t xml:space="preserve"> </w:t>
      </w:r>
      <w:r w:rsidRPr="00D82759">
        <w:rPr>
          <w:rFonts w:ascii="Tahoma" w:eastAsia="Tahoma" w:hAnsi="Tahoma" w:cs="Tahoma"/>
          <w:color w:val="000000" w:themeColor="text1"/>
          <w:sz w:val="24"/>
          <w:szCs w:val="24"/>
        </w:rPr>
        <w:t xml:space="preserve">evaluates the potential for the proposed </w:t>
      </w:r>
      <w:r w:rsidR="49B32273" w:rsidRPr="00D82759">
        <w:rPr>
          <w:rFonts w:ascii="Tahoma" w:eastAsia="Tahoma" w:hAnsi="Tahoma" w:cs="Tahoma"/>
          <w:color w:val="000000" w:themeColor="text1"/>
          <w:sz w:val="24"/>
          <w:szCs w:val="24"/>
        </w:rPr>
        <w:t>project</w:t>
      </w:r>
      <w:r w:rsidRPr="00D82759">
        <w:rPr>
          <w:rFonts w:ascii="Tahoma" w:eastAsia="Tahoma" w:hAnsi="Tahoma" w:cs="Tahoma"/>
          <w:color w:val="000000" w:themeColor="text1"/>
          <w:sz w:val="24"/>
          <w:szCs w:val="24"/>
        </w:rPr>
        <w:t xml:space="preserve"> to result in growth inducing effects and associated secondary environmental impacts. This </w:t>
      </w:r>
      <w:r w:rsidR="5C2C399A" w:rsidRPr="00D82759">
        <w:rPr>
          <w:rFonts w:ascii="Tahoma" w:eastAsia="Tahoma" w:hAnsi="Tahoma" w:cs="Tahoma"/>
          <w:sz w:val="24"/>
          <w:szCs w:val="24"/>
        </w:rPr>
        <w:t>SA</w:t>
      </w:r>
      <w:r w:rsidR="51A60B73" w:rsidRPr="00D82759">
        <w:rPr>
          <w:rFonts w:ascii="Tahoma" w:eastAsia="Tahoma" w:hAnsi="Tahoma" w:cs="Tahoma"/>
          <w:sz w:val="24"/>
          <w:szCs w:val="24"/>
        </w:rPr>
        <w:t xml:space="preserve"> </w:t>
      </w:r>
      <w:r w:rsidRPr="00D82759">
        <w:rPr>
          <w:rFonts w:ascii="Tahoma" w:eastAsia="Tahoma" w:hAnsi="Tahoma" w:cs="Tahoma"/>
          <w:color w:val="000000" w:themeColor="text1"/>
          <w:sz w:val="24"/>
          <w:szCs w:val="24"/>
        </w:rPr>
        <w:t xml:space="preserve">also considers whether the proposed </w:t>
      </w:r>
      <w:r w:rsidR="49B32273" w:rsidRPr="00D82759">
        <w:rPr>
          <w:rFonts w:ascii="Tahoma" w:eastAsia="Tahoma" w:hAnsi="Tahoma" w:cs="Tahoma"/>
          <w:color w:val="000000" w:themeColor="text1"/>
          <w:sz w:val="24"/>
          <w:szCs w:val="24"/>
        </w:rPr>
        <w:t>project</w:t>
      </w:r>
      <w:r w:rsidRPr="00D82759">
        <w:rPr>
          <w:rFonts w:ascii="Tahoma" w:eastAsia="Tahoma" w:hAnsi="Tahoma" w:cs="Tahoma"/>
          <w:color w:val="000000" w:themeColor="text1"/>
          <w:sz w:val="24"/>
          <w:szCs w:val="24"/>
        </w:rPr>
        <w:t xml:space="preserve"> would result in a cumulativ</w:t>
      </w:r>
      <w:r w:rsidRPr="00D82759">
        <w:rPr>
          <w:rFonts w:ascii="Tahoma" w:hAnsi="Tahoma" w:cs="Tahoma"/>
          <w:color w:val="000000" w:themeColor="text1"/>
          <w:sz w:val="24"/>
          <w:szCs w:val="24"/>
        </w:rPr>
        <w:t>ely considerable contribution to existing significant cumulative environmental effects when combined with other past, present, and reasonably foreseeable fut</w:t>
      </w:r>
      <w:r w:rsidRPr="00D82759">
        <w:rPr>
          <w:rFonts w:ascii="Tahoma" w:hAnsi="Tahoma" w:cs="Tahoma"/>
          <w:color w:val="333333"/>
          <w:sz w:val="24"/>
          <w:szCs w:val="24"/>
        </w:rPr>
        <w:t>ure projects.</w:t>
      </w:r>
    </w:p>
    <w:p w14:paraId="39251E86" w14:textId="3B0420E1" w:rsidR="006B2BA7" w:rsidRPr="00D82759" w:rsidRDefault="006B2BA7" w:rsidP="00D82759">
      <w:pPr>
        <w:pStyle w:val="NormalWeb"/>
        <w:keepNext/>
        <w:shd w:val="clear" w:color="auto" w:fill="FFFFFF"/>
        <w:spacing w:before="240" w:beforeAutospacing="0" w:after="120" w:afterAutospacing="0"/>
        <w:rPr>
          <w:rFonts w:ascii="Tahoma" w:hAnsi="Tahoma" w:cs="Tahoma"/>
        </w:rPr>
      </w:pPr>
      <w:r w:rsidRPr="00D82759">
        <w:rPr>
          <w:rStyle w:val="Strong"/>
          <w:rFonts w:ascii="Tahoma" w:hAnsi="Tahoma" w:cs="Tahoma"/>
        </w:rPr>
        <w:t>PUBLIC REVIEW PROCESS</w:t>
      </w:r>
    </w:p>
    <w:p w14:paraId="6010D6B1" w14:textId="7E83CED0" w:rsidR="006B2BA7" w:rsidRPr="00D82759" w:rsidRDefault="34D2C954" w:rsidP="00D82759">
      <w:pPr>
        <w:pStyle w:val="NormalWeb"/>
        <w:shd w:val="clear" w:color="auto" w:fill="FFFFFF" w:themeFill="background1"/>
        <w:spacing w:before="0" w:beforeAutospacing="0" w:after="240" w:afterAutospacing="0"/>
        <w:rPr>
          <w:rFonts w:ascii="Tahoma" w:hAnsi="Tahoma" w:cs="Tahoma"/>
        </w:rPr>
      </w:pPr>
      <w:r w:rsidRPr="00D82759">
        <w:rPr>
          <w:rFonts w:ascii="Tahoma" w:hAnsi="Tahoma" w:cs="Tahoma"/>
        </w:rPr>
        <w:t>The purpose of this Notice</w:t>
      </w:r>
      <w:r w:rsidR="36CF25CD" w:rsidRPr="00D82759">
        <w:rPr>
          <w:rFonts w:ascii="Tahoma" w:hAnsi="Tahoma" w:cs="Tahoma"/>
        </w:rPr>
        <w:t xml:space="preserve"> of Availability</w:t>
      </w:r>
      <w:r w:rsidR="3D171F53" w:rsidRPr="00D82759">
        <w:rPr>
          <w:rFonts w:ascii="Tahoma" w:hAnsi="Tahoma" w:cs="Tahoma"/>
        </w:rPr>
        <w:t xml:space="preserve"> is to provide public notice of the availability of the </w:t>
      </w:r>
      <w:r w:rsidR="385306CA" w:rsidRPr="00D82759">
        <w:rPr>
          <w:rFonts w:ascii="Tahoma" w:eastAsia="Tahoma" w:hAnsi="Tahoma" w:cs="Tahoma"/>
        </w:rPr>
        <w:t>Draft EIR</w:t>
      </w:r>
      <w:r w:rsidRPr="00D82759">
        <w:rPr>
          <w:rFonts w:ascii="Tahoma" w:hAnsi="Tahoma" w:cs="Tahoma"/>
        </w:rPr>
        <w:t>, consistent with</w:t>
      </w:r>
      <w:r w:rsidR="4813FD61" w:rsidRPr="00D82759">
        <w:rPr>
          <w:rFonts w:ascii="Tahoma" w:hAnsi="Tahoma" w:cs="Tahoma"/>
        </w:rPr>
        <w:t xml:space="preserve"> the CEQA Guidelines</w:t>
      </w:r>
      <w:r w:rsidRPr="00D82759">
        <w:rPr>
          <w:rFonts w:ascii="Tahoma" w:hAnsi="Tahoma" w:cs="Tahoma"/>
        </w:rPr>
        <w:t xml:space="preserve"> </w:t>
      </w:r>
      <w:r w:rsidR="4813FD61" w:rsidRPr="00D82759">
        <w:rPr>
          <w:rFonts w:ascii="Tahoma" w:hAnsi="Tahoma" w:cs="Tahoma"/>
        </w:rPr>
        <w:t>(</w:t>
      </w:r>
      <w:r w:rsidR="0BF96BEE" w:rsidRPr="00D82759">
        <w:rPr>
          <w:rFonts w:ascii="Tahoma" w:hAnsi="Tahoma" w:cs="Tahoma"/>
        </w:rPr>
        <w:t>Cal</w:t>
      </w:r>
      <w:r w:rsidR="00CF0742" w:rsidRPr="00D82759">
        <w:rPr>
          <w:rFonts w:ascii="Tahoma" w:hAnsi="Tahoma" w:cs="Tahoma"/>
        </w:rPr>
        <w:t>ifornia</w:t>
      </w:r>
      <w:r w:rsidR="0BF96BEE" w:rsidRPr="00D82759">
        <w:rPr>
          <w:rFonts w:ascii="Tahoma" w:hAnsi="Tahoma" w:cs="Tahoma"/>
        </w:rPr>
        <w:t xml:space="preserve"> </w:t>
      </w:r>
      <w:r w:rsidR="0065C5B2" w:rsidRPr="00D82759">
        <w:rPr>
          <w:rFonts w:ascii="Tahoma" w:hAnsi="Tahoma" w:cs="Tahoma"/>
        </w:rPr>
        <w:t xml:space="preserve">Code </w:t>
      </w:r>
      <w:r w:rsidR="00CF0742" w:rsidRPr="00D82759">
        <w:rPr>
          <w:rFonts w:ascii="Tahoma" w:hAnsi="Tahoma" w:cs="Tahoma"/>
        </w:rPr>
        <w:t xml:space="preserve">of </w:t>
      </w:r>
      <w:r w:rsidR="0BF96BEE" w:rsidRPr="00D82759">
        <w:rPr>
          <w:rFonts w:ascii="Tahoma" w:hAnsi="Tahoma" w:cs="Tahoma"/>
        </w:rPr>
        <w:t>Reg</w:t>
      </w:r>
      <w:r w:rsidR="404819FD" w:rsidRPr="00D82759">
        <w:rPr>
          <w:rFonts w:ascii="Tahoma" w:hAnsi="Tahoma" w:cs="Tahoma"/>
        </w:rPr>
        <w:t>ulations</w:t>
      </w:r>
      <w:r w:rsidR="0BF96BEE" w:rsidRPr="00D82759">
        <w:rPr>
          <w:rFonts w:ascii="Tahoma" w:hAnsi="Tahoma" w:cs="Tahoma"/>
        </w:rPr>
        <w:t>, tit</w:t>
      </w:r>
      <w:r w:rsidR="404819FD" w:rsidRPr="00D82759">
        <w:rPr>
          <w:rFonts w:ascii="Tahoma" w:hAnsi="Tahoma" w:cs="Tahoma"/>
        </w:rPr>
        <w:t>le</w:t>
      </w:r>
      <w:r w:rsidR="0065C5B2" w:rsidRPr="00D82759">
        <w:rPr>
          <w:rFonts w:ascii="Tahoma" w:hAnsi="Tahoma" w:cs="Tahoma"/>
        </w:rPr>
        <w:t xml:space="preserve"> 14, </w:t>
      </w:r>
      <w:r w:rsidR="404819FD" w:rsidRPr="00D82759">
        <w:rPr>
          <w:rFonts w:ascii="Tahoma" w:hAnsi="Tahoma" w:cs="Tahoma"/>
        </w:rPr>
        <w:t>section</w:t>
      </w:r>
      <w:r w:rsidRPr="00D82759">
        <w:rPr>
          <w:rFonts w:ascii="Tahoma" w:hAnsi="Tahoma" w:cs="Tahoma"/>
        </w:rPr>
        <w:t xml:space="preserve"> 15087</w:t>
      </w:r>
      <w:r w:rsidR="08615664" w:rsidRPr="00D82759">
        <w:rPr>
          <w:rFonts w:ascii="Tahoma" w:hAnsi="Tahoma" w:cs="Tahoma"/>
        </w:rPr>
        <w:t>)</w:t>
      </w:r>
      <w:r w:rsidR="5D07E4E9" w:rsidRPr="00D82759">
        <w:rPr>
          <w:rFonts w:ascii="Tahoma" w:hAnsi="Tahoma" w:cs="Tahoma"/>
        </w:rPr>
        <w:t>.</w:t>
      </w:r>
      <w:r w:rsidRPr="00D82759">
        <w:rPr>
          <w:rFonts w:ascii="Tahoma" w:hAnsi="Tahoma" w:cs="Tahoma"/>
        </w:rPr>
        <w:t xml:space="preserve"> The </w:t>
      </w:r>
      <w:r w:rsidR="20DB4DD1" w:rsidRPr="00D82759">
        <w:rPr>
          <w:rFonts w:ascii="Tahoma" w:hAnsi="Tahoma" w:cs="Tahoma"/>
        </w:rPr>
        <w:t xml:space="preserve">SA, which includes </w:t>
      </w:r>
      <w:r w:rsidR="7A2840FB" w:rsidRPr="00D82759">
        <w:rPr>
          <w:rFonts w:ascii="Tahoma" w:hAnsi="Tahoma" w:cs="Tahoma"/>
        </w:rPr>
        <w:t>a</w:t>
      </w:r>
      <w:r w:rsidR="20DB4DD1" w:rsidRPr="00D82759">
        <w:rPr>
          <w:rFonts w:ascii="Tahoma" w:hAnsi="Tahoma" w:cs="Tahoma"/>
        </w:rPr>
        <w:t xml:space="preserve"> </w:t>
      </w:r>
      <w:r w:rsidR="385306CA" w:rsidRPr="00D82759">
        <w:rPr>
          <w:rFonts w:ascii="Tahoma" w:eastAsia="Tahoma" w:hAnsi="Tahoma" w:cs="Tahoma"/>
        </w:rPr>
        <w:t>Draft EIR</w:t>
      </w:r>
      <w:r w:rsidR="4E0EEE47" w:rsidRPr="00D82759">
        <w:rPr>
          <w:rFonts w:ascii="Tahoma" w:eastAsia="Tahoma" w:hAnsi="Tahoma" w:cs="Tahoma"/>
        </w:rPr>
        <w:t>,</w:t>
      </w:r>
      <w:r w:rsidR="385306CA" w:rsidRPr="00D82759">
        <w:rPr>
          <w:rFonts w:ascii="Tahoma" w:eastAsia="Tahoma" w:hAnsi="Tahoma" w:cs="Tahoma"/>
        </w:rPr>
        <w:t xml:space="preserve"> </w:t>
      </w:r>
      <w:r w:rsidRPr="00D82759">
        <w:rPr>
          <w:rFonts w:ascii="Tahoma" w:hAnsi="Tahoma" w:cs="Tahoma"/>
        </w:rPr>
        <w:t xml:space="preserve">is being circulated for review and comment by </w:t>
      </w:r>
      <w:r w:rsidR="5444E0D0" w:rsidRPr="00D82759">
        <w:rPr>
          <w:rFonts w:ascii="Tahoma" w:hAnsi="Tahoma" w:cs="Tahoma"/>
        </w:rPr>
        <w:t>state</w:t>
      </w:r>
      <w:r w:rsidR="7776C976" w:rsidRPr="00D82759">
        <w:rPr>
          <w:rFonts w:ascii="Tahoma" w:hAnsi="Tahoma" w:cs="Tahoma"/>
        </w:rPr>
        <w:t xml:space="preserve"> agencies</w:t>
      </w:r>
      <w:r w:rsidR="4CBF8AF6" w:rsidRPr="00D82759">
        <w:rPr>
          <w:rFonts w:ascii="Tahoma" w:hAnsi="Tahoma" w:cs="Tahoma"/>
        </w:rPr>
        <w:t xml:space="preserve"> via the California State Clearinghouse and </w:t>
      </w:r>
      <w:r w:rsidR="2127775D" w:rsidRPr="00D82759">
        <w:rPr>
          <w:rFonts w:ascii="Tahoma" w:hAnsi="Tahoma" w:cs="Tahoma"/>
        </w:rPr>
        <w:t xml:space="preserve">via direct mail </w:t>
      </w:r>
      <w:r w:rsidR="4CBF8AF6" w:rsidRPr="00D82759">
        <w:rPr>
          <w:rFonts w:ascii="Tahoma" w:hAnsi="Tahoma" w:cs="Tahoma"/>
        </w:rPr>
        <w:t xml:space="preserve">to </w:t>
      </w:r>
      <w:r w:rsidR="01D01491" w:rsidRPr="00D82759">
        <w:rPr>
          <w:rFonts w:ascii="Tahoma" w:hAnsi="Tahoma" w:cs="Tahoma"/>
        </w:rPr>
        <w:t xml:space="preserve">federal, regional and </w:t>
      </w:r>
      <w:r w:rsidR="4CBF8AF6" w:rsidRPr="00D82759">
        <w:rPr>
          <w:rFonts w:ascii="Tahoma" w:hAnsi="Tahoma" w:cs="Tahoma"/>
        </w:rPr>
        <w:t>local agencies</w:t>
      </w:r>
      <w:r w:rsidR="41A7742E" w:rsidRPr="00D82759">
        <w:rPr>
          <w:rFonts w:ascii="Tahoma" w:hAnsi="Tahoma" w:cs="Tahoma"/>
        </w:rPr>
        <w:t xml:space="preserve"> (including the county clerk)</w:t>
      </w:r>
      <w:r w:rsidRPr="00D82759">
        <w:rPr>
          <w:rFonts w:ascii="Tahoma" w:hAnsi="Tahoma" w:cs="Tahoma"/>
        </w:rPr>
        <w:t xml:space="preserve">, as well as organizations and individuals who have requested notification. </w:t>
      </w:r>
      <w:r w:rsidR="2B690DE3" w:rsidRPr="00D82759">
        <w:rPr>
          <w:rFonts w:ascii="Tahoma" w:eastAsia="Tahoma" w:hAnsi="Tahoma" w:cs="Tahoma"/>
        </w:rPr>
        <w:t xml:space="preserve">Consistent with CEQA Guidelines </w:t>
      </w:r>
      <w:r w:rsidR="70948532" w:rsidRPr="00D82759">
        <w:rPr>
          <w:rFonts w:ascii="Tahoma" w:eastAsia="Tahoma" w:hAnsi="Tahoma" w:cs="Tahoma"/>
        </w:rPr>
        <w:t xml:space="preserve">section </w:t>
      </w:r>
      <w:r w:rsidR="2B690DE3" w:rsidRPr="00D82759">
        <w:rPr>
          <w:rFonts w:ascii="Tahoma" w:hAnsi="Tahoma" w:cs="Tahoma"/>
        </w:rPr>
        <w:t>15087</w:t>
      </w:r>
      <w:r w:rsidR="3E75E4C5" w:rsidRPr="00D82759">
        <w:rPr>
          <w:rFonts w:ascii="Tahoma" w:hAnsi="Tahoma" w:cs="Tahoma"/>
        </w:rPr>
        <w:t>,</w:t>
      </w:r>
      <w:r w:rsidR="2B690DE3" w:rsidRPr="00D82759">
        <w:rPr>
          <w:rFonts w:ascii="Tahoma" w:eastAsia="Tahoma" w:hAnsi="Tahoma" w:cs="Tahoma"/>
        </w:rPr>
        <w:t xml:space="preserve"> this</w:t>
      </w:r>
      <w:r w:rsidR="2B690DE3" w:rsidRPr="00D82759">
        <w:rPr>
          <w:rFonts w:ascii="Tahoma" w:hAnsi="Tahoma" w:cs="Tahoma"/>
        </w:rPr>
        <w:t xml:space="preserve"> Notice of Availability of a </w:t>
      </w:r>
      <w:r w:rsidR="385306CA" w:rsidRPr="00D82759">
        <w:rPr>
          <w:rFonts w:ascii="Tahoma" w:eastAsia="Tahoma" w:hAnsi="Tahoma" w:cs="Tahoma"/>
        </w:rPr>
        <w:t xml:space="preserve">Draft EIR </w:t>
      </w:r>
      <w:r w:rsidR="2B690DE3" w:rsidRPr="00D82759">
        <w:rPr>
          <w:rFonts w:ascii="Tahoma" w:hAnsi="Tahoma" w:cs="Tahoma"/>
        </w:rPr>
        <w:t>has also been mailed to</w:t>
      </w:r>
      <w:r w:rsidR="2B690DE3" w:rsidRPr="00D82759">
        <w:rPr>
          <w:rFonts w:ascii="Tahoma" w:eastAsia="Tahoma" w:hAnsi="Tahoma" w:cs="Tahoma"/>
        </w:rPr>
        <w:t xml:space="preserve"> owners and occupants contiguous to the project site and linears.</w:t>
      </w:r>
      <w:r w:rsidR="2B690DE3" w:rsidRPr="00D82759">
        <w:rPr>
          <w:rFonts w:ascii="Tahoma" w:hAnsi="Tahoma" w:cs="Tahoma"/>
        </w:rPr>
        <w:t xml:space="preserve"> </w:t>
      </w:r>
      <w:r w:rsidRPr="00D82759">
        <w:rPr>
          <w:rFonts w:ascii="Tahoma" w:hAnsi="Tahoma" w:cs="Tahoma"/>
        </w:rPr>
        <w:t xml:space="preserve">In accordance with </w:t>
      </w:r>
      <w:r w:rsidR="6C8558E5" w:rsidRPr="00D82759">
        <w:rPr>
          <w:rFonts w:ascii="Tahoma" w:hAnsi="Tahoma" w:cs="Tahoma"/>
        </w:rPr>
        <w:t xml:space="preserve">Public Resources Code, section </w:t>
      </w:r>
      <w:r w:rsidR="7BA2C878" w:rsidRPr="00D82759">
        <w:rPr>
          <w:rFonts w:ascii="Tahoma" w:hAnsi="Tahoma" w:cs="Tahoma"/>
        </w:rPr>
        <w:t>25545.7.6(b)</w:t>
      </w:r>
      <w:r w:rsidRPr="00D82759">
        <w:rPr>
          <w:rFonts w:ascii="Tahoma" w:hAnsi="Tahoma" w:cs="Tahoma"/>
        </w:rPr>
        <w:t xml:space="preserve">, the CEC has scheduled a public review period for the </w:t>
      </w:r>
      <w:r w:rsidR="3F71C537" w:rsidRPr="00D82759">
        <w:rPr>
          <w:rFonts w:ascii="Tahoma" w:eastAsia="Tahoma" w:hAnsi="Tahoma" w:cs="Tahoma"/>
        </w:rPr>
        <w:t>SA (</w:t>
      </w:r>
      <w:r w:rsidR="44BE4FF7" w:rsidRPr="00D82759">
        <w:rPr>
          <w:rFonts w:ascii="Tahoma" w:eastAsia="Tahoma" w:hAnsi="Tahoma" w:cs="Tahoma"/>
        </w:rPr>
        <w:t>which</w:t>
      </w:r>
      <w:r w:rsidR="3F71C537" w:rsidRPr="00D82759">
        <w:rPr>
          <w:rFonts w:ascii="Tahoma" w:eastAsia="Tahoma" w:hAnsi="Tahoma" w:cs="Tahoma"/>
        </w:rPr>
        <w:t xml:space="preserve"> include</w:t>
      </w:r>
      <w:r w:rsidR="44BE4FF7" w:rsidRPr="00D82759">
        <w:rPr>
          <w:rFonts w:ascii="Tahoma" w:eastAsia="Tahoma" w:hAnsi="Tahoma" w:cs="Tahoma"/>
        </w:rPr>
        <w:t>s</w:t>
      </w:r>
      <w:r w:rsidR="3F71C537" w:rsidRPr="00D82759">
        <w:rPr>
          <w:rFonts w:ascii="Tahoma" w:eastAsia="Tahoma" w:hAnsi="Tahoma" w:cs="Tahoma"/>
        </w:rPr>
        <w:t xml:space="preserve"> a</w:t>
      </w:r>
      <w:r w:rsidR="576F883E" w:rsidRPr="00D82759">
        <w:rPr>
          <w:rFonts w:ascii="Tahoma" w:eastAsia="Tahoma" w:hAnsi="Tahoma" w:cs="Tahoma"/>
        </w:rPr>
        <w:t xml:space="preserve"> Draft</w:t>
      </w:r>
      <w:r w:rsidR="3F71C537" w:rsidRPr="00D82759">
        <w:rPr>
          <w:rFonts w:ascii="Tahoma" w:eastAsia="Tahoma" w:hAnsi="Tahoma" w:cs="Tahoma"/>
        </w:rPr>
        <w:t xml:space="preserve"> EIR)</w:t>
      </w:r>
      <w:r w:rsidRPr="00D82759">
        <w:rPr>
          <w:rFonts w:ascii="Tahoma" w:hAnsi="Tahoma" w:cs="Tahoma"/>
        </w:rPr>
        <w:t xml:space="preserve">, ending on </w:t>
      </w:r>
      <w:r w:rsidR="0515E4E6" w:rsidRPr="00D82759">
        <w:rPr>
          <w:rFonts w:ascii="Tahoma" w:hAnsi="Tahoma" w:cs="Tahoma"/>
        </w:rPr>
        <w:t>April 2</w:t>
      </w:r>
      <w:r w:rsidR="2E3F1E7E" w:rsidRPr="00D82759">
        <w:rPr>
          <w:rFonts w:ascii="Tahoma" w:hAnsi="Tahoma" w:cs="Tahoma"/>
        </w:rPr>
        <w:t>1</w:t>
      </w:r>
      <w:r w:rsidR="25F7C2B2" w:rsidRPr="00D82759">
        <w:rPr>
          <w:rFonts w:ascii="Tahoma" w:hAnsi="Tahoma" w:cs="Tahoma"/>
        </w:rPr>
        <w:t>, 202</w:t>
      </w:r>
      <w:r w:rsidR="2B08CA10" w:rsidRPr="00D82759">
        <w:rPr>
          <w:rFonts w:ascii="Tahoma" w:hAnsi="Tahoma" w:cs="Tahoma"/>
        </w:rPr>
        <w:t>5</w:t>
      </w:r>
      <w:r w:rsidRPr="00D82759">
        <w:rPr>
          <w:rFonts w:ascii="Tahoma" w:hAnsi="Tahoma" w:cs="Tahoma"/>
        </w:rPr>
        <w:t xml:space="preserve">. </w:t>
      </w:r>
    </w:p>
    <w:p w14:paraId="56CF0FE3" w14:textId="56A5B50D" w:rsidR="0080437B" w:rsidRPr="00D82759" w:rsidRDefault="4B105AF9" w:rsidP="00D82759">
      <w:pPr>
        <w:pStyle w:val="NormalWeb"/>
        <w:shd w:val="clear" w:color="auto" w:fill="FFFFFF" w:themeFill="background1"/>
        <w:spacing w:before="0" w:beforeAutospacing="0" w:after="240" w:afterAutospacing="0"/>
        <w:rPr>
          <w:rFonts w:ascii="Tahoma" w:eastAsia="Tahoma" w:hAnsi="Tahoma" w:cs="Tahoma"/>
        </w:rPr>
      </w:pPr>
      <w:r w:rsidRPr="00D82759">
        <w:rPr>
          <w:rFonts w:ascii="Tahoma" w:hAnsi="Tahoma" w:cs="Tahoma"/>
        </w:rPr>
        <w:lastRenderedPageBreak/>
        <w:t>A</w:t>
      </w:r>
      <w:r w:rsidR="516310EA" w:rsidRPr="00D82759">
        <w:rPr>
          <w:rFonts w:ascii="Tahoma" w:hAnsi="Tahoma" w:cs="Tahoma"/>
        </w:rPr>
        <w:t xml:space="preserve">ccess to the </w:t>
      </w:r>
      <w:r w:rsidR="20C0C61C" w:rsidRPr="00D82759">
        <w:rPr>
          <w:rFonts w:ascii="Tahoma" w:hAnsi="Tahoma" w:cs="Tahoma"/>
        </w:rPr>
        <w:t>SA</w:t>
      </w:r>
      <w:r w:rsidR="3D4D875B" w:rsidRPr="00D82759">
        <w:rPr>
          <w:rFonts w:ascii="Tahoma" w:hAnsi="Tahoma" w:cs="Tahoma"/>
        </w:rPr>
        <w:t xml:space="preserve">, </w:t>
      </w:r>
      <w:r w:rsidR="50D4BB83" w:rsidRPr="00D82759">
        <w:rPr>
          <w:rFonts w:ascii="Tahoma" w:hAnsi="Tahoma" w:cs="Tahoma"/>
        </w:rPr>
        <w:t>which includes a Draft EIR</w:t>
      </w:r>
      <w:r w:rsidR="3D4D875B" w:rsidRPr="00D82759">
        <w:rPr>
          <w:rFonts w:ascii="Tahoma" w:hAnsi="Tahoma" w:cs="Tahoma"/>
        </w:rPr>
        <w:t>,</w:t>
      </w:r>
      <w:r w:rsidR="516310EA" w:rsidRPr="00D82759">
        <w:rPr>
          <w:rFonts w:ascii="Tahoma" w:hAnsi="Tahoma" w:cs="Tahoma"/>
        </w:rPr>
        <w:t xml:space="preserve"> and other project information/reports will be available electronically throu</w:t>
      </w:r>
      <w:r w:rsidR="516310EA" w:rsidRPr="00D82759">
        <w:rPr>
          <w:rFonts w:ascii="Tahoma" w:eastAsia="Tahoma" w:hAnsi="Tahoma" w:cs="Tahoma"/>
        </w:rPr>
        <w:t>gh the CEC’s project docket website at:</w:t>
      </w:r>
      <w:r w:rsidR="516310EA" w:rsidRPr="00D82759">
        <w:rPr>
          <w:rFonts w:ascii="Tahoma" w:eastAsia="Tahoma" w:hAnsi="Tahoma" w:cs="Tahoma"/>
          <w:color w:val="000000" w:themeColor="text1"/>
        </w:rPr>
        <w:t xml:space="preserve"> </w:t>
      </w:r>
      <w:hyperlink r:id="rId13">
        <w:r w:rsidR="4EF4749A" w:rsidRPr="00D82759">
          <w:rPr>
            <w:rStyle w:val="Hyperlink"/>
            <w:rFonts w:ascii="Tahoma" w:hAnsi="Tahoma" w:cs="Tahoma"/>
            <w:color w:val="000000" w:themeColor="text1"/>
          </w:rPr>
          <w:t>https://efiling.energy.ca.gov/Lists/DocketLog.aspx?docketnumber=23-OPT-02</w:t>
        </w:r>
      </w:hyperlink>
      <w:r w:rsidR="762EF5AE" w:rsidRPr="00D82759">
        <w:rPr>
          <w:rFonts w:ascii="Tahoma" w:eastAsia="Tahoma" w:hAnsi="Tahoma" w:cs="Tahoma"/>
          <w:color w:val="000000" w:themeColor="text1"/>
        </w:rPr>
        <w:t xml:space="preserve"> </w:t>
      </w:r>
      <w:r w:rsidR="516310EA" w:rsidRPr="00D82759">
        <w:rPr>
          <w:rFonts w:ascii="Tahoma" w:eastAsia="Tahoma" w:hAnsi="Tahoma" w:cs="Tahoma"/>
        </w:rPr>
        <w:t>and at the State Clearinghouse through the CEQANet Database</w:t>
      </w:r>
      <w:r w:rsidR="2FA6D4E2" w:rsidRPr="00D82759">
        <w:rPr>
          <w:rFonts w:ascii="Tahoma" w:eastAsia="Tahoma" w:hAnsi="Tahoma" w:cs="Tahoma"/>
        </w:rPr>
        <w:t xml:space="preserve"> at: </w:t>
      </w:r>
      <w:hyperlink r:id="rId14">
        <w:r w:rsidR="4C1FAC45" w:rsidRPr="00D82759">
          <w:rPr>
            <w:rStyle w:val="Hyperlink"/>
            <w:rFonts w:ascii="Tahoma" w:eastAsia="Tahoma" w:hAnsi="Tahoma" w:cs="Tahoma"/>
            <w:color w:val="000000" w:themeColor="text1"/>
          </w:rPr>
          <w:t>https://ceqanet.opr.ca.gov/</w:t>
        </w:r>
      </w:hyperlink>
      <w:r w:rsidR="516310EA" w:rsidRPr="00D82759">
        <w:rPr>
          <w:rFonts w:ascii="Tahoma" w:eastAsia="Tahoma" w:hAnsi="Tahoma" w:cs="Tahoma"/>
          <w:i/>
          <w:iCs/>
          <w:color w:val="000000" w:themeColor="text1"/>
        </w:rPr>
        <w:t>.</w:t>
      </w:r>
      <w:r w:rsidR="516310EA" w:rsidRPr="00D82759">
        <w:rPr>
          <w:rFonts w:ascii="Tahoma" w:eastAsia="Tahoma" w:hAnsi="Tahoma" w:cs="Tahoma"/>
        </w:rPr>
        <w:t xml:space="preserve"> </w:t>
      </w:r>
    </w:p>
    <w:p w14:paraId="568110E6" w14:textId="3E5B8F23" w:rsidR="00041E52" w:rsidRPr="00D82759" w:rsidRDefault="516310EA" w:rsidP="00D82759">
      <w:pPr>
        <w:pStyle w:val="NormalWeb"/>
        <w:shd w:val="clear" w:color="auto" w:fill="FFFFFF" w:themeFill="background1"/>
        <w:spacing w:before="0" w:beforeAutospacing="0" w:after="240" w:afterAutospacing="0"/>
        <w:rPr>
          <w:rFonts w:ascii="Tahoma" w:hAnsi="Tahoma" w:cs="Tahoma"/>
        </w:rPr>
      </w:pPr>
      <w:r w:rsidRPr="00D82759">
        <w:rPr>
          <w:rFonts w:ascii="Tahoma" w:hAnsi="Tahoma" w:cs="Tahoma"/>
        </w:rPr>
        <w:t xml:space="preserve">Persons who cannot access the materials through the link above are encouraged to email </w:t>
      </w:r>
      <w:r w:rsidR="4EF4749A" w:rsidRPr="00D82759">
        <w:rPr>
          <w:rFonts w:ascii="Tahoma" w:hAnsi="Tahoma" w:cs="Tahoma"/>
        </w:rPr>
        <w:t>Lisa Worrall</w:t>
      </w:r>
      <w:r w:rsidR="1A81FAFA" w:rsidRPr="00D82759">
        <w:rPr>
          <w:rFonts w:ascii="Tahoma" w:hAnsi="Tahoma" w:cs="Tahoma"/>
        </w:rPr>
        <w:t xml:space="preserve"> at</w:t>
      </w:r>
      <w:r w:rsidR="7A6C0B20" w:rsidRPr="00D82759">
        <w:rPr>
          <w:rFonts w:ascii="Tahoma" w:hAnsi="Tahoma" w:cs="Tahoma"/>
        </w:rPr>
        <w:t xml:space="preserve"> </w:t>
      </w:r>
      <w:r w:rsidRPr="00D82759">
        <w:rPr>
          <w:rFonts w:ascii="Tahoma" w:hAnsi="Tahoma" w:cs="Tahoma"/>
        </w:rPr>
        <w:t xml:space="preserve">the </w:t>
      </w:r>
      <w:r w:rsidR="70027041" w:rsidRPr="00D82759">
        <w:rPr>
          <w:rFonts w:ascii="Tahoma" w:hAnsi="Tahoma" w:cs="Tahoma"/>
        </w:rPr>
        <w:t>CEC</w:t>
      </w:r>
      <w:r w:rsidRPr="00D82759">
        <w:rPr>
          <w:rFonts w:ascii="Tahoma" w:hAnsi="Tahoma" w:cs="Tahoma"/>
        </w:rPr>
        <w:t xml:space="preserve"> at</w:t>
      </w:r>
      <w:r w:rsidR="6110C7D4" w:rsidRPr="00D82759">
        <w:rPr>
          <w:rFonts w:ascii="Tahoma" w:hAnsi="Tahoma" w:cs="Tahoma"/>
        </w:rPr>
        <w:t xml:space="preserve">: </w:t>
      </w:r>
      <w:r w:rsidR="11D56460" w:rsidRPr="00D82759">
        <w:rPr>
          <w:rFonts w:ascii="Tahoma" w:hAnsi="Tahoma" w:cs="Tahoma"/>
        </w:rPr>
        <w:t xml:space="preserve">STEPsiting@energy.ca.gov </w:t>
      </w:r>
      <w:r w:rsidRPr="00D82759">
        <w:rPr>
          <w:rFonts w:ascii="Tahoma" w:hAnsi="Tahoma" w:cs="Tahoma"/>
        </w:rPr>
        <w:t>with a subject line “</w:t>
      </w:r>
      <w:r w:rsidR="4EF4749A" w:rsidRPr="00D82759">
        <w:rPr>
          <w:rFonts w:ascii="Tahoma" w:hAnsi="Tahoma" w:cs="Tahoma"/>
        </w:rPr>
        <w:t>Darden Clean Energy</w:t>
      </w:r>
      <w:r w:rsidR="45161583" w:rsidRPr="00D82759">
        <w:rPr>
          <w:rFonts w:ascii="Tahoma" w:hAnsi="Tahoma" w:cs="Tahoma"/>
        </w:rPr>
        <w:t xml:space="preserve"> Project</w:t>
      </w:r>
      <w:r w:rsidRPr="00D82759">
        <w:rPr>
          <w:rFonts w:ascii="Tahoma" w:hAnsi="Tahoma" w:cs="Tahoma"/>
        </w:rPr>
        <w:t xml:space="preserve">” </w:t>
      </w:r>
      <w:r w:rsidR="6315388C" w:rsidRPr="00D82759">
        <w:rPr>
          <w:rFonts w:ascii="Tahoma" w:hAnsi="Tahoma" w:cs="Tahoma"/>
        </w:rPr>
        <w:t xml:space="preserve">or </w:t>
      </w:r>
      <w:r w:rsidR="4938012F" w:rsidRPr="00D82759">
        <w:rPr>
          <w:rStyle w:val="normaltextrun"/>
          <w:rFonts w:ascii="Tahoma" w:eastAsia="Tahoma" w:hAnsi="Tahoma" w:cs="Tahoma"/>
          <w:color w:val="000000" w:themeColor="text1"/>
        </w:rPr>
        <w:t>(916) </w:t>
      </w:r>
      <w:r w:rsidR="4EF4749A" w:rsidRPr="00D82759">
        <w:rPr>
          <w:rStyle w:val="normaltextrun"/>
          <w:rFonts w:ascii="Tahoma" w:eastAsia="Tahoma" w:hAnsi="Tahoma" w:cs="Tahoma"/>
          <w:color w:val="000000" w:themeColor="text1"/>
        </w:rPr>
        <w:t xml:space="preserve">661-8367 </w:t>
      </w:r>
      <w:r w:rsidRPr="00D82759">
        <w:rPr>
          <w:rFonts w:ascii="Tahoma" w:hAnsi="Tahoma" w:cs="Tahoma"/>
        </w:rPr>
        <w:t>to arrange for alternative means of access to project materials.</w:t>
      </w:r>
    </w:p>
    <w:p w14:paraId="02B2F88F" w14:textId="716C882D" w:rsidR="0263E449" w:rsidRPr="00D82759" w:rsidRDefault="6EC6D857" w:rsidP="00D82759">
      <w:pPr>
        <w:pStyle w:val="paragraph"/>
        <w:shd w:val="clear" w:color="auto" w:fill="FFFFFF" w:themeFill="background1"/>
        <w:spacing w:before="0" w:beforeAutospacing="0" w:after="240" w:afterAutospacing="0"/>
        <w:rPr>
          <w:rFonts w:ascii="Tahoma" w:hAnsi="Tahoma" w:cs="Tahoma"/>
          <w:color w:val="000000" w:themeColor="text1"/>
        </w:rPr>
      </w:pPr>
      <w:r w:rsidRPr="00D82759">
        <w:rPr>
          <w:rFonts w:ascii="Tahoma" w:eastAsia="Tahoma" w:hAnsi="Tahoma" w:cs="Tahoma"/>
          <w:color w:val="000000" w:themeColor="text1"/>
        </w:rPr>
        <w:t>The preferable method to submit responses is via the CEC’s electronic commenting (e-commenting) system. To access this system, go to the CEC’s webpage for this proceeding</w:t>
      </w:r>
      <w:r w:rsidRPr="00BC6C28">
        <w:rPr>
          <w:rFonts w:ascii="Tahoma" w:eastAsia="Tahoma" w:hAnsi="Tahoma" w:cs="Tahoma"/>
          <w:color w:val="000000" w:themeColor="text1"/>
        </w:rPr>
        <w:t>:</w:t>
      </w:r>
      <w:r w:rsidR="7C1D0494" w:rsidRPr="00BC6C28">
        <w:rPr>
          <w:rFonts w:ascii="Tahoma" w:eastAsia="Tahoma" w:hAnsi="Tahoma" w:cs="Tahoma"/>
          <w:color w:val="000000" w:themeColor="text1"/>
        </w:rPr>
        <w:t xml:space="preserve"> </w:t>
      </w:r>
      <w:r w:rsidR="1B623A4B" w:rsidRPr="00BC6C28">
        <w:rPr>
          <w:rStyle w:val="Hyperlink"/>
          <w:rFonts w:ascii="Tahoma" w:eastAsia="Tahoma" w:hAnsi="Tahoma" w:cs="Tahoma"/>
          <w:color w:val="000000" w:themeColor="text1"/>
        </w:rPr>
        <w:t xml:space="preserve"> </w:t>
      </w:r>
      <w:hyperlink r:id="rId15" w:history="1">
        <w:r w:rsidR="000E38A4" w:rsidRPr="00BC6C28">
          <w:rPr>
            <w:rStyle w:val="Hyperlink"/>
            <w:rFonts w:ascii="Tahoma" w:hAnsi="Tahoma" w:cs="Tahoma"/>
            <w:color w:val="000000" w:themeColor="text1"/>
          </w:rPr>
          <w:t>https://www.energy.ca.gov/powerplant/solar-photovoltaic-pv/darden-clean-energy-project</w:t>
        </w:r>
      </w:hyperlink>
      <w:r w:rsidR="42E86F6C" w:rsidRPr="00BC6C28">
        <w:rPr>
          <w:rFonts w:ascii="Tahoma" w:eastAsia="Tahoma" w:hAnsi="Tahoma" w:cs="Tahoma"/>
          <w:color w:val="000000" w:themeColor="text1"/>
        </w:rPr>
        <w:t xml:space="preserve">, </w:t>
      </w:r>
      <w:r w:rsidRPr="00BC6C28">
        <w:rPr>
          <w:rFonts w:ascii="Tahoma" w:eastAsia="Tahoma" w:hAnsi="Tahoma" w:cs="Tahoma"/>
          <w:color w:val="000000" w:themeColor="text1"/>
        </w:rPr>
        <w:t xml:space="preserve">click on the “Submit e-comment” link, and follow the instructions in the online form. Please </w:t>
      </w:r>
      <w:r w:rsidRPr="00D82759">
        <w:rPr>
          <w:rFonts w:ascii="Tahoma" w:eastAsia="Tahoma" w:hAnsi="Tahoma" w:cs="Tahoma"/>
          <w:color w:val="000000" w:themeColor="text1"/>
        </w:rPr>
        <w:t xml:space="preserve">be sure to include the project name in your comments. Once filed, the comments will become part of the proceeding’s public record. </w:t>
      </w:r>
      <w:r w:rsidR="4C0CB2BF" w:rsidRPr="00D82759">
        <w:rPr>
          <w:rFonts w:ascii="Tahoma" w:hAnsi="Tahoma" w:cs="Tahoma"/>
          <w:color w:val="000000" w:themeColor="text1"/>
        </w:rPr>
        <w:t>Alternatively</w:t>
      </w:r>
      <w:r w:rsidR="70027041" w:rsidRPr="00D82759">
        <w:rPr>
          <w:rFonts w:ascii="Tahoma" w:hAnsi="Tahoma" w:cs="Tahoma"/>
          <w:color w:val="000000" w:themeColor="text1"/>
        </w:rPr>
        <w:t>,</w:t>
      </w:r>
      <w:r w:rsidR="4C0CB2BF" w:rsidRPr="00D82759">
        <w:rPr>
          <w:rFonts w:ascii="Tahoma" w:hAnsi="Tahoma" w:cs="Tahoma"/>
          <w:color w:val="000000" w:themeColor="text1"/>
        </w:rPr>
        <w:t xml:space="preserve"> comments may be submitted to </w:t>
      </w:r>
      <w:r w:rsidR="4EF4749A" w:rsidRPr="00D82759">
        <w:rPr>
          <w:rFonts w:ascii="Tahoma" w:hAnsi="Tahoma" w:cs="Tahoma"/>
          <w:color w:val="000000" w:themeColor="text1"/>
        </w:rPr>
        <w:t>Lisa Worrall</w:t>
      </w:r>
      <w:r w:rsidR="7BDF324B" w:rsidRPr="00D82759">
        <w:rPr>
          <w:rFonts w:ascii="Tahoma" w:hAnsi="Tahoma" w:cs="Tahoma"/>
          <w:color w:val="000000" w:themeColor="text1"/>
        </w:rPr>
        <w:t xml:space="preserve"> at</w:t>
      </w:r>
      <w:r w:rsidR="73AAF8C9" w:rsidRPr="00D82759">
        <w:rPr>
          <w:rFonts w:ascii="Tahoma" w:hAnsi="Tahoma" w:cs="Tahoma"/>
          <w:color w:val="000000" w:themeColor="text1"/>
        </w:rPr>
        <w:t>:</w:t>
      </w:r>
      <w:r w:rsidR="0F420811" w:rsidRPr="00D82759">
        <w:rPr>
          <w:rFonts w:ascii="Tahoma" w:hAnsi="Tahoma" w:cs="Tahoma"/>
          <w:color w:val="000000" w:themeColor="text1"/>
        </w:rPr>
        <w:t xml:space="preserve"> </w:t>
      </w:r>
      <w:hyperlink r:id="rId16">
        <w:r w:rsidR="0F420811" w:rsidRPr="00D82759">
          <w:rPr>
            <w:rStyle w:val="Hyperlink"/>
            <w:rFonts w:ascii="Tahoma" w:hAnsi="Tahoma" w:cs="Tahoma"/>
            <w:color w:val="000000" w:themeColor="text1"/>
          </w:rPr>
          <w:t>STEPsiting@energy.ca.gov</w:t>
        </w:r>
      </w:hyperlink>
      <w:r w:rsidR="63A81FE9" w:rsidRPr="00D82759">
        <w:rPr>
          <w:rFonts w:ascii="Tahoma" w:hAnsi="Tahoma" w:cs="Tahoma"/>
          <w:color w:val="000000" w:themeColor="text1"/>
        </w:rPr>
        <w:t>.</w:t>
      </w:r>
      <w:r w:rsidR="4F4C7F5F" w:rsidRPr="00D82759">
        <w:rPr>
          <w:rFonts w:ascii="Tahoma" w:hAnsi="Tahoma" w:cs="Tahoma"/>
          <w:color w:val="000000" w:themeColor="text1"/>
        </w:rPr>
        <w:t xml:space="preserve"> </w:t>
      </w:r>
    </w:p>
    <w:p w14:paraId="3CF872CF" w14:textId="5ADEB54D" w:rsidR="55309872" w:rsidRPr="00D82759" w:rsidRDefault="55309872" w:rsidP="00D82759">
      <w:pPr>
        <w:pStyle w:val="paragraph"/>
        <w:shd w:val="clear" w:color="auto" w:fill="FFFFFF" w:themeFill="background1"/>
        <w:spacing w:before="0" w:beforeAutospacing="0" w:after="240" w:afterAutospacing="0"/>
        <w:rPr>
          <w:rFonts w:ascii="Tahoma" w:hAnsi="Tahoma" w:cs="Tahoma"/>
          <w:color w:val="000000" w:themeColor="text1"/>
        </w:rPr>
      </w:pPr>
    </w:p>
    <w:sectPr w:rsidR="55309872" w:rsidRPr="00D82759" w:rsidSect="00541F8A">
      <w:headerReference w:type="even" r:id="rId17"/>
      <w:headerReference w:type="default" r:id="rId18"/>
      <w:footerReference w:type="even" r:id="rId19"/>
      <w:footerReference w:type="default" r:id="rId20"/>
      <w:headerReference w:type="first" r:id="rId21"/>
      <w:pgSz w:w="12240" w:h="15840" w:code="1"/>
      <w:pgMar w:top="1440" w:right="1440" w:bottom="12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4EC9" w14:textId="77777777" w:rsidR="000B285D" w:rsidRDefault="000B285D">
      <w:r>
        <w:separator/>
      </w:r>
    </w:p>
  </w:endnote>
  <w:endnote w:type="continuationSeparator" w:id="0">
    <w:p w14:paraId="0CDF1446" w14:textId="77777777" w:rsidR="000B285D" w:rsidRDefault="000B285D">
      <w:r>
        <w:continuationSeparator/>
      </w:r>
    </w:p>
  </w:endnote>
  <w:endnote w:type="continuationNotice" w:id="1">
    <w:p w14:paraId="1CA999D4" w14:textId="77777777" w:rsidR="000B285D" w:rsidRDefault="000B28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AC820" w14:textId="2BB6AFE7" w:rsidR="00975BE4" w:rsidRPr="00E12017" w:rsidRDefault="00975BE4">
    <w:pPr>
      <w:pStyle w:val="Footer"/>
      <w:rPr>
        <w:rFonts w:ascii="Calibri" w:hAnsi="Calibri"/>
        <w:b w:val="0"/>
        <w:bCs/>
        <w:sz w:val="28"/>
      </w:rPr>
    </w:pPr>
  </w:p>
  <w:p w14:paraId="750C4D76" w14:textId="067A3A0B" w:rsidR="00975BE4" w:rsidRPr="00932195" w:rsidRDefault="00975BE4">
    <w:pPr>
      <w:pStyle w:val="Footer"/>
      <w:rPr>
        <w:rFonts w:cs="Tahoma"/>
        <w:b w:val="0"/>
        <w:strike/>
        <w:sz w:val="20"/>
        <w:szCs w:val="16"/>
      </w:rPr>
    </w:pPr>
    <w:r w:rsidRPr="00932195">
      <w:rPr>
        <w:rFonts w:cs="Tahoma"/>
        <w:b w:val="0"/>
        <w:sz w:val="20"/>
        <w:szCs w:val="16"/>
      </w:rPr>
      <w:t>AESTHETICS</w:t>
    </w:r>
    <w:r w:rsidRPr="00932195">
      <w:rPr>
        <w:rFonts w:cs="Tahoma"/>
        <w:b w:val="0"/>
        <w:bCs/>
        <w:sz w:val="20"/>
        <w:szCs w:val="16"/>
      </w:rPr>
      <w:tab/>
    </w:r>
    <w:r w:rsidRPr="00932195">
      <w:rPr>
        <w:rStyle w:val="PageNumber"/>
        <w:rFonts w:cs="Tahoma"/>
        <w:b w:val="0"/>
        <w:bCs/>
        <w:sz w:val="20"/>
        <w:szCs w:val="16"/>
      </w:rPr>
      <w:t>5.1-</w:t>
    </w:r>
    <w:r w:rsidRPr="00932195">
      <w:rPr>
        <w:rStyle w:val="PageNumber"/>
        <w:rFonts w:cs="Tahoma"/>
        <w:b w:val="0"/>
        <w:bCs/>
        <w:sz w:val="20"/>
        <w:szCs w:val="16"/>
      </w:rPr>
      <w:fldChar w:fldCharType="begin"/>
    </w:r>
    <w:r w:rsidRPr="00932195">
      <w:rPr>
        <w:rStyle w:val="PageNumber"/>
        <w:rFonts w:cs="Tahoma"/>
        <w:b w:val="0"/>
        <w:bCs/>
        <w:sz w:val="20"/>
        <w:szCs w:val="16"/>
      </w:rPr>
      <w:instrText xml:space="preserve"> PAGE </w:instrText>
    </w:r>
    <w:r w:rsidRPr="00932195">
      <w:rPr>
        <w:rStyle w:val="PageNumber"/>
        <w:rFonts w:cs="Tahoma"/>
        <w:b w:val="0"/>
        <w:bCs/>
        <w:sz w:val="20"/>
        <w:szCs w:val="16"/>
      </w:rPr>
      <w:fldChar w:fldCharType="separate"/>
    </w:r>
    <w:r w:rsidR="00FA5387">
      <w:rPr>
        <w:rStyle w:val="PageNumber"/>
        <w:rFonts w:cs="Tahoma"/>
        <w:b w:val="0"/>
        <w:bCs/>
        <w:noProof/>
        <w:sz w:val="20"/>
        <w:szCs w:val="16"/>
      </w:rPr>
      <w:t>10</w:t>
    </w:r>
    <w:r w:rsidRPr="00932195">
      <w:rPr>
        <w:rStyle w:val="PageNumber"/>
        <w:rFonts w:cs="Tahoma"/>
        <w:b w:val="0"/>
        <w:bCs/>
        <w:sz w:val="20"/>
        <w:szCs w:val="16"/>
      </w:rPr>
      <w:fldChar w:fldCharType="end"/>
    </w:r>
    <w:r w:rsidRPr="00932195">
      <w:rPr>
        <w:rFonts w:cs="Tahoma"/>
        <w:b w:val="0"/>
        <w:bCs/>
        <w:sz w:val="20"/>
        <w:szCs w:val="16"/>
      </w:rPr>
      <w:tab/>
    </w:r>
    <w:r w:rsidR="0044775D" w:rsidRPr="00932195">
      <w:rPr>
        <w:rFonts w:cs="Tahoma"/>
        <w:b w:val="0"/>
        <w:bCs/>
        <w:sz w:val="20"/>
        <w:szCs w:val="16"/>
      </w:rPr>
      <w:t>February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C9EB" w14:textId="0BEA815B" w:rsidR="006E38A7" w:rsidRDefault="006B2BA7" w:rsidP="006E38A7">
    <w:pPr>
      <w:pStyle w:val="Footer"/>
      <w:jc w:val="center"/>
      <w:rPr>
        <w:rStyle w:val="PageNumber"/>
        <w:rFonts w:cs="Tahoma"/>
        <w:b w:val="0"/>
        <w:bCs/>
        <w:sz w:val="20"/>
        <w:szCs w:val="16"/>
      </w:rPr>
    </w:pPr>
    <w:r>
      <w:rPr>
        <w:rFonts w:cs="Tahoma"/>
        <w:b w:val="0"/>
        <w:bCs/>
        <w:sz w:val="20"/>
        <w:szCs w:val="16"/>
      </w:rPr>
      <w:t>NOTICE OF AVAILABLITY</w:t>
    </w:r>
  </w:p>
  <w:p w14:paraId="290A76BE" w14:textId="3E713C74" w:rsidR="00975BE4" w:rsidRPr="00932195" w:rsidRDefault="00975BE4" w:rsidP="006E38A7">
    <w:pPr>
      <w:pStyle w:val="Footer"/>
      <w:jc w:val="center"/>
      <w:rPr>
        <w:rFonts w:cs="Tahoma"/>
        <w:b w:val="0"/>
        <w:sz w:val="20"/>
        <w:szCs w:val="16"/>
      </w:rPr>
    </w:pPr>
    <w:r w:rsidRPr="00932195">
      <w:rPr>
        <w:rStyle w:val="PageNumber"/>
        <w:rFonts w:cs="Tahoma"/>
        <w:b w:val="0"/>
        <w:bCs/>
        <w:sz w:val="20"/>
        <w:szCs w:val="16"/>
      </w:rPr>
      <w:fldChar w:fldCharType="begin"/>
    </w:r>
    <w:r w:rsidRPr="00932195">
      <w:rPr>
        <w:rStyle w:val="PageNumber"/>
        <w:rFonts w:cs="Tahoma"/>
        <w:b w:val="0"/>
        <w:bCs/>
        <w:sz w:val="20"/>
        <w:szCs w:val="16"/>
      </w:rPr>
      <w:instrText xml:space="preserve"> PAGE </w:instrText>
    </w:r>
    <w:r w:rsidRPr="00932195">
      <w:rPr>
        <w:rStyle w:val="PageNumber"/>
        <w:rFonts w:cs="Tahoma"/>
        <w:b w:val="0"/>
        <w:bCs/>
        <w:sz w:val="20"/>
        <w:szCs w:val="16"/>
      </w:rPr>
      <w:fldChar w:fldCharType="separate"/>
    </w:r>
    <w:r w:rsidR="009A154E">
      <w:rPr>
        <w:rStyle w:val="PageNumber"/>
        <w:rFonts w:cs="Tahoma"/>
        <w:b w:val="0"/>
        <w:bCs/>
        <w:noProof/>
        <w:sz w:val="20"/>
        <w:szCs w:val="16"/>
      </w:rPr>
      <w:t>10</w:t>
    </w:r>
    <w:r w:rsidRPr="00932195">
      <w:rPr>
        <w:rStyle w:val="PageNumber"/>
        <w:rFonts w:cs="Tahoma"/>
        <w:b w:val="0"/>
        <w:bCs/>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F7F3E" w14:textId="77777777" w:rsidR="000B285D" w:rsidRDefault="000B285D">
      <w:r>
        <w:separator/>
      </w:r>
    </w:p>
  </w:footnote>
  <w:footnote w:type="continuationSeparator" w:id="0">
    <w:p w14:paraId="194358AC" w14:textId="77777777" w:rsidR="000B285D" w:rsidRDefault="000B285D">
      <w:r>
        <w:continuationSeparator/>
      </w:r>
    </w:p>
  </w:footnote>
  <w:footnote w:type="continuationNotice" w:id="1">
    <w:p w14:paraId="67273770" w14:textId="77777777" w:rsidR="000B285D" w:rsidRDefault="000B28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B4EC" w14:textId="2166880D" w:rsidR="0044775D" w:rsidRPr="0073792C" w:rsidRDefault="00975BE4" w:rsidP="00D047E7">
    <w:pPr>
      <w:pStyle w:val="Header"/>
      <w:pBdr>
        <w:bottom w:val="single" w:sz="6" w:space="1" w:color="008000"/>
      </w:pBdr>
      <w:spacing w:line="216" w:lineRule="auto"/>
      <w:rPr>
        <w:rFonts w:cs="Tahoma"/>
        <w:sz w:val="20"/>
      </w:rPr>
    </w:pPr>
    <w:r w:rsidRPr="0073792C">
      <w:rPr>
        <w:rFonts w:cs="Tahoma"/>
        <w:sz w:val="20"/>
      </w:rPr>
      <w:t xml:space="preserve">Walsh Data Center </w:t>
    </w:r>
  </w:p>
  <w:p w14:paraId="1073E4BF" w14:textId="4AF1B8EA" w:rsidR="00975BE4" w:rsidRPr="0073792C" w:rsidRDefault="00975BE4" w:rsidP="00D047E7">
    <w:pPr>
      <w:pStyle w:val="Header"/>
      <w:pBdr>
        <w:bottom w:val="single" w:sz="6" w:space="1" w:color="008000"/>
      </w:pBdr>
      <w:spacing w:line="216" w:lineRule="auto"/>
      <w:rPr>
        <w:rFonts w:cs="Tahoma"/>
        <w:sz w:val="20"/>
      </w:rPr>
    </w:pPr>
    <w:r w:rsidRPr="0073792C">
      <w:rPr>
        <w:rFonts w:cs="Tahoma"/>
        <w:smallCaps/>
        <w:sz w:val="20"/>
      </w:rPr>
      <w:t>Initial Study</w:t>
    </w:r>
  </w:p>
  <w:p w14:paraId="491B3878" w14:textId="66E12E88" w:rsidR="00975BE4" w:rsidRPr="00E40312" w:rsidRDefault="00975BE4" w:rsidP="00D047E7">
    <w:pPr>
      <w:pStyle w:val="Header"/>
      <w:spacing w:line="216" w:lineRule="auto"/>
      <w:rPr>
        <w:rFonts w:ascii="Calibri" w:hAnsi="Calibri"/>
        <w:b w:val="0"/>
        <w:bCs/>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CC66703" w14:paraId="25A4ED1F" w14:textId="77777777" w:rsidTr="00D23102">
      <w:tc>
        <w:tcPr>
          <w:tcW w:w="3120" w:type="dxa"/>
        </w:tcPr>
        <w:p w14:paraId="121B7BD3" w14:textId="27CC5521" w:rsidR="4CC66703" w:rsidRDefault="4CC66703" w:rsidP="00763A8A">
          <w:pPr>
            <w:pStyle w:val="Header"/>
            <w:ind w:left="-115"/>
          </w:pPr>
        </w:p>
      </w:tc>
      <w:tc>
        <w:tcPr>
          <w:tcW w:w="3120" w:type="dxa"/>
        </w:tcPr>
        <w:p w14:paraId="67F1F8E7" w14:textId="5CB55B11" w:rsidR="4CC66703" w:rsidRDefault="4CC66703" w:rsidP="00763A8A">
          <w:pPr>
            <w:pStyle w:val="Header"/>
            <w:jc w:val="center"/>
          </w:pPr>
        </w:p>
      </w:tc>
      <w:tc>
        <w:tcPr>
          <w:tcW w:w="3120" w:type="dxa"/>
        </w:tcPr>
        <w:p w14:paraId="3706C75B" w14:textId="5603EBA1" w:rsidR="4CC66703" w:rsidRDefault="4CC66703" w:rsidP="00763A8A">
          <w:pPr>
            <w:pStyle w:val="Header"/>
            <w:ind w:right="-115"/>
            <w:jc w:val="right"/>
          </w:pPr>
        </w:p>
      </w:tc>
    </w:tr>
  </w:tbl>
  <w:p w14:paraId="31DC7B1E" w14:textId="18F06481" w:rsidR="002319F3" w:rsidRDefault="002319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FA58" w14:textId="77777777" w:rsidR="00975BE4" w:rsidRPr="00E12017" w:rsidRDefault="00975BE4" w:rsidP="00D047E7">
    <w:pPr>
      <w:pStyle w:val="Header"/>
      <w:spacing w:line="216" w:lineRule="auto"/>
      <w:jc w:val="right"/>
      <w:rPr>
        <w:rFonts w:ascii="Calibri" w:hAnsi="Calibri"/>
      </w:rPr>
    </w:pPr>
    <w:r w:rsidRPr="00E12017">
      <w:rPr>
        <w:rFonts w:ascii="Calibri" w:hAnsi="Calibri"/>
      </w:rPr>
      <w:t>Seventh Standard Substation Project</w:t>
    </w:r>
  </w:p>
  <w:p w14:paraId="2A9EB1B3" w14:textId="77777777" w:rsidR="00975BE4" w:rsidRPr="00E12017" w:rsidRDefault="00975BE4" w:rsidP="00D047E7">
    <w:pPr>
      <w:pStyle w:val="Header"/>
      <w:pBdr>
        <w:bottom w:val="single" w:sz="6" w:space="1" w:color="008000"/>
      </w:pBdr>
      <w:spacing w:line="216" w:lineRule="auto"/>
      <w:jc w:val="right"/>
      <w:rPr>
        <w:rFonts w:ascii="Calibri" w:hAnsi="Calibri"/>
        <w:smallCaps/>
      </w:rPr>
    </w:pPr>
    <w:r w:rsidRPr="00E12017">
      <w:rPr>
        <w:rFonts w:ascii="Calibri" w:hAnsi="Calibri"/>
        <w:smallCaps/>
      </w:rPr>
      <w:t>Initial Study</w:t>
    </w:r>
  </w:p>
  <w:p w14:paraId="2513EE8E" w14:textId="77777777" w:rsidR="00975BE4" w:rsidRPr="00E12017" w:rsidRDefault="00975BE4" w:rsidP="00D047E7">
    <w:pPr>
      <w:pStyle w:val="Header"/>
      <w:spacing w:line="216" w:lineRule="auto"/>
      <w:rPr>
        <w:rFonts w:ascii="Calibri" w:hAnsi="Calibri"/>
        <w:b w:val="0"/>
        <w:bCs/>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AAE8CC8"/>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hybridMultilevel"/>
    <w:tmpl w:val="ECEE002A"/>
    <w:lvl w:ilvl="0" w:tplc="606CA702">
      <w:start w:val="1"/>
      <w:numFmt w:val="bullet"/>
      <w:pStyle w:val="ListBullet5"/>
      <w:lvlText w:val=""/>
      <w:lvlJc w:val="left"/>
      <w:pPr>
        <w:tabs>
          <w:tab w:val="num" w:pos="1800"/>
        </w:tabs>
        <w:ind w:left="1800" w:hanging="360"/>
      </w:pPr>
      <w:rPr>
        <w:rFonts w:ascii="Symbol" w:hAnsi="Symbol" w:hint="default"/>
      </w:rPr>
    </w:lvl>
    <w:lvl w:ilvl="1" w:tplc="AAAE8120">
      <w:numFmt w:val="decimal"/>
      <w:lvlText w:val=""/>
      <w:lvlJc w:val="left"/>
    </w:lvl>
    <w:lvl w:ilvl="2" w:tplc="31B09200">
      <w:numFmt w:val="decimal"/>
      <w:lvlText w:val=""/>
      <w:lvlJc w:val="left"/>
    </w:lvl>
    <w:lvl w:ilvl="3" w:tplc="9D16E63E">
      <w:numFmt w:val="decimal"/>
      <w:lvlText w:val=""/>
      <w:lvlJc w:val="left"/>
    </w:lvl>
    <w:lvl w:ilvl="4" w:tplc="82EE7566">
      <w:numFmt w:val="decimal"/>
      <w:lvlText w:val=""/>
      <w:lvlJc w:val="left"/>
    </w:lvl>
    <w:lvl w:ilvl="5" w:tplc="5A7C9E62">
      <w:numFmt w:val="decimal"/>
      <w:lvlText w:val=""/>
      <w:lvlJc w:val="left"/>
    </w:lvl>
    <w:lvl w:ilvl="6" w:tplc="C14050BA">
      <w:numFmt w:val="decimal"/>
      <w:lvlText w:val=""/>
      <w:lvlJc w:val="left"/>
    </w:lvl>
    <w:lvl w:ilvl="7" w:tplc="413C2176">
      <w:numFmt w:val="decimal"/>
      <w:lvlText w:val=""/>
      <w:lvlJc w:val="left"/>
    </w:lvl>
    <w:lvl w:ilvl="8" w:tplc="11147C66">
      <w:numFmt w:val="decimal"/>
      <w:lvlText w:val=""/>
      <w:lvlJc w:val="left"/>
    </w:lvl>
  </w:abstractNum>
  <w:abstractNum w:abstractNumId="2" w15:restartNumberingAfterBreak="0">
    <w:nsid w:val="FFFFFF88"/>
    <w:multiLevelType w:val="hybridMultilevel"/>
    <w:tmpl w:val="6B400DC0"/>
    <w:lvl w:ilvl="0" w:tplc="0046CCEE">
      <w:start w:val="1"/>
      <w:numFmt w:val="decimal"/>
      <w:pStyle w:val="ListNumber"/>
      <w:lvlText w:val="%1."/>
      <w:lvlJc w:val="left"/>
      <w:pPr>
        <w:tabs>
          <w:tab w:val="num" w:pos="360"/>
        </w:tabs>
        <w:ind w:left="360" w:hanging="360"/>
      </w:pPr>
    </w:lvl>
    <w:lvl w:ilvl="1" w:tplc="5002B180">
      <w:numFmt w:val="decimal"/>
      <w:lvlText w:val=""/>
      <w:lvlJc w:val="left"/>
    </w:lvl>
    <w:lvl w:ilvl="2" w:tplc="2E1C78BE">
      <w:numFmt w:val="decimal"/>
      <w:lvlText w:val=""/>
      <w:lvlJc w:val="left"/>
    </w:lvl>
    <w:lvl w:ilvl="3" w:tplc="9E9AFC50">
      <w:numFmt w:val="decimal"/>
      <w:lvlText w:val=""/>
      <w:lvlJc w:val="left"/>
    </w:lvl>
    <w:lvl w:ilvl="4" w:tplc="2CAE9A4E">
      <w:numFmt w:val="decimal"/>
      <w:lvlText w:val=""/>
      <w:lvlJc w:val="left"/>
    </w:lvl>
    <w:lvl w:ilvl="5" w:tplc="213A13EA">
      <w:numFmt w:val="decimal"/>
      <w:lvlText w:val=""/>
      <w:lvlJc w:val="left"/>
    </w:lvl>
    <w:lvl w:ilvl="6" w:tplc="6CAA43F2">
      <w:numFmt w:val="decimal"/>
      <w:lvlText w:val=""/>
      <w:lvlJc w:val="left"/>
    </w:lvl>
    <w:lvl w:ilvl="7" w:tplc="07A0BE12">
      <w:numFmt w:val="decimal"/>
      <w:lvlText w:val=""/>
      <w:lvlJc w:val="left"/>
    </w:lvl>
    <w:lvl w:ilvl="8" w:tplc="72525464">
      <w:numFmt w:val="decimal"/>
      <w:lvlText w:val=""/>
      <w:lvlJc w:val="left"/>
    </w:lvl>
  </w:abstractNum>
  <w:abstractNum w:abstractNumId="3" w15:restartNumberingAfterBreak="0">
    <w:nsid w:val="000E4AAC"/>
    <w:multiLevelType w:val="multilevel"/>
    <w:tmpl w:val="D8A2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7B74B4"/>
    <w:multiLevelType w:val="hybridMultilevel"/>
    <w:tmpl w:val="FFFFFFFF"/>
    <w:lvl w:ilvl="0" w:tplc="E0C69376">
      <w:start w:val="1"/>
      <w:numFmt w:val="bullet"/>
      <w:lvlText w:val=""/>
      <w:lvlJc w:val="left"/>
      <w:pPr>
        <w:ind w:left="720" w:hanging="360"/>
      </w:pPr>
      <w:rPr>
        <w:rFonts w:ascii="Symbol" w:hAnsi="Symbol" w:hint="default"/>
      </w:rPr>
    </w:lvl>
    <w:lvl w:ilvl="1" w:tplc="B52C114C">
      <w:start w:val="1"/>
      <w:numFmt w:val="bullet"/>
      <w:lvlText w:val="o"/>
      <w:lvlJc w:val="left"/>
      <w:pPr>
        <w:ind w:left="1440" w:hanging="360"/>
      </w:pPr>
      <w:rPr>
        <w:rFonts w:ascii="Courier New" w:hAnsi="Courier New" w:hint="default"/>
      </w:rPr>
    </w:lvl>
    <w:lvl w:ilvl="2" w:tplc="E7C04CEE">
      <w:start w:val="1"/>
      <w:numFmt w:val="bullet"/>
      <w:lvlText w:val=""/>
      <w:lvlJc w:val="left"/>
      <w:pPr>
        <w:ind w:left="2160" w:hanging="360"/>
      </w:pPr>
      <w:rPr>
        <w:rFonts w:ascii="Wingdings" w:hAnsi="Wingdings" w:hint="default"/>
      </w:rPr>
    </w:lvl>
    <w:lvl w:ilvl="3" w:tplc="BC689A0C">
      <w:start w:val="1"/>
      <w:numFmt w:val="bullet"/>
      <w:lvlText w:val=""/>
      <w:lvlJc w:val="left"/>
      <w:pPr>
        <w:ind w:left="2880" w:hanging="360"/>
      </w:pPr>
      <w:rPr>
        <w:rFonts w:ascii="Symbol" w:hAnsi="Symbol" w:hint="default"/>
      </w:rPr>
    </w:lvl>
    <w:lvl w:ilvl="4" w:tplc="5C1AB574">
      <w:start w:val="1"/>
      <w:numFmt w:val="bullet"/>
      <w:lvlText w:val="o"/>
      <w:lvlJc w:val="left"/>
      <w:pPr>
        <w:ind w:left="3600" w:hanging="360"/>
      </w:pPr>
      <w:rPr>
        <w:rFonts w:ascii="Courier New" w:hAnsi="Courier New" w:hint="default"/>
      </w:rPr>
    </w:lvl>
    <w:lvl w:ilvl="5" w:tplc="94CA9B86">
      <w:start w:val="1"/>
      <w:numFmt w:val="bullet"/>
      <w:lvlText w:val=""/>
      <w:lvlJc w:val="left"/>
      <w:pPr>
        <w:ind w:left="4320" w:hanging="360"/>
      </w:pPr>
      <w:rPr>
        <w:rFonts w:ascii="Wingdings" w:hAnsi="Wingdings" w:hint="default"/>
      </w:rPr>
    </w:lvl>
    <w:lvl w:ilvl="6" w:tplc="E6F4CBB8">
      <w:start w:val="1"/>
      <w:numFmt w:val="bullet"/>
      <w:lvlText w:val=""/>
      <w:lvlJc w:val="left"/>
      <w:pPr>
        <w:ind w:left="5040" w:hanging="360"/>
      </w:pPr>
      <w:rPr>
        <w:rFonts w:ascii="Symbol" w:hAnsi="Symbol" w:hint="default"/>
      </w:rPr>
    </w:lvl>
    <w:lvl w:ilvl="7" w:tplc="EC064F7C">
      <w:start w:val="1"/>
      <w:numFmt w:val="bullet"/>
      <w:lvlText w:val="o"/>
      <w:lvlJc w:val="left"/>
      <w:pPr>
        <w:ind w:left="5760" w:hanging="360"/>
      </w:pPr>
      <w:rPr>
        <w:rFonts w:ascii="Courier New" w:hAnsi="Courier New" w:hint="default"/>
      </w:rPr>
    </w:lvl>
    <w:lvl w:ilvl="8" w:tplc="9F3C3104">
      <w:start w:val="1"/>
      <w:numFmt w:val="bullet"/>
      <w:lvlText w:val=""/>
      <w:lvlJc w:val="left"/>
      <w:pPr>
        <w:ind w:left="6480" w:hanging="360"/>
      </w:pPr>
      <w:rPr>
        <w:rFonts w:ascii="Wingdings" w:hAnsi="Wingdings" w:hint="default"/>
      </w:rPr>
    </w:lvl>
  </w:abstractNum>
  <w:abstractNum w:abstractNumId="5" w15:restartNumberingAfterBreak="0">
    <w:nsid w:val="063E2C77"/>
    <w:multiLevelType w:val="hybridMultilevel"/>
    <w:tmpl w:val="FC9A55D4"/>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D54F9"/>
    <w:multiLevelType w:val="hybridMultilevel"/>
    <w:tmpl w:val="B5B2F466"/>
    <w:name w:val="List Number3"/>
    <w:lvl w:ilvl="0" w:tplc="0409000F">
      <w:start w:val="1"/>
      <w:numFmt w:val="decimal"/>
      <w:lvlText w:val="%1."/>
      <w:lvlJc w:val="left"/>
      <w:pPr>
        <w:tabs>
          <w:tab w:val="num" w:pos="648"/>
        </w:tabs>
        <w:ind w:left="648" w:hanging="360"/>
      </w:pPr>
    </w:lvl>
    <w:lvl w:ilvl="1" w:tplc="04090019">
      <w:start w:val="1"/>
      <w:numFmt w:val="lowerLetter"/>
      <w:lvlText w:val="%2."/>
      <w:lvlJc w:val="left"/>
      <w:pPr>
        <w:tabs>
          <w:tab w:val="num" w:pos="1368"/>
        </w:tabs>
        <w:ind w:left="1368" w:hanging="360"/>
      </w:pPr>
    </w:lvl>
    <w:lvl w:ilvl="2" w:tplc="04090019">
      <w:start w:val="1"/>
      <w:numFmt w:val="lowerLetter"/>
      <w:lvlText w:val="%3."/>
      <w:lvlJc w:val="left"/>
      <w:pPr>
        <w:tabs>
          <w:tab w:val="num" w:pos="2088"/>
        </w:tabs>
        <w:ind w:left="2088" w:hanging="180"/>
      </w:pPr>
    </w:lvl>
    <w:lvl w:ilvl="3" w:tplc="0409001B">
      <w:start w:val="1"/>
      <w:numFmt w:val="lowerRoman"/>
      <w:lvlText w:val="%4."/>
      <w:lvlJc w:val="righ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7" w15:restartNumberingAfterBreak="0">
    <w:nsid w:val="0EE47010"/>
    <w:multiLevelType w:val="hybridMultilevel"/>
    <w:tmpl w:val="ED3CA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31E22"/>
    <w:multiLevelType w:val="hybridMultilevel"/>
    <w:tmpl w:val="53A44774"/>
    <w:lvl w:ilvl="0" w:tplc="916C5EA8">
      <w:start w:val="1"/>
      <w:numFmt w:val="bullet"/>
      <w:lvlText w:val=""/>
      <w:lvlJc w:val="left"/>
      <w:pPr>
        <w:tabs>
          <w:tab w:val="num" w:pos="360"/>
        </w:tabs>
        <w:ind w:left="72" w:hanging="72"/>
      </w:pPr>
      <w:rPr>
        <w:rFonts w:ascii="Symbol" w:hAnsi="Symbo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B12B6A"/>
    <w:multiLevelType w:val="hybridMultilevel"/>
    <w:tmpl w:val="E8A47FF4"/>
    <w:lvl w:ilvl="0" w:tplc="FFFFFFFF">
      <w:start w:val="1"/>
      <w:numFmt w:val="bullet"/>
      <w:pStyle w:val="1-Bullet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B322DE"/>
    <w:multiLevelType w:val="hybridMultilevel"/>
    <w:tmpl w:val="B160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1E8B3B"/>
    <w:multiLevelType w:val="hybridMultilevel"/>
    <w:tmpl w:val="F0B633AE"/>
    <w:lvl w:ilvl="0" w:tplc="0B2C071A">
      <w:start w:val="1"/>
      <w:numFmt w:val="bullet"/>
      <w:lvlText w:val=""/>
      <w:lvlJc w:val="left"/>
      <w:pPr>
        <w:ind w:left="720" w:hanging="360"/>
      </w:pPr>
      <w:rPr>
        <w:rFonts w:ascii="Symbol" w:hAnsi="Symbol" w:hint="default"/>
      </w:rPr>
    </w:lvl>
    <w:lvl w:ilvl="1" w:tplc="D91A3278">
      <w:start w:val="1"/>
      <w:numFmt w:val="bullet"/>
      <w:lvlText w:val="o"/>
      <w:lvlJc w:val="left"/>
      <w:pPr>
        <w:ind w:left="1440" w:hanging="360"/>
      </w:pPr>
      <w:rPr>
        <w:rFonts w:ascii="Courier New" w:hAnsi="Courier New" w:hint="default"/>
      </w:rPr>
    </w:lvl>
    <w:lvl w:ilvl="2" w:tplc="A5A8BDA8">
      <w:start w:val="1"/>
      <w:numFmt w:val="bullet"/>
      <w:lvlText w:val=""/>
      <w:lvlJc w:val="left"/>
      <w:pPr>
        <w:ind w:left="2160" w:hanging="360"/>
      </w:pPr>
      <w:rPr>
        <w:rFonts w:ascii="Wingdings" w:hAnsi="Wingdings" w:hint="default"/>
      </w:rPr>
    </w:lvl>
    <w:lvl w:ilvl="3" w:tplc="4502B58E">
      <w:start w:val="1"/>
      <w:numFmt w:val="bullet"/>
      <w:lvlText w:val=""/>
      <w:lvlJc w:val="left"/>
      <w:pPr>
        <w:ind w:left="2880" w:hanging="360"/>
      </w:pPr>
      <w:rPr>
        <w:rFonts w:ascii="Symbol" w:hAnsi="Symbol" w:hint="default"/>
      </w:rPr>
    </w:lvl>
    <w:lvl w:ilvl="4" w:tplc="80860EAE">
      <w:start w:val="1"/>
      <w:numFmt w:val="bullet"/>
      <w:lvlText w:val="o"/>
      <w:lvlJc w:val="left"/>
      <w:pPr>
        <w:ind w:left="3600" w:hanging="360"/>
      </w:pPr>
      <w:rPr>
        <w:rFonts w:ascii="Courier New" w:hAnsi="Courier New" w:hint="default"/>
      </w:rPr>
    </w:lvl>
    <w:lvl w:ilvl="5" w:tplc="68BC95D6">
      <w:start w:val="1"/>
      <w:numFmt w:val="bullet"/>
      <w:lvlText w:val=""/>
      <w:lvlJc w:val="left"/>
      <w:pPr>
        <w:ind w:left="4320" w:hanging="360"/>
      </w:pPr>
      <w:rPr>
        <w:rFonts w:ascii="Wingdings" w:hAnsi="Wingdings" w:hint="default"/>
      </w:rPr>
    </w:lvl>
    <w:lvl w:ilvl="6" w:tplc="D3E6D674">
      <w:start w:val="1"/>
      <w:numFmt w:val="bullet"/>
      <w:lvlText w:val=""/>
      <w:lvlJc w:val="left"/>
      <w:pPr>
        <w:ind w:left="5040" w:hanging="360"/>
      </w:pPr>
      <w:rPr>
        <w:rFonts w:ascii="Symbol" w:hAnsi="Symbol" w:hint="default"/>
      </w:rPr>
    </w:lvl>
    <w:lvl w:ilvl="7" w:tplc="99AE540A">
      <w:start w:val="1"/>
      <w:numFmt w:val="bullet"/>
      <w:lvlText w:val="o"/>
      <w:lvlJc w:val="left"/>
      <w:pPr>
        <w:ind w:left="5760" w:hanging="360"/>
      </w:pPr>
      <w:rPr>
        <w:rFonts w:ascii="Courier New" w:hAnsi="Courier New" w:hint="default"/>
      </w:rPr>
    </w:lvl>
    <w:lvl w:ilvl="8" w:tplc="5A34E1B4">
      <w:start w:val="1"/>
      <w:numFmt w:val="bullet"/>
      <w:lvlText w:val=""/>
      <w:lvlJc w:val="left"/>
      <w:pPr>
        <w:ind w:left="6480" w:hanging="360"/>
      </w:pPr>
      <w:rPr>
        <w:rFonts w:ascii="Wingdings" w:hAnsi="Wingdings" w:hint="default"/>
      </w:rPr>
    </w:lvl>
  </w:abstractNum>
  <w:abstractNum w:abstractNumId="12" w15:restartNumberingAfterBreak="0">
    <w:nsid w:val="22204BC2"/>
    <w:multiLevelType w:val="hybridMultilevel"/>
    <w:tmpl w:val="24AC4B20"/>
    <w:lvl w:ilvl="0" w:tplc="20245CDA">
      <w:start w:val="1"/>
      <w:numFmt w:val="bullet"/>
      <w:lvlText w:val=""/>
      <w:lvlJc w:val="left"/>
      <w:pPr>
        <w:tabs>
          <w:tab w:val="num" w:pos="720"/>
        </w:tabs>
        <w:ind w:left="720" w:hanging="360"/>
      </w:pPr>
      <w:rPr>
        <w:rFonts w:ascii="Symbol" w:hAnsi="Symbol" w:hint="default"/>
        <w:sz w:val="20"/>
      </w:rPr>
    </w:lvl>
    <w:lvl w:ilvl="1" w:tplc="8DA8D5AE" w:tentative="1">
      <w:start w:val="1"/>
      <w:numFmt w:val="bullet"/>
      <w:lvlText w:val="o"/>
      <w:lvlJc w:val="left"/>
      <w:pPr>
        <w:tabs>
          <w:tab w:val="num" w:pos="1440"/>
        </w:tabs>
        <w:ind w:left="1440" w:hanging="360"/>
      </w:pPr>
      <w:rPr>
        <w:rFonts w:ascii="Courier New" w:hAnsi="Courier New" w:hint="default"/>
        <w:sz w:val="20"/>
      </w:rPr>
    </w:lvl>
    <w:lvl w:ilvl="2" w:tplc="0F7C8D32" w:tentative="1">
      <w:start w:val="1"/>
      <w:numFmt w:val="bullet"/>
      <w:lvlText w:val=""/>
      <w:lvlJc w:val="left"/>
      <w:pPr>
        <w:tabs>
          <w:tab w:val="num" w:pos="2160"/>
        </w:tabs>
        <w:ind w:left="2160" w:hanging="360"/>
      </w:pPr>
      <w:rPr>
        <w:rFonts w:ascii="Wingdings" w:hAnsi="Wingdings" w:hint="default"/>
        <w:sz w:val="20"/>
      </w:rPr>
    </w:lvl>
    <w:lvl w:ilvl="3" w:tplc="22A0C6F8" w:tentative="1">
      <w:start w:val="1"/>
      <w:numFmt w:val="bullet"/>
      <w:lvlText w:val=""/>
      <w:lvlJc w:val="left"/>
      <w:pPr>
        <w:tabs>
          <w:tab w:val="num" w:pos="2880"/>
        </w:tabs>
        <w:ind w:left="2880" w:hanging="360"/>
      </w:pPr>
      <w:rPr>
        <w:rFonts w:ascii="Wingdings" w:hAnsi="Wingdings" w:hint="default"/>
        <w:sz w:val="20"/>
      </w:rPr>
    </w:lvl>
    <w:lvl w:ilvl="4" w:tplc="B3B6F3A4" w:tentative="1">
      <w:start w:val="1"/>
      <w:numFmt w:val="bullet"/>
      <w:lvlText w:val=""/>
      <w:lvlJc w:val="left"/>
      <w:pPr>
        <w:tabs>
          <w:tab w:val="num" w:pos="3600"/>
        </w:tabs>
        <w:ind w:left="3600" w:hanging="360"/>
      </w:pPr>
      <w:rPr>
        <w:rFonts w:ascii="Wingdings" w:hAnsi="Wingdings" w:hint="default"/>
        <w:sz w:val="20"/>
      </w:rPr>
    </w:lvl>
    <w:lvl w:ilvl="5" w:tplc="A09274C4" w:tentative="1">
      <w:start w:val="1"/>
      <w:numFmt w:val="bullet"/>
      <w:lvlText w:val=""/>
      <w:lvlJc w:val="left"/>
      <w:pPr>
        <w:tabs>
          <w:tab w:val="num" w:pos="4320"/>
        </w:tabs>
        <w:ind w:left="4320" w:hanging="360"/>
      </w:pPr>
      <w:rPr>
        <w:rFonts w:ascii="Wingdings" w:hAnsi="Wingdings" w:hint="default"/>
        <w:sz w:val="20"/>
      </w:rPr>
    </w:lvl>
    <w:lvl w:ilvl="6" w:tplc="03C028E0" w:tentative="1">
      <w:start w:val="1"/>
      <w:numFmt w:val="bullet"/>
      <w:lvlText w:val=""/>
      <w:lvlJc w:val="left"/>
      <w:pPr>
        <w:tabs>
          <w:tab w:val="num" w:pos="5040"/>
        </w:tabs>
        <w:ind w:left="5040" w:hanging="360"/>
      </w:pPr>
      <w:rPr>
        <w:rFonts w:ascii="Wingdings" w:hAnsi="Wingdings" w:hint="default"/>
        <w:sz w:val="20"/>
      </w:rPr>
    </w:lvl>
    <w:lvl w:ilvl="7" w:tplc="87B4AEE0" w:tentative="1">
      <w:start w:val="1"/>
      <w:numFmt w:val="bullet"/>
      <w:lvlText w:val=""/>
      <w:lvlJc w:val="left"/>
      <w:pPr>
        <w:tabs>
          <w:tab w:val="num" w:pos="5760"/>
        </w:tabs>
        <w:ind w:left="5760" w:hanging="360"/>
      </w:pPr>
      <w:rPr>
        <w:rFonts w:ascii="Wingdings" w:hAnsi="Wingdings" w:hint="default"/>
        <w:sz w:val="20"/>
      </w:rPr>
    </w:lvl>
    <w:lvl w:ilvl="8" w:tplc="6E58AC5A"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CD43E0"/>
    <w:multiLevelType w:val="hybridMultilevel"/>
    <w:tmpl w:val="73866042"/>
    <w:lvl w:ilvl="0" w:tplc="66FA11BE">
      <w:start w:val="1"/>
      <w:numFmt w:val="bullet"/>
      <w:lvlText w:val="—"/>
      <w:lvlJc w:val="left"/>
      <w:pPr>
        <w:tabs>
          <w:tab w:val="num" w:pos="504"/>
        </w:tabs>
        <w:ind w:left="504" w:hanging="288"/>
      </w:pPr>
      <w:rPr>
        <w:rFonts w:ascii="CG Times" w:hAnsi="CG Times" w:hint="default"/>
        <w:b/>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0846BE"/>
    <w:multiLevelType w:val="hybridMultilevel"/>
    <w:tmpl w:val="73B67532"/>
    <w:lvl w:ilvl="0" w:tplc="87A09D44">
      <w:start w:val="1"/>
      <w:numFmt w:val="bullet"/>
      <w:pStyle w:val="BulletedList"/>
      <w:lvlText w:val="·"/>
      <w:lvlJc w:val="left"/>
      <w:pPr>
        <w:ind w:left="720" w:hanging="360"/>
      </w:pPr>
      <w:rPr>
        <w:rFonts w:ascii="Symbol" w:hAnsi="Symbol" w:hint="default"/>
      </w:rPr>
    </w:lvl>
    <w:lvl w:ilvl="1" w:tplc="CCD49DBE">
      <w:start w:val="1"/>
      <w:numFmt w:val="bullet"/>
      <w:lvlText w:val="o"/>
      <w:lvlJc w:val="left"/>
      <w:pPr>
        <w:ind w:left="1440" w:hanging="360"/>
      </w:pPr>
      <w:rPr>
        <w:rFonts w:ascii="Courier New" w:hAnsi="Courier New" w:hint="default"/>
      </w:rPr>
    </w:lvl>
    <w:lvl w:ilvl="2" w:tplc="2DBC1100">
      <w:start w:val="1"/>
      <w:numFmt w:val="bullet"/>
      <w:lvlText w:val=""/>
      <w:lvlJc w:val="left"/>
      <w:pPr>
        <w:ind w:left="2160" w:hanging="360"/>
      </w:pPr>
      <w:rPr>
        <w:rFonts w:ascii="Wingdings" w:hAnsi="Wingdings" w:hint="default"/>
      </w:rPr>
    </w:lvl>
    <w:lvl w:ilvl="3" w:tplc="972AA614">
      <w:start w:val="1"/>
      <w:numFmt w:val="bullet"/>
      <w:lvlText w:val=""/>
      <w:lvlJc w:val="left"/>
      <w:pPr>
        <w:ind w:left="2880" w:hanging="360"/>
      </w:pPr>
      <w:rPr>
        <w:rFonts w:ascii="Symbol" w:hAnsi="Symbol" w:hint="default"/>
      </w:rPr>
    </w:lvl>
    <w:lvl w:ilvl="4" w:tplc="C07AC462">
      <w:start w:val="1"/>
      <w:numFmt w:val="bullet"/>
      <w:lvlText w:val="o"/>
      <w:lvlJc w:val="left"/>
      <w:pPr>
        <w:ind w:left="3600" w:hanging="360"/>
      </w:pPr>
      <w:rPr>
        <w:rFonts w:ascii="Courier New" w:hAnsi="Courier New" w:hint="default"/>
      </w:rPr>
    </w:lvl>
    <w:lvl w:ilvl="5" w:tplc="8BEC6B30">
      <w:start w:val="1"/>
      <w:numFmt w:val="bullet"/>
      <w:lvlText w:val=""/>
      <w:lvlJc w:val="left"/>
      <w:pPr>
        <w:ind w:left="4320" w:hanging="360"/>
      </w:pPr>
      <w:rPr>
        <w:rFonts w:ascii="Wingdings" w:hAnsi="Wingdings" w:hint="default"/>
      </w:rPr>
    </w:lvl>
    <w:lvl w:ilvl="6" w:tplc="8F52CE86">
      <w:start w:val="1"/>
      <w:numFmt w:val="bullet"/>
      <w:lvlText w:val=""/>
      <w:lvlJc w:val="left"/>
      <w:pPr>
        <w:ind w:left="5040" w:hanging="360"/>
      </w:pPr>
      <w:rPr>
        <w:rFonts w:ascii="Symbol" w:hAnsi="Symbol" w:hint="default"/>
      </w:rPr>
    </w:lvl>
    <w:lvl w:ilvl="7" w:tplc="84D20ED0">
      <w:start w:val="1"/>
      <w:numFmt w:val="bullet"/>
      <w:lvlText w:val="o"/>
      <w:lvlJc w:val="left"/>
      <w:pPr>
        <w:ind w:left="5760" w:hanging="360"/>
      </w:pPr>
      <w:rPr>
        <w:rFonts w:ascii="Courier New" w:hAnsi="Courier New" w:hint="default"/>
      </w:rPr>
    </w:lvl>
    <w:lvl w:ilvl="8" w:tplc="ABBCD420">
      <w:start w:val="1"/>
      <w:numFmt w:val="bullet"/>
      <w:lvlText w:val=""/>
      <w:lvlJc w:val="left"/>
      <w:pPr>
        <w:ind w:left="6480" w:hanging="360"/>
      </w:pPr>
      <w:rPr>
        <w:rFonts w:ascii="Wingdings" w:hAnsi="Wingdings" w:hint="default"/>
      </w:rPr>
    </w:lvl>
  </w:abstractNum>
  <w:abstractNum w:abstractNumId="15" w15:restartNumberingAfterBreak="0">
    <w:nsid w:val="3EA57B60"/>
    <w:multiLevelType w:val="hybridMultilevel"/>
    <w:tmpl w:val="DE40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36BF2"/>
    <w:multiLevelType w:val="hybridMultilevel"/>
    <w:tmpl w:val="FA645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A77387"/>
    <w:multiLevelType w:val="hybridMultilevel"/>
    <w:tmpl w:val="FFFFFFFF"/>
    <w:lvl w:ilvl="0" w:tplc="93ACC528">
      <w:start w:val="1"/>
      <w:numFmt w:val="bullet"/>
      <w:lvlText w:val=""/>
      <w:lvlJc w:val="left"/>
      <w:pPr>
        <w:ind w:left="720" w:hanging="360"/>
      </w:pPr>
      <w:rPr>
        <w:rFonts w:ascii="Symbol" w:hAnsi="Symbol" w:hint="default"/>
      </w:rPr>
    </w:lvl>
    <w:lvl w:ilvl="1" w:tplc="382E9F58">
      <w:start w:val="1"/>
      <w:numFmt w:val="bullet"/>
      <w:lvlText w:val="o"/>
      <w:lvlJc w:val="left"/>
      <w:pPr>
        <w:ind w:left="1440" w:hanging="360"/>
      </w:pPr>
      <w:rPr>
        <w:rFonts w:ascii="Courier New" w:hAnsi="Courier New" w:hint="default"/>
      </w:rPr>
    </w:lvl>
    <w:lvl w:ilvl="2" w:tplc="84923B90">
      <w:start w:val="1"/>
      <w:numFmt w:val="bullet"/>
      <w:lvlText w:val=""/>
      <w:lvlJc w:val="left"/>
      <w:pPr>
        <w:ind w:left="2160" w:hanging="360"/>
      </w:pPr>
      <w:rPr>
        <w:rFonts w:ascii="Wingdings" w:hAnsi="Wingdings" w:hint="default"/>
      </w:rPr>
    </w:lvl>
    <w:lvl w:ilvl="3" w:tplc="62F25DA0">
      <w:start w:val="1"/>
      <w:numFmt w:val="bullet"/>
      <w:lvlText w:val=""/>
      <w:lvlJc w:val="left"/>
      <w:pPr>
        <w:ind w:left="2880" w:hanging="360"/>
      </w:pPr>
      <w:rPr>
        <w:rFonts w:ascii="Symbol" w:hAnsi="Symbol" w:hint="default"/>
      </w:rPr>
    </w:lvl>
    <w:lvl w:ilvl="4" w:tplc="5494330C">
      <w:start w:val="1"/>
      <w:numFmt w:val="bullet"/>
      <w:lvlText w:val="o"/>
      <w:lvlJc w:val="left"/>
      <w:pPr>
        <w:ind w:left="3600" w:hanging="360"/>
      </w:pPr>
      <w:rPr>
        <w:rFonts w:ascii="Courier New" w:hAnsi="Courier New" w:hint="default"/>
      </w:rPr>
    </w:lvl>
    <w:lvl w:ilvl="5" w:tplc="9B5CBE50">
      <w:start w:val="1"/>
      <w:numFmt w:val="bullet"/>
      <w:lvlText w:val=""/>
      <w:lvlJc w:val="left"/>
      <w:pPr>
        <w:ind w:left="4320" w:hanging="360"/>
      </w:pPr>
      <w:rPr>
        <w:rFonts w:ascii="Wingdings" w:hAnsi="Wingdings" w:hint="default"/>
      </w:rPr>
    </w:lvl>
    <w:lvl w:ilvl="6" w:tplc="8368A9E6">
      <w:start w:val="1"/>
      <w:numFmt w:val="bullet"/>
      <w:lvlText w:val=""/>
      <w:lvlJc w:val="left"/>
      <w:pPr>
        <w:ind w:left="5040" w:hanging="360"/>
      </w:pPr>
      <w:rPr>
        <w:rFonts w:ascii="Symbol" w:hAnsi="Symbol" w:hint="default"/>
      </w:rPr>
    </w:lvl>
    <w:lvl w:ilvl="7" w:tplc="4CB665A8">
      <w:start w:val="1"/>
      <w:numFmt w:val="bullet"/>
      <w:lvlText w:val="o"/>
      <w:lvlJc w:val="left"/>
      <w:pPr>
        <w:ind w:left="5760" w:hanging="360"/>
      </w:pPr>
      <w:rPr>
        <w:rFonts w:ascii="Courier New" w:hAnsi="Courier New" w:hint="default"/>
      </w:rPr>
    </w:lvl>
    <w:lvl w:ilvl="8" w:tplc="440C1402">
      <w:start w:val="1"/>
      <w:numFmt w:val="bullet"/>
      <w:lvlText w:val=""/>
      <w:lvlJc w:val="left"/>
      <w:pPr>
        <w:ind w:left="6480" w:hanging="360"/>
      </w:pPr>
      <w:rPr>
        <w:rFonts w:ascii="Wingdings" w:hAnsi="Wingdings" w:hint="default"/>
      </w:rPr>
    </w:lvl>
  </w:abstractNum>
  <w:abstractNum w:abstractNumId="18" w15:restartNumberingAfterBreak="0">
    <w:nsid w:val="494957B7"/>
    <w:multiLevelType w:val="hybridMultilevel"/>
    <w:tmpl w:val="9C527656"/>
    <w:lvl w:ilvl="0" w:tplc="2EC2537E">
      <w:start w:val="1"/>
      <w:numFmt w:val="bullet"/>
      <w:lvlText w:val=""/>
      <w:lvlJc w:val="left"/>
      <w:pPr>
        <w:ind w:left="720" w:hanging="360"/>
      </w:pPr>
      <w:rPr>
        <w:rFonts w:ascii="Symbol" w:hAnsi="Symbol" w:hint="default"/>
      </w:rPr>
    </w:lvl>
    <w:lvl w:ilvl="1" w:tplc="6C5A4E70">
      <w:start w:val="1"/>
      <w:numFmt w:val="bullet"/>
      <w:lvlText w:val="o"/>
      <w:lvlJc w:val="left"/>
      <w:pPr>
        <w:ind w:left="1440" w:hanging="360"/>
      </w:pPr>
      <w:rPr>
        <w:rFonts w:ascii="Courier New" w:hAnsi="Courier New" w:hint="default"/>
      </w:rPr>
    </w:lvl>
    <w:lvl w:ilvl="2" w:tplc="8054AC68">
      <w:start w:val="1"/>
      <w:numFmt w:val="bullet"/>
      <w:lvlText w:val=""/>
      <w:lvlJc w:val="left"/>
      <w:pPr>
        <w:ind w:left="2160" w:hanging="360"/>
      </w:pPr>
      <w:rPr>
        <w:rFonts w:ascii="Wingdings" w:hAnsi="Wingdings" w:hint="default"/>
      </w:rPr>
    </w:lvl>
    <w:lvl w:ilvl="3" w:tplc="B04CC9CC">
      <w:start w:val="1"/>
      <w:numFmt w:val="bullet"/>
      <w:lvlText w:val=""/>
      <w:lvlJc w:val="left"/>
      <w:pPr>
        <w:ind w:left="2880" w:hanging="360"/>
      </w:pPr>
      <w:rPr>
        <w:rFonts w:ascii="Symbol" w:hAnsi="Symbol" w:hint="default"/>
      </w:rPr>
    </w:lvl>
    <w:lvl w:ilvl="4" w:tplc="0FDCC936">
      <w:start w:val="1"/>
      <w:numFmt w:val="bullet"/>
      <w:lvlText w:val="o"/>
      <w:lvlJc w:val="left"/>
      <w:pPr>
        <w:ind w:left="3600" w:hanging="360"/>
      </w:pPr>
      <w:rPr>
        <w:rFonts w:ascii="Courier New" w:hAnsi="Courier New" w:hint="default"/>
      </w:rPr>
    </w:lvl>
    <w:lvl w:ilvl="5" w:tplc="CED0C1DA">
      <w:start w:val="1"/>
      <w:numFmt w:val="bullet"/>
      <w:lvlText w:val=""/>
      <w:lvlJc w:val="left"/>
      <w:pPr>
        <w:ind w:left="4320" w:hanging="360"/>
      </w:pPr>
      <w:rPr>
        <w:rFonts w:ascii="Wingdings" w:hAnsi="Wingdings" w:hint="default"/>
      </w:rPr>
    </w:lvl>
    <w:lvl w:ilvl="6" w:tplc="44D88B5C">
      <w:start w:val="1"/>
      <w:numFmt w:val="bullet"/>
      <w:lvlText w:val=""/>
      <w:lvlJc w:val="left"/>
      <w:pPr>
        <w:ind w:left="5040" w:hanging="360"/>
      </w:pPr>
      <w:rPr>
        <w:rFonts w:ascii="Symbol" w:hAnsi="Symbol" w:hint="default"/>
      </w:rPr>
    </w:lvl>
    <w:lvl w:ilvl="7" w:tplc="DE3C20EC">
      <w:start w:val="1"/>
      <w:numFmt w:val="bullet"/>
      <w:lvlText w:val="o"/>
      <w:lvlJc w:val="left"/>
      <w:pPr>
        <w:ind w:left="5760" w:hanging="360"/>
      </w:pPr>
      <w:rPr>
        <w:rFonts w:ascii="Courier New" w:hAnsi="Courier New" w:hint="default"/>
      </w:rPr>
    </w:lvl>
    <w:lvl w:ilvl="8" w:tplc="5802A32C">
      <w:start w:val="1"/>
      <w:numFmt w:val="bullet"/>
      <w:lvlText w:val=""/>
      <w:lvlJc w:val="left"/>
      <w:pPr>
        <w:ind w:left="6480" w:hanging="360"/>
      </w:pPr>
      <w:rPr>
        <w:rFonts w:ascii="Wingdings" w:hAnsi="Wingdings" w:hint="default"/>
      </w:rPr>
    </w:lvl>
  </w:abstractNum>
  <w:abstractNum w:abstractNumId="19" w15:restartNumberingAfterBreak="0">
    <w:nsid w:val="4C9B2AAD"/>
    <w:multiLevelType w:val="hybridMultilevel"/>
    <w:tmpl w:val="87F4010A"/>
    <w:lvl w:ilvl="0" w:tplc="85C8CEB4">
      <w:start w:val="1"/>
      <w:numFmt w:val="bullet"/>
      <w:lvlText w:val=""/>
      <w:lvlJc w:val="left"/>
      <w:pPr>
        <w:tabs>
          <w:tab w:val="num" w:pos="720"/>
        </w:tabs>
        <w:ind w:left="720" w:hanging="360"/>
      </w:pPr>
      <w:rPr>
        <w:rFonts w:ascii="Symbol" w:hAnsi="Symbol" w:hint="default"/>
        <w:sz w:val="24"/>
        <w:szCs w:val="24"/>
      </w:rPr>
    </w:lvl>
    <w:lvl w:ilvl="1" w:tplc="89BA14FA" w:tentative="1">
      <w:start w:val="1"/>
      <w:numFmt w:val="bullet"/>
      <w:lvlText w:val=""/>
      <w:lvlJc w:val="left"/>
      <w:pPr>
        <w:tabs>
          <w:tab w:val="num" w:pos="1440"/>
        </w:tabs>
        <w:ind w:left="1440" w:hanging="360"/>
      </w:pPr>
      <w:rPr>
        <w:rFonts w:ascii="Symbol" w:hAnsi="Symbol" w:hint="default"/>
        <w:sz w:val="20"/>
      </w:rPr>
    </w:lvl>
    <w:lvl w:ilvl="2" w:tplc="138E7662" w:tentative="1">
      <w:start w:val="1"/>
      <w:numFmt w:val="bullet"/>
      <w:lvlText w:val=""/>
      <w:lvlJc w:val="left"/>
      <w:pPr>
        <w:tabs>
          <w:tab w:val="num" w:pos="2160"/>
        </w:tabs>
        <w:ind w:left="2160" w:hanging="360"/>
      </w:pPr>
      <w:rPr>
        <w:rFonts w:ascii="Symbol" w:hAnsi="Symbol" w:hint="default"/>
        <w:sz w:val="20"/>
      </w:rPr>
    </w:lvl>
    <w:lvl w:ilvl="3" w:tplc="109CA090" w:tentative="1">
      <w:start w:val="1"/>
      <w:numFmt w:val="bullet"/>
      <w:lvlText w:val=""/>
      <w:lvlJc w:val="left"/>
      <w:pPr>
        <w:tabs>
          <w:tab w:val="num" w:pos="2880"/>
        </w:tabs>
        <w:ind w:left="2880" w:hanging="360"/>
      </w:pPr>
      <w:rPr>
        <w:rFonts w:ascii="Symbol" w:hAnsi="Symbol" w:hint="default"/>
        <w:sz w:val="20"/>
      </w:rPr>
    </w:lvl>
    <w:lvl w:ilvl="4" w:tplc="5CB629C2" w:tentative="1">
      <w:start w:val="1"/>
      <w:numFmt w:val="bullet"/>
      <w:lvlText w:val=""/>
      <w:lvlJc w:val="left"/>
      <w:pPr>
        <w:tabs>
          <w:tab w:val="num" w:pos="3600"/>
        </w:tabs>
        <w:ind w:left="3600" w:hanging="360"/>
      </w:pPr>
      <w:rPr>
        <w:rFonts w:ascii="Symbol" w:hAnsi="Symbol" w:hint="default"/>
        <w:sz w:val="20"/>
      </w:rPr>
    </w:lvl>
    <w:lvl w:ilvl="5" w:tplc="50403A08" w:tentative="1">
      <w:start w:val="1"/>
      <w:numFmt w:val="bullet"/>
      <w:lvlText w:val=""/>
      <w:lvlJc w:val="left"/>
      <w:pPr>
        <w:tabs>
          <w:tab w:val="num" w:pos="4320"/>
        </w:tabs>
        <w:ind w:left="4320" w:hanging="360"/>
      </w:pPr>
      <w:rPr>
        <w:rFonts w:ascii="Symbol" w:hAnsi="Symbol" w:hint="default"/>
        <w:sz w:val="20"/>
      </w:rPr>
    </w:lvl>
    <w:lvl w:ilvl="6" w:tplc="C2CA4366" w:tentative="1">
      <w:start w:val="1"/>
      <w:numFmt w:val="bullet"/>
      <w:lvlText w:val=""/>
      <w:lvlJc w:val="left"/>
      <w:pPr>
        <w:tabs>
          <w:tab w:val="num" w:pos="5040"/>
        </w:tabs>
        <w:ind w:left="5040" w:hanging="360"/>
      </w:pPr>
      <w:rPr>
        <w:rFonts w:ascii="Symbol" w:hAnsi="Symbol" w:hint="default"/>
        <w:sz w:val="20"/>
      </w:rPr>
    </w:lvl>
    <w:lvl w:ilvl="7" w:tplc="FF96CCC4" w:tentative="1">
      <w:start w:val="1"/>
      <w:numFmt w:val="bullet"/>
      <w:lvlText w:val=""/>
      <w:lvlJc w:val="left"/>
      <w:pPr>
        <w:tabs>
          <w:tab w:val="num" w:pos="5760"/>
        </w:tabs>
        <w:ind w:left="5760" w:hanging="360"/>
      </w:pPr>
      <w:rPr>
        <w:rFonts w:ascii="Symbol" w:hAnsi="Symbol" w:hint="default"/>
        <w:sz w:val="20"/>
      </w:rPr>
    </w:lvl>
    <w:lvl w:ilvl="8" w:tplc="EF5AD4CE"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3A76E4"/>
    <w:multiLevelType w:val="hybridMultilevel"/>
    <w:tmpl w:val="BB727C3E"/>
    <w:lvl w:ilvl="0" w:tplc="FBC0AC72">
      <w:start w:val="1"/>
      <w:numFmt w:val="lowerLetter"/>
      <w:pStyle w:val="Heading5"/>
      <w:lvlText w:val="%1."/>
      <w:lvlJc w:val="left"/>
      <w:pPr>
        <w:ind w:left="171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8447A22"/>
    <w:multiLevelType w:val="hybridMultilevel"/>
    <w:tmpl w:val="69BCCC6A"/>
    <w:lvl w:ilvl="0" w:tplc="B95EF8D2">
      <w:start w:val="1"/>
      <w:numFmt w:val="bullet"/>
      <w:lvlText w:val=""/>
      <w:lvlJc w:val="left"/>
      <w:pPr>
        <w:tabs>
          <w:tab w:val="num" w:pos="216"/>
        </w:tabs>
        <w:ind w:left="216" w:hanging="216"/>
      </w:pPr>
      <w:rPr>
        <w:rFonts w:ascii="Wingdings 2" w:hAnsi="Wingdings 2"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091C2E"/>
    <w:multiLevelType w:val="hybridMultilevel"/>
    <w:tmpl w:val="997ED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343A63"/>
    <w:multiLevelType w:val="hybridMultilevel"/>
    <w:tmpl w:val="1E609200"/>
    <w:lvl w:ilvl="0" w:tplc="DB3294B2">
      <w:start w:val="1"/>
      <w:numFmt w:val="bullet"/>
      <w:lvlText w:val=""/>
      <w:lvlJc w:val="left"/>
      <w:pPr>
        <w:tabs>
          <w:tab w:val="num" w:pos="144"/>
        </w:tabs>
        <w:ind w:left="144" w:hanging="144"/>
      </w:pPr>
      <w:rPr>
        <w:rFonts w:ascii="Symbol" w:hAnsi="Symbol" w:hint="default"/>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DD7888"/>
    <w:multiLevelType w:val="hybridMultilevel"/>
    <w:tmpl w:val="BC4C1ED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5" w15:restartNumberingAfterBreak="0">
    <w:nsid w:val="62E82269"/>
    <w:multiLevelType w:val="hybridMultilevel"/>
    <w:tmpl w:val="7F3E12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638F7"/>
    <w:multiLevelType w:val="hybridMultilevel"/>
    <w:tmpl w:val="FFFFFFFF"/>
    <w:lvl w:ilvl="0" w:tplc="59E885A8">
      <w:start w:val="1"/>
      <w:numFmt w:val="bullet"/>
      <w:lvlText w:val=""/>
      <w:lvlJc w:val="left"/>
      <w:pPr>
        <w:ind w:left="720" w:hanging="360"/>
      </w:pPr>
      <w:rPr>
        <w:rFonts w:ascii="Symbol" w:hAnsi="Symbol" w:hint="default"/>
      </w:rPr>
    </w:lvl>
    <w:lvl w:ilvl="1" w:tplc="F0A48A74">
      <w:start w:val="1"/>
      <w:numFmt w:val="bullet"/>
      <w:lvlText w:val="o"/>
      <w:lvlJc w:val="left"/>
      <w:pPr>
        <w:ind w:left="1440" w:hanging="360"/>
      </w:pPr>
      <w:rPr>
        <w:rFonts w:ascii="Courier New" w:hAnsi="Courier New" w:hint="default"/>
      </w:rPr>
    </w:lvl>
    <w:lvl w:ilvl="2" w:tplc="F57C5152">
      <w:start w:val="1"/>
      <w:numFmt w:val="bullet"/>
      <w:lvlText w:val=""/>
      <w:lvlJc w:val="left"/>
      <w:pPr>
        <w:ind w:left="2160" w:hanging="360"/>
      </w:pPr>
      <w:rPr>
        <w:rFonts w:ascii="Wingdings" w:hAnsi="Wingdings" w:hint="default"/>
      </w:rPr>
    </w:lvl>
    <w:lvl w:ilvl="3" w:tplc="0B2A92DC">
      <w:start w:val="1"/>
      <w:numFmt w:val="bullet"/>
      <w:lvlText w:val=""/>
      <w:lvlJc w:val="left"/>
      <w:pPr>
        <w:ind w:left="2880" w:hanging="360"/>
      </w:pPr>
      <w:rPr>
        <w:rFonts w:ascii="Symbol" w:hAnsi="Symbol" w:hint="default"/>
      </w:rPr>
    </w:lvl>
    <w:lvl w:ilvl="4" w:tplc="A8648B38">
      <w:start w:val="1"/>
      <w:numFmt w:val="bullet"/>
      <w:lvlText w:val="o"/>
      <w:lvlJc w:val="left"/>
      <w:pPr>
        <w:ind w:left="3600" w:hanging="360"/>
      </w:pPr>
      <w:rPr>
        <w:rFonts w:ascii="Courier New" w:hAnsi="Courier New" w:hint="default"/>
      </w:rPr>
    </w:lvl>
    <w:lvl w:ilvl="5" w:tplc="6A5CD9BE">
      <w:start w:val="1"/>
      <w:numFmt w:val="bullet"/>
      <w:lvlText w:val=""/>
      <w:lvlJc w:val="left"/>
      <w:pPr>
        <w:ind w:left="4320" w:hanging="360"/>
      </w:pPr>
      <w:rPr>
        <w:rFonts w:ascii="Wingdings" w:hAnsi="Wingdings" w:hint="default"/>
      </w:rPr>
    </w:lvl>
    <w:lvl w:ilvl="6" w:tplc="F6CA5D60">
      <w:start w:val="1"/>
      <w:numFmt w:val="bullet"/>
      <w:lvlText w:val=""/>
      <w:lvlJc w:val="left"/>
      <w:pPr>
        <w:ind w:left="5040" w:hanging="360"/>
      </w:pPr>
      <w:rPr>
        <w:rFonts w:ascii="Symbol" w:hAnsi="Symbol" w:hint="default"/>
      </w:rPr>
    </w:lvl>
    <w:lvl w:ilvl="7" w:tplc="ABD8FC54">
      <w:start w:val="1"/>
      <w:numFmt w:val="bullet"/>
      <w:lvlText w:val="o"/>
      <w:lvlJc w:val="left"/>
      <w:pPr>
        <w:ind w:left="5760" w:hanging="360"/>
      </w:pPr>
      <w:rPr>
        <w:rFonts w:ascii="Courier New" w:hAnsi="Courier New" w:hint="default"/>
      </w:rPr>
    </w:lvl>
    <w:lvl w:ilvl="8" w:tplc="C71C179C">
      <w:start w:val="1"/>
      <w:numFmt w:val="bullet"/>
      <w:lvlText w:val=""/>
      <w:lvlJc w:val="left"/>
      <w:pPr>
        <w:ind w:left="6480" w:hanging="360"/>
      </w:pPr>
      <w:rPr>
        <w:rFonts w:ascii="Wingdings" w:hAnsi="Wingdings" w:hint="default"/>
      </w:rPr>
    </w:lvl>
  </w:abstractNum>
  <w:abstractNum w:abstractNumId="27" w15:restartNumberingAfterBreak="0">
    <w:nsid w:val="6DA75F9F"/>
    <w:multiLevelType w:val="hybridMultilevel"/>
    <w:tmpl w:val="591E4C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1551246"/>
    <w:multiLevelType w:val="hybridMultilevel"/>
    <w:tmpl w:val="FFFFFFFF"/>
    <w:lvl w:ilvl="0" w:tplc="5EAA13BC">
      <w:start w:val="1"/>
      <w:numFmt w:val="bullet"/>
      <w:lvlText w:val=""/>
      <w:lvlJc w:val="left"/>
      <w:pPr>
        <w:ind w:left="720" w:hanging="360"/>
      </w:pPr>
      <w:rPr>
        <w:rFonts w:ascii="Symbol" w:hAnsi="Symbol" w:hint="default"/>
      </w:rPr>
    </w:lvl>
    <w:lvl w:ilvl="1" w:tplc="7ED08024">
      <w:start w:val="1"/>
      <w:numFmt w:val="bullet"/>
      <w:lvlText w:val="o"/>
      <w:lvlJc w:val="left"/>
      <w:pPr>
        <w:ind w:left="1440" w:hanging="360"/>
      </w:pPr>
      <w:rPr>
        <w:rFonts w:ascii="Courier New" w:hAnsi="Courier New" w:hint="default"/>
      </w:rPr>
    </w:lvl>
    <w:lvl w:ilvl="2" w:tplc="54245D48">
      <w:start w:val="1"/>
      <w:numFmt w:val="bullet"/>
      <w:lvlText w:val=""/>
      <w:lvlJc w:val="left"/>
      <w:pPr>
        <w:ind w:left="2160" w:hanging="360"/>
      </w:pPr>
      <w:rPr>
        <w:rFonts w:ascii="Wingdings" w:hAnsi="Wingdings" w:hint="default"/>
      </w:rPr>
    </w:lvl>
    <w:lvl w:ilvl="3" w:tplc="EE62A5CC">
      <w:start w:val="1"/>
      <w:numFmt w:val="bullet"/>
      <w:lvlText w:val=""/>
      <w:lvlJc w:val="left"/>
      <w:pPr>
        <w:ind w:left="2880" w:hanging="360"/>
      </w:pPr>
      <w:rPr>
        <w:rFonts w:ascii="Symbol" w:hAnsi="Symbol" w:hint="default"/>
      </w:rPr>
    </w:lvl>
    <w:lvl w:ilvl="4" w:tplc="1A5A6EAC">
      <w:start w:val="1"/>
      <w:numFmt w:val="bullet"/>
      <w:lvlText w:val="o"/>
      <w:lvlJc w:val="left"/>
      <w:pPr>
        <w:ind w:left="3600" w:hanging="360"/>
      </w:pPr>
      <w:rPr>
        <w:rFonts w:ascii="Courier New" w:hAnsi="Courier New" w:hint="default"/>
      </w:rPr>
    </w:lvl>
    <w:lvl w:ilvl="5" w:tplc="3990AFB2">
      <w:start w:val="1"/>
      <w:numFmt w:val="bullet"/>
      <w:lvlText w:val=""/>
      <w:lvlJc w:val="left"/>
      <w:pPr>
        <w:ind w:left="4320" w:hanging="360"/>
      </w:pPr>
      <w:rPr>
        <w:rFonts w:ascii="Wingdings" w:hAnsi="Wingdings" w:hint="default"/>
      </w:rPr>
    </w:lvl>
    <w:lvl w:ilvl="6" w:tplc="F1365260">
      <w:start w:val="1"/>
      <w:numFmt w:val="bullet"/>
      <w:lvlText w:val=""/>
      <w:lvlJc w:val="left"/>
      <w:pPr>
        <w:ind w:left="5040" w:hanging="360"/>
      </w:pPr>
      <w:rPr>
        <w:rFonts w:ascii="Symbol" w:hAnsi="Symbol" w:hint="default"/>
      </w:rPr>
    </w:lvl>
    <w:lvl w:ilvl="7" w:tplc="AD529042">
      <w:start w:val="1"/>
      <w:numFmt w:val="bullet"/>
      <w:lvlText w:val="o"/>
      <w:lvlJc w:val="left"/>
      <w:pPr>
        <w:ind w:left="5760" w:hanging="360"/>
      </w:pPr>
      <w:rPr>
        <w:rFonts w:ascii="Courier New" w:hAnsi="Courier New" w:hint="default"/>
      </w:rPr>
    </w:lvl>
    <w:lvl w:ilvl="8" w:tplc="A72231E2">
      <w:start w:val="1"/>
      <w:numFmt w:val="bullet"/>
      <w:lvlText w:val=""/>
      <w:lvlJc w:val="left"/>
      <w:pPr>
        <w:ind w:left="6480" w:hanging="360"/>
      </w:pPr>
      <w:rPr>
        <w:rFonts w:ascii="Wingdings" w:hAnsi="Wingdings" w:hint="default"/>
      </w:rPr>
    </w:lvl>
  </w:abstractNum>
  <w:abstractNum w:abstractNumId="29" w15:restartNumberingAfterBreak="0">
    <w:nsid w:val="717F5FE2"/>
    <w:multiLevelType w:val="hybridMultilevel"/>
    <w:tmpl w:val="FFFFFFFF"/>
    <w:lvl w:ilvl="0" w:tplc="94807736">
      <w:start w:val="1"/>
      <w:numFmt w:val="bullet"/>
      <w:lvlText w:val=""/>
      <w:lvlJc w:val="left"/>
      <w:pPr>
        <w:ind w:left="720" w:hanging="360"/>
      </w:pPr>
    </w:lvl>
    <w:lvl w:ilvl="1" w:tplc="C592E3E6">
      <w:start w:val="1"/>
      <w:numFmt w:val="lowerLetter"/>
      <w:lvlText w:val="%2."/>
      <w:lvlJc w:val="left"/>
      <w:pPr>
        <w:ind w:left="1440" w:hanging="360"/>
      </w:pPr>
    </w:lvl>
    <w:lvl w:ilvl="2" w:tplc="A0A09806">
      <w:start w:val="1"/>
      <w:numFmt w:val="lowerRoman"/>
      <w:lvlText w:val="%3."/>
      <w:lvlJc w:val="right"/>
      <w:pPr>
        <w:ind w:left="2160" w:hanging="180"/>
      </w:pPr>
    </w:lvl>
    <w:lvl w:ilvl="3" w:tplc="900A6EF4">
      <w:start w:val="1"/>
      <w:numFmt w:val="decimal"/>
      <w:lvlText w:val="%4."/>
      <w:lvlJc w:val="left"/>
      <w:pPr>
        <w:ind w:left="2880" w:hanging="360"/>
      </w:pPr>
    </w:lvl>
    <w:lvl w:ilvl="4" w:tplc="F4F288EC">
      <w:start w:val="1"/>
      <w:numFmt w:val="lowerLetter"/>
      <w:lvlText w:val="%5."/>
      <w:lvlJc w:val="left"/>
      <w:pPr>
        <w:ind w:left="3600" w:hanging="360"/>
      </w:pPr>
    </w:lvl>
    <w:lvl w:ilvl="5" w:tplc="371C7734">
      <w:start w:val="1"/>
      <w:numFmt w:val="lowerRoman"/>
      <w:lvlText w:val="%6."/>
      <w:lvlJc w:val="right"/>
      <w:pPr>
        <w:ind w:left="4320" w:hanging="180"/>
      </w:pPr>
    </w:lvl>
    <w:lvl w:ilvl="6" w:tplc="8B9ED064">
      <w:start w:val="1"/>
      <w:numFmt w:val="decimal"/>
      <w:lvlText w:val="%7."/>
      <w:lvlJc w:val="left"/>
      <w:pPr>
        <w:ind w:left="5040" w:hanging="360"/>
      </w:pPr>
    </w:lvl>
    <w:lvl w:ilvl="7" w:tplc="3912C19A">
      <w:start w:val="1"/>
      <w:numFmt w:val="lowerLetter"/>
      <w:lvlText w:val="%8."/>
      <w:lvlJc w:val="left"/>
      <w:pPr>
        <w:ind w:left="5760" w:hanging="360"/>
      </w:pPr>
    </w:lvl>
    <w:lvl w:ilvl="8" w:tplc="CDC241C2">
      <w:start w:val="1"/>
      <w:numFmt w:val="lowerRoman"/>
      <w:lvlText w:val="%9."/>
      <w:lvlJc w:val="right"/>
      <w:pPr>
        <w:ind w:left="6480" w:hanging="180"/>
      </w:pPr>
    </w:lvl>
  </w:abstractNum>
  <w:abstractNum w:abstractNumId="30" w15:restartNumberingAfterBreak="0">
    <w:nsid w:val="74F41473"/>
    <w:multiLevelType w:val="hybridMultilevel"/>
    <w:tmpl w:val="3B66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006739"/>
    <w:multiLevelType w:val="hybridMultilevel"/>
    <w:tmpl w:val="26725E8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356D68"/>
    <w:multiLevelType w:val="hybridMultilevel"/>
    <w:tmpl w:val="A6F2FDC6"/>
    <w:lvl w:ilvl="0" w:tplc="24FACC5C">
      <w:start w:val="1"/>
      <w:numFmt w:val="bullet"/>
      <w:pStyle w:val="ListBullet"/>
      <w:lvlText w:val=""/>
      <w:lvlJc w:val="left"/>
      <w:pPr>
        <w:ind w:left="216" w:hanging="216"/>
      </w:pPr>
      <w:rPr>
        <w:rFonts w:ascii="Wingdings 2" w:hAnsi="Wingdings 2" w:hint="default"/>
        <w:color w:val="auto"/>
        <w:sz w:val="20"/>
        <w:szCs w:val="18"/>
      </w:rPr>
    </w:lvl>
    <w:lvl w:ilvl="1" w:tplc="8F24DD2C">
      <w:start w:val="1"/>
      <w:numFmt w:val="bullet"/>
      <w:pStyle w:val="ListBullet2"/>
      <w:lvlText w:val="–"/>
      <w:lvlJc w:val="left"/>
      <w:pPr>
        <w:ind w:left="432" w:hanging="216"/>
      </w:pPr>
      <w:rPr>
        <w:rFonts w:ascii="Calibri" w:hAnsi="Calibri" w:hint="default"/>
        <w:b/>
        <w:sz w:val="22"/>
      </w:rPr>
    </w:lvl>
    <w:lvl w:ilvl="2" w:tplc="A38E2AC6">
      <w:start w:val="1"/>
      <w:numFmt w:val="bullet"/>
      <w:pStyle w:val="ListBullet3"/>
      <w:lvlText w:val=""/>
      <w:lvlJc w:val="left"/>
      <w:pPr>
        <w:ind w:left="144" w:hanging="144"/>
      </w:pPr>
      <w:rPr>
        <w:rFonts w:ascii="Wingdings" w:hAnsi="Wingdings" w:hint="default"/>
        <w:sz w:val="20"/>
      </w:rPr>
    </w:lvl>
    <w:lvl w:ilvl="3" w:tplc="3BE2C8C8">
      <w:start w:val="1"/>
      <w:numFmt w:val="bullet"/>
      <w:pStyle w:val="ListBullet4"/>
      <w:lvlText w:val="–"/>
      <w:lvlJc w:val="left"/>
      <w:pPr>
        <w:ind w:left="360" w:hanging="216"/>
      </w:pPr>
      <w:rPr>
        <w:rFonts w:ascii="Arial Narrow" w:hAnsi="Arial Narrow" w:hint="default"/>
        <w:b/>
        <w:sz w:val="20"/>
      </w:rPr>
    </w:lvl>
    <w:lvl w:ilvl="4" w:tplc="46AED486">
      <w:start w:val="1"/>
      <w:numFmt w:val="bullet"/>
      <w:lvlText w:val="o"/>
      <w:lvlJc w:val="left"/>
      <w:pPr>
        <w:tabs>
          <w:tab w:val="num" w:pos="3744"/>
        </w:tabs>
        <w:ind w:left="3744" w:hanging="360"/>
      </w:pPr>
      <w:rPr>
        <w:rFonts w:ascii="Courier New" w:hAnsi="Courier New" w:hint="default"/>
      </w:rPr>
    </w:lvl>
    <w:lvl w:ilvl="5" w:tplc="9954BCDA">
      <w:start w:val="1"/>
      <w:numFmt w:val="bullet"/>
      <w:lvlText w:val=""/>
      <w:lvlJc w:val="left"/>
      <w:pPr>
        <w:tabs>
          <w:tab w:val="num" w:pos="4464"/>
        </w:tabs>
        <w:ind w:left="4464" w:hanging="360"/>
      </w:pPr>
      <w:rPr>
        <w:rFonts w:ascii="Wingdings" w:hAnsi="Wingdings" w:hint="default"/>
      </w:rPr>
    </w:lvl>
    <w:lvl w:ilvl="6" w:tplc="9F74C474">
      <w:start w:val="1"/>
      <w:numFmt w:val="bullet"/>
      <w:lvlText w:val=""/>
      <w:lvlJc w:val="left"/>
      <w:pPr>
        <w:tabs>
          <w:tab w:val="num" w:pos="5184"/>
        </w:tabs>
        <w:ind w:left="5184" w:hanging="360"/>
      </w:pPr>
      <w:rPr>
        <w:rFonts w:ascii="Symbol" w:hAnsi="Symbol" w:hint="default"/>
      </w:rPr>
    </w:lvl>
    <w:lvl w:ilvl="7" w:tplc="22BC0460">
      <w:start w:val="1"/>
      <w:numFmt w:val="bullet"/>
      <w:pStyle w:val="MMBullet"/>
      <w:lvlText w:val=""/>
      <w:lvlJc w:val="left"/>
      <w:pPr>
        <w:ind w:left="1656" w:hanging="216"/>
      </w:pPr>
      <w:rPr>
        <w:rFonts w:ascii="Wingdings 2" w:hAnsi="Wingdings 2" w:hint="default"/>
        <w:color w:val="auto"/>
        <w:sz w:val="20"/>
      </w:rPr>
    </w:lvl>
    <w:lvl w:ilvl="8" w:tplc="29B67DB8">
      <w:start w:val="1"/>
      <w:numFmt w:val="bullet"/>
      <w:pStyle w:val="MMBullet2"/>
      <w:lvlText w:val="–"/>
      <w:lvlJc w:val="left"/>
      <w:pPr>
        <w:ind w:left="1872" w:hanging="216"/>
      </w:pPr>
      <w:rPr>
        <w:rFonts w:ascii="Calibri" w:hAnsi="Calibri" w:hint="default"/>
        <w:b/>
        <w:sz w:val="22"/>
      </w:rPr>
    </w:lvl>
  </w:abstractNum>
  <w:abstractNum w:abstractNumId="33" w15:restartNumberingAfterBreak="0">
    <w:nsid w:val="7CA22F75"/>
    <w:multiLevelType w:val="hybridMultilevel"/>
    <w:tmpl w:val="16B47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E23DBC"/>
    <w:multiLevelType w:val="hybridMultilevel"/>
    <w:tmpl w:val="FFFFFFFF"/>
    <w:lvl w:ilvl="0" w:tplc="2D54536C">
      <w:start w:val="1"/>
      <w:numFmt w:val="bullet"/>
      <w:lvlText w:val=""/>
      <w:lvlJc w:val="left"/>
      <w:pPr>
        <w:ind w:left="720" w:hanging="360"/>
      </w:pPr>
      <w:rPr>
        <w:rFonts w:ascii="Symbol" w:hAnsi="Symbol" w:hint="default"/>
      </w:rPr>
    </w:lvl>
    <w:lvl w:ilvl="1" w:tplc="B6183C72">
      <w:start w:val="1"/>
      <w:numFmt w:val="bullet"/>
      <w:lvlText w:val="o"/>
      <w:lvlJc w:val="left"/>
      <w:pPr>
        <w:ind w:left="1440" w:hanging="360"/>
      </w:pPr>
      <w:rPr>
        <w:rFonts w:ascii="Courier New" w:hAnsi="Courier New" w:hint="default"/>
      </w:rPr>
    </w:lvl>
    <w:lvl w:ilvl="2" w:tplc="346A0F4A">
      <w:start w:val="1"/>
      <w:numFmt w:val="bullet"/>
      <w:lvlText w:val=""/>
      <w:lvlJc w:val="left"/>
      <w:pPr>
        <w:ind w:left="2160" w:hanging="360"/>
      </w:pPr>
      <w:rPr>
        <w:rFonts w:ascii="Wingdings" w:hAnsi="Wingdings" w:hint="default"/>
      </w:rPr>
    </w:lvl>
    <w:lvl w:ilvl="3" w:tplc="E542AE62">
      <w:start w:val="1"/>
      <w:numFmt w:val="bullet"/>
      <w:lvlText w:val=""/>
      <w:lvlJc w:val="left"/>
      <w:pPr>
        <w:ind w:left="2880" w:hanging="360"/>
      </w:pPr>
      <w:rPr>
        <w:rFonts w:ascii="Symbol" w:hAnsi="Symbol" w:hint="default"/>
      </w:rPr>
    </w:lvl>
    <w:lvl w:ilvl="4" w:tplc="7454200C">
      <w:start w:val="1"/>
      <w:numFmt w:val="bullet"/>
      <w:lvlText w:val="o"/>
      <w:lvlJc w:val="left"/>
      <w:pPr>
        <w:ind w:left="3600" w:hanging="360"/>
      </w:pPr>
      <w:rPr>
        <w:rFonts w:ascii="Courier New" w:hAnsi="Courier New" w:hint="default"/>
      </w:rPr>
    </w:lvl>
    <w:lvl w:ilvl="5" w:tplc="E40C35F6">
      <w:start w:val="1"/>
      <w:numFmt w:val="bullet"/>
      <w:lvlText w:val=""/>
      <w:lvlJc w:val="left"/>
      <w:pPr>
        <w:ind w:left="4320" w:hanging="360"/>
      </w:pPr>
      <w:rPr>
        <w:rFonts w:ascii="Wingdings" w:hAnsi="Wingdings" w:hint="default"/>
      </w:rPr>
    </w:lvl>
    <w:lvl w:ilvl="6" w:tplc="7996D28E">
      <w:start w:val="1"/>
      <w:numFmt w:val="bullet"/>
      <w:lvlText w:val=""/>
      <w:lvlJc w:val="left"/>
      <w:pPr>
        <w:ind w:left="5040" w:hanging="360"/>
      </w:pPr>
      <w:rPr>
        <w:rFonts w:ascii="Symbol" w:hAnsi="Symbol" w:hint="default"/>
      </w:rPr>
    </w:lvl>
    <w:lvl w:ilvl="7" w:tplc="0C8EE040">
      <w:start w:val="1"/>
      <w:numFmt w:val="bullet"/>
      <w:lvlText w:val="o"/>
      <w:lvlJc w:val="left"/>
      <w:pPr>
        <w:ind w:left="5760" w:hanging="360"/>
      </w:pPr>
      <w:rPr>
        <w:rFonts w:ascii="Courier New" w:hAnsi="Courier New" w:hint="default"/>
      </w:rPr>
    </w:lvl>
    <w:lvl w:ilvl="8" w:tplc="7F2AE298">
      <w:start w:val="1"/>
      <w:numFmt w:val="bullet"/>
      <w:lvlText w:val=""/>
      <w:lvlJc w:val="left"/>
      <w:pPr>
        <w:ind w:left="6480" w:hanging="360"/>
      </w:pPr>
      <w:rPr>
        <w:rFonts w:ascii="Wingdings" w:hAnsi="Wingdings" w:hint="default"/>
      </w:rPr>
    </w:lvl>
  </w:abstractNum>
  <w:num w:numId="1" w16cid:durableId="807093344">
    <w:abstractNumId w:val="28"/>
  </w:num>
  <w:num w:numId="2" w16cid:durableId="989015064">
    <w:abstractNumId w:val="4"/>
  </w:num>
  <w:num w:numId="3" w16cid:durableId="545336018">
    <w:abstractNumId w:val="26"/>
  </w:num>
  <w:num w:numId="4" w16cid:durableId="377360847">
    <w:abstractNumId w:val="34"/>
  </w:num>
  <w:num w:numId="5" w16cid:durableId="1301182952">
    <w:abstractNumId w:val="17"/>
  </w:num>
  <w:num w:numId="6" w16cid:durableId="1005863839">
    <w:abstractNumId w:val="1"/>
  </w:num>
  <w:num w:numId="7" w16cid:durableId="206837360">
    <w:abstractNumId w:val="0"/>
  </w:num>
  <w:num w:numId="8" w16cid:durableId="730233268">
    <w:abstractNumId w:val="2"/>
  </w:num>
  <w:num w:numId="9" w16cid:durableId="1083600188">
    <w:abstractNumId w:val="8"/>
  </w:num>
  <w:num w:numId="10" w16cid:durableId="1658260302">
    <w:abstractNumId w:val="21"/>
  </w:num>
  <w:num w:numId="11" w16cid:durableId="42483526">
    <w:abstractNumId w:val="13"/>
  </w:num>
  <w:num w:numId="12" w16cid:durableId="1032608719">
    <w:abstractNumId w:val="23"/>
  </w:num>
  <w:num w:numId="13" w16cid:durableId="355422843">
    <w:abstractNumId w:val="32"/>
  </w:num>
  <w:num w:numId="14" w16cid:durableId="783622205">
    <w:abstractNumId w:val="6"/>
  </w:num>
  <w:num w:numId="15" w16cid:durableId="1450978368">
    <w:abstractNumId w:val="25"/>
  </w:num>
  <w:num w:numId="16" w16cid:durableId="939723213">
    <w:abstractNumId w:val="20"/>
  </w:num>
  <w:num w:numId="17" w16cid:durableId="1589314196">
    <w:abstractNumId w:val="31"/>
  </w:num>
  <w:num w:numId="18" w16cid:durableId="97214619">
    <w:abstractNumId w:val="5"/>
  </w:num>
  <w:num w:numId="19" w16cid:durableId="533152868">
    <w:abstractNumId w:val="24"/>
  </w:num>
  <w:num w:numId="20" w16cid:durableId="863055705">
    <w:abstractNumId w:val="10"/>
  </w:num>
  <w:num w:numId="21" w16cid:durableId="830215445">
    <w:abstractNumId w:val="9"/>
  </w:num>
  <w:num w:numId="22" w16cid:durableId="1260600689">
    <w:abstractNumId w:val="22"/>
  </w:num>
  <w:num w:numId="23" w16cid:durableId="1630621882">
    <w:abstractNumId w:val="27"/>
  </w:num>
  <w:num w:numId="24" w16cid:durableId="71897321">
    <w:abstractNumId w:val="33"/>
  </w:num>
  <w:num w:numId="25" w16cid:durableId="251553741">
    <w:abstractNumId w:val="30"/>
  </w:num>
  <w:num w:numId="26" w16cid:durableId="1905601715">
    <w:abstractNumId w:val="15"/>
  </w:num>
  <w:num w:numId="27" w16cid:durableId="484707158">
    <w:abstractNumId w:val="7"/>
  </w:num>
  <w:num w:numId="28" w16cid:durableId="31467742">
    <w:abstractNumId w:val="19"/>
  </w:num>
  <w:num w:numId="29" w16cid:durableId="1971746057">
    <w:abstractNumId w:val="12"/>
  </w:num>
  <w:num w:numId="30" w16cid:durableId="852500617">
    <w:abstractNumId w:val="29"/>
  </w:num>
  <w:num w:numId="31" w16cid:durableId="632712239">
    <w:abstractNumId w:val="3"/>
  </w:num>
  <w:num w:numId="32" w16cid:durableId="1955945409">
    <w:abstractNumId w:val="16"/>
  </w:num>
  <w:num w:numId="33" w16cid:durableId="1939287083">
    <w:abstractNumId w:val="14"/>
  </w:num>
  <w:num w:numId="34" w16cid:durableId="987249397">
    <w:abstractNumId w:val="11"/>
  </w:num>
  <w:num w:numId="35" w16cid:durableId="211782366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AF4"/>
    <w:rsid w:val="00000995"/>
    <w:rsid w:val="000022A0"/>
    <w:rsid w:val="000028A3"/>
    <w:rsid w:val="00002E29"/>
    <w:rsid w:val="0000310B"/>
    <w:rsid w:val="000035CE"/>
    <w:rsid w:val="0000483C"/>
    <w:rsid w:val="00005692"/>
    <w:rsid w:val="000066A0"/>
    <w:rsid w:val="000077FA"/>
    <w:rsid w:val="00007BB2"/>
    <w:rsid w:val="00010140"/>
    <w:rsid w:val="00010CB4"/>
    <w:rsid w:val="00012687"/>
    <w:rsid w:val="00013E0C"/>
    <w:rsid w:val="0001407E"/>
    <w:rsid w:val="00015DDC"/>
    <w:rsid w:val="00016A68"/>
    <w:rsid w:val="000173AA"/>
    <w:rsid w:val="00017591"/>
    <w:rsid w:val="00017819"/>
    <w:rsid w:val="0002041C"/>
    <w:rsid w:val="000211B7"/>
    <w:rsid w:val="000217EE"/>
    <w:rsid w:val="00023354"/>
    <w:rsid w:val="00023C20"/>
    <w:rsid w:val="000242FD"/>
    <w:rsid w:val="0002472D"/>
    <w:rsid w:val="00025088"/>
    <w:rsid w:val="0002546E"/>
    <w:rsid w:val="000263EF"/>
    <w:rsid w:val="000276AB"/>
    <w:rsid w:val="00027ED1"/>
    <w:rsid w:val="0003012A"/>
    <w:rsid w:val="000302A2"/>
    <w:rsid w:val="00030515"/>
    <w:rsid w:val="00031C7E"/>
    <w:rsid w:val="00032249"/>
    <w:rsid w:val="00032382"/>
    <w:rsid w:val="000328A2"/>
    <w:rsid w:val="00032E46"/>
    <w:rsid w:val="00033C08"/>
    <w:rsid w:val="00033DD2"/>
    <w:rsid w:val="00033EA8"/>
    <w:rsid w:val="000343C8"/>
    <w:rsid w:val="000344E0"/>
    <w:rsid w:val="00034A33"/>
    <w:rsid w:val="00034ADF"/>
    <w:rsid w:val="00036446"/>
    <w:rsid w:val="000378D8"/>
    <w:rsid w:val="00041DEE"/>
    <w:rsid w:val="00041E52"/>
    <w:rsid w:val="00042ADC"/>
    <w:rsid w:val="00042C3A"/>
    <w:rsid w:val="00043D27"/>
    <w:rsid w:val="0004472F"/>
    <w:rsid w:val="00045866"/>
    <w:rsid w:val="00046CEC"/>
    <w:rsid w:val="00046EA4"/>
    <w:rsid w:val="00047BBD"/>
    <w:rsid w:val="00050123"/>
    <w:rsid w:val="00051143"/>
    <w:rsid w:val="00052029"/>
    <w:rsid w:val="000520DA"/>
    <w:rsid w:val="00052B15"/>
    <w:rsid w:val="000534D4"/>
    <w:rsid w:val="000559BE"/>
    <w:rsid w:val="000559C0"/>
    <w:rsid w:val="000568BE"/>
    <w:rsid w:val="0005699D"/>
    <w:rsid w:val="00057280"/>
    <w:rsid w:val="000572DA"/>
    <w:rsid w:val="00057866"/>
    <w:rsid w:val="00060303"/>
    <w:rsid w:val="0006159C"/>
    <w:rsid w:val="000618C6"/>
    <w:rsid w:val="00062E39"/>
    <w:rsid w:val="000634CC"/>
    <w:rsid w:val="0006376E"/>
    <w:rsid w:val="00065865"/>
    <w:rsid w:val="00065BAF"/>
    <w:rsid w:val="00065C63"/>
    <w:rsid w:val="00065D23"/>
    <w:rsid w:val="00065F77"/>
    <w:rsid w:val="000700E5"/>
    <w:rsid w:val="00070315"/>
    <w:rsid w:val="00070726"/>
    <w:rsid w:val="00070971"/>
    <w:rsid w:val="00070CBA"/>
    <w:rsid w:val="00071566"/>
    <w:rsid w:val="000722AE"/>
    <w:rsid w:val="000728C8"/>
    <w:rsid w:val="000729F9"/>
    <w:rsid w:val="000730DA"/>
    <w:rsid w:val="00073735"/>
    <w:rsid w:val="00073A40"/>
    <w:rsid w:val="00073BE8"/>
    <w:rsid w:val="00073F88"/>
    <w:rsid w:val="00074173"/>
    <w:rsid w:val="0007443A"/>
    <w:rsid w:val="00075002"/>
    <w:rsid w:val="00075A08"/>
    <w:rsid w:val="0007634B"/>
    <w:rsid w:val="00076D56"/>
    <w:rsid w:val="000770AB"/>
    <w:rsid w:val="00077634"/>
    <w:rsid w:val="00077EAD"/>
    <w:rsid w:val="0007FA45"/>
    <w:rsid w:val="000800BD"/>
    <w:rsid w:val="0008108F"/>
    <w:rsid w:val="0008145C"/>
    <w:rsid w:val="00081F5B"/>
    <w:rsid w:val="0008284F"/>
    <w:rsid w:val="00083B50"/>
    <w:rsid w:val="0008409D"/>
    <w:rsid w:val="000847F3"/>
    <w:rsid w:val="00084A2A"/>
    <w:rsid w:val="00085691"/>
    <w:rsid w:val="00085BD6"/>
    <w:rsid w:val="00086111"/>
    <w:rsid w:val="00086A1E"/>
    <w:rsid w:val="00090A56"/>
    <w:rsid w:val="00090E83"/>
    <w:rsid w:val="0009115D"/>
    <w:rsid w:val="00091C8C"/>
    <w:rsid w:val="00091E60"/>
    <w:rsid w:val="000933AD"/>
    <w:rsid w:val="0009399A"/>
    <w:rsid w:val="000961AD"/>
    <w:rsid w:val="000967D5"/>
    <w:rsid w:val="000975C5"/>
    <w:rsid w:val="00097A6B"/>
    <w:rsid w:val="000A0321"/>
    <w:rsid w:val="000A037F"/>
    <w:rsid w:val="000A094C"/>
    <w:rsid w:val="000A12F3"/>
    <w:rsid w:val="000A1D19"/>
    <w:rsid w:val="000A232E"/>
    <w:rsid w:val="000A2834"/>
    <w:rsid w:val="000A2C8F"/>
    <w:rsid w:val="000A4272"/>
    <w:rsid w:val="000A44A9"/>
    <w:rsid w:val="000A46A4"/>
    <w:rsid w:val="000A5DB9"/>
    <w:rsid w:val="000A5F03"/>
    <w:rsid w:val="000A603A"/>
    <w:rsid w:val="000A6F1F"/>
    <w:rsid w:val="000A7715"/>
    <w:rsid w:val="000A7D5C"/>
    <w:rsid w:val="000B285D"/>
    <w:rsid w:val="000B2CDE"/>
    <w:rsid w:val="000B2F6B"/>
    <w:rsid w:val="000B2F96"/>
    <w:rsid w:val="000B35C6"/>
    <w:rsid w:val="000B37C3"/>
    <w:rsid w:val="000B42D4"/>
    <w:rsid w:val="000B4329"/>
    <w:rsid w:val="000B4CF0"/>
    <w:rsid w:val="000B5B10"/>
    <w:rsid w:val="000B5B17"/>
    <w:rsid w:val="000B600F"/>
    <w:rsid w:val="000B7281"/>
    <w:rsid w:val="000B7AFE"/>
    <w:rsid w:val="000C0786"/>
    <w:rsid w:val="000C0B5F"/>
    <w:rsid w:val="000C13DC"/>
    <w:rsid w:val="000C18E4"/>
    <w:rsid w:val="000C3EBD"/>
    <w:rsid w:val="000C5F65"/>
    <w:rsid w:val="000C612C"/>
    <w:rsid w:val="000C6DD8"/>
    <w:rsid w:val="000C7C05"/>
    <w:rsid w:val="000C7FB5"/>
    <w:rsid w:val="000D039A"/>
    <w:rsid w:val="000D0D14"/>
    <w:rsid w:val="000D0EC4"/>
    <w:rsid w:val="000D4526"/>
    <w:rsid w:val="000D4F4A"/>
    <w:rsid w:val="000D5013"/>
    <w:rsid w:val="000D5D86"/>
    <w:rsid w:val="000D613A"/>
    <w:rsid w:val="000D6937"/>
    <w:rsid w:val="000D6E01"/>
    <w:rsid w:val="000D731C"/>
    <w:rsid w:val="000D76A4"/>
    <w:rsid w:val="000D7DF7"/>
    <w:rsid w:val="000E0557"/>
    <w:rsid w:val="000E142B"/>
    <w:rsid w:val="000E2A69"/>
    <w:rsid w:val="000E2C97"/>
    <w:rsid w:val="000E2E49"/>
    <w:rsid w:val="000E38A4"/>
    <w:rsid w:val="000E3962"/>
    <w:rsid w:val="000E3EE3"/>
    <w:rsid w:val="000E4D95"/>
    <w:rsid w:val="000E553F"/>
    <w:rsid w:val="000E5B21"/>
    <w:rsid w:val="000E6643"/>
    <w:rsid w:val="000E76AA"/>
    <w:rsid w:val="000F08FD"/>
    <w:rsid w:val="000F0B2A"/>
    <w:rsid w:val="000F138F"/>
    <w:rsid w:val="000F3570"/>
    <w:rsid w:val="000F47A7"/>
    <w:rsid w:val="000F4A58"/>
    <w:rsid w:val="000F5D80"/>
    <w:rsid w:val="000F6A45"/>
    <w:rsid w:val="000F6C7D"/>
    <w:rsid w:val="000F77E5"/>
    <w:rsid w:val="000F7D1D"/>
    <w:rsid w:val="001001CE"/>
    <w:rsid w:val="00100943"/>
    <w:rsid w:val="00100A7A"/>
    <w:rsid w:val="00100AE4"/>
    <w:rsid w:val="00100D12"/>
    <w:rsid w:val="00101173"/>
    <w:rsid w:val="001019A6"/>
    <w:rsid w:val="00101D02"/>
    <w:rsid w:val="001020C4"/>
    <w:rsid w:val="001029F2"/>
    <w:rsid w:val="00103EF6"/>
    <w:rsid w:val="001045CB"/>
    <w:rsid w:val="001047DD"/>
    <w:rsid w:val="00104CAE"/>
    <w:rsid w:val="00104DAD"/>
    <w:rsid w:val="001054CC"/>
    <w:rsid w:val="0010652C"/>
    <w:rsid w:val="001075E2"/>
    <w:rsid w:val="0011048E"/>
    <w:rsid w:val="00110C20"/>
    <w:rsid w:val="00110CCC"/>
    <w:rsid w:val="00110E7A"/>
    <w:rsid w:val="00111FF1"/>
    <w:rsid w:val="00112359"/>
    <w:rsid w:val="00112C00"/>
    <w:rsid w:val="00112F16"/>
    <w:rsid w:val="001137F6"/>
    <w:rsid w:val="001138C9"/>
    <w:rsid w:val="001156A7"/>
    <w:rsid w:val="00115736"/>
    <w:rsid w:val="001179B8"/>
    <w:rsid w:val="00117D54"/>
    <w:rsid w:val="001201E3"/>
    <w:rsid w:val="001206BA"/>
    <w:rsid w:val="00120943"/>
    <w:rsid w:val="001220ED"/>
    <w:rsid w:val="001220FD"/>
    <w:rsid w:val="00122D0B"/>
    <w:rsid w:val="00124404"/>
    <w:rsid w:val="001245A6"/>
    <w:rsid w:val="00125733"/>
    <w:rsid w:val="001257C0"/>
    <w:rsid w:val="00125CD2"/>
    <w:rsid w:val="001265A0"/>
    <w:rsid w:val="001269FE"/>
    <w:rsid w:val="00130827"/>
    <w:rsid w:val="00130E58"/>
    <w:rsid w:val="00132260"/>
    <w:rsid w:val="001324F8"/>
    <w:rsid w:val="001335FF"/>
    <w:rsid w:val="00134D04"/>
    <w:rsid w:val="0013526B"/>
    <w:rsid w:val="00135823"/>
    <w:rsid w:val="00135D1E"/>
    <w:rsid w:val="001375A8"/>
    <w:rsid w:val="0013770F"/>
    <w:rsid w:val="00140D3B"/>
    <w:rsid w:val="0014146F"/>
    <w:rsid w:val="00141832"/>
    <w:rsid w:val="00144525"/>
    <w:rsid w:val="00146009"/>
    <w:rsid w:val="00146C66"/>
    <w:rsid w:val="001479A0"/>
    <w:rsid w:val="00147AF7"/>
    <w:rsid w:val="00147D21"/>
    <w:rsid w:val="001501EE"/>
    <w:rsid w:val="001510B3"/>
    <w:rsid w:val="00151DF7"/>
    <w:rsid w:val="00152768"/>
    <w:rsid w:val="00152E62"/>
    <w:rsid w:val="00153399"/>
    <w:rsid w:val="0015356F"/>
    <w:rsid w:val="00155B90"/>
    <w:rsid w:val="00156647"/>
    <w:rsid w:val="00157932"/>
    <w:rsid w:val="00160923"/>
    <w:rsid w:val="00161A27"/>
    <w:rsid w:val="0016298A"/>
    <w:rsid w:val="001631F6"/>
    <w:rsid w:val="00165114"/>
    <w:rsid w:val="00165B25"/>
    <w:rsid w:val="00170B5C"/>
    <w:rsid w:val="0017237D"/>
    <w:rsid w:val="00172B0A"/>
    <w:rsid w:val="00172D4D"/>
    <w:rsid w:val="00173038"/>
    <w:rsid w:val="001733B5"/>
    <w:rsid w:val="00173A56"/>
    <w:rsid w:val="0017408A"/>
    <w:rsid w:val="001740F0"/>
    <w:rsid w:val="00174792"/>
    <w:rsid w:val="00175DE4"/>
    <w:rsid w:val="00175FAF"/>
    <w:rsid w:val="0017C38C"/>
    <w:rsid w:val="00180899"/>
    <w:rsid w:val="00180F94"/>
    <w:rsid w:val="0018150E"/>
    <w:rsid w:val="0018157F"/>
    <w:rsid w:val="00182332"/>
    <w:rsid w:val="00182CD6"/>
    <w:rsid w:val="00183548"/>
    <w:rsid w:val="00183DE3"/>
    <w:rsid w:val="00184B32"/>
    <w:rsid w:val="00184D33"/>
    <w:rsid w:val="00184F29"/>
    <w:rsid w:val="001851CB"/>
    <w:rsid w:val="0018551F"/>
    <w:rsid w:val="00185579"/>
    <w:rsid w:val="00185582"/>
    <w:rsid w:val="00185AA0"/>
    <w:rsid w:val="00186E4C"/>
    <w:rsid w:val="001870FE"/>
    <w:rsid w:val="001901E2"/>
    <w:rsid w:val="00192006"/>
    <w:rsid w:val="00193BF2"/>
    <w:rsid w:val="00193D39"/>
    <w:rsid w:val="0019464F"/>
    <w:rsid w:val="001947A9"/>
    <w:rsid w:val="00195276"/>
    <w:rsid w:val="00195ACD"/>
    <w:rsid w:val="00195D91"/>
    <w:rsid w:val="00195E98"/>
    <w:rsid w:val="00196CC3"/>
    <w:rsid w:val="00197DC7"/>
    <w:rsid w:val="001A02BF"/>
    <w:rsid w:val="001A0838"/>
    <w:rsid w:val="001A2CF7"/>
    <w:rsid w:val="001A3162"/>
    <w:rsid w:val="001A33EA"/>
    <w:rsid w:val="001A450D"/>
    <w:rsid w:val="001A5240"/>
    <w:rsid w:val="001A6BE5"/>
    <w:rsid w:val="001B0093"/>
    <w:rsid w:val="001B1F0B"/>
    <w:rsid w:val="001B29DC"/>
    <w:rsid w:val="001B4818"/>
    <w:rsid w:val="001B49C1"/>
    <w:rsid w:val="001B4E0A"/>
    <w:rsid w:val="001B4F24"/>
    <w:rsid w:val="001B6E08"/>
    <w:rsid w:val="001B6EC7"/>
    <w:rsid w:val="001B789D"/>
    <w:rsid w:val="001B7EC5"/>
    <w:rsid w:val="001C052C"/>
    <w:rsid w:val="001C105A"/>
    <w:rsid w:val="001C1887"/>
    <w:rsid w:val="001C2404"/>
    <w:rsid w:val="001C25D2"/>
    <w:rsid w:val="001C2641"/>
    <w:rsid w:val="001C3211"/>
    <w:rsid w:val="001C378C"/>
    <w:rsid w:val="001C3829"/>
    <w:rsid w:val="001C532A"/>
    <w:rsid w:val="001C5343"/>
    <w:rsid w:val="001C56B6"/>
    <w:rsid w:val="001C591D"/>
    <w:rsid w:val="001C6517"/>
    <w:rsid w:val="001C6F99"/>
    <w:rsid w:val="001D09E4"/>
    <w:rsid w:val="001D21F5"/>
    <w:rsid w:val="001D2683"/>
    <w:rsid w:val="001D2A2A"/>
    <w:rsid w:val="001D32DE"/>
    <w:rsid w:val="001D33E9"/>
    <w:rsid w:val="001D4D1D"/>
    <w:rsid w:val="001D5429"/>
    <w:rsid w:val="001D5A58"/>
    <w:rsid w:val="001D5C6E"/>
    <w:rsid w:val="001D6016"/>
    <w:rsid w:val="001D63E2"/>
    <w:rsid w:val="001D7230"/>
    <w:rsid w:val="001D7CA5"/>
    <w:rsid w:val="001E14F2"/>
    <w:rsid w:val="001E27D9"/>
    <w:rsid w:val="001E2C8E"/>
    <w:rsid w:val="001E2CD5"/>
    <w:rsid w:val="001E4840"/>
    <w:rsid w:val="001E4947"/>
    <w:rsid w:val="001E4AD0"/>
    <w:rsid w:val="001E6704"/>
    <w:rsid w:val="001E683B"/>
    <w:rsid w:val="001E6CC5"/>
    <w:rsid w:val="001E71A4"/>
    <w:rsid w:val="001F1A38"/>
    <w:rsid w:val="001F1AFA"/>
    <w:rsid w:val="001F272A"/>
    <w:rsid w:val="001F2B73"/>
    <w:rsid w:val="001F54EB"/>
    <w:rsid w:val="001F5775"/>
    <w:rsid w:val="001F579F"/>
    <w:rsid w:val="001F6070"/>
    <w:rsid w:val="001F6F43"/>
    <w:rsid w:val="001F7435"/>
    <w:rsid w:val="002014FD"/>
    <w:rsid w:val="00201852"/>
    <w:rsid w:val="00201E95"/>
    <w:rsid w:val="002032A4"/>
    <w:rsid w:val="00203487"/>
    <w:rsid w:val="002055AB"/>
    <w:rsid w:val="00205FE6"/>
    <w:rsid w:val="0020622B"/>
    <w:rsid w:val="00206A63"/>
    <w:rsid w:val="0020770D"/>
    <w:rsid w:val="00211A47"/>
    <w:rsid w:val="00211AA3"/>
    <w:rsid w:val="00212A0C"/>
    <w:rsid w:val="00213860"/>
    <w:rsid w:val="00214533"/>
    <w:rsid w:val="0021540F"/>
    <w:rsid w:val="00216FAC"/>
    <w:rsid w:val="0021710C"/>
    <w:rsid w:val="00217527"/>
    <w:rsid w:val="0022050B"/>
    <w:rsid w:val="0022055A"/>
    <w:rsid w:val="002206B7"/>
    <w:rsid w:val="00220CD0"/>
    <w:rsid w:val="00220E70"/>
    <w:rsid w:val="002215BB"/>
    <w:rsid w:val="00224717"/>
    <w:rsid w:val="00225395"/>
    <w:rsid w:val="00225960"/>
    <w:rsid w:val="00226470"/>
    <w:rsid w:val="0022698A"/>
    <w:rsid w:val="00226FE0"/>
    <w:rsid w:val="00230A26"/>
    <w:rsid w:val="002319F3"/>
    <w:rsid w:val="00231D7F"/>
    <w:rsid w:val="00231F94"/>
    <w:rsid w:val="00232E28"/>
    <w:rsid w:val="00232E5D"/>
    <w:rsid w:val="00233272"/>
    <w:rsid w:val="002339D0"/>
    <w:rsid w:val="00235B1A"/>
    <w:rsid w:val="00235D73"/>
    <w:rsid w:val="00236666"/>
    <w:rsid w:val="00236738"/>
    <w:rsid w:val="0023708A"/>
    <w:rsid w:val="0023745E"/>
    <w:rsid w:val="0023770D"/>
    <w:rsid w:val="002378A1"/>
    <w:rsid w:val="002378B2"/>
    <w:rsid w:val="00237F9F"/>
    <w:rsid w:val="00240286"/>
    <w:rsid w:val="00241145"/>
    <w:rsid w:val="00241B13"/>
    <w:rsid w:val="00241B67"/>
    <w:rsid w:val="00241C0E"/>
    <w:rsid w:val="00241C2B"/>
    <w:rsid w:val="002431BC"/>
    <w:rsid w:val="00244437"/>
    <w:rsid w:val="00245879"/>
    <w:rsid w:val="00245A70"/>
    <w:rsid w:val="00245AB6"/>
    <w:rsid w:val="00246083"/>
    <w:rsid w:val="00246DC6"/>
    <w:rsid w:val="00246F67"/>
    <w:rsid w:val="00246FFD"/>
    <w:rsid w:val="00247306"/>
    <w:rsid w:val="002473DE"/>
    <w:rsid w:val="00247D56"/>
    <w:rsid w:val="00250419"/>
    <w:rsid w:val="00250DAD"/>
    <w:rsid w:val="002512AF"/>
    <w:rsid w:val="002513EB"/>
    <w:rsid w:val="00251569"/>
    <w:rsid w:val="002515F4"/>
    <w:rsid w:val="00253D07"/>
    <w:rsid w:val="00253ED8"/>
    <w:rsid w:val="00255B1A"/>
    <w:rsid w:val="00256040"/>
    <w:rsid w:val="0025615F"/>
    <w:rsid w:val="00257366"/>
    <w:rsid w:val="002576A6"/>
    <w:rsid w:val="002578B6"/>
    <w:rsid w:val="00260225"/>
    <w:rsid w:val="002602C7"/>
    <w:rsid w:val="0026342B"/>
    <w:rsid w:val="0026446F"/>
    <w:rsid w:val="00264C49"/>
    <w:rsid w:val="00265779"/>
    <w:rsid w:val="00266685"/>
    <w:rsid w:val="002666DD"/>
    <w:rsid w:val="002668A9"/>
    <w:rsid w:val="002669F2"/>
    <w:rsid w:val="00266E30"/>
    <w:rsid w:val="00266E5A"/>
    <w:rsid w:val="002679F4"/>
    <w:rsid w:val="00270AB1"/>
    <w:rsid w:val="00271388"/>
    <w:rsid w:val="002717F2"/>
    <w:rsid w:val="00271A7A"/>
    <w:rsid w:val="00271C01"/>
    <w:rsid w:val="00271C10"/>
    <w:rsid w:val="002726BB"/>
    <w:rsid w:val="002731E3"/>
    <w:rsid w:val="00274691"/>
    <w:rsid w:val="002757E3"/>
    <w:rsid w:val="00275D61"/>
    <w:rsid w:val="002764CF"/>
    <w:rsid w:val="0027692A"/>
    <w:rsid w:val="002769B9"/>
    <w:rsid w:val="00276B7E"/>
    <w:rsid w:val="0027723D"/>
    <w:rsid w:val="00277250"/>
    <w:rsid w:val="00277F8E"/>
    <w:rsid w:val="00280392"/>
    <w:rsid w:val="002808F4"/>
    <w:rsid w:val="00281AFE"/>
    <w:rsid w:val="00281E26"/>
    <w:rsid w:val="002823A4"/>
    <w:rsid w:val="00282515"/>
    <w:rsid w:val="00282C0B"/>
    <w:rsid w:val="00283972"/>
    <w:rsid w:val="00284A3A"/>
    <w:rsid w:val="002856E4"/>
    <w:rsid w:val="0028675E"/>
    <w:rsid w:val="00286A55"/>
    <w:rsid w:val="00287E86"/>
    <w:rsid w:val="00291009"/>
    <w:rsid w:val="002912AD"/>
    <w:rsid w:val="002917E4"/>
    <w:rsid w:val="00292426"/>
    <w:rsid w:val="00292870"/>
    <w:rsid w:val="002937A6"/>
    <w:rsid w:val="00293A56"/>
    <w:rsid w:val="00294B15"/>
    <w:rsid w:val="00294BEC"/>
    <w:rsid w:val="002958A3"/>
    <w:rsid w:val="00296DC5"/>
    <w:rsid w:val="00297609"/>
    <w:rsid w:val="00297B07"/>
    <w:rsid w:val="00297B2F"/>
    <w:rsid w:val="00297B68"/>
    <w:rsid w:val="002A3C72"/>
    <w:rsid w:val="002A5783"/>
    <w:rsid w:val="002A5790"/>
    <w:rsid w:val="002A5B57"/>
    <w:rsid w:val="002A62A7"/>
    <w:rsid w:val="002A7097"/>
    <w:rsid w:val="002A7F07"/>
    <w:rsid w:val="002B04BA"/>
    <w:rsid w:val="002B072D"/>
    <w:rsid w:val="002B1596"/>
    <w:rsid w:val="002B1B53"/>
    <w:rsid w:val="002B1E62"/>
    <w:rsid w:val="002B236D"/>
    <w:rsid w:val="002B30A1"/>
    <w:rsid w:val="002B30FD"/>
    <w:rsid w:val="002B3C10"/>
    <w:rsid w:val="002B4C08"/>
    <w:rsid w:val="002B4D2D"/>
    <w:rsid w:val="002B5889"/>
    <w:rsid w:val="002B6F18"/>
    <w:rsid w:val="002C06E8"/>
    <w:rsid w:val="002C0801"/>
    <w:rsid w:val="002C20FA"/>
    <w:rsid w:val="002C23BA"/>
    <w:rsid w:val="002C26D9"/>
    <w:rsid w:val="002C2C72"/>
    <w:rsid w:val="002C3A66"/>
    <w:rsid w:val="002C4462"/>
    <w:rsid w:val="002C5468"/>
    <w:rsid w:val="002C5C6F"/>
    <w:rsid w:val="002C602F"/>
    <w:rsid w:val="002C674F"/>
    <w:rsid w:val="002C708D"/>
    <w:rsid w:val="002C79DA"/>
    <w:rsid w:val="002C7D8B"/>
    <w:rsid w:val="002C7F31"/>
    <w:rsid w:val="002D04CD"/>
    <w:rsid w:val="002D1A3C"/>
    <w:rsid w:val="002D1DF6"/>
    <w:rsid w:val="002D1F32"/>
    <w:rsid w:val="002D1FFA"/>
    <w:rsid w:val="002D31FF"/>
    <w:rsid w:val="002D3385"/>
    <w:rsid w:val="002D3394"/>
    <w:rsid w:val="002D387B"/>
    <w:rsid w:val="002D42B0"/>
    <w:rsid w:val="002D56AD"/>
    <w:rsid w:val="002D5D6D"/>
    <w:rsid w:val="002E0675"/>
    <w:rsid w:val="002E2360"/>
    <w:rsid w:val="002E3785"/>
    <w:rsid w:val="002E38CA"/>
    <w:rsid w:val="002E3DC7"/>
    <w:rsid w:val="002E47F8"/>
    <w:rsid w:val="002E53DD"/>
    <w:rsid w:val="002E560F"/>
    <w:rsid w:val="002E680E"/>
    <w:rsid w:val="002E69D9"/>
    <w:rsid w:val="002E6FA9"/>
    <w:rsid w:val="002E766E"/>
    <w:rsid w:val="002E7A62"/>
    <w:rsid w:val="002F0F3D"/>
    <w:rsid w:val="002F13C6"/>
    <w:rsid w:val="002F170B"/>
    <w:rsid w:val="002F2834"/>
    <w:rsid w:val="002F2BA0"/>
    <w:rsid w:val="002F331E"/>
    <w:rsid w:val="002F3326"/>
    <w:rsid w:val="002F4A20"/>
    <w:rsid w:val="002F5859"/>
    <w:rsid w:val="002F7064"/>
    <w:rsid w:val="002F78BD"/>
    <w:rsid w:val="00302C13"/>
    <w:rsid w:val="00302C60"/>
    <w:rsid w:val="00303E63"/>
    <w:rsid w:val="00304054"/>
    <w:rsid w:val="00305677"/>
    <w:rsid w:val="00305B80"/>
    <w:rsid w:val="00306286"/>
    <w:rsid w:val="00306F5D"/>
    <w:rsid w:val="00307143"/>
    <w:rsid w:val="00307251"/>
    <w:rsid w:val="003076A3"/>
    <w:rsid w:val="00307A88"/>
    <w:rsid w:val="00307C92"/>
    <w:rsid w:val="0031099D"/>
    <w:rsid w:val="00310F44"/>
    <w:rsid w:val="003120EE"/>
    <w:rsid w:val="00312661"/>
    <w:rsid w:val="00312EBF"/>
    <w:rsid w:val="00313827"/>
    <w:rsid w:val="00313AEE"/>
    <w:rsid w:val="003143DA"/>
    <w:rsid w:val="003147EF"/>
    <w:rsid w:val="00315CE4"/>
    <w:rsid w:val="0031601F"/>
    <w:rsid w:val="00321B4E"/>
    <w:rsid w:val="003220D4"/>
    <w:rsid w:val="003224EB"/>
    <w:rsid w:val="003237ED"/>
    <w:rsid w:val="0032493A"/>
    <w:rsid w:val="00324CCF"/>
    <w:rsid w:val="00326368"/>
    <w:rsid w:val="00326DF1"/>
    <w:rsid w:val="003275B6"/>
    <w:rsid w:val="0033141E"/>
    <w:rsid w:val="00331734"/>
    <w:rsid w:val="00331B05"/>
    <w:rsid w:val="00332CFC"/>
    <w:rsid w:val="00333813"/>
    <w:rsid w:val="0033400D"/>
    <w:rsid w:val="0033542E"/>
    <w:rsid w:val="00335DFC"/>
    <w:rsid w:val="00337C4B"/>
    <w:rsid w:val="00337EB1"/>
    <w:rsid w:val="003410FE"/>
    <w:rsid w:val="00341AA9"/>
    <w:rsid w:val="00342031"/>
    <w:rsid w:val="003427BD"/>
    <w:rsid w:val="00343130"/>
    <w:rsid w:val="00344ED7"/>
    <w:rsid w:val="003450B6"/>
    <w:rsid w:val="0034518B"/>
    <w:rsid w:val="003454E8"/>
    <w:rsid w:val="00345820"/>
    <w:rsid w:val="0034583B"/>
    <w:rsid w:val="00345F7C"/>
    <w:rsid w:val="00346112"/>
    <w:rsid w:val="0034616B"/>
    <w:rsid w:val="00346256"/>
    <w:rsid w:val="0034670A"/>
    <w:rsid w:val="0034775A"/>
    <w:rsid w:val="00347A16"/>
    <w:rsid w:val="00350D9D"/>
    <w:rsid w:val="0035135C"/>
    <w:rsid w:val="0035162A"/>
    <w:rsid w:val="00351645"/>
    <w:rsid w:val="003522C7"/>
    <w:rsid w:val="00352E83"/>
    <w:rsid w:val="003535CF"/>
    <w:rsid w:val="003536D8"/>
    <w:rsid w:val="003545AD"/>
    <w:rsid w:val="0035510F"/>
    <w:rsid w:val="003560DB"/>
    <w:rsid w:val="00357023"/>
    <w:rsid w:val="00357433"/>
    <w:rsid w:val="00357C3D"/>
    <w:rsid w:val="0036026C"/>
    <w:rsid w:val="00360298"/>
    <w:rsid w:val="0036066E"/>
    <w:rsid w:val="00360B20"/>
    <w:rsid w:val="00361A91"/>
    <w:rsid w:val="00362666"/>
    <w:rsid w:val="0036277D"/>
    <w:rsid w:val="00362FC7"/>
    <w:rsid w:val="0036398B"/>
    <w:rsid w:val="003639FC"/>
    <w:rsid w:val="00363D6D"/>
    <w:rsid w:val="003642AD"/>
    <w:rsid w:val="00364968"/>
    <w:rsid w:val="00364F0E"/>
    <w:rsid w:val="0036529A"/>
    <w:rsid w:val="003655F9"/>
    <w:rsid w:val="00365BDF"/>
    <w:rsid w:val="00365D01"/>
    <w:rsid w:val="0036620A"/>
    <w:rsid w:val="003701F9"/>
    <w:rsid w:val="00371281"/>
    <w:rsid w:val="00372771"/>
    <w:rsid w:val="003734DB"/>
    <w:rsid w:val="0037398A"/>
    <w:rsid w:val="00373CF3"/>
    <w:rsid w:val="00374312"/>
    <w:rsid w:val="00374B2F"/>
    <w:rsid w:val="00377286"/>
    <w:rsid w:val="003777BD"/>
    <w:rsid w:val="00377B71"/>
    <w:rsid w:val="00377DBB"/>
    <w:rsid w:val="00380949"/>
    <w:rsid w:val="00380CCA"/>
    <w:rsid w:val="00380D40"/>
    <w:rsid w:val="00380D84"/>
    <w:rsid w:val="00381A08"/>
    <w:rsid w:val="00381C77"/>
    <w:rsid w:val="00382202"/>
    <w:rsid w:val="00382B94"/>
    <w:rsid w:val="0038308C"/>
    <w:rsid w:val="0038329B"/>
    <w:rsid w:val="00383CC2"/>
    <w:rsid w:val="003848CF"/>
    <w:rsid w:val="00384CA9"/>
    <w:rsid w:val="0038501E"/>
    <w:rsid w:val="00385D86"/>
    <w:rsid w:val="00385EA9"/>
    <w:rsid w:val="003868C2"/>
    <w:rsid w:val="003876CE"/>
    <w:rsid w:val="003901D9"/>
    <w:rsid w:val="0039027A"/>
    <w:rsid w:val="0039029D"/>
    <w:rsid w:val="00391872"/>
    <w:rsid w:val="00391E40"/>
    <w:rsid w:val="003921A9"/>
    <w:rsid w:val="0039287F"/>
    <w:rsid w:val="00392E78"/>
    <w:rsid w:val="00393B79"/>
    <w:rsid w:val="00393C0C"/>
    <w:rsid w:val="00394C9E"/>
    <w:rsid w:val="00395F63"/>
    <w:rsid w:val="003967D3"/>
    <w:rsid w:val="003A035A"/>
    <w:rsid w:val="003A1D50"/>
    <w:rsid w:val="003A30CF"/>
    <w:rsid w:val="003A411D"/>
    <w:rsid w:val="003A4B8E"/>
    <w:rsid w:val="003A5103"/>
    <w:rsid w:val="003A5233"/>
    <w:rsid w:val="003A5FAD"/>
    <w:rsid w:val="003A7126"/>
    <w:rsid w:val="003B0FC5"/>
    <w:rsid w:val="003B3A3A"/>
    <w:rsid w:val="003B3B2F"/>
    <w:rsid w:val="003B5A24"/>
    <w:rsid w:val="003B609F"/>
    <w:rsid w:val="003B633B"/>
    <w:rsid w:val="003B66D3"/>
    <w:rsid w:val="003B702B"/>
    <w:rsid w:val="003B7727"/>
    <w:rsid w:val="003B7C6E"/>
    <w:rsid w:val="003C0899"/>
    <w:rsid w:val="003C111B"/>
    <w:rsid w:val="003C15FF"/>
    <w:rsid w:val="003C2DA4"/>
    <w:rsid w:val="003C3807"/>
    <w:rsid w:val="003C3A99"/>
    <w:rsid w:val="003C3B26"/>
    <w:rsid w:val="003C4328"/>
    <w:rsid w:val="003C47DF"/>
    <w:rsid w:val="003C577E"/>
    <w:rsid w:val="003C5A88"/>
    <w:rsid w:val="003C5C5E"/>
    <w:rsid w:val="003C63B5"/>
    <w:rsid w:val="003C6853"/>
    <w:rsid w:val="003C756D"/>
    <w:rsid w:val="003C7643"/>
    <w:rsid w:val="003C7F10"/>
    <w:rsid w:val="003D1350"/>
    <w:rsid w:val="003D29A3"/>
    <w:rsid w:val="003D30F6"/>
    <w:rsid w:val="003D4228"/>
    <w:rsid w:val="003D4ABB"/>
    <w:rsid w:val="003D501B"/>
    <w:rsid w:val="003D5031"/>
    <w:rsid w:val="003D6C4B"/>
    <w:rsid w:val="003D72B3"/>
    <w:rsid w:val="003D72FE"/>
    <w:rsid w:val="003E044D"/>
    <w:rsid w:val="003E0F43"/>
    <w:rsid w:val="003E25C0"/>
    <w:rsid w:val="003E25D0"/>
    <w:rsid w:val="003E265D"/>
    <w:rsid w:val="003E297B"/>
    <w:rsid w:val="003E379C"/>
    <w:rsid w:val="003E5981"/>
    <w:rsid w:val="003E5AF2"/>
    <w:rsid w:val="003E5CDA"/>
    <w:rsid w:val="003F0E81"/>
    <w:rsid w:val="003F10E3"/>
    <w:rsid w:val="003F1377"/>
    <w:rsid w:val="003F1CC3"/>
    <w:rsid w:val="003F1F43"/>
    <w:rsid w:val="003F28F5"/>
    <w:rsid w:val="003F2F06"/>
    <w:rsid w:val="003F31ED"/>
    <w:rsid w:val="003F3887"/>
    <w:rsid w:val="003F3952"/>
    <w:rsid w:val="003F448A"/>
    <w:rsid w:val="003F44D7"/>
    <w:rsid w:val="003F454D"/>
    <w:rsid w:val="003F4FF5"/>
    <w:rsid w:val="003F6D90"/>
    <w:rsid w:val="004008E9"/>
    <w:rsid w:val="004010FF"/>
    <w:rsid w:val="004011DB"/>
    <w:rsid w:val="00402508"/>
    <w:rsid w:val="00402998"/>
    <w:rsid w:val="00403E0E"/>
    <w:rsid w:val="004047E6"/>
    <w:rsid w:val="00405088"/>
    <w:rsid w:val="00407151"/>
    <w:rsid w:val="00407590"/>
    <w:rsid w:val="00407C0E"/>
    <w:rsid w:val="0041056E"/>
    <w:rsid w:val="00410E69"/>
    <w:rsid w:val="004114D9"/>
    <w:rsid w:val="004128D8"/>
    <w:rsid w:val="00412D45"/>
    <w:rsid w:val="00413DFD"/>
    <w:rsid w:val="0041426C"/>
    <w:rsid w:val="00414FF7"/>
    <w:rsid w:val="00415401"/>
    <w:rsid w:val="00415AAA"/>
    <w:rsid w:val="00416400"/>
    <w:rsid w:val="004178D8"/>
    <w:rsid w:val="00417BD9"/>
    <w:rsid w:val="00417C71"/>
    <w:rsid w:val="004203EB"/>
    <w:rsid w:val="00420AB0"/>
    <w:rsid w:val="00420BBD"/>
    <w:rsid w:val="00422116"/>
    <w:rsid w:val="004230A3"/>
    <w:rsid w:val="00423116"/>
    <w:rsid w:val="0042327A"/>
    <w:rsid w:val="00424585"/>
    <w:rsid w:val="00424737"/>
    <w:rsid w:val="00424831"/>
    <w:rsid w:val="00425711"/>
    <w:rsid w:val="0042726E"/>
    <w:rsid w:val="00427825"/>
    <w:rsid w:val="00427EB8"/>
    <w:rsid w:val="00430EC1"/>
    <w:rsid w:val="00430F01"/>
    <w:rsid w:val="004323CC"/>
    <w:rsid w:val="00434019"/>
    <w:rsid w:val="004340D1"/>
    <w:rsid w:val="004343D9"/>
    <w:rsid w:val="00434786"/>
    <w:rsid w:val="004350C7"/>
    <w:rsid w:val="004355F1"/>
    <w:rsid w:val="00435ABB"/>
    <w:rsid w:val="0043646A"/>
    <w:rsid w:val="00437763"/>
    <w:rsid w:val="00437B61"/>
    <w:rsid w:val="00437D65"/>
    <w:rsid w:val="00441891"/>
    <w:rsid w:val="00441951"/>
    <w:rsid w:val="00442D92"/>
    <w:rsid w:val="00442E84"/>
    <w:rsid w:val="00443310"/>
    <w:rsid w:val="00444025"/>
    <w:rsid w:val="004442D9"/>
    <w:rsid w:val="00444457"/>
    <w:rsid w:val="00444CCB"/>
    <w:rsid w:val="00444DBE"/>
    <w:rsid w:val="00445EFE"/>
    <w:rsid w:val="00446682"/>
    <w:rsid w:val="00446C67"/>
    <w:rsid w:val="00447077"/>
    <w:rsid w:val="0044775D"/>
    <w:rsid w:val="0045159A"/>
    <w:rsid w:val="00451731"/>
    <w:rsid w:val="00451AEB"/>
    <w:rsid w:val="004537FD"/>
    <w:rsid w:val="00453849"/>
    <w:rsid w:val="00453C85"/>
    <w:rsid w:val="00454293"/>
    <w:rsid w:val="00455C30"/>
    <w:rsid w:val="0045625C"/>
    <w:rsid w:val="00456A87"/>
    <w:rsid w:val="00456CD5"/>
    <w:rsid w:val="00456F4C"/>
    <w:rsid w:val="004573FC"/>
    <w:rsid w:val="0045760D"/>
    <w:rsid w:val="00457DD9"/>
    <w:rsid w:val="00460646"/>
    <w:rsid w:val="00461BC7"/>
    <w:rsid w:val="0046217B"/>
    <w:rsid w:val="004625D7"/>
    <w:rsid w:val="00462EC2"/>
    <w:rsid w:val="00463AE1"/>
    <w:rsid w:val="00463B17"/>
    <w:rsid w:val="004644F3"/>
    <w:rsid w:val="00464EAB"/>
    <w:rsid w:val="00465088"/>
    <w:rsid w:val="0046508D"/>
    <w:rsid w:val="004652B3"/>
    <w:rsid w:val="00465DEF"/>
    <w:rsid w:val="00466412"/>
    <w:rsid w:val="004673BE"/>
    <w:rsid w:val="00467758"/>
    <w:rsid w:val="00467789"/>
    <w:rsid w:val="0047036C"/>
    <w:rsid w:val="00470F82"/>
    <w:rsid w:val="004714D8"/>
    <w:rsid w:val="00471936"/>
    <w:rsid w:val="00471970"/>
    <w:rsid w:val="004720B6"/>
    <w:rsid w:val="004732CC"/>
    <w:rsid w:val="00473C39"/>
    <w:rsid w:val="00473E20"/>
    <w:rsid w:val="004747E1"/>
    <w:rsid w:val="00474C7F"/>
    <w:rsid w:val="0047666B"/>
    <w:rsid w:val="00480C2C"/>
    <w:rsid w:val="004816E5"/>
    <w:rsid w:val="00481FE0"/>
    <w:rsid w:val="004827E4"/>
    <w:rsid w:val="0048430D"/>
    <w:rsid w:val="00486CF9"/>
    <w:rsid w:val="00486DD0"/>
    <w:rsid w:val="00487664"/>
    <w:rsid w:val="0048777E"/>
    <w:rsid w:val="00487EA3"/>
    <w:rsid w:val="0049090B"/>
    <w:rsid w:val="004919BB"/>
    <w:rsid w:val="00492ACD"/>
    <w:rsid w:val="004937E4"/>
    <w:rsid w:val="0049382A"/>
    <w:rsid w:val="00494488"/>
    <w:rsid w:val="0049450A"/>
    <w:rsid w:val="00494544"/>
    <w:rsid w:val="00495020"/>
    <w:rsid w:val="00496061"/>
    <w:rsid w:val="004964CA"/>
    <w:rsid w:val="00496904"/>
    <w:rsid w:val="00497867"/>
    <w:rsid w:val="004A0282"/>
    <w:rsid w:val="004A21F1"/>
    <w:rsid w:val="004A27FD"/>
    <w:rsid w:val="004A28B9"/>
    <w:rsid w:val="004A2B02"/>
    <w:rsid w:val="004A3386"/>
    <w:rsid w:val="004A357B"/>
    <w:rsid w:val="004A3A2B"/>
    <w:rsid w:val="004A4AB9"/>
    <w:rsid w:val="004A57D5"/>
    <w:rsid w:val="004A5A1A"/>
    <w:rsid w:val="004A6EFA"/>
    <w:rsid w:val="004A793D"/>
    <w:rsid w:val="004B0180"/>
    <w:rsid w:val="004B05A6"/>
    <w:rsid w:val="004B0E27"/>
    <w:rsid w:val="004B1E7D"/>
    <w:rsid w:val="004B22E9"/>
    <w:rsid w:val="004B23B5"/>
    <w:rsid w:val="004B2A3D"/>
    <w:rsid w:val="004B3ADA"/>
    <w:rsid w:val="004B59E7"/>
    <w:rsid w:val="004B5A27"/>
    <w:rsid w:val="004B5C8A"/>
    <w:rsid w:val="004B60B9"/>
    <w:rsid w:val="004C130C"/>
    <w:rsid w:val="004C1575"/>
    <w:rsid w:val="004C631A"/>
    <w:rsid w:val="004D04F8"/>
    <w:rsid w:val="004D04FE"/>
    <w:rsid w:val="004D0573"/>
    <w:rsid w:val="004D0C63"/>
    <w:rsid w:val="004D1B50"/>
    <w:rsid w:val="004D1E23"/>
    <w:rsid w:val="004D2BE2"/>
    <w:rsid w:val="004D395B"/>
    <w:rsid w:val="004D3A71"/>
    <w:rsid w:val="004D5E5C"/>
    <w:rsid w:val="004D6489"/>
    <w:rsid w:val="004D7990"/>
    <w:rsid w:val="004D7D8A"/>
    <w:rsid w:val="004E294A"/>
    <w:rsid w:val="004E2BC0"/>
    <w:rsid w:val="004E2E2C"/>
    <w:rsid w:val="004E33C3"/>
    <w:rsid w:val="004E34B0"/>
    <w:rsid w:val="004E3D6A"/>
    <w:rsid w:val="004E3FCA"/>
    <w:rsid w:val="004E4694"/>
    <w:rsid w:val="004E46A9"/>
    <w:rsid w:val="004E523A"/>
    <w:rsid w:val="004E5CF4"/>
    <w:rsid w:val="004E5E32"/>
    <w:rsid w:val="004E6433"/>
    <w:rsid w:val="004E68BE"/>
    <w:rsid w:val="004E6C25"/>
    <w:rsid w:val="004E6ECC"/>
    <w:rsid w:val="004E7398"/>
    <w:rsid w:val="004F10FC"/>
    <w:rsid w:val="004F230B"/>
    <w:rsid w:val="004F24A8"/>
    <w:rsid w:val="004F3834"/>
    <w:rsid w:val="004F46A2"/>
    <w:rsid w:val="004F47EA"/>
    <w:rsid w:val="004F5BD4"/>
    <w:rsid w:val="004F6AE9"/>
    <w:rsid w:val="004F7B9D"/>
    <w:rsid w:val="00500636"/>
    <w:rsid w:val="00500D71"/>
    <w:rsid w:val="00501EF2"/>
    <w:rsid w:val="00501F81"/>
    <w:rsid w:val="00503048"/>
    <w:rsid w:val="00503592"/>
    <w:rsid w:val="00503BDB"/>
    <w:rsid w:val="005044CB"/>
    <w:rsid w:val="00505887"/>
    <w:rsid w:val="0050651E"/>
    <w:rsid w:val="00506641"/>
    <w:rsid w:val="00506A26"/>
    <w:rsid w:val="0050743C"/>
    <w:rsid w:val="00510460"/>
    <w:rsid w:val="00510772"/>
    <w:rsid w:val="00510A89"/>
    <w:rsid w:val="00510B5E"/>
    <w:rsid w:val="00511169"/>
    <w:rsid w:val="00511192"/>
    <w:rsid w:val="00513314"/>
    <w:rsid w:val="00516CA9"/>
    <w:rsid w:val="005172AD"/>
    <w:rsid w:val="00520579"/>
    <w:rsid w:val="00521CD4"/>
    <w:rsid w:val="0052211A"/>
    <w:rsid w:val="005257DA"/>
    <w:rsid w:val="00525AD8"/>
    <w:rsid w:val="00525D3D"/>
    <w:rsid w:val="00525FF3"/>
    <w:rsid w:val="005272F9"/>
    <w:rsid w:val="00527415"/>
    <w:rsid w:val="005276F9"/>
    <w:rsid w:val="00527B84"/>
    <w:rsid w:val="00527C39"/>
    <w:rsid w:val="00527E7B"/>
    <w:rsid w:val="0053019F"/>
    <w:rsid w:val="005310A5"/>
    <w:rsid w:val="00531F29"/>
    <w:rsid w:val="00531F84"/>
    <w:rsid w:val="00532584"/>
    <w:rsid w:val="005339C1"/>
    <w:rsid w:val="00535919"/>
    <w:rsid w:val="0053713F"/>
    <w:rsid w:val="005373EA"/>
    <w:rsid w:val="00537CA9"/>
    <w:rsid w:val="00537D55"/>
    <w:rsid w:val="00537EBA"/>
    <w:rsid w:val="005401C7"/>
    <w:rsid w:val="005405DD"/>
    <w:rsid w:val="005418E1"/>
    <w:rsid w:val="00541F8A"/>
    <w:rsid w:val="005420AB"/>
    <w:rsid w:val="00542DCB"/>
    <w:rsid w:val="00543825"/>
    <w:rsid w:val="005438B8"/>
    <w:rsid w:val="00543CFD"/>
    <w:rsid w:val="0054632F"/>
    <w:rsid w:val="0054671F"/>
    <w:rsid w:val="005471CB"/>
    <w:rsid w:val="005472DE"/>
    <w:rsid w:val="00547498"/>
    <w:rsid w:val="00547DE5"/>
    <w:rsid w:val="00550E07"/>
    <w:rsid w:val="005510A5"/>
    <w:rsid w:val="0055123F"/>
    <w:rsid w:val="00551456"/>
    <w:rsid w:val="005529E2"/>
    <w:rsid w:val="00552A2A"/>
    <w:rsid w:val="00552E18"/>
    <w:rsid w:val="00552ECE"/>
    <w:rsid w:val="00553473"/>
    <w:rsid w:val="005536F1"/>
    <w:rsid w:val="00554993"/>
    <w:rsid w:val="00555372"/>
    <w:rsid w:val="00555762"/>
    <w:rsid w:val="0055652A"/>
    <w:rsid w:val="00556797"/>
    <w:rsid w:val="00556FA0"/>
    <w:rsid w:val="00557104"/>
    <w:rsid w:val="005573DD"/>
    <w:rsid w:val="00557AB0"/>
    <w:rsid w:val="00560A92"/>
    <w:rsid w:val="00562C3C"/>
    <w:rsid w:val="00562C48"/>
    <w:rsid w:val="00562CCB"/>
    <w:rsid w:val="00563671"/>
    <w:rsid w:val="00563C46"/>
    <w:rsid w:val="005645C8"/>
    <w:rsid w:val="00564ABE"/>
    <w:rsid w:val="005655EF"/>
    <w:rsid w:val="005660BB"/>
    <w:rsid w:val="00566AF7"/>
    <w:rsid w:val="0057123D"/>
    <w:rsid w:val="005714CF"/>
    <w:rsid w:val="005719D0"/>
    <w:rsid w:val="00572A6F"/>
    <w:rsid w:val="00572D76"/>
    <w:rsid w:val="00572E33"/>
    <w:rsid w:val="00573951"/>
    <w:rsid w:val="0057404F"/>
    <w:rsid w:val="005742D5"/>
    <w:rsid w:val="00574A00"/>
    <w:rsid w:val="00574D9E"/>
    <w:rsid w:val="00575498"/>
    <w:rsid w:val="0057581A"/>
    <w:rsid w:val="00575897"/>
    <w:rsid w:val="00576CA1"/>
    <w:rsid w:val="005777BB"/>
    <w:rsid w:val="0057A9EE"/>
    <w:rsid w:val="0058029B"/>
    <w:rsid w:val="005806FA"/>
    <w:rsid w:val="00581425"/>
    <w:rsid w:val="00581764"/>
    <w:rsid w:val="00581D84"/>
    <w:rsid w:val="005822DD"/>
    <w:rsid w:val="00582FEE"/>
    <w:rsid w:val="0058365A"/>
    <w:rsid w:val="005836BF"/>
    <w:rsid w:val="00584EAB"/>
    <w:rsid w:val="00585D9A"/>
    <w:rsid w:val="00585DE7"/>
    <w:rsid w:val="00585F9C"/>
    <w:rsid w:val="00586DD0"/>
    <w:rsid w:val="00587277"/>
    <w:rsid w:val="0058757D"/>
    <w:rsid w:val="005876B0"/>
    <w:rsid w:val="0058794C"/>
    <w:rsid w:val="00590677"/>
    <w:rsid w:val="005908B7"/>
    <w:rsid w:val="005908BA"/>
    <w:rsid w:val="00590C92"/>
    <w:rsid w:val="0059187A"/>
    <w:rsid w:val="00591DF4"/>
    <w:rsid w:val="00591FB0"/>
    <w:rsid w:val="00592935"/>
    <w:rsid w:val="00592D0D"/>
    <w:rsid w:val="00593A63"/>
    <w:rsid w:val="00594B22"/>
    <w:rsid w:val="00595208"/>
    <w:rsid w:val="005961EF"/>
    <w:rsid w:val="00596906"/>
    <w:rsid w:val="0059700E"/>
    <w:rsid w:val="005979BB"/>
    <w:rsid w:val="005979BC"/>
    <w:rsid w:val="00597D3D"/>
    <w:rsid w:val="00597E81"/>
    <w:rsid w:val="005A01BE"/>
    <w:rsid w:val="005A02FA"/>
    <w:rsid w:val="005A0988"/>
    <w:rsid w:val="005A1F9B"/>
    <w:rsid w:val="005A2D08"/>
    <w:rsid w:val="005A33EC"/>
    <w:rsid w:val="005A4106"/>
    <w:rsid w:val="005A46B2"/>
    <w:rsid w:val="005A497F"/>
    <w:rsid w:val="005A55A5"/>
    <w:rsid w:val="005A62D0"/>
    <w:rsid w:val="005A64EA"/>
    <w:rsid w:val="005A64EC"/>
    <w:rsid w:val="005A66B8"/>
    <w:rsid w:val="005A6AEF"/>
    <w:rsid w:val="005A6CDA"/>
    <w:rsid w:val="005A77E5"/>
    <w:rsid w:val="005A7C5D"/>
    <w:rsid w:val="005B1592"/>
    <w:rsid w:val="005B193A"/>
    <w:rsid w:val="005B19EA"/>
    <w:rsid w:val="005B3559"/>
    <w:rsid w:val="005B3E11"/>
    <w:rsid w:val="005B49E7"/>
    <w:rsid w:val="005B51B4"/>
    <w:rsid w:val="005B52A0"/>
    <w:rsid w:val="005B5306"/>
    <w:rsid w:val="005B534D"/>
    <w:rsid w:val="005B5B50"/>
    <w:rsid w:val="005B6957"/>
    <w:rsid w:val="005B699D"/>
    <w:rsid w:val="005B76E4"/>
    <w:rsid w:val="005B7B95"/>
    <w:rsid w:val="005C0361"/>
    <w:rsid w:val="005C09FB"/>
    <w:rsid w:val="005C0EE0"/>
    <w:rsid w:val="005C13E0"/>
    <w:rsid w:val="005C1A16"/>
    <w:rsid w:val="005C2220"/>
    <w:rsid w:val="005C29CF"/>
    <w:rsid w:val="005C3310"/>
    <w:rsid w:val="005C4484"/>
    <w:rsid w:val="005C46FC"/>
    <w:rsid w:val="005C4C73"/>
    <w:rsid w:val="005C6276"/>
    <w:rsid w:val="005C7F6D"/>
    <w:rsid w:val="005D0221"/>
    <w:rsid w:val="005D0F23"/>
    <w:rsid w:val="005D1634"/>
    <w:rsid w:val="005D19B6"/>
    <w:rsid w:val="005D2426"/>
    <w:rsid w:val="005D271B"/>
    <w:rsid w:val="005D35ED"/>
    <w:rsid w:val="005D3D5B"/>
    <w:rsid w:val="005D5B82"/>
    <w:rsid w:val="005D5BFF"/>
    <w:rsid w:val="005D5E81"/>
    <w:rsid w:val="005D64FB"/>
    <w:rsid w:val="005D6E3C"/>
    <w:rsid w:val="005D6FA8"/>
    <w:rsid w:val="005E0869"/>
    <w:rsid w:val="005E0884"/>
    <w:rsid w:val="005E09DC"/>
    <w:rsid w:val="005E0DCE"/>
    <w:rsid w:val="005E1E1D"/>
    <w:rsid w:val="005E3A9F"/>
    <w:rsid w:val="005E4DAE"/>
    <w:rsid w:val="005E5D47"/>
    <w:rsid w:val="005E7531"/>
    <w:rsid w:val="005E77A1"/>
    <w:rsid w:val="005F2297"/>
    <w:rsid w:val="005F4E26"/>
    <w:rsid w:val="005F5CD9"/>
    <w:rsid w:val="005F77C6"/>
    <w:rsid w:val="005F7FAD"/>
    <w:rsid w:val="0060016B"/>
    <w:rsid w:val="00600CC1"/>
    <w:rsid w:val="006016B4"/>
    <w:rsid w:val="00601B4A"/>
    <w:rsid w:val="00604FDF"/>
    <w:rsid w:val="00607387"/>
    <w:rsid w:val="00607464"/>
    <w:rsid w:val="00610A50"/>
    <w:rsid w:val="006118C0"/>
    <w:rsid w:val="006120C4"/>
    <w:rsid w:val="00612741"/>
    <w:rsid w:val="00612D69"/>
    <w:rsid w:val="00613DCE"/>
    <w:rsid w:val="00613ECE"/>
    <w:rsid w:val="006140CB"/>
    <w:rsid w:val="0061462C"/>
    <w:rsid w:val="00615488"/>
    <w:rsid w:val="006166A2"/>
    <w:rsid w:val="00617240"/>
    <w:rsid w:val="006175F8"/>
    <w:rsid w:val="00617752"/>
    <w:rsid w:val="00620145"/>
    <w:rsid w:val="00620935"/>
    <w:rsid w:val="0062162C"/>
    <w:rsid w:val="006227B2"/>
    <w:rsid w:val="00622808"/>
    <w:rsid w:val="00622E84"/>
    <w:rsid w:val="00626D5A"/>
    <w:rsid w:val="00627448"/>
    <w:rsid w:val="0063016D"/>
    <w:rsid w:val="00631127"/>
    <w:rsid w:val="00632AAC"/>
    <w:rsid w:val="006348EA"/>
    <w:rsid w:val="0063542F"/>
    <w:rsid w:val="00637C59"/>
    <w:rsid w:val="0064038A"/>
    <w:rsid w:val="00640A5B"/>
    <w:rsid w:val="00641AF8"/>
    <w:rsid w:val="00641EC8"/>
    <w:rsid w:val="006420C0"/>
    <w:rsid w:val="00642B43"/>
    <w:rsid w:val="00642D3A"/>
    <w:rsid w:val="00643190"/>
    <w:rsid w:val="00643735"/>
    <w:rsid w:val="006441BB"/>
    <w:rsid w:val="006453C2"/>
    <w:rsid w:val="00645BF7"/>
    <w:rsid w:val="00645E28"/>
    <w:rsid w:val="00646B52"/>
    <w:rsid w:val="00646BEB"/>
    <w:rsid w:val="006479EA"/>
    <w:rsid w:val="006506CC"/>
    <w:rsid w:val="00650A3E"/>
    <w:rsid w:val="00650D32"/>
    <w:rsid w:val="006526D4"/>
    <w:rsid w:val="00654A0F"/>
    <w:rsid w:val="00655576"/>
    <w:rsid w:val="00655692"/>
    <w:rsid w:val="00655A52"/>
    <w:rsid w:val="0065724C"/>
    <w:rsid w:val="0065C5B2"/>
    <w:rsid w:val="00661CB5"/>
    <w:rsid w:val="006626D0"/>
    <w:rsid w:val="0066310E"/>
    <w:rsid w:val="00663183"/>
    <w:rsid w:val="00663418"/>
    <w:rsid w:val="00664B16"/>
    <w:rsid w:val="00664E2A"/>
    <w:rsid w:val="0066571B"/>
    <w:rsid w:val="0066689A"/>
    <w:rsid w:val="006673D5"/>
    <w:rsid w:val="00667E2B"/>
    <w:rsid w:val="00670F98"/>
    <w:rsid w:val="00671C5F"/>
    <w:rsid w:val="00671D17"/>
    <w:rsid w:val="00671E38"/>
    <w:rsid w:val="00671F12"/>
    <w:rsid w:val="006720CE"/>
    <w:rsid w:val="00672B61"/>
    <w:rsid w:val="00673CD9"/>
    <w:rsid w:val="00673EBB"/>
    <w:rsid w:val="00674327"/>
    <w:rsid w:val="0067581E"/>
    <w:rsid w:val="00675D4C"/>
    <w:rsid w:val="00675F69"/>
    <w:rsid w:val="00676278"/>
    <w:rsid w:val="006764D2"/>
    <w:rsid w:val="0067674B"/>
    <w:rsid w:val="0067675D"/>
    <w:rsid w:val="006768DB"/>
    <w:rsid w:val="00676A3A"/>
    <w:rsid w:val="00680137"/>
    <w:rsid w:val="00680520"/>
    <w:rsid w:val="00681013"/>
    <w:rsid w:val="0068116D"/>
    <w:rsid w:val="0068142D"/>
    <w:rsid w:val="00681D4E"/>
    <w:rsid w:val="006837F0"/>
    <w:rsid w:val="00684977"/>
    <w:rsid w:val="00685F6D"/>
    <w:rsid w:val="0068631E"/>
    <w:rsid w:val="00686426"/>
    <w:rsid w:val="0069072D"/>
    <w:rsid w:val="00690F65"/>
    <w:rsid w:val="006913EB"/>
    <w:rsid w:val="00692BB5"/>
    <w:rsid w:val="006930DC"/>
    <w:rsid w:val="0069357E"/>
    <w:rsid w:val="00694322"/>
    <w:rsid w:val="00694479"/>
    <w:rsid w:val="00694809"/>
    <w:rsid w:val="00694FCB"/>
    <w:rsid w:val="00695BB0"/>
    <w:rsid w:val="00696CF1"/>
    <w:rsid w:val="0069704A"/>
    <w:rsid w:val="00697B05"/>
    <w:rsid w:val="0069BC33"/>
    <w:rsid w:val="006A041B"/>
    <w:rsid w:val="006A05C2"/>
    <w:rsid w:val="006A06F2"/>
    <w:rsid w:val="006A0F09"/>
    <w:rsid w:val="006A1646"/>
    <w:rsid w:val="006A169E"/>
    <w:rsid w:val="006A2388"/>
    <w:rsid w:val="006A326F"/>
    <w:rsid w:val="006A3B83"/>
    <w:rsid w:val="006A4578"/>
    <w:rsid w:val="006A45E6"/>
    <w:rsid w:val="006A5C26"/>
    <w:rsid w:val="006A6911"/>
    <w:rsid w:val="006A7EBC"/>
    <w:rsid w:val="006B032E"/>
    <w:rsid w:val="006B036A"/>
    <w:rsid w:val="006B230B"/>
    <w:rsid w:val="006B27AD"/>
    <w:rsid w:val="006B2BA7"/>
    <w:rsid w:val="006B426D"/>
    <w:rsid w:val="006B4ECA"/>
    <w:rsid w:val="006B500C"/>
    <w:rsid w:val="006B55D3"/>
    <w:rsid w:val="006B63F0"/>
    <w:rsid w:val="006B655E"/>
    <w:rsid w:val="006B6D0E"/>
    <w:rsid w:val="006B7717"/>
    <w:rsid w:val="006C05B6"/>
    <w:rsid w:val="006C08DB"/>
    <w:rsid w:val="006C0D11"/>
    <w:rsid w:val="006C1D5E"/>
    <w:rsid w:val="006C3C3C"/>
    <w:rsid w:val="006C421F"/>
    <w:rsid w:val="006C4A77"/>
    <w:rsid w:val="006C565E"/>
    <w:rsid w:val="006C6733"/>
    <w:rsid w:val="006C6D1C"/>
    <w:rsid w:val="006C780B"/>
    <w:rsid w:val="006D025C"/>
    <w:rsid w:val="006D0B6C"/>
    <w:rsid w:val="006D11AB"/>
    <w:rsid w:val="006D1282"/>
    <w:rsid w:val="006D150E"/>
    <w:rsid w:val="006D1A07"/>
    <w:rsid w:val="006D2233"/>
    <w:rsid w:val="006D2A53"/>
    <w:rsid w:val="006D3E41"/>
    <w:rsid w:val="006D50ED"/>
    <w:rsid w:val="006D518C"/>
    <w:rsid w:val="006D53DE"/>
    <w:rsid w:val="006D5874"/>
    <w:rsid w:val="006E06E4"/>
    <w:rsid w:val="006E0C53"/>
    <w:rsid w:val="006E1318"/>
    <w:rsid w:val="006E2B54"/>
    <w:rsid w:val="006E31CB"/>
    <w:rsid w:val="006E38A7"/>
    <w:rsid w:val="006E3DBB"/>
    <w:rsid w:val="006E3F6D"/>
    <w:rsid w:val="006E5348"/>
    <w:rsid w:val="006E542E"/>
    <w:rsid w:val="006E55C3"/>
    <w:rsid w:val="006E5AE8"/>
    <w:rsid w:val="006E6916"/>
    <w:rsid w:val="006E6C53"/>
    <w:rsid w:val="006F01EA"/>
    <w:rsid w:val="006F1577"/>
    <w:rsid w:val="006F1ED1"/>
    <w:rsid w:val="006F2EE5"/>
    <w:rsid w:val="006F35AA"/>
    <w:rsid w:val="006F4C6D"/>
    <w:rsid w:val="006F4D51"/>
    <w:rsid w:val="006F57CF"/>
    <w:rsid w:val="006F5BE2"/>
    <w:rsid w:val="006F7857"/>
    <w:rsid w:val="00700771"/>
    <w:rsid w:val="00700B36"/>
    <w:rsid w:val="007010DC"/>
    <w:rsid w:val="007013D9"/>
    <w:rsid w:val="0070151A"/>
    <w:rsid w:val="00702A6C"/>
    <w:rsid w:val="00703AD4"/>
    <w:rsid w:val="00703B65"/>
    <w:rsid w:val="00703C40"/>
    <w:rsid w:val="00703C61"/>
    <w:rsid w:val="00703F7C"/>
    <w:rsid w:val="00704696"/>
    <w:rsid w:val="0070482F"/>
    <w:rsid w:val="00705B84"/>
    <w:rsid w:val="007065F9"/>
    <w:rsid w:val="00706DF6"/>
    <w:rsid w:val="00707192"/>
    <w:rsid w:val="007076FB"/>
    <w:rsid w:val="007077DE"/>
    <w:rsid w:val="00707BDF"/>
    <w:rsid w:val="007103D0"/>
    <w:rsid w:val="00711A31"/>
    <w:rsid w:val="00713199"/>
    <w:rsid w:val="00713A8F"/>
    <w:rsid w:val="0071424D"/>
    <w:rsid w:val="007151EB"/>
    <w:rsid w:val="00715792"/>
    <w:rsid w:val="00717ACF"/>
    <w:rsid w:val="00720264"/>
    <w:rsid w:val="00720698"/>
    <w:rsid w:val="00720724"/>
    <w:rsid w:val="00721E04"/>
    <w:rsid w:val="00722478"/>
    <w:rsid w:val="0072260D"/>
    <w:rsid w:val="00722752"/>
    <w:rsid w:val="00722B29"/>
    <w:rsid w:val="007230A0"/>
    <w:rsid w:val="007233E0"/>
    <w:rsid w:val="0072377D"/>
    <w:rsid w:val="007240CE"/>
    <w:rsid w:val="007248A2"/>
    <w:rsid w:val="00724A2C"/>
    <w:rsid w:val="00725299"/>
    <w:rsid w:val="00725522"/>
    <w:rsid w:val="00725E58"/>
    <w:rsid w:val="0072665A"/>
    <w:rsid w:val="00726988"/>
    <w:rsid w:val="00726DB0"/>
    <w:rsid w:val="00726F2E"/>
    <w:rsid w:val="007302FB"/>
    <w:rsid w:val="00731004"/>
    <w:rsid w:val="00731E80"/>
    <w:rsid w:val="00731EBA"/>
    <w:rsid w:val="00731F28"/>
    <w:rsid w:val="00733880"/>
    <w:rsid w:val="0073388F"/>
    <w:rsid w:val="00733BEC"/>
    <w:rsid w:val="00733CCE"/>
    <w:rsid w:val="00734E96"/>
    <w:rsid w:val="00735105"/>
    <w:rsid w:val="00735572"/>
    <w:rsid w:val="007356F9"/>
    <w:rsid w:val="007367C5"/>
    <w:rsid w:val="0073792C"/>
    <w:rsid w:val="00737B54"/>
    <w:rsid w:val="00737B77"/>
    <w:rsid w:val="00737DD6"/>
    <w:rsid w:val="00740298"/>
    <w:rsid w:val="007402E7"/>
    <w:rsid w:val="007404FE"/>
    <w:rsid w:val="007408AF"/>
    <w:rsid w:val="00741332"/>
    <w:rsid w:val="00741485"/>
    <w:rsid w:val="007420AE"/>
    <w:rsid w:val="00742132"/>
    <w:rsid w:val="007422C1"/>
    <w:rsid w:val="007430F5"/>
    <w:rsid w:val="007439DB"/>
    <w:rsid w:val="00743CAB"/>
    <w:rsid w:val="00744A5D"/>
    <w:rsid w:val="00744AB5"/>
    <w:rsid w:val="0074502F"/>
    <w:rsid w:val="0074571B"/>
    <w:rsid w:val="0074590E"/>
    <w:rsid w:val="00745BC0"/>
    <w:rsid w:val="007470B2"/>
    <w:rsid w:val="00750226"/>
    <w:rsid w:val="00750DBB"/>
    <w:rsid w:val="007515A2"/>
    <w:rsid w:val="00751C2A"/>
    <w:rsid w:val="007542DA"/>
    <w:rsid w:val="00754A62"/>
    <w:rsid w:val="007575AE"/>
    <w:rsid w:val="00757FD8"/>
    <w:rsid w:val="007602BE"/>
    <w:rsid w:val="00761D35"/>
    <w:rsid w:val="007620DC"/>
    <w:rsid w:val="0076248D"/>
    <w:rsid w:val="00762562"/>
    <w:rsid w:val="007627C5"/>
    <w:rsid w:val="00763583"/>
    <w:rsid w:val="00763943"/>
    <w:rsid w:val="00763A8A"/>
    <w:rsid w:val="00763F4F"/>
    <w:rsid w:val="007651A2"/>
    <w:rsid w:val="007662D3"/>
    <w:rsid w:val="0077087D"/>
    <w:rsid w:val="007708CD"/>
    <w:rsid w:val="00770AC1"/>
    <w:rsid w:val="00771493"/>
    <w:rsid w:val="0077158E"/>
    <w:rsid w:val="00771DDE"/>
    <w:rsid w:val="007723ED"/>
    <w:rsid w:val="0077247E"/>
    <w:rsid w:val="007725E0"/>
    <w:rsid w:val="00774AFB"/>
    <w:rsid w:val="00775075"/>
    <w:rsid w:val="00775B8F"/>
    <w:rsid w:val="007766FD"/>
    <w:rsid w:val="00780C46"/>
    <w:rsid w:val="007811EB"/>
    <w:rsid w:val="007825CF"/>
    <w:rsid w:val="007826A1"/>
    <w:rsid w:val="007848A7"/>
    <w:rsid w:val="00784B8D"/>
    <w:rsid w:val="00784D60"/>
    <w:rsid w:val="00785B5D"/>
    <w:rsid w:val="007864AB"/>
    <w:rsid w:val="007864E5"/>
    <w:rsid w:val="00787317"/>
    <w:rsid w:val="007906F5"/>
    <w:rsid w:val="007908B0"/>
    <w:rsid w:val="00790A70"/>
    <w:rsid w:val="00790F50"/>
    <w:rsid w:val="007935F3"/>
    <w:rsid w:val="00794C51"/>
    <w:rsid w:val="00797771"/>
    <w:rsid w:val="007A0ACC"/>
    <w:rsid w:val="007A200A"/>
    <w:rsid w:val="007A24FB"/>
    <w:rsid w:val="007A2A2E"/>
    <w:rsid w:val="007A2C80"/>
    <w:rsid w:val="007A2DC5"/>
    <w:rsid w:val="007A3B83"/>
    <w:rsid w:val="007A428F"/>
    <w:rsid w:val="007A4467"/>
    <w:rsid w:val="007A48AA"/>
    <w:rsid w:val="007A4921"/>
    <w:rsid w:val="007A548C"/>
    <w:rsid w:val="007A5BC7"/>
    <w:rsid w:val="007A5D35"/>
    <w:rsid w:val="007A68CD"/>
    <w:rsid w:val="007A692A"/>
    <w:rsid w:val="007A7008"/>
    <w:rsid w:val="007B109E"/>
    <w:rsid w:val="007B15A5"/>
    <w:rsid w:val="007B1727"/>
    <w:rsid w:val="007B1B3F"/>
    <w:rsid w:val="007B329F"/>
    <w:rsid w:val="007B3B2E"/>
    <w:rsid w:val="007B48FC"/>
    <w:rsid w:val="007B49E8"/>
    <w:rsid w:val="007B534C"/>
    <w:rsid w:val="007B6680"/>
    <w:rsid w:val="007B6E28"/>
    <w:rsid w:val="007C014A"/>
    <w:rsid w:val="007C0E2C"/>
    <w:rsid w:val="007C18CD"/>
    <w:rsid w:val="007C2441"/>
    <w:rsid w:val="007C2619"/>
    <w:rsid w:val="007C3AC8"/>
    <w:rsid w:val="007C3C32"/>
    <w:rsid w:val="007C60CE"/>
    <w:rsid w:val="007C6ECB"/>
    <w:rsid w:val="007C7611"/>
    <w:rsid w:val="007C77F3"/>
    <w:rsid w:val="007C7F41"/>
    <w:rsid w:val="007D22DB"/>
    <w:rsid w:val="007D23CC"/>
    <w:rsid w:val="007D338A"/>
    <w:rsid w:val="007D3734"/>
    <w:rsid w:val="007D404C"/>
    <w:rsid w:val="007D45A4"/>
    <w:rsid w:val="007D4E7B"/>
    <w:rsid w:val="007D56C2"/>
    <w:rsid w:val="007D6322"/>
    <w:rsid w:val="007D6AFD"/>
    <w:rsid w:val="007D7107"/>
    <w:rsid w:val="007D7769"/>
    <w:rsid w:val="007E0119"/>
    <w:rsid w:val="007E0ED0"/>
    <w:rsid w:val="007E21F1"/>
    <w:rsid w:val="007E2B97"/>
    <w:rsid w:val="007E2D6C"/>
    <w:rsid w:val="007E38B6"/>
    <w:rsid w:val="007E5AAF"/>
    <w:rsid w:val="007E5FB8"/>
    <w:rsid w:val="007E5FF8"/>
    <w:rsid w:val="007E6152"/>
    <w:rsid w:val="007E6266"/>
    <w:rsid w:val="007E6C33"/>
    <w:rsid w:val="007E6D35"/>
    <w:rsid w:val="007E7358"/>
    <w:rsid w:val="007E7A78"/>
    <w:rsid w:val="007F0026"/>
    <w:rsid w:val="007F0993"/>
    <w:rsid w:val="007F0BBC"/>
    <w:rsid w:val="007F0EE3"/>
    <w:rsid w:val="007F1389"/>
    <w:rsid w:val="007F2DB3"/>
    <w:rsid w:val="007F3321"/>
    <w:rsid w:val="007F34C7"/>
    <w:rsid w:val="007F38C9"/>
    <w:rsid w:val="007F3DA9"/>
    <w:rsid w:val="007F55C6"/>
    <w:rsid w:val="007F66AE"/>
    <w:rsid w:val="007F66DB"/>
    <w:rsid w:val="007F69E0"/>
    <w:rsid w:val="007F7FD4"/>
    <w:rsid w:val="008018D3"/>
    <w:rsid w:val="00801FE4"/>
    <w:rsid w:val="00802212"/>
    <w:rsid w:val="00802BB7"/>
    <w:rsid w:val="00803B31"/>
    <w:rsid w:val="0080437B"/>
    <w:rsid w:val="00804C6F"/>
    <w:rsid w:val="008055AA"/>
    <w:rsid w:val="00805EC7"/>
    <w:rsid w:val="0080630D"/>
    <w:rsid w:val="0080662A"/>
    <w:rsid w:val="008100FC"/>
    <w:rsid w:val="0081217D"/>
    <w:rsid w:val="00812C43"/>
    <w:rsid w:val="0081324A"/>
    <w:rsid w:val="00813360"/>
    <w:rsid w:val="00813F50"/>
    <w:rsid w:val="00816AAB"/>
    <w:rsid w:val="008206A7"/>
    <w:rsid w:val="0082214C"/>
    <w:rsid w:val="00822894"/>
    <w:rsid w:val="00822C15"/>
    <w:rsid w:val="00822C7B"/>
    <w:rsid w:val="00822E63"/>
    <w:rsid w:val="008237BD"/>
    <w:rsid w:val="00824C7B"/>
    <w:rsid w:val="00824F9C"/>
    <w:rsid w:val="00826A7F"/>
    <w:rsid w:val="00826BF4"/>
    <w:rsid w:val="0083065D"/>
    <w:rsid w:val="0083118C"/>
    <w:rsid w:val="00833E12"/>
    <w:rsid w:val="00833E18"/>
    <w:rsid w:val="00837631"/>
    <w:rsid w:val="008376F8"/>
    <w:rsid w:val="00837B9E"/>
    <w:rsid w:val="0084000C"/>
    <w:rsid w:val="00840A03"/>
    <w:rsid w:val="00841BA6"/>
    <w:rsid w:val="00841C98"/>
    <w:rsid w:val="00842A49"/>
    <w:rsid w:val="00842C99"/>
    <w:rsid w:val="00842FEE"/>
    <w:rsid w:val="008430C0"/>
    <w:rsid w:val="008433AD"/>
    <w:rsid w:val="00843B2D"/>
    <w:rsid w:val="008442C8"/>
    <w:rsid w:val="00844B0F"/>
    <w:rsid w:val="00845157"/>
    <w:rsid w:val="008461A5"/>
    <w:rsid w:val="00846947"/>
    <w:rsid w:val="00847FDD"/>
    <w:rsid w:val="0085007B"/>
    <w:rsid w:val="008500C7"/>
    <w:rsid w:val="0085014C"/>
    <w:rsid w:val="008501A4"/>
    <w:rsid w:val="00853779"/>
    <w:rsid w:val="00854221"/>
    <w:rsid w:val="00854737"/>
    <w:rsid w:val="00854FBB"/>
    <w:rsid w:val="00855CB6"/>
    <w:rsid w:val="0085698E"/>
    <w:rsid w:val="008579DF"/>
    <w:rsid w:val="00857D0D"/>
    <w:rsid w:val="0086107D"/>
    <w:rsid w:val="00861E4F"/>
    <w:rsid w:val="008629B1"/>
    <w:rsid w:val="00862AE6"/>
    <w:rsid w:val="00863FEE"/>
    <w:rsid w:val="0086408D"/>
    <w:rsid w:val="008643D1"/>
    <w:rsid w:val="008643F9"/>
    <w:rsid w:val="008648CC"/>
    <w:rsid w:val="00865A63"/>
    <w:rsid w:val="00865F68"/>
    <w:rsid w:val="00866326"/>
    <w:rsid w:val="00866930"/>
    <w:rsid w:val="008669E2"/>
    <w:rsid w:val="00866C40"/>
    <w:rsid w:val="00866FA0"/>
    <w:rsid w:val="0086741F"/>
    <w:rsid w:val="008674B5"/>
    <w:rsid w:val="0086773E"/>
    <w:rsid w:val="0086775F"/>
    <w:rsid w:val="00867A1D"/>
    <w:rsid w:val="00870448"/>
    <w:rsid w:val="00871B2F"/>
    <w:rsid w:val="00871DE5"/>
    <w:rsid w:val="0087211D"/>
    <w:rsid w:val="00872573"/>
    <w:rsid w:val="008727D7"/>
    <w:rsid w:val="00872B51"/>
    <w:rsid w:val="00872CEB"/>
    <w:rsid w:val="00872EA0"/>
    <w:rsid w:val="00873250"/>
    <w:rsid w:val="00873CD4"/>
    <w:rsid w:val="0087436C"/>
    <w:rsid w:val="00874A5A"/>
    <w:rsid w:val="008753D5"/>
    <w:rsid w:val="00876CBC"/>
    <w:rsid w:val="00876E1D"/>
    <w:rsid w:val="00877239"/>
    <w:rsid w:val="00877713"/>
    <w:rsid w:val="00877BC5"/>
    <w:rsid w:val="00877DCC"/>
    <w:rsid w:val="00882010"/>
    <w:rsid w:val="0088294E"/>
    <w:rsid w:val="00882D65"/>
    <w:rsid w:val="00882EF3"/>
    <w:rsid w:val="00883BEB"/>
    <w:rsid w:val="008849FE"/>
    <w:rsid w:val="00884B6D"/>
    <w:rsid w:val="00884F54"/>
    <w:rsid w:val="00885A3D"/>
    <w:rsid w:val="00887E55"/>
    <w:rsid w:val="0089015C"/>
    <w:rsid w:val="00891E79"/>
    <w:rsid w:val="00891F2C"/>
    <w:rsid w:val="00891FD6"/>
    <w:rsid w:val="00892085"/>
    <w:rsid w:val="00892426"/>
    <w:rsid w:val="00893D81"/>
    <w:rsid w:val="008945A8"/>
    <w:rsid w:val="00894914"/>
    <w:rsid w:val="0089576D"/>
    <w:rsid w:val="0089697B"/>
    <w:rsid w:val="00897063"/>
    <w:rsid w:val="0089737C"/>
    <w:rsid w:val="008A099A"/>
    <w:rsid w:val="008A0D84"/>
    <w:rsid w:val="008A154D"/>
    <w:rsid w:val="008A1AA7"/>
    <w:rsid w:val="008A2078"/>
    <w:rsid w:val="008A2FFE"/>
    <w:rsid w:val="008A3E87"/>
    <w:rsid w:val="008A42BC"/>
    <w:rsid w:val="008A46DC"/>
    <w:rsid w:val="008A495E"/>
    <w:rsid w:val="008A525F"/>
    <w:rsid w:val="008A5A7E"/>
    <w:rsid w:val="008A66F2"/>
    <w:rsid w:val="008A6A7D"/>
    <w:rsid w:val="008A785A"/>
    <w:rsid w:val="008B09BF"/>
    <w:rsid w:val="008B129D"/>
    <w:rsid w:val="008B2470"/>
    <w:rsid w:val="008B3A05"/>
    <w:rsid w:val="008B4829"/>
    <w:rsid w:val="008B491A"/>
    <w:rsid w:val="008B4C34"/>
    <w:rsid w:val="008B4E7E"/>
    <w:rsid w:val="008B5CD1"/>
    <w:rsid w:val="008B6AA7"/>
    <w:rsid w:val="008B6F32"/>
    <w:rsid w:val="008B72B6"/>
    <w:rsid w:val="008B7751"/>
    <w:rsid w:val="008C1106"/>
    <w:rsid w:val="008C1751"/>
    <w:rsid w:val="008C18C2"/>
    <w:rsid w:val="008C2A7F"/>
    <w:rsid w:val="008C3DBC"/>
    <w:rsid w:val="008C4D2B"/>
    <w:rsid w:val="008C4F2E"/>
    <w:rsid w:val="008C69EA"/>
    <w:rsid w:val="008C7096"/>
    <w:rsid w:val="008C73A6"/>
    <w:rsid w:val="008C7F2C"/>
    <w:rsid w:val="008D05AE"/>
    <w:rsid w:val="008D1660"/>
    <w:rsid w:val="008D2485"/>
    <w:rsid w:val="008D28C9"/>
    <w:rsid w:val="008D2ED1"/>
    <w:rsid w:val="008D3E6A"/>
    <w:rsid w:val="008D4991"/>
    <w:rsid w:val="008D4E95"/>
    <w:rsid w:val="008D5B69"/>
    <w:rsid w:val="008D5DD6"/>
    <w:rsid w:val="008D6607"/>
    <w:rsid w:val="008D6D2E"/>
    <w:rsid w:val="008D6EE1"/>
    <w:rsid w:val="008D713A"/>
    <w:rsid w:val="008D89DD"/>
    <w:rsid w:val="008E0EF7"/>
    <w:rsid w:val="008E100C"/>
    <w:rsid w:val="008E18D5"/>
    <w:rsid w:val="008E1FDE"/>
    <w:rsid w:val="008E3391"/>
    <w:rsid w:val="008E605C"/>
    <w:rsid w:val="008E6062"/>
    <w:rsid w:val="008E7540"/>
    <w:rsid w:val="008F09D6"/>
    <w:rsid w:val="008F0FE8"/>
    <w:rsid w:val="008F126B"/>
    <w:rsid w:val="008F12ED"/>
    <w:rsid w:val="008F1ACA"/>
    <w:rsid w:val="008F2890"/>
    <w:rsid w:val="008F428B"/>
    <w:rsid w:val="008F44FD"/>
    <w:rsid w:val="008F4BF8"/>
    <w:rsid w:val="008F4C19"/>
    <w:rsid w:val="008F642F"/>
    <w:rsid w:val="008F6644"/>
    <w:rsid w:val="008F6A9A"/>
    <w:rsid w:val="008F703E"/>
    <w:rsid w:val="008F7D90"/>
    <w:rsid w:val="008F7FC0"/>
    <w:rsid w:val="00900838"/>
    <w:rsid w:val="00900B31"/>
    <w:rsid w:val="00901213"/>
    <w:rsid w:val="00902028"/>
    <w:rsid w:val="00902782"/>
    <w:rsid w:val="0090415E"/>
    <w:rsid w:val="0090536F"/>
    <w:rsid w:val="009054F2"/>
    <w:rsid w:val="00905EBB"/>
    <w:rsid w:val="00911515"/>
    <w:rsid w:val="00911842"/>
    <w:rsid w:val="00911C68"/>
    <w:rsid w:val="0091315A"/>
    <w:rsid w:val="00914209"/>
    <w:rsid w:val="009143C6"/>
    <w:rsid w:val="0091446E"/>
    <w:rsid w:val="00916125"/>
    <w:rsid w:val="009168EC"/>
    <w:rsid w:val="00916E2C"/>
    <w:rsid w:val="00916E8E"/>
    <w:rsid w:val="00917039"/>
    <w:rsid w:val="00917865"/>
    <w:rsid w:val="0092073D"/>
    <w:rsid w:val="00921375"/>
    <w:rsid w:val="00921906"/>
    <w:rsid w:val="00922A2C"/>
    <w:rsid w:val="00922D59"/>
    <w:rsid w:val="00922EBC"/>
    <w:rsid w:val="00923D0C"/>
    <w:rsid w:val="00923D60"/>
    <w:rsid w:val="00923EF9"/>
    <w:rsid w:val="009246C7"/>
    <w:rsid w:val="00924BEA"/>
    <w:rsid w:val="00924DBF"/>
    <w:rsid w:val="0092527D"/>
    <w:rsid w:val="00926B1D"/>
    <w:rsid w:val="00926EC5"/>
    <w:rsid w:val="00926F06"/>
    <w:rsid w:val="009275C7"/>
    <w:rsid w:val="00927D2A"/>
    <w:rsid w:val="009307A4"/>
    <w:rsid w:val="00931687"/>
    <w:rsid w:val="00932195"/>
    <w:rsid w:val="009323AC"/>
    <w:rsid w:val="00932E01"/>
    <w:rsid w:val="00933019"/>
    <w:rsid w:val="009332BE"/>
    <w:rsid w:val="00933C53"/>
    <w:rsid w:val="009344A3"/>
    <w:rsid w:val="009345C7"/>
    <w:rsid w:val="00935873"/>
    <w:rsid w:val="009359A0"/>
    <w:rsid w:val="00935A97"/>
    <w:rsid w:val="00935BEC"/>
    <w:rsid w:val="00935FC5"/>
    <w:rsid w:val="0093618C"/>
    <w:rsid w:val="00937299"/>
    <w:rsid w:val="00940B5F"/>
    <w:rsid w:val="009417C5"/>
    <w:rsid w:val="00941D3D"/>
    <w:rsid w:val="00942B30"/>
    <w:rsid w:val="0094304D"/>
    <w:rsid w:val="00943242"/>
    <w:rsid w:val="00943254"/>
    <w:rsid w:val="009434C9"/>
    <w:rsid w:val="00943959"/>
    <w:rsid w:val="00944B07"/>
    <w:rsid w:val="00944BF1"/>
    <w:rsid w:val="00944D28"/>
    <w:rsid w:val="00945C4B"/>
    <w:rsid w:val="00945EEB"/>
    <w:rsid w:val="00946765"/>
    <w:rsid w:val="00947248"/>
    <w:rsid w:val="00947338"/>
    <w:rsid w:val="0094761D"/>
    <w:rsid w:val="00947A9E"/>
    <w:rsid w:val="00947B3D"/>
    <w:rsid w:val="009504DC"/>
    <w:rsid w:val="00951E89"/>
    <w:rsid w:val="00953963"/>
    <w:rsid w:val="009541E4"/>
    <w:rsid w:val="009547AE"/>
    <w:rsid w:val="00954D62"/>
    <w:rsid w:val="0095545C"/>
    <w:rsid w:val="0095718D"/>
    <w:rsid w:val="00957B71"/>
    <w:rsid w:val="00957E7C"/>
    <w:rsid w:val="00960664"/>
    <w:rsid w:val="0096088A"/>
    <w:rsid w:val="00960E8E"/>
    <w:rsid w:val="00961632"/>
    <w:rsid w:val="0096294F"/>
    <w:rsid w:val="00962ED4"/>
    <w:rsid w:val="00963096"/>
    <w:rsid w:val="0096486A"/>
    <w:rsid w:val="00965D63"/>
    <w:rsid w:val="00965F65"/>
    <w:rsid w:val="00966049"/>
    <w:rsid w:val="00966EF9"/>
    <w:rsid w:val="00967582"/>
    <w:rsid w:val="009703D1"/>
    <w:rsid w:val="009709B3"/>
    <w:rsid w:val="00971417"/>
    <w:rsid w:val="00971A92"/>
    <w:rsid w:val="00971B93"/>
    <w:rsid w:val="00972A01"/>
    <w:rsid w:val="00973117"/>
    <w:rsid w:val="009733BF"/>
    <w:rsid w:val="00973480"/>
    <w:rsid w:val="00973980"/>
    <w:rsid w:val="00974081"/>
    <w:rsid w:val="009740A2"/>
    <w:rsid w:val="00974BBA"/>
    <w:rsid w:val="00974D00"/>
    <w:rsid w:val="00975B8A"/>
    <w:rsid w:val="00975BE4"/>
    <w:rsid w:val="00975CE5"/>
    <w:rsid w:val="00976C7B"/>
    <w:rsid w:val="009770A1"/>
    <w:rsid w:val="009778C5"/>
    <w:rsid w:val="009813FA"/>
    <w:rsid w:val="009826F2"/>
    <w:rsid w:val="00982B2F"/>
    <w:rsid w:val="009832D0"/>
    <w:rsid w:val="00984718"/>
    <w:rsid w:val="00984B2D"/>
    <w:rsid w:val="00985254"/>
    <w:rsid w:val="009856EE"/>
    <w:rsid w:val="00985F32"/>
    <w:rsid w:val="0098695B"/>
    <w:rsid w:val="00987D58"/>
    <w:rsid w:val="00987F00"/>
    <w:rsid w:val="00990223"/>
    <w:rsid w:val="00990E1D"/>
    <w:rsid w:val="00991AF7"/>
    <w:rsid w:val="00991D47"/>
    <w:rsid w:val="00992261"/>
    <w:rsid w:val="0099363C"/>
    <w:rsid w:val="00993C2D"/>
    <w:rsid w:val="00993D51"/>
    <w:rsid w:val="0099411A"/>
    <w:rsid w:val="00995420"/>
    <w:rsid w:val="00995E72"/>
    <w:rsid w:val="00995EF7"/>
    <w:rsid w:val="00996151"/>
    <w:rsid w:val="00996906"/>
    <w:rsid w:val="00996DFB"/>
    <w:rsid w:val="00996E72"/>
    <w:rsid w:val="00997F41"/>
    <w:rsid w:val="009A154E"/>
    <w:rsid w:val="009A2189"/>
    <w:rsid w:val="009A299F"/>
    <w:rsid w:val="009A3520"/>
    <w:rsid w:val="009A5E2F"/>
    <w:rsid w:val="009A6924"/>
    <w:rsid w:val="009A6E7B"/>
    <w:rsid w:val="009A7EF0"/>
    <w:rsid w:val="009B2715"/>
    <w:rsid w:val="009B38FA"/>
    <w:rsid w:val="009B3C58"/>
    <w:rsid w:val="009B4852"/>
    <w:rsid w:val="009B58F1"/>
    <w:rsid w:val="009B5AC3"/>
    <w:rsid w:val="009B6231"/>
    <w:rsid w:val="009B62E9"/>
    <w:rsid w:val="009B7881"/>
    <w:rsid w:val="009C0824"/>
    <w:rsid w:val="009C0CAE"/>
    <w:rsid w:val="009C0D51"/>
    <w:rsid w:val="009C15D7"/>
    <w:rsid w:val="009C15FC"/>
    <w:rsid w:val="009C30F0"/>
    <w:rsid w:val="009C4404"/>
    <w:rsid w:val="009C4A5A"/>
    <w:rsid w:val="009C4C5F"/>
    <w:rsid w:val="009C54FD"/>
    <w:rsid w:val="009C7DD7"/>
    <w:rsid w:val="009D01F6"/>
    <w:rsid w:val="009D09B9"/>
    <w:rsid w:val="009D0D53"/>
    <w:rsid w:val="009D0F90"/>
    <w:rsid w:val="009D2B80"/>
    <w:rsid w:val="009D39DD"/>
    <w:rsid w:val="009D4163"/>
    <w:rsid w:val="009D47C7"/>
    <w:rsid w:val="009D5078"/>
    <w:rsid w:val="009D5CCA"/>
    <w:rsid w:val="009D6F52"/>
    <w:rsid w:val="009E0285"/>
    <w:rsid w:val="009E110C"/>
    <w:rsid w:val="009E1255"/>
    <w:rsid w:val="009E13E3"/>
    <w:rsid w:val="009E15FE"/>
    <w:rsid w:val="009E1AEF"/>
    <w:rsid w:val="009E1D65"/>
    <w:rsid w:val="009E2112"/>
    <w:rsid w:val="009E3298"/>
    <w:rsid w:val="009E3AB9"/>
    <w:rsid w:val="009E5792"/>
    <w:rsid w:val="009E60FA"/>
    <w:rsid w:val="009E6191"/>
    <w:rsid w:val="009E666C"/>
    <w:rsid w:val="009E693B"/>
    <w:rsid w:val="009E6C25"/>
    <w:rsid w:val="009E7880"/>
    <w:rsid w:val="009E7E9C"/>
    <w:rsid w:val="009F0387"/>
    <w:rsid w:val="009F0C67"/>
    <w:rsid w:val="009F0EAB"/>
    <w:rsid w:val="009F12AE"/>
    <w:rsid w:val="009F1537"/>
    <w:rsid w:val="009F36C9"/>
    <w:rsid w:val="009F481F"/>
    <w:rsid w:val="009F4A28"/>
    <w:rsid w:val="009F4D19"/>
    <w:rsid w:val="009F4D1D"/>
    <w:rsid w:val="009F5B7D"/>
    <w:rsid w:val="009F616D"/>
    <w:rsid w:val="009F65D3"/>
    <w:rsid w:val="009F6C26"/>
    <w:rsid w:val="009F6DB6"/>
    <w:rsid w:val="009F7809"/>
    <w:rsid w:val="009F78DB"/>
    <w:rsid w:val="009F7B56"/>
    <w:rsid w:val="009F7E70"/>
    <w:rsid w:val="00A0018B"/>
    <w:rsid w:val="00A00C02"/>
    <w:rsid w:val="00A01478"/>
    <w:rsid w:val="00A01E6C"/>
    <w:rsid w:val="00A02D2C"/>
    <w:rsid w:val="00A02F0D"/>
    <w:rsid w:val="00A03664"/>
    <w:rsid w:val="00A03C22"/>
    <w:rsid w:val="00A03D60"/>
    <w:rsid w:val="00A04146"/>
    <w:rsid w:val="00A044C4"/>
    <w:rsid w:val="00A044D2"/>
    <w:rsid w:val="00A052DB"/>
    <w:rsid w:val="00A05625"/>
    <w:rsid w:val="00A05C1E"/>
    <w:rsid w:val="00A05D5D"/>
    <w:rsid w:val="00A05F05"/>
    <w:rsid w:val="00A10143"/>
    <w:rsid w:val="00A1206B"/>
    <w:rsid w:val="00A144B0"/>
    <w:rsid w:val="00A148EE"/>
    <w:rsid w:val="00A14C33"/>
    <w:rsid w:val="00A166E0"/>
    <w:rsid w:val="00A171ED"/>
    <w:rsid w:val="00A175ED"/>
    <w:rsid w:val="00A17AE8"/>
    <w:rsid w:val="00A201C2"/>
    <w:rsid w:val="00A22886"/>
    <w:rsid w:val="00A243F4"/>
    <w:rsid w:val="00A24662"/>
    <w:rsid w:val="00A25D71"/>
    <w:rsid w:val="00A25EB8"/>
    <w:rsid w:val="00A2644E"/>
    <w:rsid w:val="00A267F2"/>
    <w:rsid w:val="00A26D33"/>
    <w:rsid w:val="00A30289"/>
    <w:rsid w:val="00A307E2"/>
    <w:rsid w:val="00A308F6"/>
    <w:rsid w:val="00A30E48"/>
    <w:rsid w:val="00A322E2"/>
    <w:rsid w:val="00A33B3C"/>
    <w:rsid w:val="00A3418E"/>
    <w:rsid w:val="00A3479C"/>
    <w:rsid w:val="00A34C0F"/>
    <w:rsid w:val="00A3608E"/>
    <w:rsid w:val="00A3622A"/>
    <w:rsid w:val="00A37D1E"/>
    <w:rsid w:val="00A37F38"/>
    <w:rsid w:val="00A40186"/>
    <w:rsid w:val="00A41240"/>
    <w:rsid w:val="00A41552"/>
    <w:rsid w:val="00A41BBA"/>
    <w:rsid w:val="00A41C44"/>
    <w:rsid w:val="00A41C87"/>
    <w:rsid w:val="00A41EA4"/>
    <w:rsid w:val="00A422F9"/>
    <w:rsid w:val="00A427AF"/>
    <w:rsid w:val="00A429ED"/>
    <w:rsid w:val="00A42B91"/>
    <w:rsid w:val="00A43910"/>
    <w:rsid w:val="00A45B72"/>
    <w:rsid w:val="00A46029"/>
    <w:rsid w:val="00A46047"/>
    <w:rsid w:val="00A46436"/>
    <w:rsid w:val="00A47186"/>
    <w:rsid w:val="00A4720E"/>
    <w:rsid w:val="00A51868"/>
    <w:rsid w:val="00A51E56"/>
    <w:rsid w:val="00A527FA"/>
    <w:rsid w:val="00A53C60"/>
    <w:rsid w:val="00A5432E"/>
    <w:rsid w:val="00A56A08"/>
    <w:rsid w:val="00A56A55"/>
    <w:rsid w:val="00A56BD9"/>
    <w:rsid w:val="00A56E18"/>
    <w:rsid w:val="00A56EF7"/>
    <w:rsid w:val="00A57BD2"/>
    <w:rsid w:val="00A605C5"/>
    <w:rsid w:val="00A61074"/>
    <w:rsid w:val="00A619BD"/>
    <w:rsid w:val="00A6206B"/>
    <w:rsid w:val="00A621B7"/>
    <w:rsid w:val="00A62ED3"/>
    <w:rsid w:val="00A6341E"/>
    <w:rsid w:val="00A63ADC"/>
    <w:rsid w:val="00A65A82"/>
    <w:rsid w:val="00A65B56"/>
    <w:rsid w:val="00A65BE7"/>
    <w:rsid w:val="00A65C2C"/>
    <w:rsid w:val="00A660B9"/>
    <w:rsid w:val="00A66CF9"/>
    <w:rsid w:val="00A70839"/>
    <w:rsid w:val="00A7136E"/>
    <w:rsid w:val="00A717E7"/>
    <w:rsid w:val="00A71CCA"/>
    <w:rsid w:val="00A722BA"/>
    <w:rsid w:val="00A736F5"/>
    <w:rsid w:val="00A74AC3"/>
    <w:rsid w:val="00A74D27"/>
    <w:rsid w:val="00A75E34"/>
    <w:rsid w:val="00A76579"/>
    <w:rsid w:val="00A80953"/>
    <w:rsid w:val="00A8127A"/>
    <w:rsid w:val="00A81330"/>
    <w:rsid w:val="00A82395"/>
    <w:rsid w:val="00A83306"/>
    <w:rsid w:val="00A8350B"/>
    <w:rsid w:val="00A83FDC"/>
    <w:rsid w:val="00A84100"/>
    <w:rsid w:val="00A84437"/>
    <w:rsid w:val="00A85D73"/>
    <w:rsid w:val="00A85E55"/>
    <w:rsid w:val="00A85F5E"/>
    <w:rsid w:val="00A85F86"/>
    <w:rsid w:val="00A872D2"/>
    <w:rsid w:val="00A873EE"/>
    <w:rsid w:val="00A87B59"/>
    <w:rsid w:val="00A90099"/>
    <w:rsid w:val="00A90D7E"/>
    <w:rsid w:val="00A92038"/>
    <w:rsid w:val="00A92B7C"/>
    <w:rsid w:val="00A92B91"/>
    <w:rsid w:val="00A93093"/>
    <w:rsid w:val="00A932FA"/>
    <w:rsid w:val="00A93331"/>
    <w:rsid w:val="00A93387"/>
    <w:rsid w:val="00A934CB"/>
    <w:rsid w:val="00A9469C"/>
    <w:rsid w:val="00A949D3"/>
    <w:rsid w:val="00A94C3C"/>
    <w:rsid w:val="00A95089"/>
    <w:rsid w:val="00A95565"/>
    <w:rsid w:val="00A95B15"/>
    <w:rsid w:val="00A95B1D"/>
    <w:rsid w:val="00A9719D"/>
    <w:rsid w:val="00A9775B"/>
    <w:rsid w:val="00AA03F9"/>
    <w:rsid w:val="00AA14D4"/>
    <w:rsid w:val="00AA3249"/>
    <w:rsid w:val="00AA4B75"/>
    <w:rsid w:val="00AA615F"/>
    <w:rsid w:val="00AA67D8"/>
    <w:rsid w:val="00AA6E24"/>
    <w:rsid w:val="00AA6E9A"/>
    <w:rsid w:val="00AB007D"/>
    <w:rsid w:val="00AB1995"/>
    <w:rsid w:val="00AB210C"/>
    <w:rsid w:val="00AB211E"/>
    <w:rsid w:val="00AB541A"/>
    <w:rsid w:val="00AB5C08"/>
    <w:rsid w:val="00AB6367"/>
    <w:rsid w:val="00AB6CAC"/>
    <w:rsid w:val="00AB6F45"/>
    <w:rsid w:val="00AB7BCA"/>
    <w:rsid w:val="00AC1759"/>
    <w:rsid w:val="00AC2875"/>
    <w:rsid w:val="00AC2E4C"/>
    <w:rsid w:val="00AC3419"/>
    <w:rsid w:val="00AC3E0A"/>
    <w:rsid w:val="00AC46E5"/>
    <w:rsid w:val="00AC493A"/>
    <w:rsid w:val="00AC5E4D"/>
    <w:rsid w:val="00AC607C"/>
    <w:rsid w:val="00AC61B8"/>
    <w:rsid w:val="00AC6C18"/>
    <w:rsid w:val="00AC6F22"/>
    <w:rsid w:val="00AC75B1"/>
    <w:rsid w:val="00AC7975"/>
    <w:rsid w:val="00AD2261"/>
    <w:rsid w:val="00AD3056"/>
    <w:rsid w:val="00AD5CE7"/>
    <w:rsid w:val="00AD5DB8"/>
    <w:rsid w:val="00AD6769"/>
    <w:rsid w:val="00AE0174"/>
    <w:rsid w:val="00AE217A"/>
    <w:rsid w:val="00AE2795"/>
    <w:rsid w:val="00AE2D18"/>
    <w:rsid w:val="00AE3503"/>
    <w:rsid w:val="00AE38FF"/>
    <w:rsid w:val="00AE3ED4"/>
    <w:rsid w:val="00AE4AAE"/>
    <w:rsid w:val="00AE4FCC"/>
    <w:rsid w:val="00AE526D"/>
    <w:rsid w:val="00AE6C0E"/>
    <w:rsid w:val="00AE6D31"/>
    <w:rsid w:val="00AE6DDB"/>
    <w:rsid w:val="00AE7E01"/>
    <w:rsid w:val="00AF0712"/>
    <w:rsid w:val="00AF079E"/>
    <w:rsid w:val="00AF0958"/>
    <w:rsid w:val="00AF1023"/>
    <w:rsid w:val="00AF13D7"/>
    <w:rsid w:val="00AF13F1"/>
    <w:rsid w:val="00AF177A"/>
    <w:rsid w:val="00AF1FAE"/>
    <w:rsid w:val="00AF3312"/>
    <w:rsid w:val="00AF3DCA"/>
    <w:rsid w:val="00AF4270"/>
    <w:rsid w:val="00AF4C17"/>
    <w:rsid w:val="00AF4FB5"/>
    <w:rsid w:val="00AF6197"/>
    <w:rsid w:val="00AF675F"/>
    <w:rsid w:val="00AF676A"/>
    <w:rsid w:val="00AF67CA"/>
    <w:rsid w:val="00AF78F9"/>
    <w:rsid w:val="00AF7CA1"/>
    <w:rsid w:val="00B0020E"/>
    <w:rsid w:val="00B00531"/>
    <w:rsid w:val="00B008F2"/>
    <w:rsid w:val="00B02376"/>
    <w:rsid w:val="00B0293C"/>
    <w:rsid w:val="00B03543"/>
    <w:rsid w:val="00B039A8"/>
    <w:rsid w:val="00B052F9"/>
    <w:rsid w:val="00B05A64"/>
    <w:rsid w:val="00B06005"/>
    <w:rsid w:val="00B06883"/>
    <w:rsid w:val="00B0692B"/>
    <w:rsid w:val="00B07085"/>
    <w:rsid w:val="00B07697"/>
    <w:rsid w:val="00B07813"/>
    <w:rsid w:val="00B1069F"/>
    <w:rsid w:val="00B11A7A"/>
    <w:rsid w:val="00B125B1"/>
    <w:rsid w:val="00B12A51"/>
    <w:rsid w:val="00B14C64"/>
    <w:rsid w:val="00B15193"/>
    <w:rsid w:val="00B1583C"/>
    <w:rsid w:val="00B15AC6"/>
    <w:rsid w:val="00B15EDF"/>
    <w:rsid w:val="00B15FC2"/>
    <w:rsid w:val="00B160EE"/>
    <w:rsid w:val="00B164C3"/>
    <w:rsid w:val="00B16D01"/>
    <w:rsid w:val="00B17362"/>
    <w:rsid w:val="00B203E0"/>
    <w:rsid w:val="00B20C46"/>
    <w:rsid w:val="00B211C5"/>
    <w:rsid w:val="00B2239E"/>
    <w:rsid w:val="00B22996"/>
    <w:rsid w:val="00B237FE"/>
    <w:rsid w:val="00B239A6"/>
    <w:rsid w:val="00B24A56"/>
    <w:rsid w:val="00B278FA"/>
    <w:rsid w:val="00B32561"/>
    <w:rsid w:val="00B3336C"/>
    <w:rsid w:val="00B33B0C"/>
    <w:rsid w:val="00B342D3"/>
    <w:rsid w:val="00B352D8"/>
    <w:rsid w:val="00B35940"/>
    <w:rsid w:val="00B374B3"/>
    <w:rsid w:val="00B405DB"/>
    <w:rsid w:val="00B40A94"/>
    <w:rsid w:val="00B40DC4"/>
    <w:rsid w:val="00B412AA"/>
    <w:rsid w:val="00B430A9"/>
    <w:rsid w:val="00B44D5A"/>
    <w:rsid w:val="00B44DAE"/>
    <w:rsid w:val="00B45596"/>
    <w:rsid w:val="00B459DD"/>
    <w:rsid w:val="00B4685C"/>
    <w:rsid w:val="00B471B7"/>
    <w:rsid w:val="00B47D8F"/>
    <w:rsid w:val="00B50B0D"/>
    <w:rsid w:val="00B51626"/>
    <w:rsid w:val="00B51C49"/>
    <w:rsid w:val="00B52DC7"/>
    <w:rsid w:val="00B539E5"/>
    <w:rsid w:val="00B53EEA"/>
    <w:rsid w:val="00B53F16"/>
    <w:rsid w:val="00B54D10"/>
    <w:rsid w:val="00B558EA"/>
    <w:rsid w:val="00B57431"/>
    <w:rsid w:val="00B57524"/>
    <w:rsid w:val="00B60826"/>
    <w:rsid w:val="00B61983"/>
    <w:rsid w:val="00B62B48"/>
    <w:rsid w:val="00B62E25"/>
    <w:rsid w:val="00B646F1"/>
    <w:rsid w:val="00B64790"/>
    <w:rsid w:val="00B651BA"/>
    <w:rsid w:val="00B65E60"/>
    <w:rsid w:val="00B66ED0"/>
    <w:rsid w:val="00B67216"/>
    <w:rsid w:val="00B67592"/>
    <w:rsid w:val="00B679A6"/>
    <w:rsid w:val="00B67FCF"/>
    <w:rsid w:val="00B7098B"/>
    <w:rsid w:val="00B70FFD"/>
    <w:rsid w:val="00B716B7"/>
    <w:rsid w:val="00B71992"/>
    <w:rsid w:val="00B728AB"/>
    <w:rsid w:val="00B72CB1"/>
    <w:rsid w:val="00B731FD"/>
    <w:rsid w:val="00B7459D"/>
    <w:rsid w:val="00B75646"/>
    <w:rsid w:val="00B7625A"/>
    <w:rsid w:val="00B76507"/>
    <w:rsid w:val="00B7778A"/>
    <w:rsid w:val="00B800E5"/>
    <w:rsid w:val="00B806D1"/>
    <w:rsid w:val="00B816B4"/>
    <w:rsid w:val="00B81854"/>
    <w:rsid w:val="00B81913"/>
    <w:rsid w:val="00B819DA"/>
    <w:rsid w:val="00B830DC"/>
    <w:rsid w:val="00B844C3"/>
    <w:rsid w:val="00B85898"/>
    <w:rsid w:val="00B8619A"/>
    <w:rsid w:val="00B87FF6"/>
    <w:rsid w:val="00B9038C"/>
    <w:rsid w:val="00B9074D"/>
    <w:rsid w:val="00B90DD7"/>
    <w:rsid w:val="00B91975"/>
    <w:rsid w:val="00B91A13"/>
    <w:rsid w:val="00B91E00"/>
    <w:rsid w:val="00B924F9"/>
    <w:rsid w:val="00B92FED"/>
    <w:rsid w:val="00B93095"/>
    <w:rsid w:val="00B93A9F"/>
    <w:rsid w:val="00B93E70"/>
    <w:rsid w:val="00B94347"/>
    <w:rsid w:val="00B943E8"/>
    <w:rsid w:val="00B94A6F"/>
    <w:rsid w:val="00B9503B"/>
    <w:rsid w:val="00B9710C"/>
    <w:rsid w:val="00BA0125"/>
    <w:rsid w:val="00BA0A8E"/>
    <w:rsid w:val="00BA0B85"/>
    <w:rsid w:val="00BA0D0E"/>
    <w:rsid w:val="00BA0D59"/>
    <w:rsid w:val="00BA11D8"/>
    <w:rsid w:val="00BA17AB"/>
    <w:rsid w:val="00BA1A77"/>
    <w:rsid w:val="00BA2C6C"/>
    <w:rsid w:val="00BA30B1"/>
    <w:rsid w:val="00BA41FA"/>
    <w:rsid w:val="00BA4C49"/>
    <w:rsid w:val="00BA5738"/>
    <w:rsid w:val="00BA5FE4"/>
    <w:rsid w:val="00BA693E"/>
    <w:rsid w:val="00BA6B80"/>
    <w:rsid w:val="00BA6CB6"/>
    <w:rsid w:val="00BA766F"/>
    <w:rsid w:val="00BA777E"/>
    <w:rsid w:val="00BA77F7"/>
    <w:rsid w:val="00BA792F"/>
    <w:rsid w:val="00BB0FC5"/>
    <w:rsid w:val="00BB1507"/>
    <w:rsid w:val="00BB1A03"/>
    <w:rsid w:val="00BB22FA"/>
    <w:rsid w:val="00BB25CD"/>
    <w:rsid w:val="00BB2679"/>
    <w:rsid w:val="00BB2B8C"/>
    <w:rsid w:val="00BB2C52"/>
    <w:rsid w:val="00BB2D3F"/>
    <w:rsid w:val="00BB35AB"/>
    <w:rsid w:val="00BB3616"/>
    <w:rsid w:val="00BB3F3D"/>
    <w:rsid w:val="00BB5B79"/>
    <w:rsid w:val="00BB5CDC"/>
    <w:rsid w:val="00BB71C8"/>
    <w:rsid w:val="00BB73E5"/>
    <w:rsid w:val="00BC01FD"/>
    <w:rsid w:val="00BC0C10"/>
    <w:rsid w:val="00BC15DF"/>
    <w:rsid w:val="00BC2FEB"/>
    <w:rsid w:val="00BC3195"/>
    <w:rsid w:val="00BC33D8"/>
    <w:rsid w:val="00BC46FA"/>
    <w:rsid w:val="00BC472C"/>
    <w:rsid w:val="00BC4BDF"/>
    <w:rsid w:val="00BC4CFB"/>
    <w:rsid w:val="00BC4F6A"/>
    <w:rsid w:val="00BC4FE7"/>
    <w:rsid w:val="00BC5565"/>
    <w:rsid w:val="00BC565C"/>
    <w:rsid w:val="00BC57E1"/>
    <w:rsid w:val="00BC68FD"/>
    <w:rsid w:val="00BC6BCC"/>
    <w:rsid w:val="00BC6C28"/>
    <w:rsid w:val="00BC7A06"/>
    <w:rsid w:val="00BD0212"/>
    <w:rsid w:val="00BD0E12"/>
    <w:rsid w:val="00BD0EC7"/>
    <w:rsid w:val="00BD2723"/>
    <w:rsid w:val="00BD27D3"/>
    <w:rsid w:val="00BD2F8F"/>
    <w:rsid w:val="00BD363B"/>
    <w:rsid w:val="00BD43DC"/>
    <w:rsid w:val="00BD56A6"/>
    <w:rsid w:val="00BD57B9"/>
    <w:rsid w:val="00BD5ABB"/>
    <w:rsid w:val="00BD65E3"/>
    <w:rsid w:val="00BD6A25"/>
    <w:rsid w:val="00BD6D6A"/>
    <w:rsid w:val="00BD7152"/>
    <w:rsid w:val="00BE020A"/>
    <w:rsid w:val="00BE0D1F"/>
    <w:rsid w:val="00BE0E7C"/>
    <w:rsid w:val="00BE1852"/>
    <w:rsid w:val="00BE1980"/>
    <w:rsid w:val="00BE243A"/>
    <w:rsid w:val="00BE4313"/>
    <w:rsid w:val="00BE5D2E"/>
    <w:rsid w:val="00BE676C"/>
    <w:rsid w:val="00BE6A97"/>
    <w:rsid w:val="00BE703A"/>
    <w:rsid w:val="00BE75EC"/>
    <w:rsid w:val="00BE7AB4"/>
    <w:rsid w:val="00BE7AE1"/>
    <w:rsid w:val="00BF1302"/>
    <w:rsid w:val="00BF25A6"/>
    <w:rsid w:val="00BF25B8"/>
    <w:rsid w:val="00BF2D4E"/>
    <w:rsid w:val="00BF39D2"/>
    <w:rsid w:val="00BF4200"/>
    <w:rsid w:val="00BF4240"/>
    <w:rsid w:val="00BF5778"/>
    <w:rsid w:val="00BF5C40"/>
    <w:rsid w:val="00BF60A1"/>
    <w:rsid w:val="00BF69BA"/>
    <w:rsid w:val="00BF6AE1"/>
    <w:rsid w:val="00BF76FA"/>
    <w:rsid w:val="00C00802"/>
    <w:rsid w:val="00C0144B"/>
    <w:rsid w:val="00C01DC0"/>
    <w:rsid w:val="00C02DCA"/>
    <w:rsid w:val="00C0390C"/>
    <w:rsid w:val="00C047A5"/>
    <w:rsid w:val="00C04A57"/>
    <w:rsid w:val="00C04E8E"/>
    <w:rsid w:val="00C050A7"/>
    <w:rsid w:val="00C057E3"/>
    <w:rsid w:val="00C06120"/>
    <w:rsid w:val="00C0630B"/>
    <w:rsid w:val="00C0668F"/>
    <w:rsid w:val="00C103AE"/>
    <w:rsid w:val="00C11ED6"/>
    <w:rsid w:val="00C12095"/>
    <w:rsid w:val="00C12297"/>
    <w:rsid w:val="00C125AE"/>
    <w:rsid w:val="00C13A6F"/>
    <w:rsid w:val="00C1417C"/>
    <w:rsid w:val="00C145AF"/>
    <w:rsid w:val="00C151A6"/>
    <w:rsid w:val="00C15316"/>
    <w:rsid w:val="00C15AF4"/>
    <w:rsid w:val="00C16371"/>
    <w:rsid w:val="00C168A9"/>
    <w:rsid w:val="00C1743F"/>
    <w:rsid w:val="00C2074F"/>
    <w:rsid w:val="00C2103B"/>
    <w:rsid w:val="00C21684"/>
    <w:rsid w:val="00C23027"/>
    <w:rsid w:val="00C25480"/>
    <w:rsid w:val="00C25952"/>
    <w:rsid w:val="00C25DAD"/>
    <w:rsid w:val="00C276CF"/>
    <w:rsid w:val="00C30D3C"/>
    <w:rsid w:val="00C34010"/>
    <w:rsid w:val="00C341EF"/>
    <w:rsid w:val="00C3443E"/>
    <w:rsid w:val="00C34C05"/>
    <w:rsid w:val="00C35E2A"/>
    <w:rsid w:val="00C365E4"/>
    <w:rsid w:val="00C36EE0"/>
    <w:rsid w:val="00C409F1"/>
    <w:rsid w:val="00C41062"/>
    <w:rsid w:val="00C4198C"/>
    <w:rsid w:val="00C42017"/>
    <w:rsid w:val="00C422AB"/>
    <w:rsid w:val="00C427CC"/>
    <w:rsid w:val="00C42AA4"/>
    <w:rsid w:val="00C42BB1"/>
    <w:rsid w:val="00C436BA"/>
    <w:rsid w:val="00C44A72"/>
    <w:rsid w:val="00C45793"/>
    <w:rsid w:val="00C4647E"/>
    <w:rsid w:val="00C4692A"/>
    <w:rsid w:val="00C47ADF"/>
    <w:rsid w:val="00C501B0"/>
    <w:rsid w:val="00C52A80"/>
    <w:rsid w:val="00C53736"/>
    <w:rsid w:val="00C54255"/>
    <w:rsid w:val="00C54BDD"/>
    <w:rsid w:val="00C55787"/>
    <w:rsid w:val="00C55F48"/>
    <w:rsid w:val="00C569C4"/>
    <w:rsid w:val="00C56D4C"/>
    <w:rsid w:val="00C5B38F"/>
    <w:rsid w:val="00C614BE"/>
    <w:rsid w:val="00C61508"/>
    <w:rsid w:val="00C62594"/>
    <w:rsid w:val="00C62673"/>
    <w:rsid w:val="00C62804"/>
    <w:rsid w:val="00C62C22"/>
    <w:rsid w:val="00C6324B"/>
    <w:rsid w:val="00C654F7"/>
    <w:rsid w:val="00C6595D"/>
    <w:rsid w:val="00C65E8A"/>
    <w:rsid w:val="00C665EB"/>
    <w:rsid w:val="00C668B6"/>
    <w:rsid w:val="00C6742D"/>
    <w:rsid w:val="00C70A3D"/>
    <w:rsid w:val="00C710E2"/>
    <w:rsid w:val="00C71549"/>
    <w:rsid w:val="00C718A5"/>
    <w:rsid w:val="00C71B27"/>
    <w:rsid w:val="00C72EF9"/>
    <w:rsid w:val="00C73210"/>
    <w:rsid w:val="00C734FE"/>
    <w:rsid w:val="00C73B3A"/>
    <w:rsid w:val="00C74612"/>
    <w:rsid w:val="00C753AA"/>
    <w:rsid w:val="00C7691E"/>
    <w:rsid w:val="00C77183"/>
    <w:rsid w:val="00C81090"/>
    <w:rsid w:val="00C81B61"/>
    <w:rsid w:val="00C827AB"/>
    <w:rsid w:val="00C82A56"/>
    <w:rsid w:val="00C8360C"/>
    <w:rsid w:val="00C85211"/>
    <w:rsid w:val="00C87718"/>
    <w:rsid w:val="00C87C2F"/>
    <w:rsid w:val="00C90A56"/>
    <w:rsid w:val="00C92696"/>
    <w:rsid w:val="00C928A1"/>
    <w:rsid w:val="00C9379E"/>
    <w:rsid w:val="00C96811"/>
    <w:rsid w:val="00C96B1F"/>
    <w:rsid w:val="00C96B49"/>
    <w:rsid w:val="00C973F1"/>
    <w:rsid w:val="00C97B2F"/>
    <w:rsid w:val="00CA0826"/>
    <w:rsid w:val="00CA114E"/>
    <w:rsid w:val="00CA14A7"/>
    <w:rsid w:val="00CA24F5"/>
    <w:rsid w:val="00CA3619"/>
    <w:rsid w:val="00CA4870"/>
    <w:rsid w:val="00CA761C"/>
    <w:rsid w:val="00CA76C8"/>
    <w:rsid w:val="00CB008F"/>
    <w:rsid w:val="00CB0777"/>
    <w:rsid w:val="00CB09AB"/>
    <w:rsid w:val="00CB0EF9"/>
    <w:rsid w:val="00CB10E0"/>
    <w:rsid w:val="00CB1C69"/>
    <w:rsid w:val="00CB24E1"/>
    <w:rsid w:val="00CB2969"/>
    <w:rsid w:val="00CB448F"/>
    <w:rsid w:val="00CB4C01"/>
    <w:rsid w:val="00CB5048"/>
    <w:rsid w:val="00CB5AB5"/>
    <w:rsid w:val="00CB6B42"/>
    <w:rsid w:val="00CC412C"/>
    <w:rsid w:val="00CC41E1"/>
    <w:rsid w:val="00CC43BC"/>
    <w:rsid w:val="00CC594C"/>
    <w:rsid w:val="00CC7D14"/>
    <w:rsid w:val="00CCA23C"/>
    <w:rsid w:val="00CD1378"/>
    <w:rsid w:val="00CD16DC"/>
    <w:rsid w:val="00CD221C"/>
    <w:rsid w:val="00CD2533"/>
    <w:rsid w:val="00CD2E1F"/>
    <w:rsid w:val="00CD3181"/>
    <w:rsid w:val="00CD53DC"/>
    <w:rsid w:val="00CD57D5"/>
    <w:rsid w:val="00CD5A4A"/>
    <w:rsid w:val="00CD62C8"/>
    <w:rsid w:val="00CD67A1"/>
    <w:rsid w:val="00CD6BAB"/>
    <w:rsid w:val="00CD6EA2"/>
    <w:rsid w:val="00CD76FE"/>
    <w:rsid w:val="00CE03CD"/>
    <w:rsid w:val="00CE09F7"/>
    <w:rsid w:val="00CE0C42"/>
    <w:rsid w:val="00CE3414"/>
    <w:rsid w:val="00CE4B9B"/>
    <w:rsid w:val="00CE4C5E"/>
    <w:rsid w:val="00CE4C6F"/>
    <w:rsid w:val="00CE53A4"/>
    <w:rsid w:val="00CE58AA"/>
    <w:rsid w:val="00CE5EC6"/>
    <w:rsid w:val="00CE6C0E"/>
    <w:rsid w:val="00CE7E3F"/>
    <w:rsid w:val="00CF0575"/>
    <w:rsid w:val="00CF0742"/>
    <w:rsid w:val="00CF0DBC"/>
    <w:rsid w:val="00CF1383"/>
    <w:rsid w:val="00CF20E1"/>
    <w:rsid w:val="00CF2739"/>
    <w:rsid w:val="00CF3100"/>
    <w:rsid w:val="00CF3656"/>
    <w:rsid w:val="00CF47EE"/>
    <w:rsid w:val="00CF4E71"/>
    <w:rsid w:val="00CF5477"/>
    <w:rsid w:val="00CF56ED"/>
    <w:rsid w:val="00CF5A35"/>
    <w:rsid w:val="00CF5A6C"/>
    <w:rsid w:val="00CF62BE"/>
    <w:rsid w:val="00CF6351"/>
    <w:rsid w:val="00CF735E"/>
    <w:rsid w:val="00CF78C0"/>
    <w:rsid w:val="00CF7A74"/>
    <w:rsid w:val="00CF7CEC"/>
    <w:rsid w:val="00D00C21"/>
    <w:rsid w:val="00D00ED7"/>
    <w:rsid w:val="00D0129C"/>
    <w:rsid w:val="00D01631"/>
    <w:rsid w:val="00D017C7"/>
    <w:rsid w:val="00D019D2"/>
    <w:rsid w:val="00D02B6B"/>
    <w:rsid w:val="00D0313A"/>
    <w:rsid w:val="00D035B6"/>
    <w:rsid w:val="00D03AC8"/>
    <w:rsid w:val="00D047E7"/>
    <w:rsid w:val="00D04C6B"/>
    <w:rsid w:val="00D05629"/>
    <w:rsid w:val="00D05BE0"/>
    <w:rsid w:val="00D06AAF"/>
    <w:rsid w:val="00D07297"/>
    <w:rsid w:val="00D07602"/>
    <w:rsid w:val="00D10AFD"/>
    <w:rsid w:val="00D10D12"/>
    <w:rsid w:val="00D111C3"/>
    <w:rsid w:val="00D1208E"/>
    <w:rsid w:val="00D12BED"/>
    <w:rsid w:val="00D130F3"/>
    <w:rsid w:val="00D133C7"/>
    <w:rsid w:val="00D14368"/>
    <w:rsid w:val="00D14AD6"/>
    <w:rsid w:val="00D15471"/>
    <w:rsid w:val="00D15B93"/>
    <w:rsid w:val="00D16CA5"/>
    <w:rsid w:val="00D17093"/>
    <w:rsid w:val="00D20309"/>
    <w:rsid w:val="00D205B8"/>
    <w:rsid w:val="00D20D3B"/>
    <w:rsid w:val="00D21F5B"/>
    <w:rsid w:val="00D22ECD"/>
    <w:rsid w:val="00D23102"/>
    <w:rsid w:val="00D23A98"/>
    <w:rsid w:val="00D2492D"/>
    <w:rsid w:val="00D24AD2"/>
    <w:rsid w:val="00D24D0B"/>
    <w:rsid w:val="00D24EF0"/>
    <w:rsid w:val="00D25C5D"/>
    <w:rsid w:val="00D25FE1"/>
    <w:rsid w:val="00D269EB"/>
    <w:rsid w:val="00D26E46"/>
    <w:rsid w:val="00D27591"/>
    <w:rsid w:val="00D27838"/>
    <w:rsid w:val="00D27CAD"/>
    <w:rsid w:val="00D308C7"/>
    <w:rsid w:val="00D31F92"/>
    <w:rsid w:val="00D328D8"/>
    <w:rsid w:val="00D32C49"/>
    <w:rsid w:val="00D33262"/>
    <w:rsid w:val="00D33985"/>
    <w:rsid w:val="00D34056"/>
    <w:rsid w:val="00D3492D"/>
    <w:rsid w:val="00D34E2F"/>
    <w:rsid w:val="00D35077"/>
    <w:rsid w:val="00D358DC"/>
    <w:rsid w:val="00D35B8F"/>
    <w:rsid w:val="00D36052"/>
    <w:rsid w:val="00D36F8C"/>
    <w:rsid w:val="00D4038B"/>
    <w:rsid w:val="00D40BF2"/>
    <w:rsid w:val="00D41246"/>
    <w:rsid w:val="00D4186E"/>
    <w:rsid w:val="00D42095"/>
    <w:rsid w:val="00D43F1A"/>
    <w:rsid w:val="00D44BE9"/>
    <w:rsid w:val="00D45005"/>
    <w:rsid w:val="00D452BB"/>
    <w:rsid w:val="00D45C15"/>
    <w:rsid w:val="00D4724C"/>
    <w:rsid w:val="00D4ABED"/>
    <w:rsid w:val="00D509D3"/>
    <w:rsid w:val="00D5404F"/>
    <w:rsid w:val="00D5409D"/>
    <w:rsid w:val="00D54684"/>
    <w:rsid w:val="00D55D53"/>
    <w:rsid w:val="00D55DC7"/>
    <w:rsid w:val="00D55FE8"/>
    <w:rsid w:val="00D570DE"/>
    <w:rsid w:val="00D57685"/>
    <w:rsid w:val="00D60614"/>
    <w:rsid w:val="00D60CFF"/>
    <w:rsid w:val="00D619E7"/>
    <w:rsid w:val="00D61CBD"/>
    <w:rsid w:val="00D646A9"/>
    <w:rsid w:val="00D65630"/>
    <w:rsid w:val="00D66159"/>
    <w:rsid w:val="00D665C1"/>
    <w:rsid w:val="00D66FDC"/>
    <w:rsid w:val="00D67DC7"/>
    <w:rsid w:val="00D70FF6"/>
    <w:rsid w:val="00D7270F"/>
    <w:rsid w:val="00D72D7F"/>
    <w:rsid w:val="00D7355C"/>
    <w:rsid w:val="00D738F2"/>
    <w:rsid w:val="00D73C46"/>
    <w:rsid w:val="00D74025"/>
    <w:rsid w:val="00D745C9"/>
    <w:rsid w:val="00D75609"/>
    <w:rsid w:val="00D756FE"/>
    <w:rsid w:val="00D758B8"/>
    <w:rsid w:val="00D7642C"/>
    <w:rsid w:val="00D768FE"/>
    <w:rsid w:val="00D76CCF"/>
    <w:rsid w:val="00D7705A"/>
    <w:rsid w:val="00D77385"/>
    <w:rsid w:val="00D806E0"/>
    <w:rsid w:val="00D8136A"/>
    <w:rsid w:val="00D8154C"/>
    <w:rsid w:val="00D81E31"/>
    <w:rsid w:val="00D81E72"/>
    <w:rsid w:val="00D82278"/>
    <w:rsid w:val="00D82759"/>
    <w:rsid w:val="00D8678F"/>
    <w:rsid w:val="00D86996"/>
    <w:rsid w:val="00D86EDC"/>
    <w:rsid w:val="00D90088"/>
    <w:rsid w:val="00D901D3"/>
    <w:rsid w:val="00D913C3"/>
    <w:rsid w:val="00D916E3"/>
    <w:rsid w:val="00D918D8"/>
    <w:rsid w:val="00D92574"/>
    <w:rsid w:val="00D92AA0"/>
    <w:rsid w:val="00D9575A"/>
    <w:rsid w:val="00D95982"/>
    <w:rsid w:val="00D96DB0"/>
    <w:rsid w:val="00DA0119"/>
    <w:rsid w:val="00DA072D"/>
    <w:rsid w:val="00DA1474"/>
    <w:rsid w:val="00DA1B7C"/>
    <w:rsid w:val="00DA1D33"/>
    <w:rsid w:val="00DA1FFF"/>
    <w:rsid w:val="00DA2656"/>
    <w:rsid w:val="00DA2808"/>
    <w:rsid w:val="00DA4E47"/>
    <w:rsid w:val="00DA570F"/>
    <w:rsid w:val="00DA5837"/>
    <w:rsid w:val="00DA65A2"/>
    <w:rsid w:val="00DA731E"/>
    <w:rsid w:val="00DB0392"/>
    <w:rsid w:val="00DB0B24"/>
    <w:rsid w:val="00DB155F"/>
    <w:rsid w:val="00DB222F"/>
    <w:rsid w:val="00DB34FE"/>
    <w:rsid w:val="00DB384B"/>
    <w:rsid w:val="00DB3968"/>
    <w:rsid w:val="00DB468E"/>
    <w:rsid w:val="00DB4A81"/>
    <w:rsid w:val="00DB6195"/>
    <w:rsid w:val="00DB655B"/>
    <w:rsid w:val="00DB6CF2"/>
    <w:rsid w:val="00DB7294"/>
    <w:rsid w:val="00DB7372"/>
    <w:rsid w:val="00DC037A"/>
    <w:rsid w:val="00DC0EA3"/>
    <w:rsid w:val="00DC188F"/>
    <w:rsid w:val="00DC1B9C"/>
    <w:rsid w:val="00DC1BF8"/>
    <w:rsid w:val="00DC3AAD"/>
    <w:rsid w:val="00DC405E"/>
    <w:rsid w:val="00DC4510"/>
    <w:rsid w:val="00DC4F61"/>
    <w:rsid w:val="00DC4F71"/>
    <w:rsid w:val="00DC4FE7"/>
    <w:rsid w:val="00DC5B95"/>
    <w:rsid w:val="00DC5DF7"/>
    <w:rsid w:val="00DC6A98"/>
    <w:rsid w:val="00DC7183"/>
    <w:rsid w:val="00DC7368"/>
    <w:rsid w:val="00DD016E"/>
    <w:rsid w:val="00DD05E7"/>
    <w:rsid w:val="00DD3149"/>
    <w:rsid w:val="00DD39A1"/>
    <w:rsid w:val="00DD3B7E"/>
    <w:rsid w:val="00DD4694"/>
    <w:rsid w:val="00DD54A4"/>
    <w:rsid w:val="00DD5965"/>
    <w:rsid w:val="00DD5D2B"/>
    <w:rsid w:val="00DD636C"/>
    <w:rsid w:val="00DD7680"/>
    <w:rsid w:val="00DE034A"/>
    <w:rsid w:val="00DE0D2F"/>
    <w:rsid w:val="00DE120B"/>
    <w:rsid w:val="00DE27A8"/>
    <w:rsid w:val="00DE390F"/>
    <w:rsid w:val="00DE3AA9"/>
    <w:rsid w:val="00DE4536"/>
    <w:rsid w:val="00DE5FBE"/>
    <w:rsid w:val="00DE647D"/>
    <w:rsid w:val="00DE6998"/>
    <w:rsid w:val="00DE6B6D"/>
    <w:rsid w:val="00DE7B3A"/>
    <w:rsid w:val="00DF08E3"/>
    <w:rsid w:val="00DF0DD4"/>
    <w:rsid w:val="00DF4665"/>
    <w:rsid w:val="00DF4733"/>
    <w:rsid w:val="00DF4973"/>
    <w:rsid w:val="00DF6731"/>
    <w:rsid w:val="00DF699E"/>
    <w:rsid w:val="00DF6A84"/>
    <w:rsid w:val="00DF6E53"/>
    <w:rsid w:val="00DF7319"/>
    <w:rsid w:val="00E00010"/>
    <w:rsid w:val="00E00074"/>
    <w:rsid w:val="00E00513"/>
    <w:rsid w:val="00E01671"/>
    <w:rsid w:val="00E01B98"/>
    <w:rsid w:val="00E01D66"/>
    <w:rsid w:val="00E02389"/>
    <w:rsid w:val="00E02622"/>
    <w:rsid w:val="00E0271D"/>
    <w:rsid w:val="00E02A3B"/>
    <w:rsid w:val="00E03980"/>
    <w:rsid w:val="00E04848"/>
    <w:rsid w:val="00E04CB0"/>
    <w:rsid w:val="00E052EE"/>
    <w:rsid w:val="00E063F9"/>
    <w:rsid w:val="00E06A6A"/>
    <w:rsid w:val="00E0756E"/>
    <w:rsid w:val="00E07A6E"/>
    <w:rsid w:val="00E07C9E"/>
    <w:rsid w:val="00E10050"/>
    <w:rsid w:val="00E10B8F"/>
    <w:rsid w:val="00E10DC4"/>
    <w:rsid w:val="00E10F40"/>
    <w:rsid w:val="00E11A3D"/>
    <w:rsid w:val="00E11CBB"/>
    <w:rsid w:val="00E12017"/>
    <w:rsid w:val="00E12A9F"/>
    <w:rsid w:val="00E1345D"/>
    <w:rsid w:val="00E139A4"/>
    <w:rsid w:val="00E13AC5"/>
    <w:rsid w:val="00E1408E"/>
    <w:rsid w:val="00E151CD"/>
    <w:rsid w:val="00E162CE"/>
    <w:rsid w:val="00E1632A"/>
    <w:rsid w:val="00E17CB5"/>
    <w:rsid w:val="00E2030E"/>
    <w:rsid w:val="00E20458"/>
    <w:rsid w:val="00E204FB"/>
    <w:rsid w:val="00E209F4"/>
    <w:rsid w:val="00E21443"/>
    <w:rsid w:val="00E21AC0"/>
    <w:rsid w:val="00E23A3D"/>
    <w:rsid w:val="00E23CC0"/>
    <w:rsid w:val="00E2481F"/>
    <w:rsid w:val="00E25196"/>
    <w:rsid w:val="00E2559F"/>
    <w:rsid w:val="00E26121"/>
    <w:rsid w:val="00E263B5"/>
    <w:rsid w:val="00E26CE5"/>
    <w:rsid w:val="00E275B1"/>
    <w:rsid w:val="00E275DF"/>
    <w:rsid w:val="00E2779E"/>
    <w:rsid w:val="00E27938"/>
    <w:rsid w:val="00E30195"/>
    <w:rsid w:val="00E3060B"/>
    <w:rsid w:val="00E30E8F"/>
    <w:rsid w:val="00E310D5"/>
    <w:rsid w:val="00E31893"/>
    <w:rsid w:val="00E32603"/>
    <w:rsid w:val="00E329E4"/>
    <w:rsid w:val="00E335B9"/>
    <w:rsid w:val="00E33D8E"/>
    <w:rsid w:val="00E3407F"/>
    <w:rsid w:val="00E343E8"/>
    <w:rsid w:val="00E348F3"/>
    <w:rsid w:val="00E34F2B"/>
    <w:rsid w:val="00E3726C"/>
    <w:rsid w:val="00E40312"/>
    <w:rsid w:val="00E409AD"/>
    <w:rsid w:val="00E40AB5"/>
    <w:rsid w:val="00E40B40"/>
    <w:rsid w:val="00E411EA"/>
    <w:rsid w:val="00E424EF"/>
    <w:rsid w:val="00E42720"/>
    <w:rsid w:val="00E435F7"/>
    <w:rsid w:val="00E4368A"/>
    <w:rsid w:val="00E43B07"/>
    <w:rsid w:val="00E45F9E"/>
    <w:rsid w:val="00E460E5"/>
    <w:rsid w:val="00E469FF"/>
    <w:rsid w:val="00E46B0D"/>
    <w:rsid w:val="00E46B16"/>
    <w:rsid w:val="00E46D68"/>
    <w:rsid w:val="00E47A72"/>
    <w:rsid w:val="00E50016"/>
    <w:rsid w:val="00E502F1"/>
    <w:rsid w:val="00E511E0"/>
    <w:rsid w:val="00E524D5"/>
    <w:rsid w:val="00E52A59"/>
    <w:rsid w:val="00E533C2"/>
    <w:rsid w:val="00E53C1F"/>
    <w:rsid w:val="00E54A35"/>
    <w:rsid w:val="00E55C16"/>
    <w:rsid w:val="00E55EBF"/>
    <w:rsid w:val="00E56686"/>
    <w:rsid w:val="00E5681E"/>
    <w:rsid w:val="00E5782D"/>
    <w:rsid w:val="00E607A7"/>
    <w:rsid w:val="00E60D37"/>
    <w:rsid w:val="00E61796"/>
    <w:rsid w:val="00E6214C"/>
    <w:rsid w:val="00E62187"/>
    <w:rsid w:val="00E62359"/>
    <w:rsid w:val="00E623DD"/>
    <w:rsid w:val="00E627B4"/>
    <w:rsid w:val="00E62ACE"/>
    <w:rsid w:val="00E635FB"/>
    <w:rsid w:val="00E6389B"/>
    <w:rsid w:val="00E65370"/>
    <w:rsid w:val="00E65505"/>
    <w:rsid w:val="00E656F1"/>
    <w:rsid w:val="00E65D8B"/>
    <w:rsid w:val="00E66114"/>
    <w:rsid w:val="00E6670E"/>
    <w:rsid w:val="00E66D88"/>
    <w:rsid w:val="00E671C6"/>
    <w:rsid w:val="00E6742D"/>
    <w:rsid w:val="00E70113"/>
    <w:rsid w:val="00E708E6"/>
    <w:rsid w:val="00E72501"/>
    <w:rsid w:val="00E73325"/>
    <w:rsid w:val="00E73790"/>
    <w:rsid w:val="00E73C79"/>
    <w:rsid w:val="00E73E5F"/>
    <w:rsid w:val="00E741F8"/>
    <w:rsid w:val="00E74D4E"/>
    <w:rsid w:val="00E750DE"/>
    <w:rsid w:val="00E7514B"/>
    <w:rsid w:val="00E752B8"/>
    <w:rsid w:val="00E75590"/>
    <w:rsid w:val="00E756EC"/>
    <w:rsid w:val="00E75B67"/>
    <w:rsid w:val="00E76278"/>
    <w:rsid w:val="00E77E4A"/>
    <w:rsid w:val="00E800F3"/>
    <w:rsid w:val="00E81747"/>
    <w:rsid w:val="00E819C6"/>
    <w:rsid w:val="00E81D44"/>
    <w:rsid w:val="00E8432D"/>
    <w:rsid w:val="00E85CED"/>
    <w:rsid w:val="00E869DD"/>
    <w:rsid w:val="00E904C8"/>
    <w:rsid w:val="00E90D0E"/>
    <w:rsid w:val="00E90DC2"/>
    <w:rsid w:val="00E90F6F"/>
    <w:rsid w:val="00E92698"/>
    <w:rsid w:val="00E92ACE"/>
    <w:rsid w:val="00E9303E"/>
    <w:rsid w:val="00E93FA9"/>
    <w:rsid w:val="00E940E6"/>
    <w:rsid w:val="00E9416C"/>
    <w:rsid w:val="00E943DE"/>
    <w:rsid w:val="00E946DA"/>
    <w:rsid w:val="00E952F7"/>
    <w:rsid w:val="00E9563C"/>
    <w:rsid w:val="00E97729"/>
    <w:rsid w:val="00E97D67"/>
    <w:rsid w:val="00E97E92"/>
    <w:rsid w:val="00EA01CC"/>
    <w:rsid w:val="00EA1671"/>
    <w:rsid w:val="00EA1970"/>
    <w:rsid w:val="00EA21FD"/>
    <w:rsid w:val="00EA22F1"/>
    <w:rsid w:val="00EA3336"/>
    <w:rsid w:val="00EA36DD"/>
    <w:rsid w:val="00EA3B40"/>
    <w:rsid w:val="00EA4CAA"/>
    <w:rsid w:val="00EA57E5"/>
    <w:rsid w:val="00EA64C2"/>
    <w:rsid w:val="00EB147C"/>
    <w:rsid w:val="00EB14A1"/>
    <w:rsid w:val="00EB14D7"/>
    <w:rsid w:val="00EB200C"/>
    <w:rsid w:val="00EB2118"/>
    <w:rsid w:val="00EB3E47"/>
    <w:rsid w:val="00EB4332"/>
    <w:rsid w:val="00EB4F62"/>
    <w:rsid w:val="00EB6824"/>
    <w:rsid w:val="00EC06DD"/>
    <w:rsid w:val="00EC0F37"/>
    <w:rsid w:val="00EC1973"/>
    <w:rsid w:val="00EC1A9B"/>
    <w:rsid w:val="00EC1CB1"/>
    <w:rsid w:val="00EC21F1"/>
    <w:rsid w:val="00EC2EC7"/>
    <w:rsid w:val="00EC3308"/>
    <w:rsid w:val="00EC37BE"/>
    <w:rsid w:val="00EC4207"/>
    <w:rsid w:val="00EC4A7C"/>
    <w:rsid w:val="00EC6434"/>
    <w:rsid w:val="00EC6F4F"/>
    <w:rsid w:val="00ED0B88"/>
    <w:rsid w:val="00ED1134"/>
    <w:rsid w:val="00ED14C0"/>
    <w:rsid w:val="00ED19EB"/>
    <w:rsid w:val="00ED1D5D"/>
    <w:rsid w:val="00ED4104"/>
    <w:rsid w:val="00ED4CA2"/>
    <w:rsid w:val="00ED5F08"/>
    <w:rsid w:val="00ED60C5"/>
    <w:rsid w:val="00ED6ACB"/>
    <w:rsid w:val="00ED7369"/>
    <w:rsid w:val="00ED7D9A"/>
    <w:rsid w:val="00ED7E7B"/>
    <w:rsid w:val="00ED7F8F"/>
    <w:rsid w:val="00EE095D"/>
    <w:rsid w:val="00EE1613"/>
    <w:rsid w:val="00EE20C2"/>
    <w:rsid w:val="00EE280E"/>
    <w:rsid w:val="00EE3306"/>
    <w:rsid w:val="00EE47C5"/>
    <w:rsid w:val="00EE4C0C"/>
    <w:rsid w:val="00EE51AF"/>
    <w:rsid w:val="00EE60C3"/>
    <w:rsid w:val="00EE6409"/>
    <w:rsid w:val="00EE70B6"/>
    <w:rsid w:val="00EE7877"/>
    <w:rsid w:val="00EE7C6C"/>
    <w:rsid w:val="00EE7C70"/>
    <w:rsid w:val="00EE7DAC"/>
    <w:rsid w:val="00EF1036"/>
    <w:rsid w:val="00EF19B7"/>
    <w:rsid w:val="00EF1DDF"/>
    <w:rsid w:val="00EF1E4B"/>
    <w:rsid w:val="00EF2C83"/>
    <w:rsid w:val="00EF3457"/>
    <w:rsid w:val="00EF5728"/>
    <w:rsid w:val="00EF6BAA"/>
    <w:rsid w:val="00EF6BBB"/>
    <w:rsid w:val="00EF7C21"/>
    <w:rsid w:val="00EF7E97"/>
    <w:rsid w:val="00F00F27"/>
    <w:rsid w:val="00F01338"/>
    <w:rsid w:val="00F01E43"/>
    <w:rsid w:val="00F031BE"/>
    <w:rsid w:val="00F033D2"/>
    <w:rsid w:val="00F04C3F"/>
    <w:rsid w:val="00F04C4A"/>
    <w:rsid w:val="00F07ED7"/>
    <w:rsid w:val="00F10589"/>
    <w:rsid w:val="00F10DF5"/>
    <w:rsid w:val="00F10EBC"/>
    <w:rsid w:val="00F12BBB"/>
    <w:rsid w:val="00F12E9B"/>
    <w:rsid w:val="00F12F47"/>
    <w:rsid w:val="00F13035"/>
    <w:rsid w:val="00F150C9"/>
    <w:rsid w:val="00F153F4"/>
    <w:rsid w:val="00F156B7"/>
    <w:rsid w:val="00F159D8"/>
    <w:rsid w:val="00F15F49"/>
    <w:rsid w:val="00F1637D"/>
    <w:rsid w:val="00F20281"/>
    <w:rsid w:val="00F20704"/>
    <w:rsid w:val="00F21902"/>
    <w:rsid w:val="00F21D28"/>
    <w:rsid w:val="00F2366B"/>
    <w:rsid w:val="00F24813"/>
    <w:rsid w:val="00F26AF4"/>
    <w:rsid w:val="00F30902"/>
    <w:rsid w:val="00F31003"/>
    <w:rsid w:val="00F31852"/>
    <w:rsid w:val="00F31FD3"/>
    <w:rsid w:val="00F332FB"/>
    <w:rsid w:val="00F34F5B"/>
    <w:rsid w:val="00F355D8"/>
    <w:rsid w:val="00F362A5"/>
    <w:rsid w:val="00F4051A"/>
    <w:rsid w:val="00F40944"/>
    <w:rsid w:val="00F41144"/>
    <w:rsid w:val="00F41B33"/>
    <w:rsid w:val="00F4268F"/>
    <w:rsid w:val="00F42DC2"/>
    <w:rsid w:val="00F430E9"/>
    <w:rsid w:val="00F43475"/>
    <w:rsid w:val="00F439D1"/>
    <w:rsid w:val="00F43CDF"/>
    <w:rsid w:val="00F43CFF"/>
    <w:rsid w:val="00F446F7"/>
    <w:rsid w:val="00F4479A"/>
    <w:rsid w:val="00F45CF2"/>
    <w:rsid w:val="00F45DC4"/>
    <w:rsid w:val="00F464C1"/>
    <w:rsid w:val="00F47023"/>
    <w:rsid w:val="00F505FC"/>
    <w:rsid w:val="00F51405"/>
    <w:rsid w:val="00F51612"/>
    <w:rsid w:val="00F51877"/>
    <w:rsid w:val="00F52439"/>
    <w:rsid w:val="00F53186"/>
    <w:rsid w:val="00F535F5"/>
    <w:rsid w:val="00F53772"/>
    <w:rsid w:val="00F53E51"/>
    <w:rsid w:val="00F552ED"/>
    <w:rsid w:val="00F55A41"/>
    <w:rsid w:val="00F56048"/>
    <w:rsid w:val="00F56E4D"/>
    <w:rsid w:val="00F57AC6"/>
    <w:rsid w:val="00F57E38"/>
    <w:rsid w:val="00F60AC9"/>
    <w:rsid w:val="00F60BB6"/>
    <w:rsid w:val="00F60F3A"/>
    <w:rsid w:val="00F62D5D"/>
    <w:rsid w:val="00F650AA"/>
    <w:rsid w:val="00F6516F"/>
    <w:rsid w:val="00F6595D"/>
    <w:rsid w:val="00F65971"/>
    <w:rsid w:val="00F67823"/>
    <w:rsid w:val="00F67E47"/>
    <w:rsid w:val="00F70B94"/>
    <w:rsid w:val="00F72026"/>
    <w:rsid w:val="00F720F6"/>
    <w:rsid w:val="00F72E7E"/>
    <w:rsid w:val="00F74C83"/>
    <w:rsid w:val="00F75B0E"/>
    <w:rsid w:val="00F75F1F"/>
    <w:rsid w:val="00F8120D"/>
    <w:rsid w:val="00F81AD6"/>
    <w:rsid w:val="00F81AF5"/>
    <w:rsid w:val="00F81CA2"/>
    <w:rsid w:val="00F821AD"/>
    <w:rsid w:val="00F82B44"/>
    <w:rsid w:val="00F82BF6"/>
    <w:rsid w:val="00F83C10"/>
    <w:rsid w:val="00F8417F"/>
    <w:rsid w:val="00F8468E"/>
    <w:rsid w:val="00F85074"/>
    <w:rsid w:val="00F85327"/>
    <w:rsid w:val="00F857B9"/>
    <w:rsid w:val="00F85901"/>
    <w:rsid w:val="00F87305"/>
    <w:rsid w:val="00F913B1"/>
    <w:rsid w:val="00F914B5"/>
    <w:rsid w:val="00F91ECD"/>
    <w:rsid w:val="00F91F7D"/>
    <w:rsid w:val="00F92407"/>
    <w:rsid w:val="00F92E95"/>
    <w:rsid w:val="00F92F34"/>
    <w:rsid w:val="00F941E0"/>
    <w:rsid w:val="00F9491D"/>
    <w:rsid w:val="00F94C38"/>
    <w:rsid w:val="00F94F6C"/>
    <w:rsid w:val="00F95298"/>
    <w:rsid w:val="00F95D12"/>
    <w:rsid w:val="00F96546"/>
    <w:rsid w:val="00F96743"/>
    <w:rsid w:val="00F96E63"/>
    <w:rsid w:val="00F96FC5"/>
    <w:rsid w:val="00F96FCC"/>
    <w:rsid w:val="00F9765C"/>
    <w:rsid w:val="00FA006C"/>
    <w:rsid w:val="00FA0499"/>
    <w:rsid w:val="00FA108E"/>
    <w:rsid w:val="00FA1738"/>
    <w:rsid w:val="00FA2A22"/>
    <w:rsid w:val="00FA3501"/>
    <w:rsid w:val="00FA3CEF"/>
    <w:rsid w:val="00FA3D94"/>
    <w:rsid w:val="00FA3F8A"/>
    <w:rsid w:val="00FA469C"/>
    <w:rsid w:val="00FA5387"/>
    <w:rsid w:val="00FA54A4"/>
    <w:rsid w:val="00FA639B"/>
    <w:rsid w:val="00FA63A7"/>
    <w:rsid w:val="00FA65D3"/>
    <w:rsid w:val="00FA6961"/>
    <w:rsid w:val="00FA6BEE"/>
    <w:rsid w:val="00FA7DDD"/>
    <w:rsid w:val="00FA7F99"/>
    <w:rsid w:val="00FB0120"/>
    <w:rsid w:val="00FB06C0"/>
    <w:rsid w:val="00FB06E2"/>
    <w:rsid w:val="00FB0C90"/>
    <w:rsid w:val="00FB1080"/>
    <w:rsid w:val="00FB10CE"/>
    <w:rsid w:val="00FB1329"/>
    <w:rsid w:val="00FB3C68"/>
    <w:rsid w:val="00FB3D7F"/>
    <w:rsid w:val="00FB506F"/>
    <w:rsid w:val="00FB5728"/>
    <w:rsid w:val="00FB6D2E"/>
    <w:rsid w:val="00FB6F86"/>
    <w:rsid w:val="00FB7095"/>
    <w:rsid w:val="00FB7798"/>
    <w:rsid w:val="00FC0428"/>
    <w:rsid w:val="00FC07D4"/>
    <w:rsid w:val="00FC1DCE"/>
    <w:rsid w:val="00FC1F6D"/>
    <w:rsid w:val="00FC2608"/>
    <w:rsid w:val="00FC2D51"/>
    <w:rsid w:val="00FC2EF2"/>
    <w:rsid w:val="00FC4546"/>
    <w:rsid w:val="00FC4838"/>
    <w:rsid w:val="00FC499C"/>
    <w:rsid w:val="00FC53D9"/>
    <w:rsid w:val="00FC5954"/>
    <w:rsid w:val="00FC60BE"/>
    <w:rsid w:val="00FC651C"/>
    <w:rsid w:val="00FD04A8"/>
    <w:rsid w:val="00FD0ECD"/>
    <w:rsid w:val="00FD1436"/>
    <w:rsid w:val="00FD1B35"/>
    <w:rsid w:val="00FD2346"/>
    <w:rsid w:val="00FD273E"/>
    <w:rsid w:val="00FD3B3B"/>
    <w:rsid w:val="00FD44C9"/>
    <w:rsid w:val="00FD4B5E"/>
    <w:rsid w:val="00FD4B9F"/>
    <w:rsid w:val="00FD5970"/>
    <w:rsid w:val="00FD7215"/>
    <w:rsid w:val="00FE0CD6"/>
    <w:rsid w:val="00FE20AD"/>
    <w:rsid w:val="00FE26A7"/>
    <w:rsid w:val="00FE289E"/>
    <w:rsid w:val="00FE4FE1"/>
    <w:rsid w:val="00FE512B"/>
    <w:rsid w:val="00FE6679"/>
    <w:rsid w:val="00FE6689"/>
    <w:rsid w:val="00FF0F1C"/>
    <w:rsid w:val="00FF1B2A"/>
    <w:rsid w:val="00FF1D0C"/>
    <w:rsid w:val="00FF358F"/>
    <w:rsid w:val="00FF35CC"/>
    <w:rsid w:val="00FF3FEB"/>
    <w:rsid w:val="00FF40C9"/>
    <w:rsid w:val="00FF4652"/>
    <w:rsid w:val="00FF51E1"/>
    <w:rsid w:val="00FF5C54"/>
    <w:rsid w:val="00FF693E"/>
    <w:rsid w:val="011A9276"/>
    <w:rsid w:val="015CAF98"/>
    <w:rsid w:val="018B0969"/>
    <w:rsid w:val="018B173F"/>
    <w:rsid w:val="0195FDA5"/>
    <w:rsid w:val="01991B75"/>
    <w:rsid w:val="01A9D245"/>
    <w:rsid w:val="01B98340"/>
    <w:rsid w:val="01C26CC9"/>
    <w:rsid w:val="01C692C1"/>
    <w:rsid w:val="01D01491"/>
    <w:rsid w:val="01DA8732"/>
    <w:rsid w:val="01E96F7F"/>
    <w:rsid w:val="01FA115A"/>
    <w:rsid w:val="02015DA4"/>
    <w:rsid w:val="021364C3"/>
    <w:rsid w:val="0263E449"/>
    <w:rsid w:val="026516A2"/>
    <w:rsid w:val="0271AA1F"/>
    <w:rsid w:val="029D2D01"/>
    <w:rsid w:val="02A9BD8B"/>
    <w:rsid w:val="02B704FF"/>
    <w:rsid w:val="02B7B3B4"/>
    <w:rsid w:val="02C15F23"/>
    <w:rsid w:val="02EF9370"/>
    <w:rsid w:val="0304E879"/>
    <w:rsid w:val="0321E29A"/>
    <w:rsid w:val="032D3140"/>
    <w:rsid w:val="033B22AA"/>
    <w:rsid w:val="035ACBF9"/>
    <w:rsid w:val="035ED8F3"/>
    <w:rsid w:val="03703DB6"/>
    <w:rsid w:val="03888F58"/>
    <w:rsid w:val="038DA317"/>
    <w:rsid w:val="0396874C"/>
    <w:rsid w:val="039961D7"/>
    <w:rsid w:val="039A3401"/>
    <w:rsid w:val="03A40B46"/>
    <w:rsid w:val="03A973E9"/>
    <w:rsid w:val="03BD2190"/>
    <w:rsid w:val="03C0C64B"/>
    <w:rsid w:val="03C6B792"/>
    <w:rsid w:val="03CE7EDD"/>
    <w:rsid w:val="03DA1FDD"/>
    <w:rsid w:val="03ECBF07"/>
    <w:rsid w:val="04002591"/>
    <w:rsid w:val="04080202"/>
    <w:rsid w:val="040E0158"/>
    <w:rsid w:val="0433DB9D"/>
    <w:rsid w:val="043722A9"/>
    <w:rsid w:val="044274EB"/>
    <w:rsid w:val="044323ED"/>
    <w:rsid w:val="04488FBA"/>
    <w:rsid w:val="0455721B"/>
    <w:rsid w:val="04563A6A"/>
    <w:rsid w:val="04584476"/>
    <w:rsid w:val="04735FAF"/>
    <w:rsid w:val="047E2647"/>
    <w:rsid w:val="04CEC216"/>
    <w:rsid w:val="04D39B58"/>
    <w:rsid w:val="04D4DA34"/>
    <w:rsid w:val="04EA18B9"/>
    <w:rsid w:val="04FB7447"/>
    <w:rsid w:val="050163D7"/>
    <w:rsid w:val="05073826"/>
    <w:rsid w:val="0510E776"/>
    <w:rsid w:val="0515E4E6"/>
    <w:rsid w:val="0547EC74"/>
    <w:rsid w:val="055B0B68"/>
    <w:rsid w:val="055C4B60"/>
    <w:rsid w:val="0560DCE5"/>
    <w:rsid w:val="05652D65"/>
    <w:rsid w:val="056A8590"/>
    <w:rsid w:val="0584BDF8"/>
    <w:rsid w:val="05984D9B"/>
    <w:rsid w:val="05A2D63D"/>
    <w:rsid w:val="05C35762"/>
    <w:rsid w:val="05C5A37D"/>
    <w:rsid w:val="05C5AB71"/>
    <w:rsid w:val="05D88581"/>
    <w:rsid w:val="05EE8273"/>
    <w:rsid w:val="05F13359"/>
    <w:rsid w:val="05F634A0"/>
    <w:rsid w:val="05FCBBFB"/>
    <w:rsid w:val="062464A6"/>
    <w:rsid w:val="062CCF7B"/>
    <w:rsid w:val="062EB9FD"/>
    <w:rsid w:val="066544D3"/>
    <w:rsid w:val="066D06E7"/>
    <w:rsid w:val="067320B9"/>
    <w:rsid w:val="0681CF5F"/>
    <w:rsid w:val="0698A7D2"/>
    <w:rsid w:val="069B3544"/>
    <w:rsid w:val="06A61D0A"/>
    <w:rsid w:val="06A61E8F"/>
    <w:rsid w:val="06A96248"/>
    <w:rsid w:val="06AE10E7"/>
    <w:rsid w:val="06AE1CE0"/>
    <w:rsid w:val="06C914DA"/>
    <w:rsid w:val="06D5A745"/>
    <w:rsid w:val="06E662AE"/>
    <w:rsid w:val="06F0BECB"/>
    <w:rsid w:val="070E79B4"/>
    <w:rsid w:val="071C028D"/>
    <w:rsid w:val="072F1C58"/>
    <w:rsid w:val="073C5D82"/>
    <w:rsid w:val="07425692"/>
    <w:rsid w:val="07477D79"/>
    <w:rsid w:val="075D6A26"/>
    <w:rsid w:val="0763FCE3"/>
    <w:rsid w:val="078BA8AC"/>
    <w:rsid w:val="07907F94"/>
    <w:rsid w:val="07A97967"/>
    <w:rsid w:val="07BE99F0"/>
    <w:rsid w:val="07DC7C32"/>
    <w:rsid w:val="07DD5C90"/>
    <w:rsid w:val="07F90B39"/>
    <w:rsid w:val="07FD3AE8"/>
    <w:rsid w:val="0810C535"/>
    <w:rsid w:val="081D40DA"/>
    <w:rsid w:val="08226E2B"/>
    <w:rsid w:val="082BFA1D"/>
    <w:rsid w:val="0842CC12"/>
    <w:rsid w:val="084E462C"/>
    <w:rsid w:val="08528B67"/>
    <w:rsid w:val="0858150D"/>
    <w:rsid w:val="08615664"/>
    <w:rsid w:val="08689DFE"/>
    <w:rsid w:val="086D0D00"/>
    <w:rsid w:val="089EC98F"/>
    <w:rsid w:val="08A2B320"/>
    <w:rsid w:val="08BE4E6E"/>
    <w:rsid w:val="08C1265C"/>
    <w:rsid w:val="08EA1CC2"/>
    <w:rsid w:val="08EAECB1"/>
    <w:rsid w:val="0903A8D3"/>
    <w:rsid w:val="09065153"/>
    <w:rsid w:val="090D5885"/>
    <w:rsid w:val="0911274A"/>
    <w:rsid w:val="091247B3"/>
    <w:rsid w:val="0921AF0F"/>
    <w:rsid w:val="09285CF8"/>
    <w:rsid w:val="092BB599"/>
    <w:rsid w:val="092EEAB6"/>
    <w:rsid w:val="094E9920"/>
    <w:rsid w:val="0952229F"/>
    <w:rsid w:val="0955B0FE"/>
    <w:rsid w:val="09792CF1"/>
    <w:rsid w:val="09815B7A"/>
    <w:rsid w:val="098F5099"/>
    <w:rsid w:val="099994CF"/>
    <w:rsid w:val="09A3AA0A"/>
    <w:rsid w:val="09A63606"/>
    <w:rsid w:val="09C80639"/>
    <w:rsid w:val="09D308F3"/>
    <w:rsid w:val="09D806E0"/>
    <w:rsid w:val="09E365A0"/>
    <w:rsid w:val="09F0D030"/>
    <w:rsid w:val="0A011194"/>
    <w:rsid w:val="0A10F58C"/>
    <w:rsid w:val="0A1B3550"/>
    <w:rsid w:val="0A35CF37"/>
    <w:rsid w:val="0A4D2823"/>
    <w:rsid w:val="0A99C688"/>
    <w:rsid w:val="0ABE3890"/>
    <w:rsid w:val="0AD77FAF"/>
    <w:rsid w:val="0AF57C01"/>
    <w:rsid w:val="0B2039CA"/>
    <w:rsid w:val="0B4AA44D"/>
    <w:rsid w:val="0B4CAF12"/>
    <w:rsid w:val="0B50FEB5"/>
    <w:rsid w:val="0B69A4F8"/>
    <w:rsid w:val="0B8A640F"/>
    <w:rsid w:val="0B8B2A66"/>
    <w:rsid w:val="0B96ABE6"/>
    <w:rsid w:val="0BABF67A"/>
    <w:rsid w:val="0BB43B7F"/>
    <w:rsid w:val="0BBFA673"/>
    <w:rsid w:val="0BC34F05"/>
    <w:rsid w:val="0BCD8320"/>
    <w:rsid w:val="0BDE46FB"/>
    <w:rsid w:val="0BF96BEE"/>
    <w:rsid w:val="0BFCE03B"/>
    <w:rsid w:val="0C0C5E9A"/>
    <w:rsid w:val="0C15E094"/>
    <w:rsid w:val="0C18705E"/>
    <w:rsid w:val="0C33D802"/>
    <w:rsid w:val="0C68835C"/>
    <w:rsid w:val="0C6B641D"/>
    <w:rsid w:val="0C789B33"/>
    <w:rsid w:val="0CB4D2F1"/>
    <w:rsid w:val="0CBE81A5"/>
    <w:rsid w:val="0CC1CC21"/>
    <w:rsid w:val="0CD01AD5"/>
    <w:rsid w:val="0CD361F5"/>
    <w:rsid w:val="0CDE0B93"/>
    <w:rsid w:val="0D1C0188"/>
    <w:rsid w:val="0D2D195E"/>
    <w:rsid w:val="0D317DCF"/>
    <w:rsid w:val="0D499BFC"/>
    <w:rsid w:val="0D5D8529"/>
    <w:rsid w:val="0D80C365"/>
    <w:rsid w:val="0D851522"/>
    <w:rsid w:val="0DA3204F"/>
    <w:rsid w:val="0DA844F4"/>
    <w:rsid w:val="0DAE178E"/>
    <w:rsid w:val="0DBEE074"/>
    <w:rsid w:val="0DC9D715"/>
    <w:rsid w:val="0DD6D018"/>
    <w:rsid w:val="0DD71361"/>
    <w:rsid w:val="0DE3C233"/>
    <w:rsid w:val="0DE508DE"/>
    <w:rsid w:val="0DE7BAAC"/>
    <w:rsid w:val="0E1DD626"/>
    <w:rsid w:val="0E26A215"/>
    <w:rsid w:val="0E333E27"/>
    <w:rsid w:val="0E363948"/>
    <w:rsid w:val="0E377E25"/>
    <w:rsid w:val="0E4A047C"/>
    <w:rsid w:val="0E4C3B48"/>
    <w:rsid w:val="0E4F6AF3"/>
    <w:rsid w:val="0E62B32B"/>
    <w:rsid w:val="0E73E2DB"/>
    <w:rsid w:val="0E7A925B"/>
    <w:rsid w:val="0E93CD8F"/>
    <w:rsid w:val="0EC8EBD5"/>
    <w:rsid w:val="0EC9829A"/>
    <w:rsid w:val="0ECEB4DA"/>
    <w:rsid w:val="0ECFBE93"/>
    <w:rsid w:val="0ED1A5A7"/>
    <w:rsid w:val="0ED4F00B"/>
    <w:rsid w:val="0EF3F4AA"/>
    <w:rsid w:val="0F0A9FCF"/>
    <w:rsid w:val="0F2BF0E3"/>
    <w:rsid w:val="0F387FB0"/>
    <w:rsid w:val="0F420811"/>
    <w:rsid w:val="0F4874EF"/>
    <w:rsid w:val="0F4C5439"/>
    <w:rsid w:val="0F4EBCB1"/>
    <w:rsid w:val="0F550C6F"/>
    <w:rsid w:val="0F558E35"/>
    <w:rsid w:val="0F65FCAD"/>
    <w:rsid w:val="0F66105B"/>
    <w:rsid w:val="0F681533"/>
    <w:rsid w:val="0F70AD97"/>
    <w:rsid w:val="0F71B1B3"/>
    <w:rsid w:val="0F80D64B"/>
    <w:rsid w:val="0F822223"/>
    <w:rsid w:val="0F88F7BD"/>
    <w:rsid w:val="0FA511F4"/>
    <w:rsid w:val="0FB304ED"/>
    <w:rsid w:val="0FC68953"/>
    <w:rsid w:val="0FE24E55"/>
    <w:rsid w:val="0FE37F09"/>
    <w:rsid w:val="0FE8708E"/>
    <w:rsid w:val="0FF6DD22"/>
    <w:rsid w:val="100A6564"/>
    <w:rsid w:val="101231D3"/>
    <w:rsid w:val="10307FC9"/>
    <w:rsid w:val="103981C5"/>
    <w:rsid w:val="103A2AC9"/>
    <w:rsid w:val="105A9B2A"/>
    <w:rsid w:val="10666E66"/>
    <w:rsid w:val="106881F3"/>
    <w:rsid w:val="107089CD"/>
    <w:rsid w:val="107B2687"/>
    <w:rsid w:val="107FB31A"/>
    <w:rsid w:val="10804AC4"/>
    <w:rsid w:val="10A0F688"/>
    <w:rsid w:val="10A67030"/>
    <w:rsid w:val="10AC1D25"/>
    <w:rsid w:val="10AF4719"/>
    <w:rsid w:val="10B21F90"/>
    <w:rsid w:val="10D74283"/>
    <w:rsid w:val="10D85F3E"/>
    <w:rsid w:val="10DBBAB1"/>
    <w:rsid w:val="10EB999A"/>
    <w:rsid w:val="10F9B130"/>
    <w:rsid w:val="10FA8495"/>
    <w:rsid w:val="11042408"/>
    <w:rsid w:val="1111D582"/>
    <w:rsid w:val="111B60E1"/>
    <w:rsid w:val="112367C7"/>
    <w:rsid w:val="11444E6E"/>
    <w:rsid w:val="115028E0"/>
    <w:rsid w:val="115D18D8"/>
    <w:rsid w:val="117126E9"/>
    <w:rsid w:val="1180C439"/>
    <w:rsid w:val="11A2F38D"/>
    <w:rsid w:val="11BF1449"/>
    <w:rsid w:val="11D56460"/>
    <w:rsid w:val="11E5D434"/>
    <w:rsid w:val="11F09EA2"/>
    <w:rsid w:val="11FB394B"/>
    <w:rsid w:val="11FFEB66"/>
    <w:rsid w:val="121025C1"/>
    <w:rsid w:val="122E7B2D"/>
    <w:rsid w:val="1230283E"/>
    <w:rsid w:val="1249FCE6"/>
    <w:rsid w:val="1250E208"/>
    <w:rsid w:val="125DD908"/>
    <w:rsid w:val="126D62E8"/>
    <w:rsid w:val="127D7C50"/>
    <w:rsid w:val="12803EC4"/>
    <w:rsid w:val="128296FB"/>
    <w:rsid w:val="128A218F"/>
    <w:rsid w:val="128F5807"/>
    <w:rsid w:val="12AC7EB0"/>
    <w:rsid w:val="12ACC910"/>
    <w:rsid w:val="12ACE0E8"/>
    <w:rsid w:val="12B02D75"/>
    <w:rsid w:val="12B0D440"/>
    <w:rsid w:val="12C04C93"/>
    <w:rsid w:val="12C4726B"/>
    <w:rsid w:val="12D6F269"/>
    <w:rsid w:val="1303E9A7"/>
    <w:rsid w:val="1308CFE5"/>
    <w:rsid w:val="13113F06"/>
    <w:rsid w:val="13325693"/>
    <w:rsid w:val="1332F4C6"/>
    <w:rsid w:val="133D2268"/>
    <w:rsid w:val="13439E51"/>
    <w:rsid w:val="134746B1"/>
    <w:rsid w:val="135B45FD"/>
    <w:rsid w:val="135B8148"/>
    <w:rsid w:val="1370846D"/>
    <w:rsid w:val="1374C944"/>
    <w:rsid w:val="13756DF7"/>
    <w:rsid w:val="1376ED7A"/>
    <w:rsid w:val="1377A575"/>
    <w:rsid w:val="13960FEA"/>
    <w:rsid w:val="139B92C7"/>
    <w:rsid w:val="13A52102"/>
    <w:rsid w:val="13A64907"/>
    <w:rsid w:val="13B3ACAB"/>
    <w:rsid w:val="13B6E542"/>
    <w:rsid w:val="13BEDDEF"/>
    <w:rsid w:val="13C53F2C"/>
    <w:rsid w:val="13C9873F"/>
    <w:rsid w:val="13F7EEC7"/>
    <w:rsid w:val="1400046D"/>
    <w:rsid w:val="140DCD4E"/>
    <w:rsid w:val="1415E9AB"/>
    <w:rsid w:val="1420477D"/>
    <w:rsid w:val="143624A6"/>
    <w:rsid w:val="1458FAEF"/>
    <w:rsid w:val="14652E2B"/>
    <w:rsid w:val="14662EDF"/>
    <w:rsid w:val="14681CCF"/>
    <w:rsid w:val="146B160A"/>
    <w:rsid w:val="1490E12B"/>
    <w:rsid w:val="149FB284"/>
    <w:rsid w:val="14A761A3"/>
    <w:rsid w:val="14BFCAEB"/>
    <w:rsid w:val="14F37A93"/>
    <w:rsid w:val="14F72086"/>
    <w:rsid w:val="15009937"/>
    <w:rsid w:val="15016FEC"/>
    <w:rsid w:val="152EB535"/>
    <w:rsid w:val="1551525F"/>
    <w:rsid w:val="1573C878"/>
    <w:rsid w:val="1577E9E1"/>
    <w:rsid w:val="157CB832"/>
    <w:rsid w:val="15821B3C"/>
    <w:rsid w:val="15834647"/>
    <w:rsid w:val="1584129E"/>
    <w:rsid w:val="1597905F"/>
    <w:rsid w:val="159CFA78"/>
    <w:rsid w:val="159FECDF"/>
    <w:rsid w:val="15A62A47"/>
    <w:rsid w:val="15BCFB51"/>
    <w:rsid w:val="15E18F6B"/>
    <w:rsid w:val="15E761CF"/>
    <w:rsid w:val="15EC2BF8"/>
    <w:rsid w:val="160B65CB"/>
    <w:rsid w:val="160BEDBB"/>
    <w:rsid w:val="162015C7"/>
    <w:rsid w:val="16309ABF"/>
    <w:rsid w:val="1631FBA3"/>
    <w:rsid w:val="164FCA5C"/>
    <w:rsid w:val="165128F3"/>
    <w:rsid w:val="165F62B7"/>
    <w:rsid w:val="1672CED2"/>
    <w:rsid w:val="167B15DF"/>
    <w:rsid w:val="167D0FF8"/>
    <w:rsid w:val="16891219"/>
    <w:rsid w:val="169175F4"/>
    <w:rsid w:val="1693E073"/>
    <w:rsid w:val="16A1FD54"/>
    <w:rsid w:val="16E3F3D8"/>
    <w:rsid w:val="1728E270"/>
    <w:rsid w:val="174867E1"/>
    <w:rsid w:val="17573150"/>
    <w:rsid w:val="1775D7E2"/>
    <w:rsid w:val="17778A03"/>
    <w:rsid w:val="177A28A5"/>
    <w:rsid w:val="179FDAA4"/>
    <w:rsid w:val="17AB5722"/>
    <w:rsid w:val="17B3DFCF"/>
    <w:rsid w:val="17B41AD3"/>
    <w:rsid w:val="17D0E7A8"/>
    <w:rsid w:val="17DFCFD5"/>
    <w:rsid w:val="17FEF989"/>
    <w:rsid w:val="18043C48"/>
    <w:rsid w:val="181E60EE"/>
    <w:rsid w:val="18226F5C"/>
    <w:rsid w:val="1852A4D1"/>
    <w:rsid w:val="185D3282"/>
    <w:rsid w:val="185FBF20"/>
    <w:rsid w:val="1868D60A"/>
    <w:rsid w:val="186F225E"/>
    <w:rsid w:val="187AF65C"/>
    <w:rsid w:val="187D68A0"/>
    <w:rsid w:val="187E7423"/>
    <w:rsid w:val="187EB1EE"/>
    <w:rsid w:val="1889B556"/>
    <w:rsid w:val="18A7F883"/>
    <w:rsid w:val="18AAA858"/>
    <w:rsid w:val="18AB4AD4"/>
    <w:rsid w:val="18AD1B14"/>
    <w:rsid w:val="18CF961A"/>
    <w:rsid w:val="18CFB387"/>
    <w:rsid w:val="18EF5057"/>
    <w:rsid w:val="191A9602"/>
    <w:rsid w:val="1927B14D"/>
    <w:rsid w:val="193966F6"/>
    <w:rsid w:val="1942E566"/>
    <w:rsid w:val="196BC0FB"/>
    <w:rsid w:val="197D57C5"/>
    <w:rsid w:val="198CE9EE"/>
    <w:rsid w:val="198DE6CD"/>
    <w:rsid w:val="1993B13F"/>
    <w:rsid w:val="19A47B23"/>
    <w:rsid w:val="19ACBA22"/>
    <w:rsid w:val="19AD1481"/>
    <w:rsid w:val="19AEF6AC"/>
    <w:rsid w:val="19AEF8FC"/>
    <w:rsid w:val="19B75BDA"/>
    <w:rsid w:val="19B95277"/>
    <w:rsid w:val="19BDEBD5"/>
    <w:rsid w:val="19C8C2CC"/>
    <w:rsid w:val="19CE4AD5"/>
    <w:rsid w:val="19EF3F94"/>
    <w:rsid w:val="1A28958C"/>
    <w:rsid w:val="1A4BB750"/>
    <w:rsid w:val="1A54EB22"/>
    <w:rsid w:val="1A6C1F30"/>
    <w:rsid w:val="1A6E2AFA"/>
    <w:rsid w:val="1A7E99DB"/>
    <w:rsid w:val="1A81FAFA"/>
    <w:rsid w:val="1A85E9A0"/>
    <w:rsid w:val="1A8B9B4B"/>
    <w:rsid w:val="1A9C717B"/>
    <w:rsid w:val="1AACADB4"/>
    <w:rsid w:val="1AB1FFCB"/>
    <w:rsid w:val="1AC2DA81"/>
    <w:rsid w:val="1AD9197A"/>
    <w:rsid w:val="1ADA373D"/>
    <w:rsid w:val="1AE0BE24"/>
    <w:rsid w:val="1AEA2140"/>
    <w:rsid w:val="1AF3CCC6"/>
    <w:rsid w:val="1AF6E1DF"/>
    <w:rsid w:val="1AFACDBA"/>
    <w:rsid w:val="1B09B5BF"/>
    <w:rsid w:val="1B0B8EF3"/>
    <w:rsid w:val="1B10F46D"/>
    <w:rsid w:val="1B10F517"/>
    <w:rsid w:val="1B218E58"/>
    <w:rsid w:val="1B254D08"/>
    <w:rsid w:val="1B2B1EBC"/>
    <w:rsid w:val="1B3B604A"/>
    <w:rsid w:val="1B623A4B"/>
    <w:rsid w:val="1B6E5A73"/>
    <w:rsid w:val="1B7E074A"/>
    <w:rsid w:val="1BC167CE"/>
    <w:rsid w:val="1BCA7E8D"/>
    <w:rsid w:val="1BCB06B1"/>
    <w:rsid w:val="1BCF71AB"/>
    <w:rsid w:val="1BDE471E"/>
    <w:rsid w:val="1BE2B9E5"/>
    <w:rsid w:val="1BE4E3B8"/>
    <w:rsid w:val="1BE8C4D8"/>
    <w:rsid w:val="1BF0033D"/>
    <w:rsid w:val="1BF23F37"/>
    <w:rsid w:val="1BF512B1"/>
    <w:rsid w:val="1C1F21D3"/>
    <w:rsid w:val="1C2F7FAE"/>
    <w:rsid w:val="1C44E272"/>
    <w:rsid w:val="1C4CBECE"/>
    <w:rsid w:val="1C53C5CC"/>
    <w:rsid w:val="1C705804"/>
    <w:rsid w:val="1C819D38"/>
    <w:rsid w:val="1C991442"/>
    <w:rsid w:val="1CA449E5"/>
    <w:rsid w:val="1CADD890"/>
    <w:rsid w:val="1CC70346"/>
    <w:rsid w:val="1CCDF8E2"/>
    <w:rsid w:val="1CE19711"/>
    <w:rsid w:val="1CF0BF6E"/>
    <w:rsid w:val="1CF2823C"/>
    <w:rsid w:val="1CF6BB58"/>
    <w:rsid w:val="1CFE75C8"/>
    <w:rsid w:val="1D038654"/>
    <w:rsid w:val="1D330347"/>
    <w:rsid w:val="1D34C63B"/>
    <w:rsid w:val="1D4550D1"/>
    <w:rsid w:val="1D596DAB"/>
    <w:rsid w:val="1D5FD277"/>
    <w:rsid w:val="1D69CFAE"/>
    <w:rsid w:val="1D6E1D30"/>
    <w:rsid w:val="1D74E180"/>
    <w:rsid w:val="1D759229"/>
    <w:rsid w:val="1D820318"/>
    <w:rsid w:val="1D8E4B55"/>
    <w:rsid w:val="1D92226C"/>
    <w:rsid w:val="1DAF093F"/>
    <w:rsid w:val="1DDAE444"/>
    <w:rsid w:val="1DEDBC5F"/>
    <w:rsid w:val="1DF0D107"/>
    <w:rsid w:val="1DF6C915"/>
    <w:rsid w:val="1E69BD15"/>
    <w:rsid w:val="1E798ACF"/>
    <w:rsid w:val="1E8185D0"/>
    <w:rsid w:val="1E86AD26"/>
    <w:rsid w:val="1EAFE4A2"/>
    <w:rsid w:val="1EC1DE29"/>
    <w:rsid w:val="1ECFEF8A"/>
    <w:rsid w:val="1EED087C"/>
    <w:rsid w:val="1EF15720"/>
    <w:rsid w:val="1F028FCF"/>
    <w:rsid w:val="1F06E26A"/>
    <w:rsid w:val="1F2564A2"/>
    <w:rsid w:val="1F404FD9"/>
    <w:rsid w:val="1F544747"/>
    <w:rsid w:val="1F5BA48C"/>
    <w:rsid w:val="1F6EC739"/>
    <w:rsid w:val="1F7C778B"/>
    <w:rsid w:val="1F8F4A2A"/>
    <w:rsid w:val="1FA09AD4"/>
    <w:rsid w:val="1FA9C2D6"/>
    <w:rsid w:val="1FB56577"/>
    <w:rsid w:val="1FBF8D9E"/>
    <w:rsid w:val="1FDAF694"/>
    <w:rsid w:val="1FE24898"/>
    <w:rsid w:val="1FE320FA"/>
    <w:rsid w:val="1FEE59D8"/>
    <w:rsid w:val="1FFD591C"/>
    <w:rsid w:val="2019E7F3"/>
    <w:rsid w:val="202550DF"/>
    <w:rsid w:val="2029B288"/>
    <w:rsid w:val="202BD70C"/>
    <w:rsid w:val="202E1CFD"/>
    <w:rsid w:val="20393FBA"/>
    <w:rsid w:val="2050A3E4"/>
    <w:rsid w:val="2050CDA4"/>
    <w:rsid w:val="206CAB42"/>
    <w:rsid w:val="208BB57D"/>
    <w:rsid w:val="209A513E"/>
    <w:rsid w:val="20B6A7D9"/>
    <w:rsid w:val="20C0C61C"/>
    <w:rsid w:val="20CB9C0D"/>
    <w:rsid w:val="20CD84E9"/>
    <w:rsid w:val="20DB4DD1"/>
    <w:rsid w:val="20E15B5E"/>
    <w:rsid w:val="20EDD42F"/>
    <w:rsid w:val="2110BBA7"/>
    <w:rsid w:val="21152E38"/>
    <w:rsid w:val="21180BD3"/>
    <w:rsid w:val="2127775D"/>
    <w:rsid w:val="21282944"/>
    <w:rsid w:val="2145E1CD"/>
    <w:rsid w:val="214B5F38"/>
    <w:rsid w:val="21602D86"/>
    <w:rsid w:val="21670DEC"/>
    <w:rsid w:val="21853DF3"/>
    <w:rsid w:val="218E4E0C"/>
    <w:rsid w:val="21A95C2F"/>
    <w:rsid w:val="21B0A61A"/>
    <w:rsid w:val="21CA507B"/>
    <w:rsid w:val="21F1E823"/>
    <w:rsid w:val="21F27507"/>
    <w:rsid w:val="21F393DB"/>
    <w:rsid w:val="21F6BC9C"/>
    <w:rsid w:val="221B58C9"/>
    <w:rsid w:val="2229F9C4"/>
    <w:rsid w:val="222F5F0E"/>
    <w:rsid w:val="223195F6"/>
    <w:rsid w:val="2246A5DC"/>
    <w:rsid w:val="2247A608"/>
    <w:rsid w:val="22561EF0"/>
    <w:rsid w:val="22575A36"/>
    <w:rsid w:val="2265A2B3"/>
    <w:rsid w:val="226A1104"/>
    <w:rsid w:val="2275F554"/>
    <w:rsid w:val="22ABF3B1"/>
    <w:rsid w:val="22CB5E42"/>
    <w:rsid w:val="22D1367C"/>
    <w:rsid w:val="22DDED40"/>
    <w:rsid w:val="22E3EC0B"/>
    <w:rsid w:val="22E59D6A"/>
    <w:rsid w:val="22EC355C"/>
    <w:rsid w:val="22F143F5"/>
    <w:rsid w:val="22FA2C34"/>
    <w:rsid w:val="22FC5288"/>
    <w:rsid w:val="22FC6E87"/>
    <w:rsid w:val="230708B1"/>
    <w:rsid w:val="23148A33"/>
    <w:rsid w:val="23158E83"/>
    <w:rsid w:val="2320FC0D"/>
    <w:rsid w:val="23432AB3"/>
    <w:rsid w:val="234E43CA"/>
    <w:rsid w:val="237955F0"/>
    <w:rsid w:val="238A3E1B"/>
    <w:rsid w:val="238E6759"/>
    <w:rsid w:val="239EC4E6"/>
    <w:rsid w:val="23B1A78A"/>
    <w:rsid w:val="23E53052"/>
    <w:rsid w:val="23E639C6"/>
    <w:rsid w:val="23E99382"/>
    <w:rsid w:val="23F48624"/>
    <w:rsid w:val="240C7CA1"/>
    <w:rsid w:val="242B1EFF"/>
    <w:rsid w:val="242C185C"/>
    <w:rsid w:val="245452C3"/>
    <w:rsid w:val="2456F36F"/>
    <w:rsid w:val="24625121"/>
    <w:rsid w:val="2464A981"/>
    <w:rsid w:val="24831A97"/>
    <w:rsid w:val="2493D4F3"/>
    <w:rsid w:val="24A1A2E7"/>
    <w:rsid w:val="24A4DAC9"/>
    <w:rsid w:val="24B6921D"/>
    <w:rsid w:val="24B9A9B1"/>
    <w:rsid w:val="24C2D24E"/>
    <w:rsid w:val="24CB2BB9"/>
    <w:rsid w:val="24CB580F"/>
    <w:rsid w:val="24DA7A4B"/>
    <w:rsid w:val="24E9B200"/>
    <w:rsid w:val="25013E62"/>
    <w:rsid w:val="2522851A"/>
    <w:rsid w:val="252500C4"/>
    <w:rsid w:val="25315FD0"/>
    <w:rsid w:val="2546EDD7"/>
    <w:rsid w:val="259F313C"/>
    <w:rsid w:val="259F611B"/>
    <w:rsid w:val="25A2AA0B"/>
    <w:rsid w:val="25BCCB62"/>
    <w:rsid w:val="25BFC0F7"/>
    <w:rsid w:val="25C34160"/>
    <w:rsid w:val="25C43B97"/>
    <w:rsid w:val="25D52459"/>
    <w:rsid w:val="25DC375E"/>
    <w:rsid w:val="25F7C2B2"/>
    <w:rsid w:val="261357C4"/>
    <w:rsid w:val="2616E1DA"/>
    <w:rsid w:val="26198D9F"/>
    <w:rsid w:val="261A247D"/>
    <w:rsid w:val="261A6D5D"/>
    <w:rsid w:val="263E0BD2"/>
    <w:rsid w:val="263E9282"/>
    <w:rsid w:val="264A66F5"/>
    <w:rsid w:val="26534C62"/>
    <w:rsid w:val="26557A12"/>
    <w:rsid w:val="26648A76"/>
    <w:rsid w:val="267AF23B"/>
    <w:rsid w:val="268A4A27"/>
    <w:rsid w:val="26A36B4C"/>
    <w:rsid w:val="26B2B172"/>
    <w:rsid w:val="26B5C8CD"/>
    <w:rsid w:val="26C09273"/>
    <w:rsid w:val="26E515E9"/>
    <w:rsid w:val="26E8A9E0"/>
    <w:rsid w:val="26F0A53B"/>
    <w:rsid w:val="26F5B3C8"/>
    <w:rsid w:val="270C3639"/>
    <w:rsid w:val="270D7F9B"/>
    <w:rsid w:val="271306D9"/>
    <w:rsid w:val="271D9BDF"/>
    <w:rsid w:val="272226AE"/>
    <w:rsid w:val="2740D928"/>
    <w:rsid w:val="27489543"/>
    <w:rsid w:val="27512E06"/>
    <w:rsid w:val="2771CC11"/>
    <w:rsid w:val="27793485"/>
    <w:rsid w:val="278C3DB4"/>
    <w:rsid w:val="278F9647"/>
    <w:rsid w:val="27B09BBA"/>
    <w:rsid w:val="28406FBD"/>
    <w:rsid w:val="284E060A"/>
    <w:rsid w:val="2852B021"/>
    <w:rsid w:val="28579BE6"/>
    <w:rsid w:val="285DFFCB"/>
    <w:rsid w:val="286E336F"/>
    <w:rsid w:val="28835876"/>
    <w:rsid w:val="28871025"/>
    <w:rsid w:val="28B527CB"/>
    <w:rsid w:val="28DC7B28"/>
    <w:rsid w:val="28E5F64D"/>
    <w:rsid w:val="29154992"/>
    <w:rsid w:val="2937B56B"/>
    <w:rsid w:val="294BDDD8"/>
    <w:rsid w:val="2967E44C"/>
    <w:rsid w:val="296D2B55"/>
    <w:rsid w:val="2985C7CD"/>
    <w:rsid w:val="29956D7E"/>
    <w:rsid w:val="29A557B8"/>
    <w:rsid w:val="29A8C16A"/>
    <w:rsid w:val="29D8E852"/>
    <w:rsid w:val="29E935ED"/>
    <w:rsid w:val="2A00BDAD"/>
    <w:rsid w:val="2A013EF7"/>
    <w:rsid w:val="2A0F756D"/>
    <w:rsid w:val="2A3183A3"/>
    <w:rsid w:val="2A3B2A6F"/>
    <w:rsid w:val="2A446075"/>
    <w:rsid w:val="2A8624E1"/>
    <w:rsid w:val="2A8DB075"/>
    <w:rsid w:val="2A954240"/>
    <w:rsid w:val="2AA33D2F"/>
    <w:rsid w:val="2AA8FD60"/>
    <w:rsid w:val="2AAE61C4"/>
    <w:rsid w:val="2AE4D259"/>
    <w:rsid w:val="2AE93F1F"/>
    <w:rsid w:val="2AED553A"/>
    <w:rsid w:val="2AEF7BC6"/>
    <w:rsid w:val="2AFEC529"/>
    <w:rsid w:val="2B08CA10"/>
    <w:rsid w:val="2B0F83E4"/>
    <w:rsid w:val="2B2FF163"/>
    <w:rsid w:val="2B45729A"/>
    <w:rsid w:val="2B4849C1"/>
    <w:rsid w:val="2B690DE3"/>
    <w:rsid w:val="2B702F6D"/>
    <w:rsid w:val="2B82A1F8"/>
    <w:rsid w:val="2B90971E"/>
    <w:rsid w:val="2B91086F"/>
    <w:rsid w:val="2BA4E144"/>
    <w:rsid w:val="2BCD346C"/>
    <w:rsid w:val="2BCE6923"/>
    <w:rsid w:val="2BD6BB99"/>
    <w:rsid w:val="2BD938B5"/>
    <w:rsid w:val="2BDC4998"/>
    <w:rsid w:val="2BDFBE3B"/>
    <w:rsid w:val="2BF63BEF"/>
    <w:rsid w:val="2BFEAA1E"/>
    <w:rsid w:val="2C078CFC"/>
    <w:rsid w:val="2C137CC6"/>
    <w:rsid w:val="2C1A01B3"/>
    <w:rsid w:val="2C262CCE"/>
    <w:rsid w:val="2C2CCB37"/>
    <w:rsid w:val="2C370CA8"/>
    <w:rsid w:val="2C6C99D3"/>
    <w:rsid w:val="2C72F4CC"/>
    <w:rsid w:val="2C75ED88"/>
    <w:rsid w:val="2C793D8A"/>
    <w:rsid w:val="2C9C00BE"/>
    <w:rsid w:val="2CA9D645"/>
    <w:rsid w:val="2CBB854D"/>
    <w:rsid w:val="2CCF5915"/>
    <w:rsid w:val="2CE1C5D1"/>
    <w:rsid w:val="2CE6C789"/>
    <w:rsid w:val="2CE9F6EC"/>
    <w:rsid w:val="2CEF7A1A"/>
    <w:rsid w:val="2CF4D446"/>
    <w:rsid w:val="2CF6BD83"/>
    <w:rsid w:val="2CF8D9CD"/>
    <w:rsid w:val="2CFEC525"/>
    <w:rsid w:val="2D1E1957"/>
    <w:rsid w:val="2D275C15"/>
    <w:rsid w:val="2D28D1ED"/>
    <w:rsid w:val="2D2AF869"/>
    <w:rsid w:val="2D45FF35"/>
    <w:rsid w:val="2D4CFD38"/>
    <w:rsid w:val="2D53E446"/>
    <w:rsid w:val="2D5742C1"/>
    <w:rsid w:val="2D6CD049"/>
    <w:rsid w:val="2DA1EC9B"/>
    <w:rsid w:val="2DAFA686"/>
    <w:rsid w:val="2DB33D35"/>
    <w:rsid w:val="2DB6251F"/>
    <w:rsid w:val="2DC01FA9"/>
    <w:rsid w:val="2DC877E8"/>
    <w:rsid w:val="2DE27669"/>
    <w:rsid w:val="2DEDDD8F"/>
    <w:rsid w:val="2E08C887"/>
    <w:rsid w:val="2E0E319C"/>
    <w:rsid w:val="2E24A0DC"/>
    <w:rsid w:val="2E2BC7DD"/>
    <w:rsid w:val="2E2D18F8"/>
    <w:rsid w:val="2E35E529"/>
    <w:rsid w:val="2E3C78B4"/>
    <w:rsid w:val="2E3F1E7E"/>
    <w:rsid w:val="2E423B41"/>
    <w:rsid w:val="2E51DE35"/>
    <w:rsid w:val="2E5755AE"/>
    <w:rsid w:val="2E6173A4"/>
    <w:rsid w:val="2E8660D9"/>
    <w:rsid w:val="2E869867"/>
    <w:rsid w:val="2E8D2620"/>
    <w:rsid w:val="2E9888A9"/>
    <w:rsid w:val="2EBA540C"/>
    <w:rsid w:val="2ECF1064"/>
    <w:rsid w:val="2EDA07AA"/>
    <w:rsid w:val="2EF8FCD2"/>
    <w:rsid w:val="2EFAA9BF"/>
    <w:rsid w:val="2F076C84"/>
    <w:rsid w:val="2F150A2D"/>
    <w:rsid w:val="2F62C184"/>
    <w:rsid w:val="2F688C98"/>
    <w:rsid w:val="2F694074"/>
    <w:rsid w:val="2F783FA6"/>
    <w:rsid w:val="2F7DF923"/>
    <w:rsid w:val="2F7F1040"/>
    <w:rsid w:val="2F8B1B39"/>
    <w:rsid w:val="2F8EBB86"/>
    <w:rsid w:val="2FA6D4E2"/>
    <w:rsid w:val="2FAC5B25"/>
    <w:rsid w:val="2FB636BF"/>
    <w:rsid w:val="2FBC6208"/>
    <w:rsid w:val="2FD21CF0"/>
    <w:rsid w:val="2FE6E3E2"/>
    <w:rsid w:val="2FEF5413"/>
    <w:rsid w:val="2FFE1C88"/>
    <w:rsid w:val="2FFE69CD"/>
    <w:rsid w:val="3014B2FB"/>
    <w:rsid w:val="30293DA4"/>
    <w:rsid w:val="3030A1CA"/>
    <w:rsid w:val="3036328C"/>
    <w:rsid w:val="303C4980"/>
    <w:rsid w:val="3048F379"/>
    <w:rsid w:val="3066C029"/>
    <w:rsid w:val="30757AE4"/>
    <w:rsid w:val="3093F4D5"/>
    <w:rsid w:val="309CA6D4"/>
    <w:rsid w:val="30A5F13D"/>
    <w:rsid w:val="30B00D08"/>
    <w:rsid w:val="30BA5E74"/>
    <w:rsid w:val="30BACD16"/>
    <w:rsid w:val="30D0E9A8"/>
    <w:rsid w:val="30D1560B"/>
    <w:rsid w:val="30FA425F"/>
    <w:rsid w:val="310D9D24"/>
    <w:rsid w:val="310F1F3F"/>
    <w:rsid w:val="31100CC7"/>
    <w:rsid w:val="311A0C93"/>
    <w:rsid w:val="312AD59E"/>
    <w:rsid w:val="312D3920"/>
    <w:rsid w:val="312EFAF4"/>
    <w:rsid w:val="3135C5C2"/>
    <w:rsid w:val="3136CF0E"/>
    <w:rsid w:val="313AFFF2"/>
    <w:rsid w:val="313C28A4"/>
    <w:rsid w:val="31643F06"/>
    <w:rsid w:val="31A16699"/>
    <w:rsid w:val="31A2765B"/>
    <w:rsid w:val="31A5A056"/>
    <w:rsid w:val="31A61C1E"/>
    <w:rsid w:val="31CADE97"/>
    <w:rsid w:val="31CE4410"/>
    <w:rsid w:val="31DC878B"/>
    <w:rsid w:val="3200BF4D"/>
    <w:rsid w:val="32116E08"/>
    <w:rsid w:val="3227A974"/>
    <w:rsid w:val="324E5B0C"/>
    <w:rsid w:val="32625E6C"/>
    <w:rsid w:val="32641C7A"/>
    <w:rsid w:val="326D354B"/>
    <w:rsid w:val="326DA39A"/>
    <w:rsid w:val="3270C1BF"/>
    <w:rsid w:val="327E0DD5"/>
    <w:rsid w:val="3281E707"/>
    <w:rsid w:val="328669F0"/>
    <w:rsid w:val="3286F369"/>
    <w:rsid w:val="328C927D"/>
    <w:rsid w:val="328E5446"/>
    <w:rsid w:val="32A7D2DD"/>
    <w:rsid w:val="32AAD6A1"/>
    <w:rsid w:val="32B0471E"/>
    <w:rsid w:val="32BE5AB8"/>
    <w:rsid w:val="32C685FD"/>
    <w:rsid w:val="32CCED25"/>
    <w:rsid w:val="32DCFE99"/>
    <w:rsid w:val="32EF88A7"/>
    <w:rsid w:val="32FFE4D8"/>
    <w:rsid w:val="3302E61A"/>
    <w:rsid w:val="330D86A3"/>
    <w:rsid w:val="3310B163"/>
    <w:rsid w:val="331209C5"/>
    <w:rsid w:val="331A906C"/>
    <w:rsid w:val="331EB0EC"/>
    <w:rsid w:val="332C6BE1"/>
    <w:rsid w:val="334CC394"/>
    <w:rsid w:val="334EE4CF"/>
    <w:rsid w:val="334EFA28"/>
    <w:rsid w:val="3356733A"/>
    <w:rsid w:val="337C3CC3"/>
    <w:rsid w:val="338EACA2"/>
    <w:rsid w:val="33956F15"/>
    <w:rsid w:val="33EAD825"/>
    <w:rsid w:val="33F389A4"/>
    <w:rsid w:val="33FDDB31"/>
    <w:rsid w:val="3402B04B"/>
    <w:rsid w:val="340E8A04"/>
    <w:rsid w:val="34236509"/>
    <w:rsid w:val="342B3656"/>
    <w:rsid w:val="342B8DC1"/>
    <w:rsid w:val="342EB738"/>
    <w:rsid w:val="3433CEF6"/>
    <w:rsid w:val="3434E529"/>
    <w:rsid w:val="3440E06E"/>
    <w:rsid w:val="345DE2EC"/>
    <w:rsid w:val="34603A68"/>
    <w:rsid w:val="346835CA"/>
    <w:rsid w:val="346BC2ED"/>
    <w:rsid w:val="346E0557"/>
    <w:rsid w:val="347A2F40"/>
    <w:rsid w:val="347B0E86"/>
    <w:rsid w:val="34922303"/>
    <w:rsid w:val="34939B3D"/>
    <w:rsid w:val="34B4AE1D"/>
    <w:rsid w:val="34D2C954"/>
    <w:rsid w:val="34DBDD85"/>
    <w:rsid w:val="34E729BE"/>
    <w:rsid w:val="34E8A4CB"/>
    <w:rsid w:val="34E8D75D"/>
    <w:rsid w:val="35282FBA"/>
    <w:rsid w:val="352FBA5D"/>
    <w:rsid w:val="353F6DCA"/>
    <w:rsid w:val="35413341"/>
    <w:rsid w:val="3543817B"/>
    <w:rsid w:val="3544FD00"/>
    <w:rsid w:val="354620BF"/>
    <w:rsid w:val="35494A99"/>
    <w:rsid w:val="3557BD95"/>
    <w:rsid w:val="35A01B77"/>
    <w:rsid w:val="35D84C4D"/>
    <w:rsid w:val="35E173CD"/>
    <w:rsid w:val="35E970A8"/>
    <w:rsid w:val="3600E12A"/>
    <w:rsid w:val="361FEB13"/>
    <w:rsid w:val="3649AA87"/>
    <w:rsid w:val="365FD3B8"/>
    <w:rsid w:val="36625406"/>
    <w:rsid w:val="367073CE"/>
    <w:rsid w:val="367A4519"/>
    <w:rsid w:val="368B25A0"/>
    <w:rsid w:val="368B940D"/>
    <w:rsid w:val="368D5E7F"/>
    <w:rsid w:val="3694C15C"/>
    <w:rsid w:val="36A37522"/>
    <w:rsid w:val="36A4E72E"/>
    <w:rsid w:val="36A8039C"/>
    <w:rsid w:val="36AA1993"/>
    <w:rsid w:val="36AC89CE"/>
    <w:rsid w:val="36AE068E"/>
    <w:rsid w:val="36AEAB98"/>
    <w:rsid w:val="36B6F029"/>
    <w:rsid w:val="36B7E543"/>
    <w:rsid w:val="36CB8517"/>
    <w:rsid w:val="36CC3F38"/>
    <w:rsid w:val="36CF25CD"/>
    <w:rsid w:val="36DBB57C"/>
    <w:rsid w:val="36E84430"/>
    <w:rsid w:val="37167911"/>
    <w:rsid w:val="3717E059"/>
    <w:rsid w:val="37240B3A"/>
    <w:rsid w:val="37289DC6"/>
    <w:rsid w:val="374232D7"/>
    <w:rsid w:val="375E9B9B"/>
    <w:rsid w:val="377DB808"/>
    <w:rsid w:val="37B7A075"/>
    <w:rsid w:val="37D46FDD"/>
    <w:rsid w:val="37EB328B"/>
    <w:rsid w:val="37F0A3E3"/>
    <w:rsid w:val="3805BDD6"/>
    <w:rsid w:val="382B12A4"/>
    <w:rsid w:val="3835FFF5"/>
    <w:rsid w:val="383C5105"/>
    <w:rsid w:val="385306CA"/>
    <w:rsid w:val="385D8949"/>
    <w:rsid w:val="386BE1EB"/>
    <w:rsid w:val="3889A609"/>
    <w:rsid w:val="389AB804"/>
    <w:rsid w:val="389C5C03"/>
    <w:rsid w:val="38A36866"/>
    <w:rsid w:val="38A9F3C2"/>
    <w:rsid w:val="38C1234F"/>
    <w:rsid w:val="38CDC5B8"/>
    <w:rsid w:val="38DEC329"/>
    <w:rsid w:val="38E8F9AF"/>
    <w:rsid w:val="38EA2525"/>
    <w:rsid w:val="3916F8B6"/>
    <w:rsid w:val="39208E25"/>
    <w:rsid w:val="392D7FD0"/>
    <w:rsid w:val="3967B019"/>
    <w:rsid w:val="39683742"/>
    <w:rsid w:val="397C5EAF"/>
    <w:rsid w:val="397F0397"/>
    <w:rsid w:val="397F3490"/>
    <w:rsid w:val="39829EF2"/>
    <w:rsid w:val="399F0551"/>
    <w:rsid w:val="399F8DA3"/>
    <w:rsid w:val="39A01D9B"/>
    <w:rsid w:val="39A8FE74"/>
    <w:rsid w:val="39C8B4D4"/>
    <w:rsid w:val="39D3BD11"/>
    <w:rsid w:val="39D5279B"/>
    <w:rsid w:val="39ED9B0D"/>
    <w:rsid w:val="3A22F1DB"/>
    <w:rsid w:val="3A31BD30"/>
    <w:rsid w:val="3A3A6483"/>
    <w:rsid w:val="3A49EFBC"/>
    <w:rsid w:val="3A50A913"/>
    <w:rsid w:val="3A623DA7"/>
    <w:rsid w:val="3A7197B9"/>
    <w:rsid w:val="3A8BB6A4"/>
    <w:rsid w:val="3A929D58"/>
    <w:rsid w:val="3AB00E14"/>
    <w:rsid w:val="3AB35BAC"/>
    <w:rsid w:val="3AC0F971"/>
    <w:rsid w:val="3AC29F95"/>
    <w:rsid w:val="3AE12586"/>
    <w:rsid w:val="3AEDDB9C"/>
    <w:rsid w:val="3AF5E67E"/>
    <w:rsid w:val="3B030D0E"/>
    <w:rsid w:val="3B089092"/>
    <w:rsid w:val="3B0C4D60"/>
    <w:rsid w:val="3B0C92C3"/>
    <w:rsid w:val="3B1F432D"/>
    <w:rsid w:val="3B36BB2C"/>
    <w:rsid w:val="3B605496"/>
    <w:rsid w:val="3B6F40C3"/>
    <w:rsid w:val="3B817A99"/>
    <w:rsid w:val="3B868F7E"/>
    <w:rsid w:val="3B8AD727"/>
    <w:rsid w:val="3BCA4FB2"/>
    <w:rsid w:val="3BD0C7F5"/>
    <w:rsid w:val="3BF1E24C"/>
    <w:rsid w:val="3BF4F23A"/>
    <w:rsid w:val="3BF70C92"/>
    <w:rsid w:val="3BFD5251"/>
    <w:rsid w:val="3C43D388"/>
    <w:rsid w:val="3C4ECDF4"/>
    <w:rsid w:val="3C506C4A"/>
    <w:rsid w:val="3C554433"/>
    <w:rsid w:val="3C5BC8D4"/>
    <w:rsid w:val="3C678851"/>
    <w:rsid w:val="3C769102"/>
    <w:rsid w:val="3C938325"/>
    <w:rsid w:val="3C9C6628"/>
    <w:rsid w:val="3CF5800D"/>
    <w:rsid w:val="3CF9712C"/>
    <w:rsid w:val="3D04D5F1"/>
    <w:rsid w:val="3D0CCEA5"/>
    <w:rsid w:val="3D171F53"/>
    <w:rsid w:val="3D2EB65C"/>
    <w:rsid w:val="3D2F294B"/>
    <w:rsid w:val="3D4B3387"/>
    <w:rsid w:val="3D4D7C46"/>
    <w:rsid w:val="3D4D875B"/>
    <w:rsid w:val="3D4D920C"/>
    <w:rsid w:val="3D621E3D"/>
    <w:rsid w:val="3D75FE89"/>
    <w:rsid w:val="3D87B4EE"/>
    <w:rsid w:val="3D88D18B"/>
    <w:rsid w:val="3D9AD601"/>
    <w:rsid w:val="3D9EC8EC"/>
    <w:rsid w:val="3DA0CC17"/>
    <w:rsid w:val="3DB7F009"/>
    <w:rsid w:val="3DC286EB"/>
    <w:rsid w:val="3DC5C911"/>
    <w:rsid w:val="3DCCD639"/>
    <w:rsid w:val="3DDF673E"/>
    <w:rsid w:val="3DE85DF1"/>
    <w:rsid w:val="3DF6A3FA"/>
    <w:rsid w:val="3E01F6F4"/>
    <w:rsid w:val="3E023316"/>
    <w:rsid w:val="3E037C6E"/>
    <w:rsid w:val="3E092916"/>
    <w:rsid w:val="3E2B1CCF"/>
    <w:rsid w:val="3E2E8845"/>
    <w:rsid w:val="3E6EFCD0"/>
    <w:rsid w:val="3E704386"/>
    <w:rsid w:val="3E742B78"/>
    <w:rsid w:val="3E75E4C5"/>
    <w:rsid w:val="3E84FC38"/>
    <w:rsid w:val="3E91A908"/>
    <w:rsid w:val="3E99244F"/>
    <w:rsid w:val="3E9DD030"/>
    <w:rsid w:val="3E9F5AAB"/>
    <w:rsid w:val="3EA91F36"/>
    <w:rsid w:val="3EAC9732"/>
    <w:rsid w:val="3EBD817C"/>
    <w:rsid w:val="3EC0F3AB"/>
    <w:rsid w:val="3EC6B9D7"/>
    <w:rsid w:val="3ECA7EE5"/>
    <w:rsid w:val="3ECA84A2"/>
    <w:rsid w:val="3ED1C11B"/>
    <w:rsid w:val="3EDBD42C"/>
    <w:rsid w:val="3EF7B238"/>
    <w:rsid w:val="3F0AF1D9"/>
    <w:rsid w:val="3F232A2B"/>
    <w:rsid w:val="3F3A7943"/>
    <w:rsid w:val="3F51150C"/>
    <w:rsid w:val="3F692E1F"/>
    <w:rsid w:val="3F71C537"/>
    <w:rsid w:val="3F723A8C"/>
    <w:rsid w:val="3F7482F6"/>
    <w:rsid w:val="3F7DEAC9"/>
    <w:rsid w:val="3F9A434A"/>
    <w:rsid w:val="3F9DE945"/>
    <w:rsid w:val="3FA9D2FC"/>
    <w:rsid w:val="3FAB02E2"/>
    <w:rsid w:val="3FCCD0F6"/>
    <w:rsid w:val="3FD1F972"/>
    <w:rsid w:val="3FE97A37"/>
    <w:rsid w:val="3FEE4BB9"/>
    <w:rsid w:val="3FF69CB6"/>
    <w:rsid w:val="40082897"/>
    <w:rsid w:val="4018D4BC"/>
    <w:rsid w:val="402ADC61"/>
    <w:rsid w:val="402AE9CE"/>
    <w:rsid w:val="402ECC91"/>
    <w:rsid w:val="404819FD"/>
    <w:rsid w:val="404D90C0"/>
    <w:rsid w:val="40860AE7"/>
    <w:rsid w:val="409000A5"/>
    <w:rsid w:val="40940EE5"/>
    <w:rsid w:val="409C89DA"/>
    <w:rsid w:val="40B90CE1"/>
    <w:rsid w:val="40CAD780"/>
    <w:rsid w:val="40EDC058"/>
    <w:rsid w:val="410476FB"/>
    <w:rsid w:val="410BE9B8"/>
    <w:rsid w:val="4117AB00"/>
    <w:rsid w:val="4120BCE8"/>
    <w:rsid w:val="412F1FCB"/>
    <w:rsid w:val="414F8D76"/>
    <w:rsid w:val="41510DE3"/>
    <w:rsid w:val="4168CA69"/>
    <w:rsid w:val="41697BD6"/>
    <w:rsid w:val="4179C1BB"/>
    <w:rsid w:val="417B8EE4"/>
    <w:rsid w:val="419C158C"/>
    <w:rsid w:val="419EB44D"/>
    <w:rsid w:val="41A2B3EA"/>
    <w:rsid w:val="41A6F479"/>
    <w:rsid w:val="41A7742E"/>
    <w:rsid w:val="41AFB7F3"/>
    <w:rsid w:val="41B35E53"/>
    <w:rsid w:val="41B37494"/>
    <w:rsid w:val="41BBBB5B"/>
    <w:rsid w:val="41C52F33"/>
    <w:rsid w:val="41C96B29"/>
    <w:rsid w:val="41DF387B"/>
    <w:rsid w:val="41FAB137"/>
    <w:rsid w:val="420C511F"/>
    <w:rsid w:val="42224CBE"/>
    <w:rsid w:val="4223F497"/>
    <w:rsid w:val="42288588"/>
    <w:rsid w:val="423D54F6"/>
    <w:rsid w:val="42496FAC"/>
    <w:rsid w:val="4249D042"/>
    <w:rsid w:val="42662789"/>
    <w:rsid w:val="42670C1A"/>
    <w:rsid w:val="42835BC5"/>
    <w:rsid w:val="42898376"/>
    <w:rsid w:val="428DD855"/>
    <w:rsid w:val="4290D43C"/>
    <w:rsid w:val="429FAEC0"/>
    <w:rsid w:val="42BA3840"/>
    <w:rsid w:val="42CC0B56"/>
    <w:rsid w:val="42D59AC6"/>
    <w:rsid w:val="42E86F6C"/>
    <w:rsid w:val="42E9AC26"/>
    <w:rsid w:val="42EBC0FB"/>
    <w:rsid w:val="42FA7B37"/>
    <w:rsid w:val="4307C971"/>
    <w:rsid w:val="431A5BFB"/>
    <w:rsid w:val="43244CD4"/>
    <w:rsid w:val="432AFE46"/>
    <w:rsid w:val="432C8498"/>
    <w:rsid w:val="43321931"/>
    <w:rsid w:val="43460797"/>
    <w:rsid w:val="4346F62E"/>
    <w:rsid w:val="434B41C1"/>
    <w:rsid w:val="4353072C"/>
    <w:rsid w:val="43551B68"/>
    <w:rsid w:val="435D8FA1"/>
    <w:rsid w:val="43600109"/>
    <w:rsid w:val="436F0D2F"/>
    <w:rsid w:val="439EBFDC"/>
    <w:rsid w:val="43A15E02"/>
    <w:rsid w:val="43B6F411"/>
    <w:rsid w:val="43D1E24C"/>
    <w:rsid w:val="43E5400D"/>
    <w:rsid w:val="43EE5CEA"/>
    <w:rsid w:val="44041ED4"/>
    <w:rsid w:val="4405A907"/>
    <w:rsid w:val="4414690B"/>
    <w:rsid w:val="441B2551"/>
    <w:rsid w:val="442C1A2E"/>
    <w:rsid w:val="443A91E7"/>
    <w:rsid w:val="443FCF82"/>
    <w:rsid w:val="4440F228"/>
    <w:rsid w:val="44443A83"/>
    <w:rsid w:val="44445289"/>
    <w:rsid w:val="44460D64"/>
    <w:rsid w:val="447CC349"/>
    <w:rsid w:val="4484D86C"/>
    <w:rsid w:val="448E737C"/>
    <w:rsid w:val="449A5773"/>
    <w:rsid w:val="44B5E6C7"/>
    <w:rsid w:val="44BE4FF7"/>
    <w:rsid w:val="44C73447"/>
    <w:rsid w:val="44D2E55B"/>
    <w:rsid w:val="45012A5B"/>
    <w:rsid w:val="450AE3D4"/>
    <w:rsid w:val="45161583"/>
    <w:rsid w:val="451EC6F7"/>
    <w:rsid w:val="453274E6"/>
    <w:rsid w:val="4534BA9B"/>
    <w:rsid w:val="453E1C7C"/>
    <w:rsid w:val="4554246F"/>
    <w:rsid w:val="4559FBD8"/>
    <w:rsid w:val="4565F2BF"/>
    <w:rsid w:val="456F7A6A"/>
    <w:rsid w:val="45707FBA"/>
    <w:rsid w:val="45940679"/>
    <w:rsid w:val="45A69533"/>
    <w:rsid w:val="45C7DACA"/>
    <w:rsid w:val="45CEAE92"/>
    <w:rsid w:val="45DAAA8C"/>
    <w:rsid w:val="45E0CCDE"/>
    <w:rsid w:val="46038046"/>
    <w:rsid w:val="46049959"/>
    <w:rsid w:val="460DAD0A"/>
    <w:rsid w:val="461C4561"/>
    <w:rsid w:val="4628EC46"/>
    <w:rsid w:val="4632C48B"/>
    <w:rsid w:val="463720C6"/>
    <w:rsid w:val="467A11BB"/>
    <w:rsid w:val="46866BF5"/>
    <w:rsid w:val="46977E6B"/>
    <w:rsid w:val="46B00428"/>
    <w:rsid w:val="46B3F087"/>
    <w:rsid w:val="46C97FBB"/>
    <w:rsid w:val="46CB1DC1"/>
    <w:rsid w:val="46DA07F9"/>
    <w:rsid w:val="46DBDDE2"/>
    <w:rsid w:val="46E7E29E"/>
    <w:rsid w:val="46FCDD03"/>
    <w:rsid w:val="4700801E"/>
    <w:rsid w:val="470EE5C0"/>
    <w:rsid w:val="472EA546"/>
    <w:rsid w:val="4734F701"/>
    <w:rsid w:val="4739D027"/>
    <w:rsid w:val="47429C2D"/>
    <w:rsid w:val="4747FD77"/>
    <w:rsid w:val="475CF82A"/>
    <w:rsid w:val="4762EF31"/>
    <w:rsid w:val="47963435"/>
    <w:rsid w:val="479C281E"/>
    <w:rsid w:val="47A3C1FA"/>
    <w:rsid w:val="47A9010E"/>
    <w:rsid w:val="47B84615"/>
    <w:rsid w:val="47B9ECAD"/>
    <w:rsid w:val="47C2F468"/>
    <w:rsid w:val="47CB66D0"/>
    <w:rsid w:val="47CDEB3D"/>
    <w:rsid w:val="47D5D6EC"/>
    <w:rsid w:val="47E63FFD"/>
    <w:rsid w:val="4813FD61"/>
    <w:rsid w:val="482D6CA1"/>
    <w:rsid w:val="4855C850"/>
    <w:rsid w:val="4858E1DF"/>
    <w:rsid w:val="488DAE58"/>
    <w:rsid w:val="48928CCD"/>
    <w:rsid w:val="4892F70B"/>
    <w:rsid w:val="4898672E"/>
    <w:rsid w:val="489CBE9C"/>
    <w:rsid w:val="48A73582"/>
    <w:rsid w:val="48AEAD30"/>
    <w:rsid w:val="48C35D7C"/>
    <w:rsid w:val="48CC1959"/>
    <w:rsid w:val="48DCD067"/>
    <w:rsid w:val="48F203D9"/>
    <w:rsid w:val="4918AAD7"/>
    <w:rsid w:val="493120DC"/>
    <w:rsid w:val="49360F79"/>
    <w:rsid w:val="4938012F"/>
    <w:rsid w:val="495AC3A9"/>
    <w:rsid w:val="497629EA"/>
    <w:rsid w:val="498934D6"/>
    <w:rsid w:val="4994F3FF"/>
    <w:rsid w:val="4999E9EA"/>
    <w:rsid w:val="49A0C228"/>
    <w:rsid w:val="49B32273"/>
    <w:rsid w:val="49B70D35"/>
    <w:rsid w:val="49D45E74"/>
    <w:rsid w:val="49DEF5F7"/>
    <w:rsid w:val="49E1A2F6"/>
    <w:rsid w:val="49E4864A"/>
    <w:rsid w:val="49EE9308"/>
    <w:rsid w:val="4A15E770"/>
    <w:rsid w:val="4A29B9FE"/>
    <w:rsid w:val="4A47E12C"/>
    <w:rsid w:val="4A48493D"/>
    <w:rsid w:val="4A7209A9"/>
    <w:rsid w:val="4A8765E9"/>
    <w:rsid w:val="4A984B09"/>
    <w:rsid w:val="4AA8F956"/>
    <w:rsid w:val="4AAAC5D5"/>
    <w:rsid w:val="4AB11025"/>
    <w:rsid w:val="4AB890DD"/>
    <w:rsid w:val="4ADF0AC1"/>
    <w:rsid w:val="4AE71260"/>
    <w:rsid w:val="4B099635"/>
    <w:rsid w:val="4B0B19CB"/>
    <w:rsid w:val="4B105AF9"/>
    <w:rsid w:val="4B2155A8"/>
    <w:rsid w:val="4B41B554"/>
    <w:rsid w:val="4B47B1F4"/>
    <w:rsid w:val="4B58CA10"/>
    <w:rsid w:val="4B69ADB3"/>
    <w:rsid w:val="4B76A9D0"/>
    <w:rsid w:val="4B9C603C"/>
    <w:rsid w:val="4BA87260"/>
    <w:rsid w:val="4BB1B7D1"/>
    <w:rsid w:val="4BDD8F70"/>
    <w:rsid w:val="4BF37F47"/>
    <w:rsid w:val="4BF858BD"/>
    <w:rsid w:val="4C0169B2"/>
    <w:rsid w:val="4C03D484"/>
    <w:rsid w:val="4C0CB2BF"/>
    <w:rsid w:val="4C1FAC45"/>
    <w:rsid w:val="4C24D527"/>
    <w:rsid w:val="4C54C82B"/>
    <w:rsid w:val="4C5F3170"/>
    <w:rsid w:val="4C6FA58F"/>
    <w:rsid w:val="4C7BE504"/>
    <w:rsid w:val="4C81B268"/>
    <w:rsid w:val="4C920D70"/>
    <w:rsid w:val="4CB0DA06"/>
    <w:rsid w:val="4CBF8AF6"/>
    <w:rsid w:val="4CC66703"/>
    <w:rsid w:val="4CCFAB47"/>
    <w:rsid w:val="4CD99BFB"/>
    <w:rsid w:val="4CEFA6DA"/>
    <w:rsid w:val="4CFDB786"/>
    <w:rsid w:val="4D01EA33"/>
    <w:rsid w:val="4D11D415"/>
    <w:rsid w:val="4D17480F"/>
    <w:rsid w:val="4D21071A"/>
    <w:rsid w:val="4D24F1ED"/>
    <w:rsid w:val="4D2AAF2C"/>
    <w:rsid w:val="4D42E30F"/>
    <w:rsid w:val="4D53E208"/>
    <w:rsid w:val="4D66B08F"/>
    <w:rsid w:val="4D68AE2D"/>
    <w:rsid w:val="4D707C38"/>
    <w:rsid w:val="4D7593F3"/>
    <w:rsid w:val="4D7E082D"/>
    <w:rsid w:val="4D7F697B"/>
    <w:rsid w:val="4D839B6C"/>
    <w:rsid w:val="4D9C7A58"/>
    <w:rsid w:val="4DD03646"/>
    <w:rsid w:val="4DDE3BAC"/>
    <w:rsid w:val="4E0EEE47"/>
    <w:rsid w:val="4E197BB3"/>
    <w:rsid w:val="4E20CB1C"/>
    <w:rsid w:val="4E3F06F7"/>
    <w:rsid w:val="4E40C15D"/>
    <w:rsid w:val="4E5B6124"/>
    <w:rsid w:val="4E68BC2B"/>
    <w:rsid w:val="4E7487EF"/>
    <w:rsid w:val="4E74AB64"/>
    <w:rsid w:val="4E7C5EB0"/>
    <w:rsid w:val="4E7D2C4B"/>
    <w:rsid w:val="4E8718B9"/>
    <w:rsid w:val="4E8D465F"/>
    <w:rsid w:val="4E95EF4E"/>
    <w:rsid w:val="4EAEF537"/>
    <w:rsid w:val="4ECC63E1"/>
    <w:rsid w:val="4EE0A5C2"/>
    <w:rsid w:val="4EF4749A"/>
    <w:rsid w:val="4F128487"/>
    <w:rsid w:val="4F3021DA"/>
    <w:rsid w:val="4F31D3A3"/>
    <w:rsid w:val="4F437905"/>
    <w:rsid w:val="4F4C7F5F"/>
    <w:rsid w:val="4F7ACFD4"/>
    <w:rsid w:val="4F81C4A5"/>
    <w:rsid w:val="4F84BC50"/>
    <w:rsid w:val="4F967C79"/>
    <w:rsid w:val="4F987F52"/>
    <w:rsid w:val="4F9B1FF3"/>
    <w:rsid w:val="4FA0BC90"/>
    <w:rsid w:val="4FACDFD8"/>
    <w:rsid w:val="4FB273D4"/>
    <w:rsid w:val="4FBC3E58"/>
    <w:rsid w:val="4FF6D65B"/>
    <w:rsid w:val="4FF9D36A"/>
    <w:rsid w:val="50131C58"/>
    <w:rsid w:val="50179336"/>
    <w:rsid w:val="502E7344"/>
    <w:rsid w:val="503613D2"/>
    <w:rsid w:val="506B1169"/>
    <w:rsid w:val="508DAE39"/>
    <w:rsid w:val="509D7F60"/>
    <w:rsid w:val="50BEE74C"/>
    <w:rsid w:val="50BF36F2"/>
    <w:rsid w:val="50C5731C"/>
    <w:rsid w:val="50D1394D"/>
    <w:rsid w:val="50D4BB83"/>
    <w:rsid w:val="50D784AF"/>
    <w:rsid w:val="50DB850A"/>
    <w:rsid w:val="50E29ED6"/>
    <w:rsid w:val="510003F5"/>
    <w:rsid w:val="51081474"/>
    <w:rsid w:val="5112B935"/>
    <w:rsid w:val="511A0E72"/>
    <w:rsid w:val="5122884B"/>
    <w:rsid w:val="5129D1B7"/>
    <w:rsid w:val="513B2E7B"/>
    <w:rsid w:val="5147B348"/>
    <w:rsid w:val="5159B7E6"/>
    <w:rsid w:val="515FE373"/>
    <w:rsid w:val="516310EA"/>
    <w:rsid w:val="516CF627"/>
    <w:rsid w:val="51700AC4"/>
    <w:rsid w:val="517EEC20"/>
    <w:rsid w:val="5184D3B0"/>
    <w:rsid w:val="5195AFAF"/>
    <w:rsid w:val="51971009"/>
    <w:rsid w:val="519C2144"/>
    <w:rsid w:val="51A0DAF1"/>
    <w:rsid w:val="51A263A2"/>
    <w:rsid w:val="51A442AB"/>
    <w:rsid w:val="51A60B73"/>
    <w:rsid w:val="51A9EFA0"/>
    <w:rsid w:val="51BCEBE0"/>
    <w:rsid w:val="51C2D4BB"/>
    <w:rsid w:val="51C36137"/>
    <w:rsid w:val="51F11FD6"/>
    <w:rsid w:val="51FB5AEC"/>
    <w:rsid w:val="51FD0AD9"/>
    <w:rsid w:val="520B9E37"/>
    <w:rsid w:val="522719AC"/>
    <w:rsid w:val="522FDC80"/>
    <w:rsid w:val="5235940F"/>
    <w:rsid w:val="527B0DAE"/>
    <w:rsid w:val="527E06A8"/>
    <w:rsid w:val="528F5164"/>
    <w:rsid w:val="52927D38"/>
    <w:rsid w:val="5296BB10"/>
    <w:rsid w:val="52AE86CB"/>
    <w:rsid w:val="52AF25E0"/>
    <w:rsid w:val="52BB2915"/>
    <w:rsid w:val="52C01CCA"/>
    <w:rsid w:val="52D61749"/>
    <w:rsid w:val="52EA1CA6"/>
    <w:rsid w:val="52F08D14"/>
    <w:rsid w:val="52F32272"/>
    <w:rsid w:val="52F34C73"/>
    <w:rsid w:val="53141A3E"/>
    <w:rsid w:val="531BE4A0"/>
    <w:rsid w:val="53240E0A"/>
    <w:rsid w:val="532412AE"/>
    <w:rsid w:val="532CA95D"/>
    <w:rsid w:val="532D4332"/>
    <w:rsid w:val="53320600"/>
    <w:rsid w:val="53359682"/>
    <w:rsid w:val="533D0245"/>
    <w:rsid w:val="53575EDE"/>
    <w:rsid w:val="536A25F9"/>
    <w:rsid w:val="536F16E7"/>
    <w:rsid w:val="5388B5D9"/>
    <w:rsid w:val="538CA377"/>
    <w:rsid w:val="53A5786C"/>
    <w:rsid w:val="53C12A3D"/>
    <w:rsid w:val="53CACF49"/>
    <w:rsid w:val="53CF0098"/>
    <w:rsid w:val="53D95E5C"/>
    <w:rsid w:val="53EBEDBD"/>
    <w:rsid w:val="54192AC0"/>
    <w:rsid w:val="54198A10"/>
    <w:rsid w:val="5429B76E"/>
    <w:rsid w:val="542A8F33"/>
    <w:rsid w:val="5432D041"/>
    <w:rsid w:val="543606D2"/>
    <w:rsid w:val="5444E0D0"/>
    <w:rsid w:val="544F1C26"/>
    <w:rsid w:val="547D0C11"/>
    <w:rsid w:val="5490C282"/>
    <w:rsid w:val="5491A25D"/>
    <w:rsid w:val="5496C850"/>
    <w:rsid w:val="54A8D211"/>
    <w:rsid w:val="54C4733A"/>
    <w:rsid w:val="55114CBE"/>
    <w:rsid w:val="552DD3F6"/>
    <w:rsid w:val="55309872"/>
    <w:rsid w:val="5530ABF1"/>
    <w:rsid w:val="553394CC"/>
    <w:rsid w:val="55343CA8"/>
    <w:rsid w:val="55373935"/>
    <w:rsid w:val="554259F4"/>
    <w:rsid w:val="554BDB66"/>
    <w:rsid w:val="55534851"/>
    <w:rsid w:val="55579172"/>
    <w:rsid w:val="5558A18D"/>
    <w:rsid w:val="55796DD4"/>
    <w:rsid w:val="55801242"/>
    <w:rsid w:val="558B40FD"/>
    <w:rsid w:val="559C6388"/>
    <w:rsid w:val="55A002B6"/>
    <w:rsid w:val="55AF33F8"/>
    <w:rsid w:val="55B5F28E"/>
    <w:rsid w:val="55B6640E"/>
    <w:rsid w:val="55CDAC01"/>
    <w:rsid w:val="5609663F"/>
    <w:rsid w:val="563294CE"/>
    <w:rsid w:val="564AFC2B"/>
    <w:rsid w:val="56598D49"/>
    <w:rsid w:val="56657685"/>
    <w:rsid w:val="566EB183"/>
    <w:rsid w:val="56726179"/>
    <w:rsid w:val="5676EBB5"/>
    <w:rsid w:val="5677FA05"/>
    <w:rsid w:val="568C2F63"/>
    <w:rsid w:val="5693DD37"/>
    <w:rsid w:val="56AECC6D"/>
    <w:rsid w:val="56B07F3C"/>
    <w:rsid w:val="56B96409"/>
    <w:rsid w:val="56C8BE5C"/>
    <w:rsid w:val="56F3962D"/>
    <w:rsid w:val="56FDB01F"/>
    <w:rsid w:val="5714D252"/>
    <w:rsid w:val="57592170"/>
    <w:rsid w:val="5764FA79"/>
    <w:rsid w:val="576F883E"/>
    <w:rsid w:val="5775CD98"/>
    <w:rsid w:val="5776948B"/>
    <w:rsid w:val="577F5974"/>
    <w:rsid w:val="5791C477"/>
    <w:rsid w:val="579DC0CD"/>
    <w:rsid w:val="57A27419"/>
    <w:rsid w:val="57AB6122"/>
    <w:rsid w:val="57C0BE40"/>
    <w:rsid w:val="57C7C7B6"/>
    <w:rsid w:val="57D475C9"/>
    <w:rsid w:val="57DFB0C1"/>
    <w:rsid w:val="58042DC4"/>
    <w:rsid w:val="58083758"/>
    <w:rsid w:val="581C502F"/>
    <w:rsid w:val="582374F7"/>
    <w:rsid w:val="58342D88"/>
    <w:rsid w:val="583DCA24"/>
    <w:rsid w:val="5886EBF7"/>
    <w:rsid w:val="5894EE15"/>
    <w:rsid w:val="58AC5095"/>
    <w:rsid w:val="58B0CB07"/>
    <w:rsid w:val="58B19E1F"/>
    <w:rsid w:val="58B770F6"/>
    <w:rsid w:val="58EB0D3F"/>
    <w:rsid w:val="58EB9C87"/>
    <w:rsid w:val="58EF1B81"/>
    <w:rsid w:val="5913102B"/>
    <w:rsid w:val="5936D8C6"/>
    <w:rsid w:val="59506405"/>
    <w:rsid w:val="596A91C1"/>
    <w:rsid w:val="596BE56A"/>
    <w:rsid w:val="59734675"/>
    <w:rsid w:val="5985530A"/>
    <w:rsid w:val="59953793"/>
    <w:rsid w:val="59ABFE10"/>
    <w:rsid w:val="59B40397"/>
    <w:rsid w:val="59C797D2"/>
    <w:rsid w:val="59CE6AF5"/>
    <w:rsid w:val="59D50F2D"/>
    <w:rsid w:val="59E42814"/>
    <w:rsid w:val="5A305F4F"/>
    <w:rsid w:val="5A3EF53A"/>
    <w:rsid w:val="5A4173A2"/>
    <w:rsid w:val="5A500127"/>
    <w:rsid w:val="5A62CE3F"/>
    <w:rsid w:val="5A653AB1"/>
    <w:rsid w:val="5A726FD1"/>
    <w:rsid w:val="5A78484C"/>
    <w:rsid w:val="5A7E3B42"/>
    <w:rsid w:val="5A98E0C8"/>
    <w:rsid w:val="5A9C4655"/>
    <w:rsid w:val="5A9D7DF8"/>
    <w:rsid w:val="5AC7EAAE"/>
    <w:rsid w:val="5AC9C1B5"/>
    <w:rsid w:val="5AFCECD7"/>
    <w:rsid w:val="5AFEBFC0"/>
    <w:rsid w:val="5B2D410C"/>
    <w:rsid w:val="5B3A805E"/>
    <w:rsid w:val="5B42395C"/>
    <w:rsid w:val="5B46C442"/>
    <w:rsid w:val="5B54CFB4"/>
    <w:rsid w:val="5B9A0B30"/>
    <w:rsid w:val="5B9E7B8F"/>
    <w:rsid w:val="5BD08BA8"/>
    <w:rsid w:val="5BD163DD"/>
    <w:rsid w:val="5BDBBA50"/>
    <w:rsid w:val="5BE06A91"/>
    <w:rsid w:val="5BFC858A"/>
    <w:rsid w:val="5C04ABF5"/>
    <w:rsid w:val="5C075292"/>
    <w:rsid w:val="5C0A90CC"/>
    <w:rsid w:val="5C0EEED9"/>
    <w:rsid w:val="5C2C399A"/>
    <w:rsid w:val="5C332641"/>
    <w:rsid w:val="5C414B5A"/>
    <w:rsid w:val="5C5A5E47"/>
    <w:rsid w:val="5C5E2539"/>
    <w:rsid w:val="5C6BE99C"/>
    <w:rsid w:val="5C74EF1E"/>
    <w:rsid w:val="5CA6A52C"/>
    <w:rsid w:val="5CC32A7E"/>
    <w:rsid w:val="5CCA1706"/>
    <w:rsid w:val="5CCCF173"/>
    <w:rsid w:val="5CD6D524"/>
    <w:rsid w:val="5CDA3341"/>
    <w:rsid w:val="5D04AA16"/>
    <w:rsid w:val="5D07E4E9"/>
    <w:rsid w:val="5D175E45"/>
    <w:rsid w:val="5D1F9775"/>
    <w:rsid w:val="5D201EF4"/>
    <w:rsid w:val="5D279DFC"/>
    <w:rsid w:val="5D28229D"/>
    <w:rsid w:val="5D3F1A6A"/>
    <w:rsid w:val="5D3F4838"/>
    <w:rsid w:val="5D43427F"/>
    <w:rsid w:val="5D45F8A7"/>
    <w:rsid w:val="5D81AF1D"/>
    <w:rsid w:val="5D8CD308"/>
    <w:rsid w:val="5D96559C"/>
    <w:rsid w:val="5D9C0EDA"/>
    <w:rsid w:val="5D9F40A8"/>
    <w:rsid w:val="5DBB7222"/>
    <w:rsid w:val="5DC29931"/>
    <w:rsid w:val="5DC2F766"/>
    <w:rsid w:val="5DD7A58D"/>
    <w:rsid w:val="5DDB7814"/>
    <w:rsid w:val="5DEC9033"/>
    <w:rsid w:val="5E06C237"/>
    <w:rsid w:val="5E47FCAF"/>
    <w:rsid w:val="5E530CD2"/>
    <w:rsid w:val="5E542C3F"/>
    <w:rsid w:val="5E5AB886"/>
    <w:rsid w:val="5E5EA612"/>
    <w:rsid w:val="5E890D27"/>
    <w:rsid w:val="5E9EB82B"/>
    <w:rsid w:val="5EA326A3"/>
    <w:rsid w:val="5EAA7741"/>
    <w:rsid w:val="5EBDD24E"/>
    <w:rsid w:val="5ECACDF8"/>
    <w:rsid w:val="5ED666AA"/>
    <w:rsid w:val="5ED6C8A1"/>
    <w:rsid w:val="5EE7021B"/>
    <w:rsid w:val="5F01817D"/>
    <w:rsid w:val="5F05A01E"/>
    <w:rsid w:val="5F0DEF6D"/>
    <w:rsid w:val="5F0FB34E"/>
    <w:rsid w:val="5F166504"/>
    <w:rsid w:val="5F1C745B"/>
    <w:rsid w:val="5F1CAA35"/>
    <w:rsid w:val="5F21D9EC"/>
    <w:rsid w:val="5F3ABBB9"/>
    <w:rsid w:val="5F4A3386"/>
    <w:rsid w:val="5F644557"/>
    <w:rsid w:val="5F6702F3"/>
    <w:rsid w:val="5F78AC0E"/>
    <w:rsid w:val="5F80E6F5"/>
    <w:rsid w:val="5F82E962"/>
    <w:rsid w:val="5F83B357"/>
    <w:rsid w:val="5FA60AB9"/>
    <w:rsid w:val="5FA754DD"/>
    <w:rsid w:val="5FB02917"/>
    <w:rsid w:val="5FB52DC8"/>
    <w:rsid w:val="5FBB5E79"/>
    <w:rsid w:val="5FBFB5CC"/>
    <w:rsid w:val="5FC81949"/>
    <w:rsid w:val="5FC831C8"/>
    <w:rsid w:val="5FDF55CC"/>
    <w:rsid w:val="5FE918CF"/>
    <w:rsid w:val="5FF17346"/>
    <w:rsid w:val="60038EAE"/>
    <w:rsid w:val="60045CCE"/>
    <w:rsid w:val="601797CC"/>
    <w:rsid w:val="603AF7B7"/>
    <w:rsid w:val="60481DF9"/>
    <w:rsid w:val="604F254B"/>
    <w:rsid w:val="6053C165"/>
    <w:rsid w:val="60550585"/>
    <w:rsid w:val="606F4F48"/>
    <w:rsid w:val="6070D438"/>
    <w:rsid w:val="607EC7AB"/>
    <w:rsid w:val="60844B26"/>
    <w:rsid w:val="609536E4"/>
    <w:rsid w:val="609B2DAA"/>
    <w:rsid w:val="60A30B0A"/>
    <w:rsid w:val="60A9780C"/>
    <w:rsid w:val="60D1F5A3"/>
    <w:rsid w:val="60DB0B38"/>
    <w:rsid w:val="60DE63DF"/>
    <w:rsid w:val="6110C7D4"/>
    <w:rsid w:val="6117DF18"/>
    <w:rsid w:val="611DBEF2"/>
    <w:rsid w:val="6129CA8D"/>
    <w:rsid w:val="613360C8"/>
    <w:rsid w:val="6138AC15"/>
    <w:rsid w:val="61545F2E"/>
    <w:rsid w:val="6166B566"/>
    <w:rsid w:val="6170546A"/>
    <w:rsid w:val="6171172F"/>
    <w:rsid w:val="6171C27D"/>
    <w:rsid w:val="617F00D1"/>
    <w:rsid w:val="617F8A96"/>
    <w:rsid w:val="6186FCBA"/>
    <w:rsid w:val="618C9C18"/>
    <w:rsid w:val="6197E970"/>
    <w:rsid w:val="619F1C34"/>
    <w:rsid w:val="61BB644F"/>
    <w:rsid w:val="61C5BE3E"/>
    <w:rsid w:val="61E61969"/>
    <w:rsid w:val="61F75D59"/>
    <w:rsid w:val="620A8A95"/>
    <w:rsid w:val="621E5A8F"/>
    <w:rsid w:val="622CB4D0"/>
    <w:rsid w:val="623AF189"/>
    <w:rsid w:val="62516D15"/>
    <w:rsid w:val="6259B77B"/>
    <w:rsid w:val="626F7F82"/>
    <w:rsid w:val="627C7F7A"/>
    <w:rsid w:val="62948B41"/>
    <w:rsid w:val="629B2CDE"/>
    <w:rsid w:val="62AF2B7D"/>
    <w:rsid w:val="62B5557A"/>
    <w:rsid w:val="62BFBCB5"/>
    <w:rsid w:val="62C49727"/>
    <w:rsid w:val="62F739B5"/>
    <w:rsid w:val="63102BDC"/>
    <w:rsid w:val="6315388C"/>
    <w:rsid w:val="631BCAF5"/>
    <w:rsid w:val="631BFC71"/>
    <w:rsid w:val="6340AF0A"/>
    <w:rsid w:val="63467160"/>
    <w:rsid w:val="635EE46E"/>
    <w:rsid w:val="636555F2"/>
    <w:rsid w:val="6373AB92"/>
    <w:rsid w:val="6384BF7F"/>
    <w:rsid w:val="63A81FE9"/>
    <w:rsid w:val="63B42794"/>
    <w:rsid w:val="63D54228"/>
    <w:rsid w:val="63DD7DFC"/>
    <w:rsid w:val="63FBB382"/>
    <w:rsid w:val="64051912"/>
    <w:rsid w:val="641604A1"/>
    <w:rsid w:val="64249378"/>
    <w:rsid w:val="6442A062"/>
    <w:rsid w:val="6456292F"/>
    <w:rsid w:val="6459E6E8"/>
    <w:rsid w:val="646CB899"/>
    <w:rsid w:val="6477B8FC"/>
    <w:rsid w:val="647B10A9"/>
    <w:rsid w:val="647CCCE0"/>
    <w:rsid w:val="648784C7"/>
    <w:rsid w:val="648A51E2"/>
    <w:rsid w:val="64B09755"/>
    <w:rsid w:val="64B23F9F"/>
    <w:rsid w:val="64C1E0FB"/>
    <w:rsid w:val="64CEB639"/>
    <w:rsid w:val="64D0831A"/>
    <w:rsid w:val="64DFA159"/>
    <w:rsid w:val="64FFA1B2"/>
    <w:rsid w:val="65084245"/>
    <w:rsid w:val="6520BBF3"/>
    <w:rsid w:val="652FEB6F"/>
    <w:rsid w:val="653BAC55"/>
    <w:rsid w:val="653D0E41"/>
    <w:rsid w:val="65430857"/>
    <w:rsid w:val="65596CCF"/>
    <w:rsid w:val="65712A7D"/>
    <w:rsid w:val="65734793"/>
    <w:rsid w:val="6591C8DF"/>
    <w:rsid w:val="6592395A"/>
    <w:rsid w:val="65967692"/>
    <w:rsid w:val="65A30EC8"/>
    <w:rsid w:val="65A9147E"/>
    <w:rsid w:val="65AD59A4"/>
    <w:rsid w:val="65B85C2D"/>
    <w:rsid w:val="65BC337B"/>
    <w:rsid w:val="65CB0A03"/>
    <w:rsid w:val="65E40CFA"/>
    <w:rsid w:val="65EBA4B1"/>
    <w:rsid w:val="65F285D1"/>
    <w:rsid w:val="661323B9"/>
    <w:rsid w:val="6616B4C5"/>
    <w:rsid w:val="661D09E7"/>
    <w:rsid w:val="6636E447"/>
    <w:rsid w:val="66377B7C"/>
    <w:rsid w:val="6639C86C"/>
    <w:rsid w:val="665145FD"/>
    <w:rsid w:val="668BCBF1"/>
    <w:rsid w:val="668BDC4E"/>
    <w:rsid w:val="668FAC73"/>
    <w:rsid w:val="66A151CD"/>
    <w:rsid w:val="66BD741D"/>
    <w:rsid w:val="66DD5F71"/>
    <w:rsid w:val="66EFB402"/>
    <w:rsid w:val="6711C929"/>
    <w:rsid w:val="67146C80"/>
    <w:rsid w:val="67224DB4"/>
    <w:rsid w:val="672449EB"/>
    <w:rsid w:val="672C4E6A"/>
    <w:rsid w:val="672CD6C6"/>
    <w:rsid w:val="672D0A68"/>
    <w:rsid w:val="67422612"/>
    <w:rsid w:val="67541388"/>
    <w:rsid w:val="67567645"/>
    <w:rsid w:val="6769ABFF"/>
    <w:rsid w:val="67710848"/>
    <w:rsid w:val="6784685B"/>
    <w:rsid w:val="67D908E7"/>
    <w:rsid w:val="67DA0978"/>
    <w:rsid w:val="67E90FA1"/>
    <w:rsid w:val="67E9CEE8"/>
    <w:rsid w:val="6804C1A3"/>
    <w:rsid w:val="68089E18"/>
    <w:rsid w:val="681AAD5D"/>
    <w:rsid w:val="6832F006"/>
    <w:rsid w:val="6835A82E"/>
    <w:rsid w:val="683FC340"/>
    <w:rsid w:val="683FF841"/>
    <w:rsid w:val="685D54E3"/>
    <w:rsid w:val="686FBEFD"/>
    <w:rsid w:val="6876DF3D"/>
    <w:rsid w:val="688F4268"/>
    <w:rsid w:val="68A7C4E3"/>
    <w:rsid w:val="6910CA44"/>
    <w:rsid w:val="692FBE7F"/>
    <w:rsid w:val="69448B73"/>
    <w:rsid w:val="694540EE"/>
    <w:rsid w:val="69850314"/>
    <w:rsid w:val="6988E6BF"/>
    <w:rsid w:val="698CAF4A"/>
    <w:rsid w:val="698E15AD"/>
    <w:rsid w:val="698E19C0"/>
    <w:rsid w:val="698EEE13"/>
    <w:rsid w:val="6991AE39"/>
    <w:rsid w:val="699BCF87"/>
    <w:rsid w:val="699CB5DE"/>
    <w:rsid w:val="69ACED78"/>
    <w:rsid w:val="69D06D95"/>
    <w:rsid w:val="69D312D5"/>
    <w:rsid w:val="69E8E313"/>
    <w:rsid w:val="69EF3CCF"/>
    <w:rsid w:val="69FE7CC0"/>
    <w:rsid w:val="69FF7DE3"/>
    <w:rsid w:val="6A15827D"/>
    <w:rsid w:val="6A181EB2"/>
    <w:rsid w:val="6A1C39E5"/>
    <w:rsid w:val="6A20C95B"/>
    <w:rsid w:val="6A211175"/>
    <w:rsid w:val="6A2F64A2"/>
    <w:rsid w:val="6A6FDA35"/>
    <w:rsid w:val="6A8DE330"/>
    <w:rsid w:val="6A90B2EF"/>
    <w:rsid w:val="6A95C137"/>
    <w:rsid w:val="6A9B9ABB"/>
    <w:rsid w:val="6AB362CA"/>
    <w:rsid w:val="6AC0A586"/>
    <w:rsid w:val="6AC3D2B5"/>
    <w:rsid w:val="6ACC657F"/>
    <w:rsid w:val="6AD4029F"/>
    <w:rsid w:val="6AEA3762"/>
    <w:rsid w:val="6AF55FCA"/>
    <w:rsid w:val="6AF9F094"/>
    <w:rsid w:val="6B09E884"/>
    <w:rsid w:val="6B0C8F44"/>
    <w:rsid w:val="6B0EF544"/>
    <w:rsid w:val="6B26B0BA"/>
    <w:rsid w:val="6B405518"/>
    <w:rsid w:val="6B576116"/>
    <w:rsid w:val="6B69B9DB"/>
    <w:rsid w:val="6B6A6830"/>
    <w:rsid w:val="6B716884"/>
    <w:rsid w:val="6B9133A6"/>
    <w:rsid w:val="6B97ECA3"/>
    <w:rsid w:val="6BA22A10"/>
    <w:rsid w:val="6BC596D2"/>
    <w:rsid w:val="6C088117"/>
    <w:rsid w:val="6C218EFA"/>
    <w:rsid w:val="6C26663D"/>
    <w:rsid w:val="6C2F845C"/>
    <w:rsid w:val="6C3075AF"/>
    <w:rsid w:val="6C3932A4"/>
    <w:rsid w:val="6C3A0448"/>
    <w:rsid w:val="6C3E9E8C"/>
    <w:rsid w:val="6C3EAF33"/>
    <w:rsid w:val="6C49E070"/>
    <w:rsid w:val="6C4B44A1"/>
    <w:rsid w:val="6C684A5E"/>
    <w:rsid w:val="6C6E2ED3"/>
    <w:rsid w:val="6C7C0114"/>
    <w:rsid w:val="6C80F173"/>
    <w:rsid w:val="6C8558E5"/>
    <w:rsid w:val="6C911977"/>
    <w:rsid w:val="6CA10CAE"/>
    <w:rsid w:val="6CA4970A"/>
    <w:rsid w:val="6CAC1060"/>
    <w:rsid w:val="6CCDF92C"/>
    <w:rsid w:val="6CD1CDF3"/>
    <w:rsid w:val="6D0E56A6"/>
    <w:rsid w:val="6D10A258"/>
    <w:rsid w:val="6D1405EF"/>
    <w:rsid w:val="6D18F66A"/>
    <w:rsid w:val="6D190FB5"/>
    <w:rsid w:val="6D248DA3"/>
    <w:rsid w:val="6D254045"/>
    <w:rsid w:val="6D29BF99"/>
    <w:rsid w:val="6D2A5D1A"/>
    <w:rsid w:val="6D2E70B0"/>
    <w:rsid w:val="6D348CDA"/>
    <w:rsid w:val="6D365EEF"/>
    <w:rsid w:val="6D38E6B1"/>
    <w:rsid w:val="6D66468B"/>
    <w:rsid w:val="6D715C3F"/>
    <w:rsid w:val="6D809B8A"/>
    <w:rsid w:val="6D87B392"/>
    <w:rsid w:val="6D8CDB3B"/>
    <w:rsid w:val="6DC65F4A"/>
    <w:rsid w:val="6DD0F86D"/>
    <w:rsid w:val="6DDCD943"/>
    <w:rsid w:val="6DF40A68"/>
    <w:rsid w:val="6DFBD35E"/>
    <w:rsid w:val="6E08588F"/>
    <w:rsid w:val="6E10EA3D"/>
    <w:rsid w:val="6E14FE5F"/>
    <w:rsid w:val="6E1A6038"/>
    <w:rsid w:val="6E4795F0"/>
    <w:rsid w:val="6E50D53E"/>
    <w:rsid w:val="6E546EB9"/>
    <w:rsid w:val="6E7771BF"/>
    <w:rsid w:val="6E82F6EB"/>
    <w:rsid w:val="6E972012"/>
    <w:rsid w:val="6EA76FAD"/>
    <w:rsid w:val="6EC6D857"/>
    <w:rsid w:val="6ECAD780"/>
    <w:rsid w:val="6ECFAD5B"/>
    <w:rsid w:val="6EE37495"/>
    <w:rsid w:val="6EF05367"/>
    <w:rsid w:val="6EF748B6"/>
    <w:rsid w:val="6F08806B"/>
    <w:rsid w:val="6F143103"/>
    <w:rsid w:val="6F21552A"/>
    <w:rsid w:val="6F2FE837"/>
    <w:rsid w:val="6F4382FA"/>
    <w:rsid w:val="6F458039"/>
    <w:rsid w:val="6F660F81"/>
    <w:rsid w:val="6F6CC210"/>
    <w:rsid w:val="6F74DE9A"/>
    <w:rsid w:val="6F7DF2EC"/>
    <w:rsid w:val="6F851F75"/>
    <w:rsid w:val="6F890B49"/>
    <w:rsid w:val="6F92E804"/>
    <w:rsid w:val="6F987385"/>
    <w:rsid w:val="6F9DB117"/>
    <w:rsid w:val="6FB89235"/>
    <w:rsid w:val="6FBA2648"/>
    <w:rsid w:val="6FD582D5"/>
    <w:rsid w:val="6FD9B440"/>
    <w:rsid w:val="6FDEA018"/>
    <w:rsid w:val="6FE4FF56"/>
    <w:rsid w:val="6FF71729"/>
    <w:rsid w:val="6FFC5E4E"/>
    <w:rsid w:val="70027041"/>
    <w:rsid w:val="701C24E0"/>
    <w:rsid w:val="7021CD21"/>
    <w:rsid w:val="7059E263"/>
    <w:rsid w:val="7077667B"/>
    <w:rsid w:val="70916D7A"/>
    <w:rsid w:val="70931D22"/>
    <w:rsid w:val="70948532"/>
    <w:rsid w:val="70CF8054"/>
    <w:rsid w:val="70D4FE3F"/>
    <w:rsid w:val="70DE83FC"/>
    <w:rsid w:val="70E02DF6"/>
    <w:rsid w:val="70E82FA1"/>
    <w:rsid w:val="7118401F"/>
    <w:rsid w:val="71216A98"/>
    <w:rsid w:val="7139C558"/>
    <w:rsid w:val="713F5AA0"/>
    <w:rsid w:val="714B3897"/>
    <w:rsid w:val="7151F38C"/>
    <w:rsid w:val="716467D5"/>
    <w:rsid w:val="7173B116"/>
    <w:rsid w:val="71757FEC"/>
    <w:rsid w:val="71A3C7C1"/>
    <w:rsid w:val="71AAA7CA"/>
    <w:rsid w:val="71CDE8A7"/>
    <w:rsid w:val="71D235E6"/>
    <w:rsid w:val="71DB4B29"/>
    <w:rsid w:val="71FC7F6D"/>
    <w:rsid w:val="7208E586"/>
    <w:rsid w:val="720F5107"/>
    <w:rsid w:val="721ED80F"/>
    <w:rsid w:val="722AB027"/>
    <w:rsid w:val="72412D61"/>
    <w:rsid w:val="7242D08F"/>
    <w:rsid w:val="724A428E"/>
    <w:rsid w:val="7252BC40"/>
    <w:rsid w:val="725B79C1"/>
    <w:rsid w:val="725CDC74"/>
    <w:rsid w:val="7288C367"/>
    <w:rsid w:val="729E041C"/>
    <w:rsid w:val="72A1B837"/>
    <w:rsid w:val="72B5432E"/>
    <w:rsid w:val="72B99D59"/>
    <w:rsid w:val="72CAC131"/>
    <w:rsid w:val="72DC9389"/>
    <w:rsid w:val="72F8A03D"/>
    <w:rsid w:val="7335C3D6"/>
    <w:rsid w:val="733F54EE"/>
    <w:rsid w:val="7351A8FC"/>
    <w:rsid w:val="735CB123"/>
    <w:rsid w:val="73702599"/>
    <w:rsid w:val="7376CC18"/>
    <w:rsid w:val="738272D3"/>
    <w:rsid w:val="73AAF8C9"/>
    <w:rsid w:val="73B6C68B"/>
    <w:rsid w:val="73C1FE35"/>
    <w:rsid w:val="7422FF9C"/>
    <w:rsid w:val="7431E1F3"/>
    <w:rsid w:val="7444B9F9"/>
    <w:rsid w:val="74517064"/>
    <w:rsid w:val="746FA1B7"/>
    <w:rsid w:val="748207F0"/>
    <w:rsid w:val="74B52167"/>
    <w:rsid w:val="74BBFB42"/>
    <w:rsid w:val="74C6AC3E"/>
    <w:rsid w:val="74CF3384"/>
    <w:rsid w:val="74F99694"/>
    <w:rsid w:val="75010F01"/>
    <w:rsid w:val="75150F17"/>
    <w:rsid w:val="7530378F"/>
    <w:rsid w:val="753B6592"/>
    <w:rsid w:val="75606230"/>
    <w:rsid w:val="758B961E"/>
    <w:rsid w:val="75905934"/>
    <w:rsid w:val="75C2A8B4"/>
    <w:rsid w:val="75CA9D53"/>
    <w:rsid w:val="75D0F8AD"/>
    <w:rsid w:val="75DE832E"/>
    <w:rsid w:val="75E42C67"/>
    <w:rsid w:val="75E9688F"/>
    <w:rsid w:val="75F72603"/>
    <w:rsid w:val="7602487E"/>
    <w:rsid w:val="760E70A6"/>
    <w:rsid w:val="762EF5AE"/>
    <w:rsid w:val="762F847A"/>
    <w:rsid w:val="76450E15"/>
    <w:rsid w:val="766769C7"/>
    <w:rsid w:val="76764AB1"/>
    <w:rsid w:val="76A394FD"/>
    <w:rsid w:val="76A550DD"/>
    <w:rsid w:val="76C1AB9E"/>
    <w:rsid w:val="76C6FA0E"/>
    <w:rsid w:val="76CE4AE3"/>
    <w:rsid w:val="76CED26B"/>
    <w:rsid w:val="76E7886A"/>
    <w:rsid w:val="76EA48E1"/>
    <w:rsid w:val="76EAEBEE"/>
    <w:rsid w:val="770E7256"/>
    <w:rsid w:val="772A8049"/>
    <w:rsid w:val="7739F798"/>
    <w:rsid w:val="7745AAC4"/>
    <w:rsid w:val="774D071F"/>
    <w:rsid w:val="774EF30D"/>
    <w:rsid w:val="7752F44C"/>
    <w:rsid w:val="776538E2"/>
    <w:rsid w:val="776BB6B3"/>
    <w:rsid w:val="7776C976"/>
    <w:rsid w:val="77A0D636"/>
    <w:rsid w:val="77AE8536"/>
    <w:rsid w:val="77B893E9"/>
    <w:rsid w:val="77C4434E"/>
    <w:rsid w:val="77D7C9DC"/>
    <w:rsid w:val="77D9EB17"/>
    <w:rsid w:val="77EC19E5"/>
    <w:rsid w:val="780EAABA"/>
    <w:rsid w:val="7828ABEC"/>
    <w:rsid w:val="782EA5C8"/>
    <w:rsid w:val="78383BAF"/>
    <w:rsid w:val="78388D60"/>
    <w:rsid w:val="783EBE8E"/>
    <w:rsid w:val="78476413"/>
    <w:rsid w:val="78583DF4"/>
    <w:rsid w:val="7883E3E2"/>
    <w:rsid w:val="78AE148B"/>
    <w:rsid w:val="78BA5A57"/>
    <w:rsid w:val="78BF2210"/>
    <w:rsid w:val="78E2C4DE"/>
    <w:rsid w:val="78FA0185"/>
    <w:rsid w:val="7927534D"/>
    <w:rsid w:val="792CF53C"/>
    <w:rsid w:val="79350491"/>
    <w:rsid w:val="793C526B"/>
    <w:rsid w:val="794DD402"/>
    <w:rsid w:val="795127B3"/>
    <w:rsid w:val="798C5AFF"/>
    <w:rsid w:val="798E0E6A"/>
    <w:rsid w:val="798F5CB0"/>
    <w:rsid w:val="798FCF4C"/>
    <w:rsid w:val="79A31FD0"/>
    <w:rsid w:val="79C98404"/>
    <w:rsid w:val="79DDF561"/>
    <w:rsid w:val="79F56521"/>
    <w:rsid w:val="79F66A30"/>
    <w:rsid w:val="7A14996B"/>
    <w:rsid w:val="7A25E0C8"/>
    <w:rsid w:val="7A2840FB"/>
    <w:rsid w:val="7A3BE8D8"/>
    <w:rsid w:val="7A43AB9D"/>
    <w:rsid w:val="7A451138"/>
    <w:rsid w:val="7A4A06B6"/>
    <w:rsid w:val="7A51B611"/>
    <w:rsid w:val="7A59D193"/>
    <w:rsid w:val="7A5DC86F"/>
    <w:rsid w:val="7A5E8D59"/>
    <w:rsid w:val="7A66E777"/>
    <w:rsid w:val="7A69DE1C"/>
    <w:rsid w:val="7A6C0B20"/>
    <w:rsid w:val="7A8BA504"/>
    <w:rsid w:val="7AA1D7C6"/>
    <w:rsid w:val="7AA2881C"/>
    <w:rsid w:val="7AB38FEE"/>
    <w:rsid w:val="7ACF4E61"/>
    <w:rsid w:val="7AD1DB0A"/>
    <w:rsid w:val="7AD54E55"/>
    <w:rsid w:val="7B03DC5A"/>
    <w:rsid w:val="7B0A3220"/>
    <w:rsid w:val="7B1573D1"/>
    <w:rsid w:val="7B29E529"/>
    <w:rsid w:val="7B2F1D73"/>
    <w:rsid w:val="7B38DC56"/>
    <w:rsid w:val="7B4A090C"/>
    <w:rsid w:val="7B56C62E"/>
    <w:rsid w:val="7B5F906B"/>
    <w:rsid w:val="7B8626C9"/>
    <w:rsid w:val="7B963CD2"/>
    <w:rsid w:val="7B990BC7"/>
    <w:rsid w:val="7BA2C878"/>
    <w:rsid w:val="7BAE96F7"/>
    <w:rsid w:val="7BC65F89"/>
    <w:rsid w:val="7BD55E87"/>
    <w:rsid w:val="7BDF324B"/>
    <w:rsid w:val="7BE6EC8D"/>
    <w:rsid w:val="7BF9672D"/>
    <w:rsid w:val="7C02313F"/>
    <w:rsid w:val="7C1178FE"/>
    <w:rsid w:val="7C1D0494"/>
    <w:rsid w:val="7C21AF6B"/>
    <w:rsid w:val="7C4B0495"/>
    <w:rsid w:val="7C8340F5"/>
    <w:rsid w:val="7C84781C"/>
    <w:rsid w:val="7C9B17D3"/>
    <w:rsid w:val="7CB03C6B"/>
    <w:rsid w:val="7CB39245"/>
    <w:rsid w:val="7CB75152"/>
    <w:rsid w:val="7CB788E2"/>
    <w:rsid w:val="7CDADD3C"/>
    <w:rsid w:val="7CE95DF5"/>
    <w:rsid w:val="7D17C3F6"/>
    <w:rsid w:val="7D29E2B2"/>
    <w:rsid w:val="7D2E588A"/>
    <w:rsid w:val="7D3662BC"/>
    <w:rsid w:val="7D3A9F7B"/>
    <w:rsid w:val="7D44BD02"/>
    <w:rsid w:val="7D7649B9"/>
    <w:rsid w:val="7D92E986"/>
    <w:rsid w:val="7DBB0F2C"/>
    <w:rsid w:val="7DBB1847"/>
    <w:rsid w:val="7DBBCD98"/>
    <w:rsid w:val="7DCC553A"/>
    <w:rsid w:val="7DF1B6F2"/>
    <w:rsid w:val="7DF51E5C"/>
    <w:rsid w:val="7DF88B53"/>
    <w:rsid w:val="7E00F25E"/>
    <w:rsid w:val="7E0D9DFA"/>
    <w:rsid w:val="7E1B3D73"/>
    <w:rsid w:val="7E580F48"/>
    <w:rsid w:val="7E5B7B6C"/>
    <w:rsid w:val="7E6FA459"/>
    <w:rsid w:val="7E727BAC"/>
    <w:rsid w:val="7E749FA9"/>
    <w:rsid w:val="7E7F0646"/>
    <w:rsid w:val="7E815945"/>
    <w:rsid w:val="7EA59C54"/>
    <w:rsid w:val="7EB383AD"/>
    <w:rsid w:val="7EB589DE"/>
    <w:rsid w:val="7EC77CEA"/>
    <w:rsid w:val="7ECD7180"/>
    <w:rsid w:val="7ED12D85"/>
    <w:rsid w:val="7EE08A33"/>
    <w:rsid w:val="7EE51F0F"/>
    <w:rsid w:val="7EE77C7B"/>
    <w:rsid w:val="7EEDE36C"/>
    <w:rsid w:val="7EF97AB3"/>
    <w:rsid w:val="7F11A1BF"/>
    <w:rsid w:val="7F283D05"/>
    <w:rsid w:val="7F28D7BF"/>
    <w:rsid w:val="7F30054D"/>
    <w:rsid w:val="7F4FD9E8"/>
    <w:rsid w:val="7F671376"/>
    <w:rsid w:val="7F70E942"/>
    <w:rsid w:val="7F8F118D"/>
    <w:rsid w:val="7F994DB1"/>
    <w:rsid w:val="7FA2DAC5"/>
    <w:rsid w:val="7FA5B548"/>
    <w:rsid w:val="7FA95839"/>
    <w:rsid w:val="7FCAF97A"/>
    <w:rsid w:val="7FD008FB"/>
    <w:rsid w:val="7FDAE89F"/>
    <w:rsid w:val="7FE91C15"/>
    <w:rsid w:val="7FF32FCA"/>
    <w:rsid w:val="7FF5F314"/>
    <w:rsid w:val="7FF955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002A0"/>
  <w15:docId w15:val="{EF3824F1-40B9-47EC-9EA2-026B9F1E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47E7"/>
    <w:rPr>
      <w:rFonts w:ascii="Calibri" w:hAnsi="Calibri"/>
      <w:sz w:val="22"/>
    </w:rPr>
  </w:style>
  <w:style w:type="paragraph" w:styleId="Heading1">
    <w:name w:val="heading 1"/>
    <w:aliases w:val="1-Heading"/>
    <w:basedOn w:val="Normal"/>
    <w:next w:val="BodyText"/>
    <w:qFormat/>
    <w:rsid w:val="00B51C49"/>
    <w:pPr>
      <w:keepNext/>
      <w:keepLines/>
      <w:suppressAutoHyphens/>
      <w:spacing w:before="240" w:after="120"/>
      <w:outlineLvl w:val="0"/>
    </w:pPr>
    <w:rPr>
      <w:rFonts w:ascii="Tahoma" w:hAnsi="Tahoma"/>
      <w:b/>
      <w:kern w:val="28"/>
      <w:sz w:val="28"/>
    </w:rPr>
  </w:style>
  <w:style w:type="paragraph" w:styleId="Heading2">
    <w:name w:val="heading 2"/>
    <w:aliases w:val="2-Heading"/>
    <w:basedOn w:val="Normal"/>
    <w:next w:val="BodyText"/>
    <w:qFormat/>
    <w:rsid w:val="00BC46FA"/>
    <w:pPr>
      <w:keepNext/>
      <w:keepLines/>
      <w:suppressAutoHyphens/>
      <w:spacing w:before="240" w:after="120"/>
      <w:outlineLvl w:val="1"/>
    </w:pPr>
    <w:rPr>
      <w:rFonts w:ascii="Tahoma" w:hAnsi="Tahoma" w:cs="Tahoma"/>
      <w:b/>
      <w:noProof/>
      <w:kern w:val="32"/>
      <w:sz w:val="28"/>
      <w:szCs w:val="28"/>
    </w:rPr>
  </w:style>
  <w:style w:type="paragraph" w:styleId="Heading3">
    <w:name w:val="heading 3"/>
    <w:aliases w:val="3-Heading"/>
    <w:basedOn w:val="Normal"/>
    <w:next w:val="BodyText"/>
    <w:link w:val="Heading3Char"/>
    <w:qFormat/>
    <w:rsid w:val="00BC46FA"/>
    <w:pPr>
      <w:keepNext/>
      <w:keepLines/>
      <w:suppressAutoHyphens/>
      <w:spacing w:before="240" w:after="120"/>
      <w:outlineLvl w:val="2"/>
    </w:pPr>
    <w:rPr>
      <w:rFonts w:ascii="Tahoma" w:hAnsi="Tahoma" w:cs="Tahoma"/>
      <w:b/>
      <w:noProof/>
      <w:kern w:val="28"/>
      <w:sz w:val="26"/>
      <w:szCs w:val="26"/>
    </w:rPr>
  </w:style>
  <w:style w:type="paragraph" w:styleId="Heading4">
    <w:name w:val="heading 4"/>
    <w:aliases w:val="4-Heading"/>
    <w:basedOn w:val="Normal"/>
    <w:next w:val="BodyText"/>
    <w:link w:val="Heading4Char"/>
    <w:qFormat/>
    <w:rsid w:val="000A12F3"/>
    <w:pPr>
      <w:keepNext/>
      <w:keepLines/>
      <w:suppressAutoHyphens/>
      <w:spacing w:before="240" w:after="120"/>
      <w:outlineLvl w:val="3"/>
    </w:pPr>
    <w:rPr>
      <w:rFonts w:ascii="Tahoma" w:hAnsi="Tahoma"/>
      <w:b/>
      <w:i/>
      <w:kern w:val="24"/>
      <w:sz w:val="24"/>
    </w:rPr>
  </w:style>
  <w:style w:type="paragraph" w:styleId="Heading5">
    <w:name w:val="heading 5"/>
    <w:aliases w:val="3-CheckList"/>
    <w:basedOn w:val="ChecklistQuestion"/>
    <w:next w:val="BodyText"/>
    <w:link w:val="Heading5Char"/>
    <w:qFormat/>
    <w:rsid w:val="00241C0E"/>
    <w:pPr>
      <w:numPr>
        <w:numId w:val="16"/>
      </w:numPr>
      <w:spacing w:before="240" w:after="120"/>
      <w:ind w:left="360"/>
      <w:jc w:val="both"/>
      <w:outlineLvl w:val="4"/>
    </w:pPr>
    <w:rPr>
      <w:rFonts w:ascii="Tahoma" w:hAnsi="Tahoma" w:cs="Tahoma"/>
      <w:i w:val="0"/>
      <w:noProof/>
      <w:sz w:val="26"/>
      <w:szCs w:val="20"/>
    </w:rPr>
  </w:style>
  <w:style w:type="paragraph" w:styleId="Heading6">
    <w:name w:val="heading 6"/>
    <w:aliases w:val="4-Checklist"/>
    <w:basedOn w:val="AHeader3"/>
    <w:next w:val="BodyText"/>
    <w:qFormat/>
    <w:rsid w:val="00112F16"/>
    <w:pPr>
      <w:keepNext/>
      <w:jc w:val="both"/>
      <w:outlineLvl w:val="5"/>
    </w:pPr>
    <w:rPr>
      <w:rFonts w:ascii="Tahoma" w:hAnsi="Tahoma" w:cs="Tahoma"/>
      <w:i/>
      <w:szCs w:val="24"/>
    </w:rPr>
  </w:style>
  <w:style w:type="paragraph" w:styleId="Heading7">
    <w:name w:val="heading 7"/>
    <w:basedOn w:val="Normal"/>
    <w:next w:val="Normal"/>
    <w:qFormat/>
    <w:rsid w:val="00D047E7"/>
    <w:pPr>
      <w:widowControl w:val="0"/>
      <w:spacing w:before="240" w:after="60"/>
      <w:outlineLvl w:val="6"/>
    </w:pPr>
    <w:rPr>
      <w:snapToGrid w:val="0"/>
    </w:rPr>
  </w:style>
  <w:style w:type="paragraph" w:styleId="Heading8">
    <w:name w:val="heading 8"/>
    <w:basedOn w:val="Normal"/>
    <w:next w:val="Normal"/>
    <w:qFormat/>
    <w:rsid w:val="00D047E7"/>
    <w:pPr>
      <w:widowControl w:val="0"/>
      <w:spacing w:before="240" w:after="60"/>
      <w:outlineLvl w:val="7"/>
    </w:pPr>
    <w:rPr>
      <w:i/>
      <w:snapToGrid w:val="0"/>
    </w:rPr>
  </w:style>
  <w:style w:type="paragraph" w:styleId="Heading9">
    <w:name w:val="heading 9"/>
    <w:basedOn w:val="Normal"/>
    <w:next w:val="Normal"/>
    <w:qFormat/>
    <w:rsid w:val="00D047E7"/>
    <w:pPr>
      <w:widowControl w:val="0"/>
      <w:spacing w:before="240" w:after="60"/>
      <w:outlineLvl w:val="8"/>
    </w:pPr>
    <w:rPr>
      <w:b/>
      <w:i/>
      <w:snapToGrid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3-Heading Char"/>
    <w:link w:val="Heading3"/>
    <w:locked/>
    <w:rsid w:val="00BC46FA"/>
    <w:rPr>
      <w:rFonts w:ascii="Tahoma" w:hAnsi="Tahoma" w:cs="Tahoma"/>
      <w:b/>
      <w:noProof/>
      <w:kern w:val="28"/>
      <w:sz w:val="26"/>
      <w:szCs w:val="26"/>
    </w:rPr>
  </w:style>
  <w:style w:type="paragraph" w:styleId="BodyText">
    <w:name w:val="Body Text"/>
    <w:aliases w:val="b"/>
    <w:basedOn w:val="Normal"/>
    <w:link w:val="BodyTextChar"/>
    <w:qFormat/>
    <w:rsid w:val="000A094C"/>
    <w:pPr>
      <w:spacing w:before="160"/>
      <w:jc w:val="both"/>
    </w:pPr>
  </w:style>
  <w:style w:type="character" w:customStyle="1" w:styleId="BodyTextChar">
    <w:name w:val="Body Text Char"/>
    <w:aliases w:val="b Char"/>
    <w:link w:val="BodyText"/>
    <w:rsid w:val="00033DD2"/>
    <w:rPr>
      <w:rFonts w:ascii="Calibri" w:hAnsi="Calibri"/>
      <w:sz w:val="22"/>
    </w:rPr>
  </w:style>
  <w:style w:type="paragraph" w:styleId="Footer">
    <w:name w:val="footer"/>
    <w:basedOn w:val="Normal"/>
    <w:link w:val="FooterChar"/>
    <w:rsid w:val="00D047E7"/>
    <w:pPr>
      <w:tabs>
        <w:tab w:val="center" w:pos="4680"/>
        <w:tab w:val="right" w:pos="9360"/>
      </w:tabs>
    </w:pPr>
    <w:rPr>
      <w:rFonts w:ascii="Tahoma" w:hAnsi="Tahoma"/>
      <w:b/>
      <w:sz w:val="16"/>
    </w:rPr>
  </w:style>
  <w:style w:type="character" w:styleId="FootnoteReference">
    <w:name w:val="footnote reference"/>
    <w:uiPriority w:val="99"/>
    <w:rsid w:val="00D047E7"/>
    <w:rPr>
      <w:rFonts w:ascii="Arial" w:hAnsi="Arial"/>
      <w:vertAlign w:val="superscript"/>
    </w:rPr>
  </w:style>
  <w:style w:type="paragraph" w:styleId="FootnoteText">
    <w:name w:val="footnote text"/>
    <w:basedOn w:val="Normal"/>
    <w:link w:val="FootnoteTextChar"/>
    <w:uiPriority w:val="99"/>
    <w:qFormat/>
    <w:rsid w:val="00D047E7"/>
    <w:pPr>
      <w:spacing w:before="60"/>
      <w:ind w:left="288" w:hanging="288"/>
      <w:jc w:val="both"/>
    </w:pPr>
    <w:rPr>
      <w:sz w:val="20"/>
    </w:rPr>
  </w:style>
  <w:style w:type="paragraph" w:styleId="Header">
    <w:name w:val="header"/>
    <w:basedOn w:val="Normal"/>
    <w:link w:val="HeaderChar"/>
    <w:rsid w:val="00D047E7"/>
    <w:pPr>
      <w:tabs>
        <w:tab w:val="right" w:pos="9360"/>
      </w:tabs>
    </w:pPr>
    <w:rPr>
      <w:rFonts w:ascii="Tahoma" w:hAnsi="Tahoma"/>
      <w:b/>
      <w:sz w:val="18"/>
    </w:rPr>
  </w:style>
  <w:style w:type="paragraph" w:styleId="ListBullet">
    <w:name w:val="List Bullet"/>
    <w:basedOn w:val="BodyText"/>
    <w:rsid w:val="000B7AFE"/>
    <w:pPr>
      <w:numPr>
        <w:numId w:val="13"/>
      </w:numPr>
      <w:spacing w:before="120"/>
    </w:pPr>
    <w:rPr>
      <w:rFonts w:cs="Calibri"/>
    </w:rPr>
  </w:style>
  <w:style w:type="paragraph" w:customStyle="1" w:styleId="References">
    <w:name w:val="References"/>
    <w:aliases w:val="rf"/>
    <w:basedOn w:val="Normal"/>
    <w:qFormat/>
    <w:rsid w:val="000A094C"/>
    <w:pPr>
      <w:spacing w:before="120"/>
      <w:ind w:left="720" w:hanging="720"/>
    </w:pPr>
  </w:style>
  <w:style w:type="paragraph" w:styleId="TOC1">
    <w:name w:val="toc 1"/>
    <w:basedOn w:val="Normal"/>
    <w:next w:val="Normal"/>
    <w:autoRedefine/>
    <w:semiHidden/>
    <w:rsid w:val="00D047E7"/>
    <w:rPr>
      <w:rFonts w:cs="Arial"/>
      <w:b/>
      <w:bCs/>
      <w:caps/>
      <w:sz w:val="28"/>
    </w:rPr>
  </w:style>
  <w:style w:type="paragraph" w:styleId="TOC2">
    <w:name w:val="toc 2"/>
    <w:basedOn w:val="Normal"/>
    <w:next w:val="Normal"/>
    <w:autoRedefine/>
    <w:semiHidden/>
    <w:rsid w:val="00D047E7"/>
    <w:pPr>
      <w:tabs>
        <w:tab w:val="right" w:leader="dot" w:pos="8640"/>
      </w:tabs>
      <w:spacing w:before="120"/>
      <w:ind w:left="245"/>
    </w:pPr>
    <w:rPr>
      <w:caps/>
    </w:rPr>
  </w:style>
  <w:style w:type="paragraph" w:styleId="TOC3">
    <w:name w:val="toc 3"/>
    <w:basedOn w:val="Normal"/>
    <w:next w:val="Normal"/>
    <w:autoRedefine/>
    <w:semiHidden/>
    <w:rsid w:val="00D047E7"/>
    <w:pPr>
      <w:tabs>
        <w:tab w:val="right" w:leader="dot" w:pos="8640"/>
      </w:tabs>
      <w:ind w:left="480"/>
    </w:pPr>
  </w:style>
  <w:style w:type="paragraph" w:styleId="TOC4">
    <w:name w:val="toc 4"/>
    <w:basedOn w:val="Normal"/>
    <w:next w:val="Normal"/>
    <w:autoRedefine/>
    <w:semiHidden/>
    <w:rsid w:val="00D047E7"/>
    <w:pPr>
      <w:tabs>
        <w:tab w:val="right" w:leader="dot" w:pos="8640"/>
      </w:tabs>
      <w:ind w:left="720"/>
    </w:pPr>
    <w:rPr>
      <w:i/>
      <w:noProof/>
    </w:rPr>
  </w:style>
  <w:style w:type="paragraph" w:customStyle="1" w:styleId="BodyTextZero">
    <w:name w:val="Body Text Zero"/>
    <w:basedOn w:val="BodyText"/>
    <w:rsid w:val="00335DFC"/>
    <w:pPr>
      <w:spacing w:before="0"/>
    </w:pPr>
  </w:style>
  <w:style w:type="paragraph" w:styleId="ListBullet2">
    <w:name w:val="List Bullet 2"/>
    <w:basedOn w:val="BodyText"/>
    <w:rsid w:val="000B7AFE"/>
    <w:pPr>
      <w:numPr>
        <w:ilvl w:val="1"/>
        <w:numId w:val="13"/>
      </w:numPr>
      <w:spacing w:before="120"/>
    </w:pPr>
    <w:rPr>
      <w:rFonts w:cs="Calibri"/>
    </w:rPr>
  </w:style>
  <w:style w:type="paragraph" w:styleId="BlockText">
    <w:name w:val="Block Text"/>
    <w:basedOn w:val="Normal"/>
    <w:rsid w:val="00D047E7"/>
    <w:pPr>
      <w:spacing w:before="240"/>
      <w:ind w:left="720" w:right="720"/>
    </w:pPr>
  </w:style>
  <w:style w:type="paragraph" w:styleId="ListBullet3">
    <w:name w:val="List Bullet 3"/>
    <w:basedOn w:val="Normal"/>
    <w:uiPriority w:val="99"/>
    <w:unhideWhenUsed/>
    <w:rsid w:val="000B7AFE"/>
    <w:pPr>
      <w:numPr>
        <w:ilvl w:val="2"/>
        <w:numId w:val="13"/>
      </w:numPr>
      <w:spacing w:line="216" w:lineRule="auto"/>
    </w:pPr>
    <w:rPr>
      <w:rFonts w:ascii="Arial Narrow" w:hAnsi="Arial Narrow" w:cs="Calibri"/>
      <w:sz w:val="20"/>
    </w:rPr>
  </w:style>
  <w:style w:type="paragraph" w:styleId="ListBullet4">
    <w:name w:val="List Bullet 4"/>
    <w:basedOn w:val="Normal"/>
    <w:uiPriority w:val="99"/>
    <w:unhideWhenUsed/>
    <w:rsid w:val="000B7AFE"/>
    <w:pPr>
      <w:numPr>
        <w:ilvl w:val="3"/>
        <w:numId w:val="13"/>
      </w:numPr>
      <w:spacing w:line="216" w:lineRule="auto"/>
    </w:pPr>
    <w:rPr>
      <w:rFonts w:ascii="Arial Narrow" w:hAnsi="Arial Narrow" w:cs="Calibri"/>
      <w:sz w:val="20"/>
    </w:rPr>
  </w:style>
  <w:style w:type="paragraph" w:styleId="ListBullet5">
    <w:name w:val="List Bullet 5"/>
    <w:basedOn w:val="Normal"/>
    <w:rsid w:val="00D047E7"/>
    <w:pPr>
      <w:numPr>
        <w:numId w:val="6"/>
      </w:numPr>
    </w:pPr>
  </w:style>
  <w:style w:type="character" w:styleId="PageNumber">
    <w:name w:val="page number"/>
    <w:basedOn w:val="DefaultParagraphFont"/>
    <w:rsid w:val="00D047E7"/>
  </w:style>
  <w:style w:type="paragraph" w:styleId="ListContinue">
    <w:name w:val="List Continue"/>
    <w:aliases w:val="lc"/>
    <w:basedOn w:val="Normal"/>
    <w:rsid w:val="000A094C"/>
    <w:pPr>
      <w:spacing w:before="120"/>
      <w:ind w:left="216"/>
      <w:jc w:val="both"/>
    </w:pPr>
    <w:rPr>
      <w:szCs w:val="24"/>
    </w:rPr>
  </w:style>
  <w:style w:type="paragraph" w:styleId="ListContinue2">
    <w:name w:val="List Continue 2"/>
    <w:aliases w:val="lc2"/>
    <w:basedOn w:val="Normal"/>
    <w:rsid w:val="000A094C"/>
    <w:pPr>
      <w:spacing w:before="120"/>
      <w:ind w:left="504"/>
      <w:jc w:val="both"/>
    </w:pPr>
    <w:rPr>
      <w:szCs w:val="24"/>
    </w:rPr>
  </w:style>
  <w:style w:type="paragraph" w:styleId="ListNumber">
    <w:name w:val="List Number"/>
    <w:aliases w:val="ln"/>
    <w:basedOn w:val="Normal"/>
    <w:rsid w:val="000A094C"/>
    <w:pPr>
      <w:numPr>
        <w:numId w:val="8"/>
      </w:numPr>
      <w:tabs>
        <w:tab w:val="clear" w:pos="360"/>
      </w:tabs>
      <w:spacing w:before="120"/>
      <w:jc w:val="both"/>
    </w:pPr>
    <w:rPr>
      <w:szCs w:val="24"/>
    </w:rPr>
  </w:style>
  <w:style w:type="paragraph" w:styleId="ListNumber2">
    <w:name w:val="List Number 2"/>
    <w:basedOn w:val="Normal"/>
    <w:rsid w:val="00D047E7"/>
    <w:pPr>
      <w:numPr>
        <w:numId w:val="7"/>
      </w:numPr>
      <w:spacing w:before="120"/>
      <w:jc w:val="both"/>
    </w:pPr>
  </w:style>
  <w:style w:type="paragraph" w:styleId="BodyTextIndent">
    <w:name w:val="Body Text Indent"/>
    <w:aliases w:val="bi"/>
    <w:basedOn w:val="Normal"/>
    <w:rsid w:val="000A094C"/>
    <w:pPr>
      <w:spacing w:before="160"/>
      <w:ind w:left="720" w:right="720"/>
      <w:jc w:val="both"/>
    </w:pPr>
    <w:rPr>
      <w:szCs w:val="24"/>
    </w:rPr>
  </w:style>
  <w:style w:type="paragraph" w:styleId="BodyTextIndent2">
    <w:name w:val="Body Text Indent 2"/>
    <w:basedOn w:val="Normal"/>
    <w:rsid w:val="000A094C"/>
    <w:pPr>
      <w:spacing w:before="160"/>
      <w:ind w:left="720"/>
      <w:jc w:val="both"/>
    </w:pPr>
    <w:rPr>
      <w:szCs w:val="24"/>
    </w:rPr>
  </w:style>
  <w:style w:type="paragraph" w:customStyle="1" w:styleId="BodyTextHang">
    <w:name w:val="Body Text Hang"/>
    <w:aliases w:val="bh"/>
    <w:basedOn w:val="Normal"/>
    <w:rsid w:val="000A094C"/>
    <w:pPr>
      <w:spacing w:before="160"/>
      <w:ind w:left="360" w:hanging="360"/>
      <w:jc w:val="both"/>
    </w:pPr>
    <w:rPr>
      <w:szCs w:val="24"/>
    </w:rPr>
  </w:style>
  <w:style w:type="paragraph" w:customStyle="1" w:styleId="ListBulletContinue">
    <w:name w:val="List Bullet Continue"/>
    <w:basedOn w:val="Normal"/>
    <w:rsid w:val="000A094C"/>
    <w:pPr>
      <w:spacing w:before="120"/>
      <w:ind w:left="216"/>
      <w:jc w:val="both"/>
    </w:pPr>
    <w:rPr>
      <w:szCs w:val="24"/>
    </w:rPr>
  </w:style>
  <w:style w:type="paragraph" w:customStyle="1" w:styleId="TableText">
    <w:name w:val="Table Text"/>
    <w:aliases w:val="ttx,tx"/>
    <w:rsid w:val="00D047E7"/>
    <w:pPr>
      <w:spacing w:line="216" w:lineRule="auto"/>
    </w:pPr>
    <w:rPr>
      <w:rFonts w:ascii="Arial Narrow" w:hAnsi="Arial Narrow"/>
    </w:rPr>
  </w:style>
  <w:style w:type="paragraph" w:customStyle="1" w:styleId="TableHeading">
    <w:name w:val="Table Heading"/>
    <w:aliases w:val="th"/>
    <w:basedOn w:val="TableText"/>
    <w:rsid w:val="00D047E7"/>
    <w:pPr>
      <w:spacing w:before="60"/>
      <w:jc w:val="center"/>
    </w:pPr>
    <w:rPr>
      <w:b/>
    </w:rPr>
  </w:style>
  <w:style w:type="paragraph" w:customStyle="1" w:styleId="TableNotes">
    <w:name w:val="Table Notes"/>
    <w:aliases w:val="tn"/>
    <w:rsid w:val="00D047E7"/>
    <w:pPr>
      <w:keepLines/>
      <w:spacing w:line="216" w:lineRule="auto"/>
      <w:ind w:left="144" w:hanging="144"/>
    </w:pPr>
    <w:rPr>
      <w:rFonts w:ascii="Arial Narrow" w:hAnsi="Arial Narrow"/>
      <w:sz w:val="18"/>
    </w:rPr>
  </w:style>
  <w:style w:type="paragraph" w:customStyle="1" w:styleId="TableTitle">
    <w:name w:val="Table Title"/>
    <w:aliases w:val="tti"/>
    <w:basedOn w:val="TableText"/>
    <w:rsid w:val="00D047E7"/>
    <w:pPr>
      <w:keepNext/>
      <w:spacing w:before="60" w:after="60"/>
    </w:pPr>
    <w:rPr>
      <w:rFonts w:ascii="Calibri" w:hAnsi="Calibri"/>
      <w:b/>
      <w:sz w:val="22"/>
    </w:rPr>
  </w:style>
  <w:style w:type="paragraph" w:customStyle="1" w:styleId="MMBullet">
    <w:name w:val="MM Bullet"/>
    <w:aliases w:val="mb"/>
    <w:basedOn w:val="Normal"/>
    <w:rsid w:val="000B7AFE"/>
    <w:pPr>
      <w:numPr>
        <w:ilvl w:val="7"/>
        <w:numId w:val="13"/>
      </w:numPr>
      <w:spacing w:before="120"/>
    </w:pPr>
    <w:rPr>
      <w:rFonts w:cs="Calibri"/>
    </w:rPr>
  </w:style>
  <w:style w:type="paragraph" w:customStyle="1" w:styleId="MM">
    <w:name w:val="MM"/>
    <w:basedOn w:val="Normal"/>
    <w:rsid w:val="000A094C"/>
    <w:pPr>
      <w:spacing w:before="160"/>
      <w:ind w:left="1440" w:hanging="1440"/>
      <w:jc w:val="both"/>
    </w:pPr>
  </w:style>
  <w:style w:type="paragraph" w:customStyle="1" w:styleId="MMcont">
    <w:name w:val="MM cont"/>
    <w:aliases w:val="mc"/>
    <w:basedOn w:val="MM"/>
    <w:rsid w:val="00D047E7"/>
    <w:pPr>
      <w:spacing w:before="120"/>
      <w:ind w:firstLine="0"/>
    </w:pPr>
  </w:style>
  <w:style w:type="paragraph" w:customStyle="1" w:styleId="MMBulletcont">
    <w:name w:val="MM Bullet cont"/>
    <w:aliases w:val="mbc"/>
    <w:basedOn w:val="Normal"/>
    <w:rsid w:val="000A094C"/>
    <w:pPr>
      <w:tabs>
        <w:tab w:val="left" w:pos="1656"/>
      </w:tabs>
      <w:spacing w:before="120"/>
      <w:ind w:left="1656"/>
      <w:jc w:val="both"/>
    </w:pPr>
    <w:rPr>
      <w:szCs w:val="22"/>
    </w:rPr>
  </w:style>
  <w:style w:type="paragraph" w:customStyle="1" w:styleId="PlaceholderSizeNote">
    <w:name w:val="Placeholder Size Note"/>
    <w:aliases w:val="psn,jn"/>
    <w:basedOn w:val="Normal"/>
    <w:next w:val="BodyText"/>
    <w:rsid w:val="000A094C"/>
    <w:rPr>
      <w:i/>
      <w:iCs/>
      <w:szCs w:val="24"/>
    </w:rPr>
  </w:style>
  <w:style w:type="paragraph" w:customStyle="1" w:styleId="BodyTextHang2">
    <w:name w:val="Body Text Hang 2"/>
    <w:aliases w:val="bh2"/>
    <w:basedOn w:val="BodyTextHang"/>
    <w:rsid w:val="00D047E7"/>
    <w:pPr>
      <w:ind w:left="720"/>
    </w:pPr>
  </w:style>
  <w:style w:type="paragraph" w:customStyle="1" w:styleId="Reporttext">
    <w:name w:val="Report text"/>
    <w:basedOn w:val="Normal"/>
    <w:pPr>
      <w:spacing w:before="100"/>
      <w:jc w:val="both"/>
    </w:pPr>
    <w:rPr>
      <w:spacing w:val="-2"/>
      <w:szCs w:val="24"/>
    </w:rPr>
  </w:style>
  <w:style w:type="paragraph" w:customStyle="1" w:styleId="ChecklistQuestion">
    <w:name w:val="Checklist Question"/>
    <w:aliases w:val="q"/>
    <w:basedOn w:val="Normal"/>
    <w:next w:val="BodyText"/>
    <w:rsid w:val="00926B1D"/>
    <w:pPr>
      <w:keepNext/>
      <w:suppressAutoHyphens/>
      <w:spacing w:before="160"/>
      <w:ind w:left="330" w:hanging="330"/>
    </w:pPr>
    <w:rPr>
      <w:b/>
      <w:i/>
      <w:szCs w:val="24"/>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ing">
    <w:name w:val="Heading"/>
    <w:basedOn w:val="Heading1"/>
    <w:next w:val="Heading1"/>
    <w:pPr>
      <w:keepLines w:val="0"/>
      <w:pBdr>
        <w:bottom w:val="thinThickSmallGap" w:sz="12" w:space="4" w:color="auto"/>
      </w:pBdr>
      <w:suppressAutoHyphens w:val="0"/>
      <w:spacing w:before="300" w:after="400"/>
    </w:pPr>
    <w:rPr>
      <w:rFonts w:ascii="CG Times" w:hAnsi="CG Times"/>
      <w:bCs/>
      <w:kern w:val="32"/>
      <w:sz w:val="22"/>
      <w:szCs w:val="32"/>
    </w:rPr>
  </w:style>
  <w:style w:type="paragraph" w:customStyle="1" w:styleId="TableBody">
    <w:name w:val="Table Body"/>
    <w:basedOn w:val="Normal"/>
    <w:pPr>
      <w:spacing w:after="160"/>
    </w:pPr>
    <w:rPr>
      <w:rFonts w:ascii="Helvetica" w:hAnsi="Helvetica"/>
      <w:sz w:val="18"/>
    </w:rPr>
  </w:style>
  <w:style w:type="paragraph" w:customStyle="1" w:styleId="MMSubitem">
    <w:name w:val="MM Subitem"/>
    <w:aliases w:val="msi"/>
    <w:basedOn w:val="Normal"/>
    <w:rsid w:val="00EE280E"/>
    <w:pPr>
      <w:spacing w:before="120"/>
      <w:ind w:left="1800" w:hanging="360"/>
      <w:jc w:val="both"/>
    </w:pPr>
    <w:rPr>
      <w:rFonts w:cs="Calibri"/>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4-Heading Char"/>
    <w:link w:val="Heading4"/>
    <w:rsid w:val="000A12F3"/>
    <w:rPr>
      <w:rFonts w:ascii="Tahoma" w:hAnsi="Tahoma"/>
      <w:b/>
      <w:i/>
      <w:kern w:val="24"/>
      <w:sz w:val="24"/>
    </w:rPr>
  </w:style>
  <w:style w:type="paragraph" w:customStyle="1" w:styleId="TableHead">
    <w:name w:val="Table Head"/>
    <w:basedOn w:val="Normal"/>
    <w:next w:val="Normal"/>
    <w:pPr>
      <w:spacing w:before="80" w:after="80"/>
      <w:jc w:val="center"/>
    </w:pPr>
    <w:rPr>
      <w:rFonts w:ascii="Arial" w:hAnsi="Arial"/>
      <w:b/>
      <w:sz w:val="18"/>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link w:val="CommentSubjectChar"/>
    <w:uiPriority w:val="99"/>
    <w:semiHidden/>
    <w:rPr>
      <w:b/>
      <w:bCs/>
    </w:rPr>
  </w:style>
  <w:style w:type="character" w:styleId="LineNumber">
    <w:name w:val="line number"/>
    <w:basedOn w:val="DefaultParagraphFont"/>
  </w:style>
  <w:style w:type="paragraph" w:styleId="BodyText3">
    <w:name w:val="Body Text 3"/>
    <w:basedOn w:val="Normal"/>
    <w:pPr>
      <w:spacing w:after="120"/>
    </w:pPr>
    <w:rPr>
      <w:sz w:val="16"/>
      <w:szCs w:val="16"/>
    </w:rPr>
  </w:style>
  <w:style w:type="paragraph" w:customStyle="1" w:styleId="HangingIndent1">
    <w:name w:val="Hanging Indent 1"/>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hAnsi="Times New Roman"/>
      <w:color w:val="000000"/>
      <w:sz w:val="24"/>
    </w:rPr>
  </w:style>
  <w:style w:type="paragraph" w:styleId="BodyText2">
    <w:name w:val="Body Text 2"/>
    <w:basedOn w:val="Normal"/>
    <w:pPr>
      <w:spacing w:after="120" w:line="480" w:lineRule="auto"/>
    </w:pPr>
  </w:style>
  <w:style w:type="paragraph" w:customStyle="1" w:styleId="Verification">
    <w:name w:val="Verification"/>
    <w:basedOn w:val="Normal"/>
    <w:next w:val="Normal"/>
    <w:pPr>
      <w:spacing w:before="120" w:after="120"/>
      <w:ind w:left="432"/>
    </w:pPr>
    <w:rPr>
      <w:rFonts w:ascii="Arial" w:hAnsi="Arial"/>
      <w:sz w:val="24"/>
    </w:rPr>
  </w:style>
  <w:style w:type="paragraph" w:styleId="PlainText">
    <w:name w:val="Plain Text"/>
    <w:basedOn w:val="Normal"/>
    <w:rPr>
      <w:rFonts w:ascii="Courier New" w:hAnsi="Courier New" w:cs="Courier New"/>
      <w:sz w:val="20"/>
    </w:rPr>
  </w:style>
  <w:style w:type="character" w:customStyle="1" w:styleId="Heading5Char">
    <w:name w:val="Heading 5 Char"/>
    <w:aliases w:val="3-CheckList Char"/>
    <w:link w:val="Heading5"/>
    <w:locked/>
    <w:rsid w:val="00241C0E"/>
    <w:rPr>
      <w:rFonts w:ascii="Tahoma" w:hAnsi="Tahoma" w:cs="Tahoma"/>
      <w:b/>
      <w:noProof/>
      <w:sz w:val="26"/>
    </w:rPr>
  </w:style>
  <w:style w:type="paragraph" w:styleId="ListParagraph">
    <w:name w:val="List Paragraph"/>
    <w:basedOn w:val="Normal"/>
    <w:qFormat/>
    <w:rsid w:val="00947248"/>
    <w:pPr>
      <w:ind w:left="720"/>
    </w:pPr>
  </w:style>
  <w:style w:type="character" w:customStyle="1" w:styleId="CharChar3">
    <w:name w:val="Char Char3"/>
    <w:locked/>
    <w:rsid w:val="00947248"/>
    <w:rPr>
      <w:rFonts w:ascii="Arial Narrow" w:hAnsi="Arial Narrow"/>
      <w:b/>
      <w:kern w:val="28"/>
      <w:sz w:val="28"/>
      <w:lang w:val="en-US" w:eastAsia="en-US" w:bidi="ar-SA"/>
    </w:rPr>
  </w:style>
  <w:style w:type="paragraph" w:styleId="EndnoteText">
    <w:name w:val="endnote text"/>
    <w:basedOn w:val="Normal"/>
    <w:rsid w:val="00947248"/>
    <w:rPr>
      <w:sz w:val="20"/>
    </w:rPr>
  </w:style>
  <w:style w:type="character" w:styleId="EndnoteReference">
    <w:name w:val="endnote reference"/>
    <w:rsid w:val="00947248"/>
    <w:rPr>
      <w:vertAlign w:val="superscript"/>
    </w:rPr>
  </w:style>
  <w:style w:type="paragraph" w:customStyle="1" w:styleId="Tabletext0">
    <w:name w:val="Table text"/>
    <w:basedOn w:val="Normal"/>
    <w:link w:val="TabletextChar"/>
    <w:rsid w:val="00947248"/>
    <w:rPr>
      <w:rFonts w:ascii="Times New Roman" w:hAnsi="Times New Roman"/>
      <w:sz w:val="20"/>
    </w:rPr>
  </w:style>
  <w:style w:type="character" w:customStyle="1" w:styleId="TabletextChar">
    <w:name w:val="Table text Char"/>
    <w:link w:val="Tabletext0"/>
    <w:rsid w:val="00947248"/>
    <w:rPr>
      <w:lang w:val="en-US" w:eastAsia="en-US" w:bidi="ar-SA"/>
    </w:rPr>
  </w:style>
  <w:style w:type="character" w:styleId="Emphasis">
    <w:name w:val="Emphasis"/>
    <w:uiPriority w:val="20"/>
    <w:qFormat/>
    <w:rsid w:val="005D1634"/>
    <w:rPr>
      <w:i/>
      <w:iCs/>
    </w:rPr>
  </w:style>
  <w:style w:type="paragraph" w:customStyle="1" w:styleId="MMSubitemcont">
    <w:name w:val="MM Subitem cont"/>
    <w:aliases w:val="msic"/>
    <w:basedOn w:val="Normal"/>
    <w:rsid w:val="00EE280E"/>
    <w:pPr>
      <w:spacing w:before="120"/>
      <w:ind w:left="1800"/>
      <w:jc w:val="both"/>
    </w:pPr>
    <w:rPr>
      <w:rFonts w:cs="Calibri"/>
      <w:szCs w:val="24"/>
    </w:rPr>
  </w:style>
  <w:style w:type="paragraph" w:customStyle="1" w:styleId="MMSubitem2">
    <w:name w:val="MM Subitem 2"/>
    <w:aliases w:val="msi2"/>
    <w:basedOn w:val="Normal"/>
    <w:rsid w:val="00EE280E"/>
    <w:pPr>
      <w:spacing w:before="120"/>
      <w:ind w:left="2160" w:hanging="360"/>
      <w:jc w:val="both"/>
    </w:pPr>
    <w:rPr>
      <w:rFonts w:cs="Calibri"/>
    </w:rPr>
  </w:style>
  <w:style w:type="paragraph" w:customStyle="1" w:styleId="MMSubitem2cont">
    <w:name w:val="MM Subitem 2 cont"/>
    <w:aliases w:val="msi2c"/>
    <w:basedOn w:val="Normal"/>
    <w:rsid w:val="00EE280E"/>
    <w:pPr>
      <w:spacing w:before="120"/>
      <w:ind w:left="2160"/>
      <w:jc w:val="both"/>
    </w:pPr>
    <w:rPr>
      <w:rFonts w:cs="Calibri"/>
      <w:szCs w:val="24"/>
    </w:rPr>
  </w:style>
  <w:style w:type="paragraph" w:customStyle="1" w:styleId="BodyTextAboveTable">
    <w:name w:val="Body Text Above Table"/>
    <w:aliases w:val="ba"/>
    <w:basedOn w:val="BodyText"/>
    <w:link w:val="BodyTextAboveTableChar"/>
    <w:rsid w:val="00033DD2"/>
    <w:pPr>
      <w:spacing w:after="160"/>
    </w:pPr>
    <w:rPr>
      <w:rFonts w:cs="Calibri"/>
    </w:rPr>
  </w:style>
  <w:style w:type="character" w:customStyle="1" w:styleId="BodyTextAboveTableChar">
    <w:name w:val="Body Text Above Table Char"/>
    <w:aliases w:val="ba Char"/>
    <w:link w:val="BodyTextAboveTable"/>
    <w:rsid w:val="00033DD2"/>
    <w:rPr>
      <w:rFonts w:ascii="Calibri" w:hAnsi="Calibri" w:cs="Calibri"/>
      <w:sz w:val="22"/>
    </w:rPr>
  </w:style>
  <w:style w:type="paragraph" w:customStyle="1" w:styleId="MMBullet2">
    <w:name w:val="MM Bullet 2"/>
    <w:aliases w:val="mb2"/>
    <w:basedOn w:val="Normal"/>
    <w:rsid w:val="000B7AFE"/>
    <w:pPr>
      <w:numPr>
        <w:ilvl w:val="8"/>
        <w:numId w:val="13"/>
      </w:numPr>
      <w:tabs>
        <w:tab w:val="left" w:pos="1656"/>
      </w:tabs>
      <w:spacing w:before="120"/>
      <w:jc w:val="both"/>
    </w:pPr>
    <w:rPr>
      <w:rFonts w:cs="Calibri"/>
      <w:szCs w:val="24"/>
    </w:rPr>
  </w:style>
  <w:style w:type="paragraph" w:customStyle="1" w:styleId="Placeholder">
    <w:name w:val="Placeholder"/>
    <w:aliases w:val="pl,j"/>
    <w:basedOn w:val="BodyText"/>
    <w:next w:val="PlaceholderSizeNote"/>
    <w:rsid w:val="00BB5B79"/>
    <w:pPr>
      <w:spacing w:before="0"/>
      <w:jc w:val="left"/>
    </w:pPr>
    <w:rPr>
      <w:rFonts w:ascii="Tahoma" w:hAnsi="Tahoma"/>
      <w:szCs w:val="24"/>
    </w:rPr>
  </w:style>
  <w:style w:type="character" w:customStyle="1" w:styleId="ft">
    <w:name w:val="ft"/>
    <w:rsid w:val="006F7857"/>
  </w:style>
  <w:style w:type="character" w:customStyle="1" w:styleId="FootnoteTextChar">
    <w:name w:val="Footnote Text Char"/>
    <w:basedOn w:val="DefaultParagraphFont"/>
    <w:link w:val="FootnoteText"/>
    <w:uiPriority w:val="99"/>
    <w:rsid w:val="001047DD"/>
    <w:rPr>
      <w:rFonts w:ascii="Calibri" w:hAnsi="Calibri"/>
    </w:rPr>
  </w:style>
  <w:style w:type="character" w:customStyle="1" w:styleId="HeaderChar">
    <w:name w:val="Header Char"/>
    <w:basedOn w:val="DefaultParagraphFont"/>
    <w:link w:val="Header"/>
    <w:uiPriority w:val="99"/>
    <w:rsid w:val="002D5D6D"/>
    <w:rPr>
      <w:rFonts w:ascii="Tahoma" w:hAnsi="Tahoma"/>
      <w:b/>
      <w:sz w:val="18"/>
    </w:rPr>
  </w:style>
  <w:style w:type="character" w:customStyle="1" w:styleId="FooterChar">
    <w:name w:val="Footer Char"/>
    <w:basedOn w:val="DefaultParagraphFont"/>
    <w:link w:val="Footer"/>
    <w:rsid w:val="002D5D6D"/>
    <w:rPr>
      <w:rFonts w:ascii="Tahoma" w:hAnsi="Tahoma"/>
      <w:b/>
      <w:sz w:val="16"/>
    </w:rPr>
  </w:style>
  <w:style w:type="character" w:customStyle="1" w:styleId="apple-converted-space">
    <w:name w:val="apple-converted-space"/>
    <w:basedOn w:val="DefaultParagraphFont"/>
    <w:rsid w:val="002D5D6D"/>
  </w:style>
  <w:style w:type="character" w:customStyle="1" w:styleId="CommentTextChar">
    <w:name w:val="Comment Text Char"/>
    <w:basedOn w:val="DefaultParagraphFont"/>
    <w:link w:val="CommentText"/>
    <w:uiPriority w:val="99"/>
    <w:rsid w:val="002D5D6D"/>
    <w:rPr>
      <w:rFonts w:ascii="Calibri" w:hAnsi="Calibri"/>
    </w:rPr>
  </w:style>
  <w:style w:type="character" w:customStyle="1" w:styleId="CommentSubjectChar">
    <w:name w:val="Comment Subject Char"/>
    <w:basedOn w:val="CommentTextChar"/>
    <w:link w:val="CommentSubject"/>
    <w:uiPriority w:val="99"/>
    <w:semiHidden/>
    <w:rsid w:val="002D5D6D"/>
    <w:rPr>
      <w:rFonts w:ascii="Calibri" w:hAnsi="Calibri"/>
      <w:b/>
      <w:bCs/>
    </w:rPr>
  </w:style>
  <w:style w:type="character" w:customStyle="1" w:styleId="BalloonTextChar">
    <w:name w:val="Balloon Text Char"/>
    <w:basedOn w:val="DefaultParagraphFont"/>
    <w:link w:val="BalloonText"/>
    <w:uiPriority w:val="99"/>
    <w:semiHidden/>
    <w:rsid w:val="002D5D6D"/>
    <w:rPr>
      <w:rFonts w:ascii="Tahoma" w:hAnsi="Tahoma" w:cs="Tahoma"/>
      <w:sz w:val="16"/>
      <w:szCs w:val="16"/>
    </w:rPr>
  </w:style>
  <w:style w:type="table" w:customStyle="1" w:styleId="TableGrid1">
    <w:name w:val="Table Grid1"/>
    <w:basedOn w:val="TableNormal"/>
    <w:next w:val="TableGrid"/>
    <w:uiPriority w:val="59"/>
    <w:rsid w:val="00B44DAE"/>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ormal">
    <w:name w:val="A Normal"/>
    <w:link w:val="ANormalChar"/>
    <w:qFormat/>
    <w:rsid w:val="0022055A"/>
    <w:pPr>
      <w:spacing w:after="240"/>
      <w:jc w:val="both"/>
    </w:pPr>
    <w:rPr>
      <w:rFonts w:ascii="Tahoma" w:eastAsiaTheme="minorHAnsi" w:hAnsi="Tahoma" w:cs="Tahoma"/>
      <w:sz w:val="24"/>
      <w:szCs w:val="22"/>
    </w:rPr>
  </w:style>
  <w:style w:type="paragraph" w:customStyle="1" w:styleId="ATableBody">
    <w:name w:val="A Table Body"/>
    <w:qFormat/>
    <w:rsid w:val="003C7F10"/>
    <w:pPr>
      <w:ind w:left="331" w:hanging="331"/>
    </w:pPr>
    <w:rPr>
      <w:rFonts w:ascii="Arial Narrow" w:eastAsiaTheme="minorHAnsi" w:hAnsi="Arial Narrow" w:cstheme="minorBidi"/>
      <w:szCs w:val="22"/>
    </w:rPr>
  </w:style>
  <w:style w:type="paragraph" w:customStyle="1" w:styleId="ATableHeader1">
    <w:name w:val="A Table Header 1"/>
    <w:qFormat/>
    <w:rsid w:val="003C7F10"/>
    <w:pPr>
      <w:spacing w:before="60"/>
    </w:pPr>
    <w:rPr>
      <w:rFonts w:ascii="Arial Narrow" w:eastAsiaTheme="minorHAnsi" w:hAnsi="Arial Narrow" w:cstheme="minorBidi"/>
      <w:b/>
      <w:caps/>
      <w:sz w:val="22"/>
      <w:szCs w:val="22"/>
    </w:rPr>
  </w:style>
  <w:style w:type="paragraph" w:customStyle="1" w:styleId="ATableHeader2">
    <w:name w:val="A Table Header 2"/>
    <w:qFormat/>
    <w:rsid w:val="003C7F10"/>
    <w:pPr>
      <w:spacing w:before="60"/>
    </w:pPr>
    <w:rPr>
      <w:rFonts w:ascii="Arial Narrow" w:eastAsiaTheme="minorHAnsi" w:hAnsi="Arial Narrow" w:cstheme="minorBidi"/>
      <w:b/>
      <w:szCs w:val="22"/>
    </w:rPr>
  </w:style>
  <w:style w:type="paragraph" w:customStyle="1" w:styleId="ATableHeader3">
    <w:name w:val="A Table Header 3"/>
    <w:qFormat/>
    <w:rsid w:val="003C7F10"/>
    <w:pPr>
      <w:spacing w:before="60"/>
      <w:jc w:val="center"/>
    </w:pPr>
    <w:rPr>
      <w:rFonts w:ascii="Arial Narrow" w:eastAsiaTheme="minorHAnsi" w:hAnsi="Arial Narrow" w:cstheme="minorBidi"/>
      <w:sz w:val="16"/>
      <w:szCs w:val="22"/>
    </w:rPr>
  </w:style>
  <w:style w:type="paragraph" w:customStyle="1" w:styleId="AHeader4">
    <w:name w:val="A Header 4"/>
    <w:basedOn w:val="Normal"/>
    <w:rsid w:val="00C569C4"/>
    <w:pPr>
      <w:spacing w:before="240" w:after="120"/>
    </w:pPr>
    <w:rPr>
      <w:rFonts w:asciiTheme="minorHAnsi" w:eastAsiaTheme="minorHAnsi" w:hAnsiTheme="minorHAnsi" w:cstheme="minorBidi"/>
      <w:b/>
      <w:i/>
      <w:szCs w:val="22"/>
    </w:rPr>
  </w:style>
  <w:style w:type="paragraph" w:customStyle="1" w:styleId="AHeader3">
    <w:name w:val="A Header 3"/>
    <w:qFormat/>
    <w:rsid w:val="00BC4CFB"/>
    <w:pPr>
      <w:spacing w:before="240" w:after="120"/>
    </w:pPr>
    <w:rPr>
      <w:rFonts w:asciiTheme="minorHAnsi" w:eastAsiaTheme="minorHAnsi" w:hAnsiTheme="minorHAnsi" w:cstheme="minorBidi"/>
      <w:b/>
      <w:sz w:val="24"/>
      <w:szCs w:val="22"/>
    </w:rPr>
  </w:style>
  <w:style w:type="paragraph" w:customStyle="1" w:styleId="p1">
    <w:name w:val="p1"/>
    <w:basedOn w:val="Normal"/>
    <w:rsid w:val="002D56AD"/>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3220D4"/>
    <w:rPr>
      <w:b/>
      <w:bCs/>
    </w:rPr>
  </w:style>
  <w:style w:type="paragraph" w:customStyle="1" w:styleId="AHeader2">
    <w:name w:val="A Header 2"/>
    <w:qFormat/>
    <w:rsid w:val="00E756EC"/>
    <w:pPr>
      <w:spacing w:before="240" w:after="120"/>
    </w:pPr>
    <w:rPr>
      <w:rFonts w:ascii="Calibri" w:eastAsiaTheme="minorHAnsi" w:hAnsi="Calibri" w:cstheme="minorBidi"/>
      <w:b/>
      <w:sz w:val="28"/>
      <w:szCs w:val="22"/>
    </w:rPr>
  </w:style>
  <w:style w:type="paragraph" w:styleId="NoSpacing">
    <w:name w:val="No Spacing"/>
    <w:uiPriority w:val="1"/>
    <w:qFormat/>
    <w:rsid w:val="00615488"/>
    <w:rPr>
      <w:rFonts w:ascii="Calibri" w:hAnsi="Calibri"/>
      <w:sz w:val="22"/>
    </w:rPr>
  </w:style>
  <w:style w:type="character" w:customStyle="1" w:styleId="ssens">
    <w:name w:val="ssens"/>
    <w:basedOn w:val="DefaultParagraphFont"/>
    <w:rsid w:val="006B036A"/>
  </w:style>
  <w:style w:type="paragraph" w:styleId="Revision">
    <w:name w:val="Revision"/>
    <w:hidden/>
    <w:uiPriority w:val="99"/>
    <w:semiHidden/>
    <w:rsid w:val="00996DFB"/>
    <w:rPr>
      <w:rFonts w:ascii="Calibri" w:hAnsi="Calibri"/>
      <w:sz w:val="22"/>
    </w:rPr>
  </w:style>
  <w:style w:type="paragraph" w:customStyle="1" w:styleId="Default">
    <w:name w:val="Default"/>
    <w:rsid w:val="009D5CCA"/>
    <w:pPr>
      <w:autoSpaceDE w:val="0"/>
      <w:autoSpaceDN w:val="0"/>
      <w:adjustRightInd w:val="0"/>
    </w:pPr>
    <w:rPr>
      <w:rFonts w:ascii="Palatino Linotype" w:hAnsi="Palatino Linotype" w:cs="Palatino Linotype"/>
      <w:color w:val="000000"/>
      <w:sz w:val="24"/>
      <w:szCs w:val="24"/>
    </w:rPr>
  </w:style>
  <w:style w:type="paragraph" w:styleId="Title">
    <w:name w:val="Title"/>
    <w:aliases w:val="1-Title"/>
    <w:basedOn w:val="Heading1"/>
    <w:next w:val="Normal"/>
    <w:link w:val="TitleChar"/>
    <w:qFormat/>
    <w:rsid w:val="00B51C49"/>
    <w:rPr>
      <w:rFonts w:cs="Tahoma"/>
      <w:sz w:val="32"/>
      <w:szCs w:val="32"/>
    </w:rPr>
  </w:style>
  <w:style w:type="character" w:customStyle="1" w:styleId="TitleChar">
    <w:name w:val="Title Char"/>
    <w:aliases w:val="1-Title Char"/>
    <w:basedOn w:val="DefaultParagraphFont"/>
    <w:link w:val="Title"/>
    <w:rsid w:val="00B51C49"/>
    <w:rPr>
      <w:rFonts w:ascii="Tahoma" w:hAnsi="Tahoma" w:cs="Tahoma"/>
      <w:b/>
      <w:kern w:val="28"/>
      <w:sz w:val="32"/>
      <w:szCs w:val="32"/>
    </w:rPr>
  </w:style>
  <w:style w:type="paragraph" w:customStyle="1" w:styleId="1-BulletLIST">
    <w:name w:val="1-BulletLIST"/>
    <w:basedOn w:val="ANormal"/>
    <w:link w:val="1-BulletLISTChar"/>
    <w:qFormat/>
    <w:rsid w:val="00E209F4"/>
    <w:pPr>
      <w:numPr>
        <w:numId w:val="21"/>
      </w:numPr>
      <w:spacing w:before="120" w:after="120"/>
    </w:pPr>
    <w:rPr>
      <w:noProof/>
      <w:szCs w:val="20"/>
    </w:rPr>
  </w:style>
  <w:style w:type="character" w:customStyle="1" w:styleId="ANormalChar">
    <w:name w:val="A Normal Char"/>
    <w:basedOn w:val="DefaultParagraphFont"/>
    <w:link w:val="ANormal"/>
    <w:rsid w:val="0022055A"/>
    <w:rPr>
      <w:rFonts w:ascii="Tahoma" w:eastAsiaTheme="minorHAnsi" w:hAnsi="Tahoma" w:cs="Tahoma"/>
      <w:sz w:val="24"/>
      <w:szCs w:val="22"/>
    </w:rPr>
  </w:style>
  <w:style w:type="character" w:customStyle="1" w:styleId="1-BulletLISTChar">
    <w:name w:val="1-BulletLIST Char"/>
    <w:basedOn w:val="ANormalChar"/>
    <w:link w:val="1-BulletLIST"/>
    <w:rsid w:val="00E209F4"/>
    <w:rPr>
      <w:rFonts w:ascii="Tahoma" w:eastAsiaTheme="minorHAnsi" w:hAnsi="Tahoma" w:cs="Tahoma"/>
      <w:noProof/>
      <w:sz w:val="24"/>
      <w:szCs w:val="22"/>
    </w:rPr>
  </w:style>
  <w:style w:type="table" w:customStyle="1" w:styleId="GeneralTable">
    <w:name w:val="General Table"/>
    <w:basedOn w:val="TableGrid10"/>
    <w:uiPriority w:val="99"/>
    <w:rsid w:val="008D6EE1"/>
    <w:pPr>
      <w:jc w:val="center"/>
    </w:pPr>
    <w:rPr>
      <w:rFonts w:ascii="Arial" w:eastAsia="Calibri" w:hAnsi="Arial" w:cstheme="minorBidi"/>
      <w:lang w:eastAsia="ja-JP"/>
    </w:rPr>
    <w:tblPr>
      <w:jc w:val="center"/>
    </w:tblPr>
    <w:trPr>
      <w:tblHeader/>
      <w:jc w:val="center"/>
    </w:trPr>
    <w:tcPr>
      <w:shd w:val="clear" w:color="auto" w:fill="auto"/>
      <w:vAlign w:val="center"/>
    </w:tcPr>
    <w:tblStylePr w:type="lastRow">
      <w:rPr>
        <w:rFonts w:ascii="Arial" w:hAnsi="Arial"/>
        <w:b w:val="0"/>
        <w:i w:val="0"/>
        <w:iCs/>
        <w:sz w:val="16"/>
      </w:rPr>
      <w:tblPr/>
      <w:tcPr>
        <w:tcBorders>
          <w:top w:val="nil"/>
          <w:left w:val="nil"/>
          <w:bottom w:val="nil"/>
          <w:right w:val="nil"/>
          <w:insideH w:val="nil"/>
          <w:insideV w:val="nil"/>
          <w:tl2br w:val="nil"/>
          <w:tr2bl w:val="nil"/>
        </w:tcBorders>
        <w:shd w:val="clear" w:color="auto" w:fill="auto"/>
      </w:tcPr>
    </w:tblStylePr>
    <w:tblStylePr w:type="firstCol">
      <w:pPr>
        <w:jc w:val="left"/>
      </w:pPr>
    </w:tblStylePr>
    <w:tblStylePr w:type="lastCol">
      <w:rPr>
        <w:i/>
        <w:iCs/>
      </w:rPr>
      <w:tblPr/>
      <w:tcPr>
        <w:tcBorders>
          <w:tl2br w:val="none" w:sz="0" w:space="0" w:color="auto"/>
          <w:tr2bl w:val="none" w:sz="0" w:space="0" w:color="auto"/>
        </w:tcBorders>
      </w:tcPr>
    </w:tblStylePr>
  </w:style>
  <w:style w:type="table" w:styleId="TableGrid10">
    <w:name w:val="Table Grid 1"/>
    <w:basedOn w:val="TableNormal"/>
    <w:semiHidden/>
    <w:unhideWhenUsed/>
    <w:rsid w:val="008D6E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er-Line2">
    <w:name w:val="Table Header- Line 2"/>
    <w:basedOn w:val="Normal"/>
    <w:qFormat/>
    <w:rsid w:val="005B6957"/>
    <w:pPr>
      <w:spacing w:after="120"/>
      <w:jc w:val="center"/>
    </w:pPr>
    <w:rPr>
      <w:rFonts w:ascii="Arial" w:eastAsia="Calibri" w:hAnsi="Arial"/>
      <w:b/>
      <w:sz w:val="24"/>
      <w:szCs w:val="24"/>
    </w:rPr>
  </w:style>
  <w:style w:type="paragraph" w:customStyle="1" w:styleId="ACNormal">
    <w:name w:val="ACNormal"/>
    <w:qFormat/>
    <w:rsid w:val="009A154E"/>
    <w:pPr>
      <w:spacing w:after="240"/>
    </w:pPr>
    <w:rPr>
      <w:rFonts w:ascii="Arial" w:eastAsia="Calibri" w:hAnsi="Arial"/>
      <w:kern w:val="28"/>
      <w:sz w:val="24"/>
      <w:szCs w:val="28"/>
    </w:rPr>
  </w:style>
  <w:style w:type="paragraph" w:styleId="NormalWeb">
    <w:name w:val="Normal (Web)"/>
    <w:basedOn w:val="Normal"/>
    <w:uiPriority w:val="99"/>
    <w:unhideWhenUsed/>
    <w:rsid w:val="006B2BA7"/>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6B2BA7"/>
  </w:style>
  <w:style w:type="paragraph" w:customStyle="1" w:styleId="paragraph">
    <w:name w:val="paragraph"/>
    <w:basedOn w:val="Normal"/>
    <w:rsid w:val="00B20C46"/>
    <w:pPr>
      <w:spacing w:before="100" w:beforeAutospacing="1" w:after="100" w:afterAutospacing="1"/>
    </w:pPr>
    <w:rPr>
      <w:rFonts w:ascii="Times New Roman" w:hAnsi="Times New Roman"/>
      <w:sz w:val="24"/>
      <w:szCs w:val="24"/>
    </w:rPr>
  </w:style>
  <w:style w:type="character" w:customStyle="1" w:styleId="eop">
    <w:name w:val="eop"/>
    <w:basedOn w:val="DefaultParagraphFont"/>
    <w:rsid w:val="00B20C46"/>
  </w:style>
  <w:style w:type="character" w:customStyle="1" w:styleId="spellingerror">
    <w:name w:val="spellingerror"/>
    <w:basedOn w:val="DefaultParagraphFont"/>
    <w:rsid w:val="00B20C46"/>
  </w:style>
  <w:style w:type="character" w:styleId="UnresolvedMention">
    <w:name w:val="Unresolved Mention"/>
    <w:basedOn w:val="DefaultParagraphFont"/>
    <w:uiPriority w:val="99"/>
    <w:unhideWhenUsed/>
    <w:rsid w:val="002B1B53"/>
    <w:rPr>
      <w:color w:val="605E5C"/>
      <w:shd w:val="clear" w:color="auto" w:fill="E1DFDD"/>
    </w:rPr>
  </w:style>
  <w:style w:type="character" w:styleId="Mention">
    <w:name w:val="Mention"/>
    <w:basedOn w:val="DefaultParagraphFont"/>
    <w:uiPriority w:val="99"/>
    <w:unhideWhenUsed/>
    <w:rsid w:val="0073388F"/>
    <w:rPr>
      <w:color w:val="2B579A"/>
      <w:shd w:val="clear" w:color="auto" w:fill="E6E6E6"/>
    </w:rPr>
  </w:style>
  <w:style w:type="character" w:customStyle="1" w:styleId="contextualspellingandgrammarerror">
    <w:name w:val="contextualspellingandgrammarerror"/>
    <w:basedOn w:val="DefaultParagraphFont"/>
    <w:rsid w:val="00742132"/>
  </w:style>
  <w:style w:type="paragraph" w:customStyle="1" w:styleId="BulletedList">
    <w:name w:val="Bulleted List"/>
    <w:basedOn w:val="Normal"/>
    <w:uiPriority w:val="1"/>
    <w:qFormat/>
    <w:rsid w:val="0095545C"/>
    <w:pPr>
      <w:numPr>
        <w:numId w:val="33"/>
      </w:numPr>
      <w:spacing w:before="200" w:after="200" w:line="280" w:lineRule="atLeast"/>
      <w:ind w:left="3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06178">
      <w:bodyDiv w:val="1"/>
      <w:marLeft w:val="0"/>
      <w:marRight w:val="0"/>
      <w:marTop w:val="0"/>
      <w:marBottom w:val="0"/>
      <w:divBdr>
        <w:top w:val="none" w:sz="0" w:space="0" w:color="auto"/>
        <w:left w:val="none" w:sz="0" w:space="0" w:color="auto"/>
        <w:bottom w:val="none" w:sz="0" w:space="0" w:color="auto"/>
        <w:right w:val="none" w:sz="0" w:space="0" w:color="auto"/>
      </w:divBdr>
      <w:divsChild>
        <w:div w:id="164830438">
          <w:marLeft w:val="0"/>
          <w:marRight w:val="0"/>
          <w:marTop w:val="0"/>
          <w:marBottom w:val="0"/>
          <w:divBdr>
            <w:top w:val="none" w:sz="0" w:space="0" w:color="auto"/>
            <w:left w:val="none" w:sz="0" w:space="0" w:color="auto"/>
            <w:bottom w:val="none" w:sz="0" w:space="0" w:color="auto"/>
            <w:right w:val="none" w:sz="0" w:space="0" w:color="auto"/>
          </w:divBdr>
          <w:divsChild>
            <w:div w:id="1451783924">
              <w:marLeft w:val="-75"/>
              <w:marRight w:val="0"/>
              <w:marTop w:val="30"/>
              <w:marBottom w:val="30"/>
              <w:divBdr>
                <w:top w:val="none" w:sz="0" w:space="0" w:color="auto"/>
                <w:left w:val="none" w:sz="0" w:space="0" w:color="auto"/>
                <w:bottom w:val="none" w:sz="0" w:space="0" w:color="auto"/>
                <w:right w:val="none" w:sz="0" w:space="0" w:color="auto"/>
              </w:divBdr>
              <w:divsChild>
                <w:div w:id="350303170">
                  <w:marLeft w:val="0"/>
                  <w:marRight w:val="0"/>
                  <w:marTop w:val="0"/>
                  <w:marBottom w:val="0"/>
                  <w:divBdr>
                    <w:top w:val="none" w:sz="0" w:space="0" w:color="auto"/>
                    <w:left w:val="none" w:sz="0" w:space="0" w:color="auto"/>
                    <w:bottom w:val="none" w:sz="0" w:space="0" w:color="auto"/>
                    <w:right w:val="none" w:sz="0" w:space="0" w:color="auto"/>
                  </w:divBdr>
                  <w:divsChild>
                    <w:div w:id="1905603264">
                      <w:marLeft w:val="0"/>
                      <w:marRight w:val="0"/>
                      <w:marTop w:val="0"/>
                      <w:marBottom w:val="0"/>
                      <w:divBdr>
                        <w:top w:val="none" w:sz="0" w:space="0" w:color="auto"/>
                        <w:left w:val="none" w:sz="0" w:space="0" w:color="auto"/>
                        <w:bottom w:val="none" w:sz="0" w:space="0" w:color="auto"/>
                        <w:right w:val="none" w:sz="0" w:space="0" w:color="auto"/>
                      </w:divBdr>
                    </w:div>
                  </w:divsChild>
                </w:div>
                <w:div w:id="497692487">
                  <w:marLeft w:val="0"/>
                  <w:marRight w:val="0"/>
                  <w:marTop w:val="0"/>
                  <w:marBottom w:val="0"/>
                  <w:divBdr>
                    <w:top w:val="none" w:sz="0" w:space="0" w:color="auto"/>
                    <w:left w:val="none" w:sz="0" w:space="0" w:color="auto"/>
                    <w:bottom w:val="none" w:sz="0" w:space="0" w:color="auto"/>
                    <w:right w:val="none" w:sz="0" w:space="0" w:color="auto"/>
                  </w:divBdr>
                  <w:divsChild>
                    <w:div w:id="452092375">
                      <w:marLeft w:val="0"/>
                      <w:marRight w:val="0"/>
                      <w:marTop w:val="0"/>
                      <w:marBottom w:val="0"/>
                      <w:divBdr>
                        <w:top w:val="none" w:sz="0" w:space="0" w:color="auto"/>
                        <w:left w:val="none" w:sz="0" w:space="0" w:color="auto"/>
                        <w:bottom w:val="none" w:sz="0" w:space="0" w:color="auto"/>
                        <w:right w:val="none" w:sz="0" w:space="0" w:color="auto"/>
                      </w:divBdr>
                    </w:div>
                  </w:divsChild>
                </w:div>
                <w:div w:id="574050565">
                  <w:marLeft w:val="0"/>
                  <w:marRight w:val="0"/>
                  <w:marTop w:val="0"/>
                  <w:marBottom w:val="0"/>
                  <w:divBdr>
                    <w:top w:val="none" w:sz="0" w:space="0" w:color="auto"/>
                    <w:left w:val="none" w:sz="0" w:space="0" w:color="auto"/>
                    <w:bottom w:val="none" w:sz="0" w:space="0" w:color="auto"/>
                    <w:right w:val="none" w:sz="0" w:space="0" w:color="auto"/>
                  </w:divBdr>
                  <w:divsChild>
                    <w:div w:id="1738623422">
                      <w:marLeft w:val="0"/>
                      <w:marRight w:val="0"/>
                      <w:marTop w:val="0"/>
                      <w:marBottom w:val="0"/>
                      <w:divBdr>
                        <w:top w:val="none" w:sz="0" w:space="0" w:color="auto"/>
                        <w:left w:val="none" w:sz="0" w:space="0" w:color="auto"/>
                        <w:bottom w:val="none" w:sz="0" w:space="0" w:color="auto"/>
                        <w:right w:val="none" w:sz="0" w:space="0" w:color="auto"/>
                      </w:divBdr>
                    </w:div>
                  </w:divsChild>
                </w:div>
                <w:div w:id="1275599176">
                  <w:marLeft w:val="0"/>
                  <w:marRight w:val="0"/>
                  <w:marTop w:val="0"/>
                  <w:marBottom w:val="0"/>
                  <w:divBdr>
                    <w:top w:val="none" w:sz="0" w:space="0" w:color="auto"/>
                    <w:left w:val="none" w:sz="0" w:space="0" w:color="auto"/>
                    <w:bottom w:val="none" w:sz="0" w:space="0" w:color="auto"/>
                    <w:right w:val="none" w:sz="0" w:space="0" w:color="auto"/>
                  </w:divBdr>
                  <w:divsChild>
                    <w:div w:id="1404916370">
                      <w:marLeft w:val="0"/>
                      <w:marRight w:val="0"/>
                      <w:marTop w:val="0"/>
                      <w:marBottom w:val="0"/>
                      <w:divBdr>
                        <w:top w:val="none" w:sz="0" w:space="0" w:color="auto"/>
                        <w:left w:val="none" w:sz="0" w:space="0" w:color="auto"/>
                        <w:bottom w:val="none" w:sz="0" w:space="0" w:color="auto"/>
                        <w:right w:val="none" w:sz="0" w:space="0" w:color="auto"/>
                      </w:divBdr>
                    </w:div>
                  </w:divsChild>
                </w:div>
                <w:div w:id="1355182383">
                  <w:marLeft w:val="0"/>
                  <w:marRight w:val="0"/>
                  <w:marTop w:val="0"/>
                  <w:marBottom w:val="0"/>
                  <w:divBdr>
                    <w:top w:val="none" w:sz="0" w:space="0" w:color="auto"/>
                    <w:left w:val="none" w:sz="0" w:space="0" w:color="auto"/>
                    <w:bottom w:val="none" w:sz="0" w:space="0" w:color="auto"/>
                    <w:right w:val="none" w:sz="0" w:space="0" w:color="auto"/>
                  </w:divBdr>
                  <w:divsChild>
                    <w:div w:id="1186555690">
                      <w:marLeft w:val="0"/>
                      <w:marRight w:val="0"/>
                      <w:marTop w:val="0"/>
                      <w:marBottom w:val="0"/>
                      <w:divBdr>
                        <w:top w:val="none" w:sz="0" w:space="0" w:color="auto"/>
                        <w:left w:val="none" w:sz="0" w:space="0" w:color="auto"/>
                        <w:bottom w:val="none" w:sz="0" w:space="0" w:color="auto"/>
                        <w:right w:val="none" w:sz="0" w:space="0" w:color="auto"/>
                      </w:divBdr>
                    </w:div>
                  </w:divsChild>
                </w:div>
                <w:div w:id="1702782612">
                  <w:marLeft w:val="0"/>
                  <w:marRight w:val="0"/>
                  <w:marTop w:val="0"/>
                  <w:marBottom w:val="0"/>
                  <w:divBdr>
                    <w:top w:val="none" w:sz="0" w:space="0" w:color="auto"/>
                    <w:left w:val="none" w:sz="0" w:space="0" w:color="auto"/>
                    <w:bottom w:val="none" w:sz="0" w:space="0" w:color="auto"/>
                    <w:right w:val="none" w:sz="0" w:space="0" w:color="auto"/>
                  </w:divBdr>
                  <w:divsChild>
                    <w:div w:id="1353416015">
                      <w:marLeft w:val="0"/>
                      <w:marRight w:val="0"/>
                      <w:marTop w:val="0"/>
                      <w:marBottom w:val="0"/>
                      <w:divBdr>
                        <w:top w:val="none" w:sz="0" w:space="0" w:color="auto"/>
                        <w:left w:val="none" w:sz="0" w:space="0" w:color="auto"/>
                        <w:bottom w:val="none" w:sz="0" w:space="0" w:color="auto"/>
                        <w:right w:val="none" w:sz="0" w:space="0" w:color="auto"/>
                      </w:divBdr>
                    </w:div>
                  </w:divsChild>
                </w:div>
                <w:div w:id="1885748129">
                  <w:marLeft w:val="0"/>
                  <w:marRight w:val="0"/>
                  <w:marTop w:val="0"/>
                  <w:marBottom w:val="0"/>
                  <w:divBdr>
                    <w:top w:val="none" w:sz="0" w:space="0" w:color="auto"/>
                    <w:left w:val="none" w:sz="0" w:space="0" w:color="auto"/>
                    <w:bottom w:val="none" w:sz="0" w:space="0" w:color="auto"/>
                    <w:right w:val="none" w:sz="0" w:space="0" w:color="auto"/>
                  </w:divBdr>
                  <w:divsChild>
                    <w:div w:id="554120018">
                      <w:marLeft w:val="0"/>
                      <w:marRight w:val="0"/>
                      <w:marTop w:val="0"/>
                      <w:marBottom w:val="0"/>
                      <w:divBdr>
                        <w:top w:val="none" w:sz="0" w:space="0" w:color="auto"/>
                        <w:left w:val="none" w:sz="0" w:space="0" w:color="auto"/>
                        <w:bottom w:val="none" w:sz="0" w:space="0" w:color="auto"/>
                        <w:right w:val="none" w:sz="0" w:space="0" w:color="auto"/>
                      </w:divBdr>
                    </w:div>
                  </w:divsChild>
                </w:div>
                <w:div w:id="1983806420">
                  <w:marLeft w:val="0"/>
                  <w:marRight w:val="0"/>
                  <w:marTop w:val="0"/>
                  <w:marBottom w:val="0"/>
                  <w:divBdr>
                    <w:top w:val="none" w:sz="0" w:space="0" w:color="auto"/>
                    <w:left w:val="none" w:sz="0" w:space="0" w:color="auto"/>
                    <w:bottom w:val="none" w:sz="0" w:space="0" w:color="auto"/>
                    <w:right w:val="none" w:sz="0" w:space="0" w:color="auto"/>
                  </w:divBdr>
                  <w:divsChild>
                    <w:div w:id="180558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47011">
          <w:marLeft w:val="0"/>
          <w:marRight w:val="0"/>
          <w:marTop w:val="0"/>
          <w:marBottom w:val="0"/>
          <w:divBdr>
            <w:top w:val="none" w:sz="0" w:space="0" w:color="auto"/>
            <w:left w:val="none" w:sz="0" w:space="0" w:color="auto"/>
            <w:bottom w:val="none" w:sz="0" w:space="0" w:color="auto"/>
            <w:right w:val="none" w:sz="0" w:space="0" w:color="auto"/>
          </w:divBdr>
        </w:div>
        <w:div w:id="1176532106">
          <w:marLeft w:val="0"/>
          <w:marRight w:val="0"/>
          <w:marTop w:val="0"/>
          <w:marBottom w:val="0"/>
          <w:divBdr>
            <w:top w:val="none" w:sz="0" w:space="0" w:color="auto"/>
            <w:left w:val="none" w:sz="0" w:space="0" w:color="auto"/>
            <w:bottom w:val="none" w:sz="0" w:space="0" w:color="auto"/>
            <w:right w:val="none" w:sz="0" w:space="0" w:color="auto"/>
          </w:divBdr>
        </w:div>
      </w:divsChild>
    </w:div>
    <w:div w:id="483352841">
      <w:bodyDiv w:val="1"/>
      <w:marLeft w:val="0"/>
      <w:marRight w:val="0"/>
      <w:marTop w:val="0"/>
      <w:marBottom w:val="0"/>
      <w:divBdr>
        <w:top w:val="none" w:sz="0" w:space="0" w:color="auto"/>
        <w:left w:val="none" w:sz="0" w:space="0" w:color="auto"/>
        <w:bottom w:val="none" w:sz="0" w:space="0" w:color="auto"/>
        <w:right w:val="none" w:sz="0" w:space="0" w:color="auto"/>
      </w:divBdr>
    </w:div>
    <w:div w:id="661008483">
      <w:bodyDiv w:val="1"/>
      <w:marLeft w:val="0"/>
      <w:marRight w:val="0"/>
      <w:marTop w:val="0"/>
      <w:marBottom w:val="0"/>
      <w:divBdr>
        <w:top w:val="none" w:sz="0" w:space="0" w:color="auto"/>
        <w:left w:val="none" w:sz="0" w:space="0" w:color="auto"/>
        <w:bottom w:val="none" w:sz="0" w:space="0" w:color="auto"/>
        <w:right w:val="none" w:sz="0" w:space="0" w:color="auto"/>
      </w:divBdr>
    </w:div>
    <w:div w:id="680931230">
      <w:bodyDiv w:val="1"/>
      <w:marLeft w:val="0"/>
      <w:marRight w:val="0"/>
      <w:marTop w:val="0"/>
      <w:marBottom w:val="0"/>
      <w:divBdr>
        <w:top w:val="none" w:sz="0" w:space="0" w:color="auto"/>
        <w:left w:val="none" w:sz="0" w:space="0" w:color="auto"/>
        <w:bottom w:val="none" w:sz="0" w:space="0" w:color="auto"/>
        <w:right w:val="none" w:sz="0" w:space="0" w:color="auto"/>
      </w:divBdr>
    </w:div>
    <w:div w:id="741024436">
      <w:bodyDiv w:val="1"/>
      <w:marLeft w:val="0"/>
      <w:marRight w:val="0"/>
      <w:marTop w:val="0"/>
      <w:marBottom w:val="0"/>
      <w:divBdr>
        <w:top w:val="none" w:sz="0" w:space="0" w:color="auto"/>
        <w:left w:val="none" w:sz="0" w:space="0" w:color="auto"/>
        <w:bottom w:val="none" w:sz="0" w:space="0" w:color="auto"/>
        <w:right w:val="none" w:sz="0" w:space="0" w:color="auto"/>
      </w:divBdr>
    </w:div>
    <w:div w:id="848911300">
      <w:bodyDiv w:val="1"/>
      <w:marLeft w:val="0"/>
      <w:marRight w:val="0"/>
      <w:marTop w:val="0"/>
      <w:marBottom w:val="0"/>
      <w:divBdr>
        <w:top w:val="none" w:sz="0" w:space="0" w:color="auto"/>
        <w:left w:val="none" w:sz="0" w:space="0" w:color="auto"/>
        <w:bottom w:val="none" w:sz="0" w:space="0" w:color="auto"/>
        <w:right w:val="none" w:sz="0" w:space="0" w:color="auto"/>
      </w:divBdr>
    </w:div>
    <w:div w:id="872619054">
      <w:bodyDiv w:val="1"/>
      <w:marLeft w:val="0"/>
      <w:marRight w:val="0"/>
      <w:marTop w:val="0"/>
      <w:marBottom w:val="0"/>
      <w:divBdr>
        <w:top w:val="none" w:sz="0" w:space="0" w:color="auto"/>
        <w:left w:val="none" w:sz="0" w:space="0" w:color="auto"/>
        <w:bottom w:val="none" w:sz="0" w:space="0" w:color="auto"/>
        <w:right w:val="none" w:sz="0" w:space="0" w:color="auto"/>
      </w:divBdr>
    </w:div>
    <w:div w:id="970940565">
      <w:bodyDiv w:val="1"/>
      <w:marLeft w:val="0"/>
      <w:marRight w:val="0"/>
      <w:marTop w:val="0"/>
      <w:marBottom w:val="0"/>
      <w:divBdr>
        <w:top w:val="none" w:sz="0" w:space="0" w:color="auto"/>
        <w:left w:val="none" w:sz="0" w:space="0" w:color="auto"/>
        <w:bottom w:val="none" w:sz="0" w:space="0" w:color="auto"/>
        <w:right w:val="none" w:sz="0" w:space="0" w:color="auto"/>
      </w:divBdr>
    </w:div>
    <w:div w:id="1073048730">
      <w:bodyDiv w:val="1"/>
      <w:marLeft w:val="0"/>
      <w:marRight w:val="0"/>
      <w:marTop w:val="0"/>
      <w:marBottom w:val="0"/>
      <w:divBdr>
        <w:top w:val="none" w:sz="0" w:space="0" w:color="auto"/>
        <w:left w:val="none" w:sz="0" w:space="0" w:color="auto"/>
        <w:bottom w:val="none" w:sz="0" w:space="0" w:color="auto"/>
        <w:right w:val="none" w:sz="0" w:space="0" w:color="auto"/>
      </w:divBdr>
    </w:div>
    <w:div w:id="1172451360">
      <w:bodyDiv w:val="1"/>
      <w:marLeft w:val="0"/>
      <w:marRight w:val="0"/>
      <w:marTop w:val="0"/>
      <w:marBottom w:val="0"/>
      <w:divBdr>
        <w:top w:val="none" w:sz="0" w:space="0" w:color="auto"/>
        <w:left w:val="none" w:sz="0" w:space="0" w:color="auto"/>
        <w:bottom w:val="none" w:sz="0" w:space="0" w:color="auto"/>
        <w:right w:val="none" w:sz="0" w:space="0" w:color="auto"/>
      </w:divBdr>
    </w:div>
    <w:div w:id="1174146838">
      <w:bodyDiv w:val="1"/>
      <w:marLeft w:val="0"/>
      <w:marRight w:val="0"/>
      <w:marTop w:val="0"/>
      <w:marBottom w:val="0"/>
      <w:divBdr>
        <w:top w:val="none" w:sz="0" w:space="0" w:color="auto"/>
        <w:left w:val="none" w:sz="0" w:space="0" w:color="auto"/>
        <w:bottom w:val="none" w:sz="0" w:space="0" w:color="auto"/>
        <w:right w:val="none" w:sz="0" w:space="0" w:color="auto"/>
      </w:divBdr>
    </w:div>
    <w:div w:id="1275209441">
      <w:bodyDiv w:val="1"/>
      <w:marLeft w:val="0"/>
      <w:marRight w:val="0"/>
      <w:marTop w:val="0"/>
      <w:marBottom w:val="0"/>
      <w:divBdr>
        <w:top w:val="none" w:sz="0" w:space="0" w:color="auto"/>
        <w:left w:val="none" w:sz="0" w:space="0" w:color="auto"/>
        <w:bottom w:val="none" w:sz="0" w:space="0" w:color="auto"/>
        <w:right w:val="none" w:sz="0" w:space="0" w:color="auto"/>
      </w:divBdr>
    </w:div>
    <w:div w:id="1377968329">
      <w:bodyDiv w:val="1"/>
      <w:marLeft w:val="0"/>
      <w:marRight w:val="0"/>
      <w:marTop w:val="0"/>
      <w:marBottom w:val="0"/>
      <w:divBdr>
        <w:top w:val="none" w:sz="0" w:space="0" w:color="auto"/>
        <w:left w:val="none" w:sz="0" w:space="0" w:color="auto"/>
        <w:bottom w:val="none" w:sz="0" w:space="0" w:color="auto"/>
        <w:right w:val="none" w:sz="0" w:space="0" w:color="auto"/>
      </w:divBdr>
    </w:div>
    <w:div w:id="1409183487">
      <w:bodyDiv w:val="1"/>
      <w:marLeft w:val="0"/>
      <w:marRight w:val="0"/>
      <w:marTop w:val="0"/>
      <w:marBottom w:val="0"/>
      <w:divBdr>
        <w:top w:val="none" w:sz="0" w:space="0" w:color="auto"/>
        <w:left w:val="none" w:sz="0" w:space="0" w:color="auto"/>
        <w:bottom w:val="none" w:sz="0" w:space="0" w:color="auto"/>
        <w:right w:val="none" w:sz="0" w:space="0" w:color="auto"/>
      </w:divBdr>
    </w:div>
    <w:div w:id="1467628769">
      <w:bodyDiv w:val="1"/>
      <w:marLeft w:val="0"/>
      <w:marRight w:val="0"/>
      <w:marTop w:val="0"/>
      <w:marBottom w:val="0"/>
      <w:divBdr>
        <w:top w:val="none" w:sz="0" w:space="0" w:color="auto"/>
        <w:left w:val="none" w:sz="0" w:space="0" w:color="auto"/>
        <w:bottom w:val="none" w:sz="0" w:space="0" w:color="auto"/>
        <w:right w:val="none" w:sz="0" w:space="0" w:color="auto"/>
      </w:divBdr>
    </w:div>
    <w:div w:id="1567497137">
      <w:bodyDiv w:val="1"/>
      <w:marLeft w:val="0"/>
      <w:marRight w:val="0"/>
      <w:marTop w:val="0"/>
      <w:marBottom w:val="0"/>
      <w:divBdr>
        <w:top w:val="none" w:sz="0" w:space="0" w:color="auto"/>
        <w:left w:val="none" w:sz="0" w:space="0" w:color="auto"/>
        <w:bottom w:val="none" w:sz="0" w:space="0" w:color="auto"/>
        <w:right w:val="none" w:sz="0" w:space="0" w:color="auto"/>
      </w:divBdr>
    </w:div>
    <w:div w:id="1668359058">
      <w:bodyDiv w:val="1"/>
      <w:marLeft w:val="0"/>
      <w:marRight w:val="0"/>
      <w:marTop w:val="0"/>
      <w:marBottom w:val="0"/>
      <w:divBdr>
        <w:top w:val="none" w:sz="0" w:space="0" w:color="auto"/>
        <w:left w:val="none" w:sz="0" w:space="0" w:color="auto"/>
        <w:bottom w:val="none" w:sz="0" w:space="0" w:color="auto"/>
        <w:right w:val="none" w:sz="0" w:space="0" w:color="auto"/>
      </w:divBdr>
      <w:divsChild>
        <w:div w:id="54159430">
          <w:marLeft w:val="0"/>
          <w:marRight w:val="0"/>
          <w:marTop w:val="0"/>
          <w:marBottom w:val="0"/>
          <w:divBdr>
            <w:top w:val="none" w:sz="0" w:space="0" w:color="auto"/>
            <w:left w:val="none" w:sz="0" w:space="0" w:color="auto"/>
            <w:bottom w:val="none" w:sz="0" w:space="0" w:color="auto"/>
            <w:right w:val="none" w:sz="0" w:space="0" w:color="auto"/>
          </w:divBdr>
        </w:div>
        <w:div w:id="983050213">
          <w:marLeft w:val="0"/>
          <w:marRight w:val="0"/>
          <w:marTop w:val="0"/>
          <w:marBottom w:val="0"/>
          <w:divBdr>
            <w:top w:val="none" w:sz="0" w:space="0" w:color="auto"/>
            <w:left w:val="none" w:sz="0" w:space="0" w:color="auto"/>
            <w:bottom w:val="none" w:sz="0" w:space="0" w:color="auto"/>
            <w:right w:val="none" w:sz="0" w:space="0" w:color="auto"/>
          </w:divBdr>
        </w:div>
        <w:div w:id="1542090509">
          <w:marLeft w:val="0"/>
          <w:marRight w:val="0"/>
          <w:marTop w:val="0"/>
          <w:marBottom w:val="0"/>
          <w:divBdr>
            <w:top w:val="none" w:sz="0" w:space="0" w:color="auto"/>
            <w:left w:val="none" w:sz="0" w:space="0" w:color="auto"/>
            <w:bottom w:val="none" w:sz="0" w:space="0" w:color="auto"/>
            <w:right w:val="none" w:sz="0" w:space="0" w:color="auto"/>
          </w:divBdr>
        </w:div>
        <w:div w:id="1817917249">
          <w:marLeft w:val="0"/>
          <w:marRight w:val="0"/>
          <w:marTop w:val="0"/>
          <w:marBottom w:val="0"/>
          <w:divBdr>
            <w:top w:val="none" w:sz="0" w:space="0" w:color="auto"/>
            <w:left w:val="none" w:sz="0" w:space="0" w:color="auto"/>
            <w:bottom w:val="none" w:sz="0" w:space="0" w:color="auto"/>
            <w:right w:val="none" w:sz="0" w:space="0" w:color="auto"/>
          </w:divBdr>
        </w:div>
      </w:divsChild>
    </w:div>
    <w:div w:id="1753307773">
      <w:bodyDiv w:val="1"/>
      <w:marLeft w:val="0"/>
      <w:marRight w:val="0"/>
      <w:marTop w:val="0"/>
      <w:marBottom w:val="0"/>
      <w:divBdr>
        <w:top w:val="none" w:sz="0" w:space="0" w:color="auto"/>
        <w:left w:val="none" w:sz="0" w:space="0" w:color="auto"/>
        <w:bottom w:val="none" w:sz="0" w:space="0" w:color="auto"/>
        <w:right w:val="none" w:sz="0" w:space="0" w:color="auto"/>
      </w:divBdr>
    </w:div>
    <w:div w:id="2090342921">
      <w:bodyDiv w:val="1"/>
      <w:marLeft w:val="0"/>
      <w:marRight w:val="0"/>
      <w:marTop w:val="0"/>
      <w:marBottom w:val="0"/>
      <w:divBdr>
        <w:top w:val="none" w:sz="0" w:space="0" w:color="auto"/>
        <w:left w:val="none" w:sz="0" w:space="0" w:color="auto"/>
        <w:bottom w:val="none" w:sz="0" w:space="0" w:color="auto"/>
        <w:right w:val="none" w:sz="0" w:space="0" w:color="auto"/>
      </w:divBdr>
    </w:div>
    <w:div w:id="214187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iling.energy.ca.gov/Lists/DocketLog.aspx?docketnumber=23-OPT-02%2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TEPsiting@energy.ca.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iling.energy.ca.gov/Lists/DocketLog.aspx?docketnumber=23-OPT-02"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energy.ca.gov/powerplant/solar-photovoltaic-pv/darden-clean-energy-projec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qanet.opr.ca.gov/"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AAI\UT\Basic%20Report.dot" TargetMode="External"/></Relationships>
</file>

<file path=word/documenttasks/documenttasks1.xml><?xml version="1.0" encoding="utf-8"?>
<t:Tasks xmlns:t="http://schemas.microsoft.com/office/tasks/2019/documenttasks" xmlns:oel="http://schemas.microsoft.com/office/2019/extlst">
  <t:Task id="{AFEA0E7E-C35A-436B-A060-A66C741004AC}">
    <t:Anchor>
      <t:Comment id="1351431365"/>
    </t:Anchor>
    <t:History>
      <t:Event id="{E46CD45D-BE93-4E10-A496-CCB64D065B4A}" time="2021-12-13T00:32:02.99Z">
        <t:Attribution userId="S::lisa.worrall@energy.ca.gov::0d2d4093-23e1-4079-a11b-ef8f81126754" userProvider="AD" userName="Worrall, Lisa@Energy"/>
        <t:Anchor>
          <t:Comment id="1351431365"/>
        </t:Anchor>
        <t:Create/>
      </t:Event>
      <t:Event id="{C0E3F6F7-13FD-4BE1-B563-52D76CC93C5D}" time="2021-12-13T00:32:02.99Z">
        <t:Attribution userId="S::lisa.worrall@energy.ca.gov::0d2d4093-23e1-4079-a11b-ef8f81126754" userProvider="AD" userName="Worrall, Lisa@Energy"/>
        <t:Anchor>
          <t:Comment id="1351431365"/>
        </t:Anchor>
        <t:Assign userId="S::Joseph.Hughes@energy.ca.gov::ea9b8b92-7873-4da2-a1ec-258687cf45bc" userProvider="AD" userName="Hughes, Joseph@Energy"/>
      </t:Event>
      <t:Event id="{0EDDBAC8-55DD-42F6-8D15-31C6ADE79722}" time="2021-12-13T00:32:02.99Z">
        <t:Attribution userId="S::lisa.worrall@energy.ca.gov::0d2d4093-23e1-4079-a11b-ef8f81126754" userProvider="AD" userName="Worrall, Lisa@Energy"/>
        <t:Anchor>
          <t:Comment id="1351431365"/>
        </t:Anchor>
        <t:SetTitle title="@Hughes, Joseph@Energy I took this from the GHG section. I think it makes more sense as the previous sentence was too general."/>
      </t:Event>
    </t:History>
  </t:Task>
  <t:Task id="{91D1A02C-A834-48F0-8FCD-218BB512EC7D}">
    <t:Anchor>
      <t:Comment id="1702825422"/>
    </t:Anchor>
    <t:History>
      <t:Event id="{B2D725F2-36AC-4CCF-AB56-865F9A9BD68D}" time="2021-05-08T01:21:13Z">
        <t:Attribution userId="S::lisa.worrall@energy.ca.gov::0d2d4093-23e1-4079-a11b-ef8f81126754" userProvider="AD" userName="Worrall, Lisa@Energy"/>
        <t:Anchor>
          <t:Comment id="1702825422"/>
        </t:Anchor>
        <t:Create/>
      </t:Event>
      <t:Event id="{3CA8865D-906C-4C1A-A528-2247C2EE67BF}" time="2021-05-08T01:21:13Z">
        <t:Attribution userId="S::lisa.worrall@energy.ca.gov::0d2d4093-23e1-4079-a11b-ef8f81126754" userProvider="AD" userName="Worrall, Lisa@Energy"/>
        <t:Anchor>
          <t:Comment id="1702825422"/>
        </t:Anchor>
        <t:Assign userId="S::Lisa.DeCarlo@energy.ca.gov::d311f95b-3f59-4309-be96-860c2703d52a" userProvider="AD" userName="DeCarlo, Lisa@Energy"/>
      </t:Event>
      <t:Event id="{5CD02ED2-B7EF-49A4-AA2C-AB7973C8EA8A}" time="2021-05-08T01:21:13Z">
        <t:Attribution userId="S::lisa.worrall@energy.ca.gov::0d2d4093-23e1-4079-a11b-ef8f81126754" userProvider="AD" userName="Worrall, Lisa@Energy"/>
        <t:Anchor>
          <t:Comment id="1702825422"/>
        </t:Anchor>
        <t:SetTitle title="@DeCarlo, Lisa@Energy This is added to be consistent with CEQA section 15087 (c) (6). I don't believe the two project parcels are on the Cortese list, but I have a feeling the parcel to the south of the project (adjacent) is. Should I include the …"/>
      </t:Event>
    </t:History>
  </t:Task>
  <t:Task id="{6F488177-3BFF-4AF7-BEC8-4DA3D2D1A996}">
    <t:Anchor>
      <t:Comment id="1040926430"/>
    </t:Anchor>
    <t:History>
      <t:Event id="{958FB3E7-ED22-43BF-84D3-D245FDBE8637}" time="2021-12-13T00:32:02.99Z">
        <t:Attribution userId="S::lisa.worrall@energy.ca.gov::0d2d4093-23e1-4079-a11b-ef8f81126754" userProvider="AD" userName="Worrall, Lisa@Energy"/>
        <t:Anchor>
          <t:Comment id="1040926430"/>
        </t:Anchor>
        <t:Create/>
      </t:Event>
      <t:Event id="{2FDA12F5-68A0-46DB-9FC6-78CF2FEAE80B}" time="2021-12-13T00:32:02.99Z">
        <t:Attribution userId="S::lisa.worrall@energy.ca.gov::0d2d4093-23e1-4079-a11b-ef8f81126754" userProvider="AD" userName="Worrall, Lisa@Energy"/>
        <t:Anchor>
          <t:Comment id="1040926430"/>
        </t:Anchor>
        <t:Assign userId="S::Joseph.Hughes@energy.ca.gov::ea9b8b92-7873-4da2-a1ec-258687cf45bc" userProvider="AD" userName="Hughes, Joseph@Energy"/>
      </t:Event>
      <t:Event id="{ED652E19-EADF-4B8A-B52E-0C27C7114BC4}" time="2021-12-13T00:32:02.99Z">
        <t:Attribution userId="S::lisa.worrall@energy.ca.gov::0d2d4093-23e1-4079-a11b-ef8f81126754" userProvider="AD" userName="Worrall, Lisa@Energy"/>
        <t:Anchor>
          <t:Comment id="1040926430"/>
        </t:Anchor>
        <t:SetTitle title="@Hughes, Joseph@Energy I took this from the GHG section. I think it makes more sense as the previous sentence was too general."/>
      </t:Event>
    </t:History>
  </t:Task>
  <t:Task id="{751A7655-35DB-49DB-9116-71ABBB4F46C8}">
    <t:Anchor>
      <t:Comment id="1945138856"/>
    </t:Anchor>
    <t:History>
      <t:Event id="{F4F477F3-CC9B-420E-83F6-DE1A17BFBD68}" time="2021-12-16T23:32:17.361Z">
        <t:Attribution userId="S::lisa.worrall@energy.ca.gov::0d2d4093-23e1-4079-a11b-ef8f81126754" userProvider="AD" userName="Worrall, Lisa@Energy"/>
        <t:Anchor>
          <t:Comment id="581919543"/>
        </t:Anchor>
        <t:Create/>
      </t:Event>
      <t:Event id="{6128E56B-9A2E-4405-8BE2-690E948FD561}" time="2021-12-16T23:32:17.361Z">
        <t:Attribution userId="S::lisa.worrall@energy.ca.gov::0d2d4093-23e1-4079-a11b-ef8f81126754" userProvider="AD" userName="Worrall, Lisa@Energy"/>
        <t:Anchor>
          <t:Comment id="581919543"/>
        </t:Anchor>
        <t:Assign userId="S::Jared.Babula@energy.ca.gov::ed06fcc7-d3fb-4fb4-8379-e8f2303ec045" userProvider="AD" userName="Babula, Jared@Energy"/>
      </t:Event>
      <t:Event id="{6D35A44D-5909-4FE6-99ED-16D0CFF6C942}" time="2021-12-16T23:32:17.361Z">
        <t:Attribution userId="S::lisa.worrall@energy.ca.gov::0d2d4093-23e1-4079-a11b-ef8f81126754" userProvider="AD" userName="Worrall, Lisa@Energy"/>
        <t:Anchor>
          <t:Comment id="581919543"/>
        </t:Anchor>
        <t:SetTitle title="@Babula, Jared@Energy Thanks so much."/>
      </t:Event>
    </t:History>
  </t:Task>
  <t:Task id="{691104F6-2E8A-4BBB-B9EE-91548C91AA4B}">
    <t:Anchor>
      <t:Comment id="608416003"/>
    </t:Anchor>
    <t:History>
      <t:Event id="{EEF131AA-F675-4F42-92A7-BECED9C2DB01}" time="2021-05-10T20:22:39Z">
        <t:Attribution userId="S::lisa.worrall@energy.ca.gov::0d2d4093-23e1-4079-a11b-ef8f81126754" userProvider="AD" userName="Worrall, Lisa@Energy"/>
        <t:Anchor>
          <t:Comment id="2048794207"/>
        </t:Anchor>
        <t:Create/>
      </t:Event>
      <t:Event id="{CA1188C5-B41B-4621-8291-F570A25B050D}" time="2021-05-10T20:22:39Z">
        <t:Attribution userId="S::lisa.worrall@energy.ca.gov::0d2d4093-23e1-4079-a11b-ef8f81126754" userProvider="AD" userName="Worrall, Lisa@Energy"/>
        <t:Anchor>
          <t:Comment id="2048794207"/>
        </t:Anchor>
        <t:Assign userId="S::Lisa.DeCarlo@energy.ca.gov::d311f95b-3f59-4309-be96-860c2703d52a" userProvider="AD" userName="DeCarlo, Lisa@Energy"/>
      </t:Event>
      <t:Event id="{1312FC20-EAB1-48D5-B4A0-DCED7228A44C}" time="2021-05-10T20:22:39Z">
        <t:Attribution userId="S::lisa.worrall@energy.ca.gov::0d2d4093-23e1-4079-a11b-ef8f81126754" userProvider="AD" userName="Worrall, Lisa@Energy"/>
        <t:Anchor>
          <t:Comment id="2048794207"/>
        </t:Anchor>
        <t:SetTitle title="@DeCarlo, Lisa@Energy We already have a notice of completion- it is the standard pdf form."/>
      </t:Event>
      <t:Event id="{4F930E24-E233-4088-B645-0E270AC38E3F}" time="2021-05-10T20:44:46Z">
        <t:Attribution userId="S::lisa.decarlo@energy.ca.gov::d311f95b-3f59-4309-be96-860c2703d52a" userProvider="AD" userName="DeCarlo, Lisa@Energy"/>
        <t:Progress percentComplete="100"/>
      </t:Event>
    </t:History>
  </t:Task>
  <t:Task id="{661350B3-8CB6-4415-AFA3-38C4E4A8482B}">
    <t:Anchor>
      <t:Comment id="608416541"/>
    </t:Anchor>
    <t:History>
      <t:Event id="{B4346652-B9D9-4531-8E40-5B3D5245AE91}" time="2021-05-10T22:50:23Z">
        <t:Attribution userId="S::lisa.worrall@energy.ca.gov::0d2d4093-23e1-4079-a11b-ef8f81126754" userProvider="AD" userName="Worrall, Lisa@Energy"/>
        <t:Anchor>
          <t:Comment id="246167890"/>
        </t:Anchor>
        <t:Create/>
      </t:Event>
      <t:Event id="{D61E93CE-7BE5-4216-88E0-10B06DC973FB}" time="2021-05-10T22:50:23Z">
        <t:Attribution userId="S::lisa.worrall@energy.ca.gov::0d2d4093-23e1-4079-a11b-ef8f81126754" userProvider="AD" userName="Worrall, Lisa@Energy"/>
        <t:Anchor>
          <t:Comment id="246167890"/>
        </t:Anchor>
        <t:Assign userId="S::Lisa.DeCarlo@energy.ca.gov::d311f95b-3f59-4309-be96-860c2703d52a" userProvider="AD" userName="DeCarlo, Lisa@Energy"/>
      </t:Event>
      <t:Event id="{6B5D1706-D849-43CB-B636-0CD2323F801B}" time="2021-05-10T22:50:23Z">
        <t:Attribution userId="S::lisa.worrall@energy.ca.gov::0d2d4093-23e1-4079-a11b-ef8f81126754" userProvider="AD" userName="Worrall, Lisa@Energy"/>
        <t:Anchor>
          <t:Comment id="246167890"/>
        </t:Anchor>
        <t:SetTitle title="@DeCarlo, Lisa@Energy What do you suggest I change or add?"/>
      </t:Event>
    </t:History>
  </t:Task>
  <t:Task id="{3E83DCA7-E1C2-402B-B481-A49F61B4ED23}">
    <t:Anchor>
      <t:Comment id="1523604964"/>
    </t:Anchor>
    <t:History>
      <t:Event id="{689261B6-9C5D-4B6F-A2DD-4D9E492B0925}" time="2021-12-12T22:51:36.408Z">
        <t:Attribution userId="S::lisa.worrall@energy.ca.gov::0d2d4093-23e1-4079-a11b-ef8f81126754" userProvider="AD" userName="Worrall, Lisa@Energy"/>
        <t:Anchor>
          <t:Comment id="1523604964"/>
        </t:Anchor>
        <t:Create/>
      </t:Event>
      <t:Event id="{BB5F3CF4-126C-482C-AA22-9190F4340B3A}" time="2021-12-12T22:51:36.408Z">
        <t:Attribution userId="S::lisa.worrall@energy.ca.gov::0d2d4093-23e1-4079-a11b-ef8f81126754" userProvider="AD" userName="Worrall, Lisa@Energy"/>
        <t:Anchor>
          <t:Comment id="1523604964"/>
        </t:Anchor>
        <t:Assign userId="S::Joseph.Hughes@energy.ca.gov::ea9b8b92-7873-4da2-a1ec-258687cf45bc" userProvider="AD" userName="Hughes, Joseph@Energy"/>
      </t:Event>
      <t:Event id="{FC98E16E-5BD8-4319-9F26-93B5AAC49FD9}" time="2021-12-12T22:51:36.408Z">
        <t:Attribution userId="S::lisa.worrall@energy.ca.gov::0d2d4093-23e1-4079-a11b-ef8f81126754" userProvider="AD" userName="Worrall, Lisa@Energy"/>
        <t:Anchor>
          <t:Comment id="1523604964"/>
        </t:Anchor>
        <t:SetTitle title="@Hughes, Joseph@Energy Can you review this and make any edits necessary. This if the the Notice of Availability for the DEIR. We mail this out to the project mailing list and post on the docket. I would appreciate your edits and approval as soon as …"/>
      </t:Event>
    </t:History>
  </t:Task>
  <t:Task id="{95C95140-A28E-4710-838A-8AD1828D8894}">
    <t:Anchor>
      <t:Comment id="374824736"/>
    </t:Anchor>
    <t:History>
      <t:Event id="{43258BDD-9D75-4CCD-982F-A86F8767C423}" time="2021-12-16T04:09:24.239Z">
        <t:Attribution userId="S::lisa.worrall@energy.ca.gov::0d2d4093-23e1-4079-a11b-ef8f81126754" userProvider="AD" userName="Worrall, Lisa@Energy"/>
        <t:Anchor>
          <t:Comment id="374824736"/>
        </t:Anchor>
        <t:Create/>
      </t:Event>
      <t:Event id="{FC40B851-9FA9-429F-AB02-AAB7A23A718B}" time="2021-12-16T04:09:24.239Z">
        <t:Attribution userId="S::lisa.worrall@energy.ca.gov::0d2d4093-23e1-4079-a11b-ef8f81126754" userProvider="AD" userName="Worrall, Lisa@Energy"/>
        <t:Anchor>
          <t:Comment id="374824736"/>
        </t:Anchor>
        <t:Assign userId="S::Eric.Knight@energy.ca.gov::bd8cf540-56ef-48b8-92f8-e4d65fa9ff4b" userProvider="AD" userName="Knight, Eric@Energy"/>
      </t:Event>
      <t:Event id="{B5C19A23-A3BE-453B-80DC-066AD3AB8399}" time="2021-12-16T04:09:24.239Z">
        <t:Attribution userId="S::lisa.worrall@energy.ca.gov::0d2d4093-23e1-4079-a11b-ef8f81126754" userProvider="AD" userName="Worrall, Lisa@Energy"/>
        <t:Anchor>
          <t:Comment id="374824736"/>
        </t:Anchor>
        <t:SetTitle title="@Knight, Eric@Energy I copied this from the summary section that Joey just updated this evening."/>
      </t:Event>
    </t:History>
  </t:Task>
  <t:Task id="{41AAC17C-0E37-41AD-A7BA-C84E98549E95}">
    <t:Anchor>
      <t:Comment id="627088678"/>
    </t:Anchor>
    <t:History>
      <t:Event id="{3367BA13-4FCD-478D-98AB-6DC41FD27973}" time="2021-12-13T00:31:02.736Z">
        <t:Attribution userId="S::lisa.worrall@energy.ca.gov::0d2d4093-23e1-4079-a11b-ef8f81126754" userProvider="AD" userName="Worrall, Lisa@Energy"/>
        <t:Anchor>
          <t:Comment id="599765215"/>
        </t:Anchor>
        <t:Create/>
      </t:Event>
      <t:Event id="{7F26546A-6395-4190-A9D6-E78D5B1ED27C}" time="2021-12-13T00:31:02.736Z">
        <t:Attribution userId="S::lisa.worrall@energy.ca.gov::0d2d4093-23e1-4079-a11b-ef8f81126754" userProvider="AD" userName="Worrall, Lisa@Energy"/>
        <t:Anchor>
          <t:Comment id="599765215"/>
        </t:Anchor>
        <t:Assign userId="S::Joseph.Hughes@energy.ca.gov::ea9b8b92-7873-4da2-a1ec-258687cf45bc" userProvider="AD" userName="Hughes, Joseph@Energy"/>
      </t:Event>
      <t:Event id="{AD2988A4-A1AB-4DA3-A87A-C8DBAE81C842}" time="2021-12-13T00:31:02.736Z">
        <t:Attribution userId="S::lisa.worrall@energy.ca.gov::0d2d4093-23e1-4079-a11b-ef8f81126754" userProvider="AD" userName="Worrall, Lisa@Energy"/>
        <t:Anchor>
          <t:Comment id="599765215"/>
        </t:Anchor>
        <t:SetTitle title="@Hughes, Joseph@Energy Is that better. That is my understanding."/>
      </t:Event>
    </t:History>
  </t:Task>
  <t:Task id="{6A35EBD3-C7F9-46CF-A0E8-E040092CC41E}">
    <t:Anchor>
      <t:Comment id="627088607"/>
    </t:Anchor>
    <t:History>
      <t:Event id="{9D921A86-476C-49A5-BF33-2FA7B61CC073}" time="2021-12-13T00:34:15.535Z">
        <t:Attribution userId="S::lisa.worrall@energy.ca.gov::0d2d4093-23e1-4079-a11b-ef8f81126754" userProvider="AD" userName="Worrall, Lisa@Energy"/>
        <t:Anchor>
          <t:Comment id="318552785"/>
        </t:Anchor>
        <t:Create/>
      </t:Event>
      <t:Event id="{7581CDF3-DBF4-4E3F-BD0E-26659F101EF4}" time="2021-12-13T00:34:15.535Z">
        <t:Attribution userId="S::lisa.worrall@energy.ca.gov::0d2d4093-23e1-4079-a11b-ef8f81126754" userProvider="AD" userName="Worrall, Lisa@Energy"/>
        <t:Anchor>
          <t:Comment id="318552785"/>
        </t:Anchor>
        <t:Assign userId="S::Joseph.Hughes@energy.ca.gov::ea9b8b92-7873-4da2-a1ec-258687cf45bc" userProvider="AD" userName="Hughes, Joseph@Energy"/>
      </t:Event>
      <t:Event id="{2DC1BE65-41C1-4BB3-935A-0292B3E754B0}" time="2021-12-13T00:34:15.535Z">
        <t:Attribution userId="S::lisa.worrall@energy.ca.gov::0d2d4093-23e1-4079-a11b-ef8f81126754" userProvider="AD" userName="Worrall, Lisa@Energy"/>
        <t:Anchor>
          <t:Comment id="318552785"/>
        </t:Anchor>
        <t:SetTitle title="@Hughes, Joseph@Energy I suspect not. You can move it where it makes better sense. This is all from the Summary section, so I am making the edits you are making here in that section too."/>
      </t:Event>
    </t:History>
  </t:Task>
  <t:Task id="{BE8DF15B-39CC-41A1-B341-D8C285D765F4}">
    <t:Anchor>
      <t:Comment id="1774918623"/>
    </t:Anchor>
    <t:History>
      <t:Event id="{538528D5-8A3C-48CC-BE76-E475393562D2}" time="2021-12-13T00:32:02.99Z">
        <t:Attribution userId="S::lisa.worrall@energy.ca.gov::0d2d4093-23e1-4079-a11b-ef8f81126754" userProvider="AD" userName="Worrall, Lisa@Energy"/>
        <t:Anchor>
          <t:Comment id="1774918623"/>
        </t:Anchor>
        <t:Create/>
      </t:Event>
      <t:Event id="{1DB8F049-01BA-4453-A57A-1257AA4EF868}" time="2021-12-13T00:32:02.99Z">
        <t:Attribution userId="S::lisa.worrall@energy.ca.gov::0d2d4093-23e1-4079-a11b-ef8f81126754" userProvider="AD" userName="Worrall, Lisa@Energy"/>
        <t:Anchor>
          <t:Comment id="1774918623"/>
        </t:Anchor>
        <t:Assign userId="S::Joseph.Hughes@energy.ca.gov::ea9b8b92-7873-4da2-a1ec-258687cf45bc" userProvider="AD" userName="Hughes, Joseph@Energy"/>
      </t:Event>
      <t:Event id="{39223E61-8D55-4B63-8B4D-0B453EA35070}" time="2021-12-13T00:32:02.99Z">
        <t:Attribution userId="S::lisa.worrall@energy.ca.gov::0d2d4093-23e1-4079-a11b-ef8f81126754" userProvider="AD" userName="Worrall, Lisa@Energy"/>
        <t:Anchor>
          <t:Comment id="1774918623"/>
        </t:Anchor>
        <t:SetTitle title="@Hughes, Joseph@Energy I took this from the GHG section. I think it makes more sense as the previous sentence was too general."/>
      </t:Event>
    </t:History>
  </t:Task>
  <t:Task id="{D2276539-B902-4109-A618-9E42C5B67199}">
    <t:Anchor>
      <t:Comment id="618679895"/>
    </t:Anchor>
    <t:History>
      <t:Event id="{9959B60C-5A9F-4C6D-A7B9-429C0C18AAE3}" time="2021-12-13T00:32:02.99Z">
        <t:Attribution userId="S::lisa.worrall@energy.ca.gov::0d2d4093-23e1-4079-a11b-ef8f81126754" userProvider="AD" userName="Worrall, Lisa@Energy"/>
        <t:Anchor>
          <t:Comment id="618679895"/>
        </t:Anchor>
        <t:Create/>
      </t:Event>
      <t:Event id="{363B3946-AD51-49A7-8B0C-C59CF6525947}" time="2021-12-13T00:32:02.99Z">
        <t:Attribution userId="S::lisa.worrall@energy.ca.gov::0d2d4093-23e1-4079-a11b-ef8f81126754" userProvider="AD" userName="Worrall, Lisa@Energy"/>
        <t:Anchor>
          <t:Comment id="618679895"/>
        </t:Anchor>
        <t:Assign userId="S::Joseph.Hughes@energy.ca.gov::ea9b8b92-7873-4da2-a1ec-258687cf45bc" userProvider="AD" userName="Hughes, Joseph@Energy"/>
      </t:Event>
      <t:Event id="{4FCD5C4A-9357-4B38-90F2-891854D65BC3}" time="2021-12-13T00:32:02.99Z">
        <t:Attribution userId="S::lisa.worrall@energy.ca.gov::0d2d4093-23e1-4079-a11b-ef8f81126754" userProvider="AD" userName="Worrall, Lisa@Energy"/>
        <t:Anchor>
          <t:Comment id="618679895"/>
        </t:Anchor>
        <t:SetTitle title="@Hughes, Joseph@Energy I took this from the GHG section. I think it makes more sense as the previous sentence was too general."/>
      </t:Event>
      <t:Event id="{89730D9D-D562-499B-89C9-421D79D865CE}" time="2021-12-13T00:52:02.34Z">
        <t:Attribution userId="S::lisa.worrall@energy.ca.gov::0d2d4093-23e1-4079-a11b-ef8f81126754" userProvider="AD" userName="Worrall, Lisa@Energy"/>
        <t:Progress percentComplete="100"/>
      </t:Event>
    </t:History>
  </t:Task>
  <t:Task id="{A75F5D07-22D6-44DC-99A8-6CED8AB8829B}">
    <t:Anchor>
      <t:Comment id="663994228"/>
    </t:Anchor>
    <t:History>
      <t:Event id="{BB783FEB-50F6-45E3-BF48-D6BE5D1D0E09}" time="2021-12-13T00:39:07.959Z">
        <t:Attribution userId="S::lisa.worrall@energy.ca.gov::0d2d4093-23e1-4079-a11b-ef8f81126754" userProvider="AD" userName="Worrall, Lisa@Energy"/>
        <t:Anchor>
          <t:Comment id="4548520"/>
        </t:Anchor>
        <t:Create/>
      </t:Event>
      <t:Event id="{B6983E4C-9B56-4D45-A065-737272D5C2D6}" time="2021-12-13T00:39:07.959Z">
        <t:Attribution userId="S::lisa.worrall@energy.ca.gov::0d2d4093-23e1-4079-a11b-ef8f81126754" userProvider="AD" userName="Worrall, Lisa@Energy"/>
        <t:Anchor>
          <t:Comment id="4548520"/>
        </t:Anchor>
        <t:Assign userId="S::Joseph.Hughes@energy.ca.gov::ea9b8b92-7873-4da2-a1ec-258687cf45bc" userProvider="AD" userName="Hughes, Joseph@Energy"/>
      </t:Event>
      <t:Event id="{7D4E6569-ABDC-42D9-A946-8E2AA2D2E8F5}" time="2021-12-13T00:39:07.959Z">
        <t:Attribution userId="S::lisa.worrall@energy.ca.gov::0d2d4093-23e1-4079-a11b-ef8f81126754" userProvider="AD" userName="Worrall, Lisa@Energy"/>
        <t:Anchor>
          <t:Comment id="4548520"/>
        </t:Anchor>
        <t:SetTitle title="@Hughes, Joseph@Energy If you like these edits, I will delete this marked up version and keep the accepted version before the GHG-3 paragraph."/>
      </t:Event>
      <t:Event id="{9CFE5BAA-FE4E-4607-9E03-BCC34AEA0CAB}" time="2021-12-13T00:51:36.13Z">
        <t:Attribution userId="S::lisa.worrall@energy.ca.gov::0d2d4093-23e1-4079-a11b-ef8f81126754" userProvider="AD" userName="Worrall, Lisa@Energy"/>
        <t:Progress percentComplete="100"/>
      </t:Event>
    </t:History>
  </t:Task>
  <t:Task id="{AB442C90-4D89-4A97-BC62-B6307357DB96}">
    <t:Anchor>
      <t:Comment id="627250880"/>
    </t:Anchor>
    <t:History>
      <t:Event id="{23ED61FB-D454-4DA7-9676-4456C0A413DE}" time="2021-12-14T21:30:22.226Z">
        <t:Attribution userId="S::lisa.worrall@energy.ca.gov::0d2d4093-23e1-4079-a11b-ef8f81126754" userProvider="AD" userName="Worrall, Lisa@Energy"/>
        <t:Anchor>
          <t:Comment id="1641019578"/>
        </t:Anchor>
        <t:Create/>
      </t:Event>
      <t:Event id="{861AE5B8-6D3F-491D-9292-9097B30ADD74}" time="2021-12-14T21:30:22.226Z">
        <t:Attribution userId="S::lisa.worrall@energy.ca.gov::0d2d4093-23e1-4079-a11b-ef8f81126754" userProvider="AD" userName="Worrall, Lisa@Energy"/>
        <t:Anchor>
          <t:Comment id="1641019578"/>
        </t:Anchor>
        <t:Assign userId="S::Eric.Knight@energy.ca.gov::bd8cf540-56ef-48b8-92f8-e4d65fa9ff4b" userProvider="AD" userName="Knight, Eric@Energy"/>
      </t:Event>
      <t:Event id="{A2324F43-D61C-42A0-91AE-7AE952ED8FC6}" time="2021-12-14T21:30:22.226Z">
        <t:Attribution userId="S::lisa.worrall@energy.ca.gov::0d2d4093-23e1-4079-a11b-ef8f81126754" userProvider="AD" userName="Worrall, Lisa@Energy"/>
        <t:Anchor>
          <t:Comment id="1641019578"/>
        </t:Anchor>
        <t:SetTitle title="@Knight, Eric@Energy This is the mitigation that may drop out. We would have to use something else to mitigate the impact if the project emits over 10, 000 MTCO2e/yr."/>
      </t:Event>
      <t:Event id="{0A340E42-171B-4ED1-ADEB-5FE5766D2D52}" time="2021-12-15T00:15:14.603Z">
        <t:Attribution userId="S::lisa.worrall@energy.ca.gov::0d2d4093-23e1-4079-a11b-ef8f81126754" userProvider="AD" userName="Worrall, Lisa@Energy"/>
        <t:Anchor>
          <t:Comment id="2344135"/>
        </t:Anchor>
        <t:UnassignAll/>
      </t:Event>
      <t:Event id="{9CFCFBA7-DC50-4A3E-A282-666926E5D0FF}" time="2021-12-15T00:15:14.603Z">
        <t:Attribution userId="S::lisa.worrall@energy.ca.gov::0d2d4093-23e1-4079-a11b-ef8f81126754" userProvider="AD" userName="Worrall, Lisa@Energy"/>
        <t:Anchor>
          <t:Comment id="2344135"/>
        </t:Anchor>
        <t:Assign userId="S::Joseph.Hughes@energy.ca.gov::ea9b8b92-7873-4da2-a1ec-258687cf45bc" userProvider="AD" userName="Hughes, Joseph@Energy"/>
      </t:Event>
    </t:History>
  </t:Task>
  <t:Task id="{B55590A6-D4E8-4B6A-8848-906426EC77CB}">
    <t:Anchor>
      <t:Comment id="627251275"/>
    </t:Anchor>
    <t:History>
      <t:Event id="{8F86D886-983A-4866-AA87-9F930D35118D}" time="2021-12-15T00:16:59.855Z">
        <t:Attribution userId="S::lisa.worrall@energy.ca.gov::0d2d4093-23e1-4079-a11b-ef8f81126754" userProvider="AD" userName="Worrall, Lisa@Energy"/>
        <t:Anchor>
          <t:Comment id="357773157"/>
        </t:Anchor>
        <t:Create/>
      </t:Event>
      <t:Event id="{016D7D98-A5DB-436C-8652-D36C37ADD316}" time="2021-12-15T00:16:59.855Z">
        <t:Attribution userId="S::lisa.worrall@energy.ca.gov::0d2d4093-23e1-4079-a11b-ef8f81126754" userProvider="AD" userName="Worrall, Lisa@Energy"/>
        <t:Anchor>
          <t:Comment id="357773157"/>
        </t:Anchor>
        <t:Assign userId="S::Eric.Knight@energy.ca.gov::bd8cf540-56ef-48b8-92f8-e4d65fa9ff4b" userProvider="AD" userName="Knight, Eric@Energy"/>
      </t:Event>
      <t:Event id="{B4A878A4-8B68-40AF-9153-ACECA328DD7D}" time="2021-12-15T00:16:59.855Z">
        <t:Attribution userId="S::lisa.worrall@energy.ca.gov::0d2d4093-23e1-4079-a11b-ef8f81126754" userProvider="AD" userName="Worrall, Lisa@Energy"/>
        <t:Anchor>
          <t:Comment id="357773157"/>
        </t:Anchor>
        <t:SetTitle title="@Knight, Eric@Energy Yes- except the C &amp; T mitigation would be removed."/>
      </t:Event>
    </t:History>
  </t:Task>
  <t:Task id="{2D9767C0-5425-4D1A-A45D-9C429645D401}">
    <t:Anchor>
      <t:Comment id="627251523"/>
    </t:Anchor>
    <t:History>
      <t:Event id="{44BA4314-9A89-41A4-928C-E90905665B90}" time="2021-12-15T00:17:36.518Z">
        <t:Attribution userId="S::lisa.worrall@energy.ca.gov::0d2d4093-23e1-4079-a11b-ef8f81126754" userProvider="AD" userName="Worrall, Lisa@Energy"/>
        <t:Anchor>
          <t:Comment id="776312815"/>
        </t:Anchor>
        <t:Create/>
      </t:Event>
      <t:Event id="{7B68BD05-6532-4BAE-81B9-93655B3FAC2E}" time="2021-12-15T00:17:36.518Z">
        <t:Attribution userId="S::lisa.worrall@energy.ca.gov::0d2d4093-23e1-4079-a11b-ef8f81126754" userProvider="AD" userName="Worrall, Lisa@Energy"/>
        <t:Anchor>
          <t:Comment id="776312815"/>
        </t:Anchor>
        <t:Assign userId="S::Joseph.Hughes@energy.ca.gov::ea9b8b92-7873-4da2-a1ec-258687cf45bc" userProvider="AD" userName="Hughes, Joseph@Energy"/>
      </t:Event>
      <t:Event id="{12BD46DB-E2A9-41D2-AFFE-922E58E233B6}" time="2021-12-15T00:17:36.518Z">
        <t:Attribution userId="S::lisa.worrall@energy.ca.gov::0d2d4093-23e1-4079-a11b-ef8f81126754" userProvider="AD" userName="Worrall, Lisa@Energy"/>
        <t:Anchor>
          <t:Comment id="776312815"/>
        </t:Anchor>
        <t:SetTitle title="@Hughes, Joseph@Energy See Eric's comment."/>
      </t:Event>
    </t:History>
  </t:Task>
  <t:Task id="{8A1B6F11-B48C-475C-B660-661F80DB6EEA}">
    <t:Anchor>
      <t:Comment id="435119738"/>
    </t:Anchor>
    <t:History>
      <t:Event id="{5C38D1EB-B7F1-4F53-9C8F-D07008094F6C}" time="2022-12-19T22:00:49.848Z">
        <t:Attribution userId="S::lisa.worrall@energy.ca.gov::0d2d4093-23e1-4079-a11b-ef8f81126754" userProvider="AD" userName="Worrall, Lisa@Energy"/>
        <t:Anchor>
          <t:Comment id="435119738"/>
        </t:Anchor>
        <t:Create/>
      </t:Event>
      <t:Event id="{E421866F-AD70-446F-A071-805FA4FB95F1}" time="2022-12-19T22:00:49.848Z">
        <t:Attribution userId="S::lisa.worrall@energy.ca.gov::0d2d4093-23e1-4079-a11b-ef8f81126754" userProvider="AD" userName="Worrall, Lisa@Energy"/>
        <t:Anchor>
          <t:Comment id="435119738"/>
        </t:Anchor>
        <t:Assign userId="S::Brett.Fooks@energy.ca.gov::7bd829c8-d674-4c14-8dce-6cbfc9c5af8e" userProvider="AD" userName="Fooks, Brett@Energy"/>
      </t:Event>
      <t:Event id="{FE94D519-33AB-4A96-9DB3-0A91FC79CC5C}" time="2022-12-19T22:00:49.848Z">
        <t:Attribution userId="S::lisa.worrall@energy.ca.gov::0d2d4093-23e1-4079-a11b-ef8f81126754" userProvider="AD" userName="Worrall, Lisa@Energy"/>
        <t:Anchor>
          <t:Comment id="435119738"/>
        </t:Anchor>
        <t:SetTitle title="@Fooks, Brett@Energy Can you have Aurie check whether STACK parcels are on the Cortese list. After her haz mat section. Thanks."/>
      </t:Event>
    </t:History>
  </t:Task>
  <t:Task id="{5C0DC444-6CC0-4891-8428-3A28978FA763}">
    <t:Anchor>
      <t:Comment id="1229386457"/>
    </t:Anchor>
    <t:History>
      <t:Event id="{3CF111BB-39B8-43EE-988D-FAED77D5EBDE}" time="2023-01-09T22:35:05.862Z">
        <t:Attribution userId="S::lisa.worrall@energy.ca.gov::0d2d4093-23e1-4079-a11b-ef8f81126754" userProvider="AD" userName="Worrall, Lisa@Energy"/>
        <t:Anchor>
          <t:Comment id="1229386457"/>
        </t:Anchor>
        <t:Create/>
      </t:Event>
      <t:Event id="{1A3D8811-3DC6-4476-B704-75DF19F21E10}" time="2023-01-09T22:35:05.862Z">
        <t:Attribution userId="S::lisa.worrall@energy.ca.gov::0d2d4093-23e1-4079-a11b-ef8f81126754" userProvider="AD" userName="Worrall, Lisa@Energy"/>
        <t:Anchor>
          <t:Comment id="1229386457"/>
        </t:Anchor>
        <t:Assign userId="S::Eric.Knight@energy.ca.gov::bd8cf540-56ef-48b8-92f8-e4d65fa9ff4b" userProvider="AD" userName="Knight, Eric@Energy"/>
      </t:Event>
      <t:Event id="{33212F4C-05F8-4D1F-A98C-9A75CC2755F2}" time="2023-01-09T22:35:05.862Z">
        <t:Attribution userId="S::lisa.worrall@energy.ca.gov::0d2d4093-23e1-4079-a11b-ef8f81126754" userProvider="AD" userName="Worrall, Lisa@Energy"/>
        <t:Anchor>
          <t:Comment id="1229386457"/>
        </t:Anchor>
        <t:SetTitle title="@Knight, Eric@Energy Here is the NOA for STACK. We would need to translate this into Chinese, Vietnamese, and Spanish. I need to get this to legal by Thursday Jan 12th. Thanks."/>
      </t:Event>
    </t:History>
  </t:Task>
  <t:Task id="{8631D809-A85F-4A66-BD3F-753E89A6EB76}">
    <t:Anchor>
      <t:Comment id="479940439"/>
    </t:Anchor>
    <t:History>
      <t:Event id="{2D56A4A8-A8D3-419C-ADC8-01B739B215F6}" time="2023-01-10T16:27:08.701Z">
        <t:Attribution userId="S::lisa.worrall@energy.ca.gov::0d2d4093-23e1-4079-a11b-ef8f81126754" userProvider="AD" userName="Worrall, Lisa@Energy"/>
        <t:Anchor>
          <t:Comment id="106751927"/>
        </t:Anchor>
        <t:Create/>
      </t:Event>
      <t:Event id="{960D0AC5-8589-4467-994B-7A07281F4D2D}" time="2023-01-10T16:27:08.701Z">
        <t:Attribution userId="S::lisa.worrall@energy.ca.gov::0d2d4093-23e1-4079-a11b-ef8f81126754" userProvider="AD" userName="Worrall, Lisa@Energy"/>
        <t:Anchor>
          <t:Comment id="106751927"/>
        </t:Anchor>
        <t:Assign userId="S::Wenjun.Qian@energy.ca.gov::64e0f96c-59bc-48f0-bf73-b34ac515ef7b" userProvider="AD" userName="Qian, Wenjun@Energy"/>
      </t:Event>
      <t:Event id="{8118EAF9-8B21-48ED-BC29-194193B76127}" time="2023-01-10T16:27:08.701Z">
        <t:Attribution userId="S::lisa.worrall@energy.ca.gov::0d2d4093-23e1-4079-a11b-ef8f81126754" userProvider="AD" userName="Worrall, Lisa@Energy"/>
        <t:Anchor>
          <t:Comment id="106751927"/>
        </t:Anchor>
        <t:SetTitle title="@Qian, Wenjun@Energy Is this 3 options?"/>
      </t:Event>
    </t:History>
  </t:Task>
  <t:Task id="{D1E50FE9-51A2-47B2-96DE-28AC08E3C4E3}">
    <t:Anchor>
      <t:Comment id="1879826924"/>
    </t:Anchor>
    <t:History>
      <t:Event id="{0D016742-21C2-4949-872C-991C32364F08}" time="2023-01-11T22:21:26.38Z">
        <t:Attribution userId="S::lisa.worrall@energy.ca.gov::0d2d4093-23e1-4079-a11b-ef8f81126754" userProvider="AD" userName="Worrall, Lisa@Energy"/>
        <t:Anchor>
          <t:Comment id="1879826924"/>
        </t:Anchor>
        <t:Create/>
      </t:Event>
      <t:Event id="{995B0ABF-EE80-43EF-94BB-16125CDCED8C}" time="2023-01-11T22:21:26.38Z">
        <t:Attribution userId="S::lisa.worrall@energy.ca.gov::0d2d4093-23e1-4079-a11b-ef8f81126754" userProvider="AD" userName="Worrall, Lisa@Energy"/>
        <t:Anchor>
          <t:Comment id="1879826924"/>
        </t:Anchor>
        <t:Assign userId="S::Jared.Babula@energy.ca.gov::ed06fcc7-d3fb-4fb4-8379-e8f2303ec045" userProvider="AD" userName="Babula, Jared@Energy"/>
      </t:Event>
      <t:Event id="{913B215C-C856-4E52-B029-5DF8CC14025A}" time="2023-01-11T22:21:26.38Z">
        <t:Attribution userId="S::lisa.worrall@energy.ca.gov::0d2d4093-23e1-4079-a11b-ef8f81126754" userProvider="AD" userName="Worrall, Lisa@Energy"/>
        <t:Anchor>
          <t:Comment id="1879826924"/>
        </t:Anchor>
        <t:SetTitle title="@Babula, Jared@Energy @Anderson, Kari@Energy Here is the Notice of Availability for STACK DEIR. I need to translate this into 3 languages so need this approved by the end of tomorrow. Thanks."/>
      </t:Event>
    </t:History>
  </t:Task>
  <t:Task id="{3D808F6D-238A-4544-8F78-D2D23047727C}">
    <t:Anchor>
      <t:Comment id="1427323978"/>
    </t:Anchor>
    <t:History>
      <t:Event id="{7FA8063E-4135-4908-A5C0-8C13E5B5F98B}" time="2023-01-15T21:21:02.932Z">
        <t:Attribution userId="S::lisa.worrall@energy.ca.gov::0d2d4093-23e1-4079-a11b-ef8f81126754" userProvider="AD" userName="Worrall, Lisa@Energy"/>
        <t:Anchor>
          <t:Comment id="1427323978"/>
        </t:Anchor>
        <t:Create/>
      </t:Event>
      <t:Event id="{7BDA70E1-7B3F-4E44-9DD2-144B49407F20}" time="2023-01-15T21:21:02.932Z">
        <t:Attribution userId="S::lisa.worrall@energy.ca.gov::0d2d4093-23e1-4079-a11b-ef8f81126754" userProvider="AD" userName="Worrall, Lisa@Energy"/>
        <t:Anchor>
          <t:Comment id="1427323978"/>
        </t:Anchor>
        <t:Assign userId="S::Eric.Knight@energy.ca.gov::bd8cf540-56ef-48b8-92f8-e4d65fa9ff4b" userProvider="AD" userName="Knight, Eric@Energy"/>
      </t:Event>
      <t:Event id="{C6263113-4F0F-4207-91F4-3BDFFA5BB830}" time="2023-01-15T21:21:02.932Z">
        <t:Attribution userId="S::lisa.worrall@energy.ca.gov::0d2d4093-23e1-4079-a11b-ef8f81126754" userProvider="AD" userName="Worrall, Lisa@Energy"/>
        <t:Anchor>
          <t:Comment id="1427323978"/>
        </t:Anchor>
        <t:SetTitle title="@Knight, Eric@Energy I was updating the project description for the NOC Attachment A and saw that I had originally included this blurb about our jurisdiction in the project description and even though this NOA has been approved by you and legal, I was …"/>
      </t:Event>
    </t:History>
  </t:Task>
  <t:Task id="{919A89EF-3DF1-44C5-9915-7FA0E8CCFE96}">
    <t:Anchor>
      <t:Comment id="984044838"/>
    </t:Anchor>
    <t:History>
      <t:Event id="{CE37813A-24AF-44A9-8D9A-21407053B7D3}" time="2023-07-06T17:17:17.978Z">
        <t:Attribution userId="S::lisa.worrall@energy.ca.gov::0d2d4093-23e1-4079-a11b-ef8f81126754" userProvider="AD" userName="Worrall, Lisa@Energy"/>
        <t:Anchor>
          <t:Comment id="984044838"/>
        </t:Anchor>
        <t:Create/>
      </t:Event>
      <t:Event id="{F195ECF1-7C35-42AA-90AA-471B981313AB}" time="2023-07-06T17:17:17.978Z">
        <t:Attribution userId="S::lisa.worrall@energy.ca.gov::0d2d4093-23e1-4079-a11b-ef8f81126754" userProvider="AD" userName="Worrall, Lisa@Energy"/>
        <t:Anchor>
          <t:Comment id="984044838"/>
        </t:Anchor>
        <t:Assign userId="S::Ann.Crisp@energy.ca.gov::57e80e4d-f27b-4526-bef2-7aece61668ae" userProvider="AD" userName="Crisp, Ann@Energy"/>
      </t:Event>
      <t:Event id="{C7338E2D-B99B-411D-9200-28B5736B0262}" time="2023-07-06T17:17:17.978Z">
        <t:Attribution userId="S::lisa.worrall@energy.ca.gov::0d2d4093-23e1-4079-a11b-ef8f81126754" userProvider="AD" userName="Worrall, Lisa@Energy"/>
        <t:Anchor>
          <t:Comment id="984044838"/>
        </t:Anchor>
        <t:SetTitle title="@Crisp, Ann@Energy Copy the from the Summary section."/>
      </t:Event>
    </t:History>
  </t:Task>
  <t:Task id="{4E99FDD4-4B18-4DD3-93F0-DF1A9C17D3DA}">
    <t:Anchor>
      <t:Comment id="1395854320"/>
    </t:Anchor>
    <t:History>
      <t:Event id="{5A467C74-93BE-4FF5-A029-9AB5471D842B}" time="2023-08-02T21:07:07.045Z">
        <t:Attribution userId="S::lisa.worrall@energy.ca.gov::0d2d4093-23e1-4079-a11b-ef8f81126754" userProvider="AD" userName="Worrall, Lisa@Energy"/>
        <t:Anchor>
          <t:Comment id="1395854320"/>
        </t:Anchor>
        <t:Create/>
      </t:Event>
      <t:Event id="{26E06855-DA37-4011-A3B5-40D114F695E8}" time="2023-08-02T21:07:07.045Z">
        <t:Attribution userId="S::lisa.worrall@energy.ca.gov::0d2d4093-23e1-4079-a11b-ef8f81126754" userProvider="AD" userName="Worrall, Lisa@Energy"/>
        <t:Anchor>
          <t:Comment id="1395854320"/>
        </t:Anchor>
        <t:Assign userId="S::Eric.Knight@energy.ca.gov::bd8cf540-56ef-48b8-92f8-e4d65fa9ff4b" userProvider="AD" userName="Knight, Eric@Energy"/>
      </t:Event>
      <t:Event id="{61BDB4DF-7F26-466D-954C-8D958D56F865}" time="2023-08-02T21:07:07.045Z">
        <t:Attribution userId="S::lisa.worrall@energy.ca.gov::0d2d4093-23e1-4079-a11b-ef8f81126754" userProvider="AD" userName="Worrall, Lisa@Energy"/>
        <t:Anchor>
          <t:Comment id="1395854320"/>
        </t:Anchor>
        <t:SetTitle title="@Knight, Eric@Energy @Crisp, Ann@Energy  As I reviewed the Spanish language translation, I saw they had not made the changes to the date we requested and then saw this sentence that needs to be changed. Trying to make it as simple as possible. Are you …"/>
      </t:Event>
      <t:Event id="{7832E3BA-D202-46BF-9B78-490768132EBA}" time="2023-08-09T20:30:16.397Z">
        <t:Attribution userId="S::lisa.worrall@energy.ca.gov::0d2d4093-23e1-4079-a11b-ef8f81126754" userProvider="AD" userName="Worrall, Lisa@Energy"/>
        <t:Progress percentComplete="100"/>
      </t:Event>
    </t:History>
  </t:Task>
  <t:Task id="{B5C82DD6-96AE-4130-B1EC-9F078DD7DB74}">
    <t:Anchor>
      <t:Comment id="2055992789"/>
    </t:Anchor>
    <t:History>
      <t:Event id="{7A3128C0-8A1E-4238-AFB5-22B58618E548}" time="2025-02-12T17:43:08.15Z">
        <t:Attribution userId="S::lisa.worrall@energy.ca.gov::0d2d4093-23e1-4079-a11b-ef8f81126754" userProvider="AD" userName="Worrall, Lisa@Energy"/>
        <t:Anchor>
          <t:Comment id="1607117113"/>
        </t:Anchor>
        <t:Create/>
      </t:Event>
      <t:Event id="{660FFAEC-DC35-4229-93D4-DD62E337733D}" time="2025-02-12T17:43:08.15Z">
        <t:Attribution userId="S::lisa.worrall@energy.ca.gov::0d2d4093-23e1-4079-a11b-ef8f81126754" userProvider="AD" userName="Worrall, Lisa@Energy"/>
        <t:Anchor>
          <t:Comment id="1607117113"/>
        </t:Anchor>
        <t:Assign userId="S::Alex.Mayer@energy.ca.gov::ef756fa8-50c4-4b6f-8836-2bd81c54dc1e" userProvider="AD" userName="Mayer, Alex@Energy"/>
      </t:Event>
      <t:Event id="{68B6ED4D-D822-4629-BCF8-8481FFBA9DBA}" time="2025-02-12T17:43:08.15Z">
        <t:Attribution userId="S::lisa.worrall@energy.ca.gov::0d2d4093-23e1-4079-a11b-ef8f81126754" userProvider="AD" userName="Worrall, Lisa@Energy"/>
        <t:Anchor>
          <t:Comment id="1607117113"/>
        </t:Anchor>
        <t:SetTitle title="@Mayer, Alex@Energy Once the Exec Summary summaries are approved, we would update these consistent with the approved summaries."/>
      </t:Event>
    </t:History>
  </t:Task>
  <t:Task id="{4A49502B-A31B-4CBE-987F-D50B450E1479}">
    <t:Anchor>
      <t:Comment id="1270852897"/>
    </t:Anchor>
    <t:History>
      <t:Event id="{B0E0D2BB-F96A-40A1-8BB7-C74B02C823D4}" time="2025-02-12T21:11:50.524Z">
        <t:Attribution userId="S::lisa.worrall@energy.ca.gov::0d2d4093-23e1-4079-a11b-ef8f81126754" userProvider="AD" userName="Worrall, Lisa@Energy"/>
        <t:Anchor>
          <t:Comment id="1270852897"/>
        </t:Anchor>
        <t:Create/>
      </t:Event>
      <t:Event id="{13803636-BEE9-4113-A6BA-928D73CB92E2}" time="2025-02-12T21:11:50.524Z">
        <t:Attribution userId="S::lisa.worrall@energy.ca.gov::0d2d4093-23e1-4079-a11b-ef8f81126754" userProvider="AD" userName="Worrall, Lisa@Energy"/>
        <t:Anchor>
          <t:Comment id="1270852897"/>
        </t:Anchor>
        <t:Assign userId="S::Brett.Fooks@energy.ca.gov::7bd829c8-d674-4c14-8dce-6cbfc9c5af8e" userProvider="AD" userName="Fooks, Brett@Energy"/>
      </t:Event>
      <t:Event id="{363ECABA-2F63-4871-83C1-6167CA15027D}" time="2025-02-12T21:11:50.524Z">
        <t:Attribution userId="S::lisa.worrall@energy.ca.gov::0d2d4093-23e1-4079-a11b-ef8f81126754" userProvider="AD" userName="Worrall, Lisa@Energy"/>
        <t:Anchor>
          <t:Comment id="1270852897"/>
        </t:Anchor>
        <t:SetTitle title="@Fooks, Brett@Energy Is this correct for all project parcels, including the utility switchyard and downstream locations."/>
      </t:Event>
    </t:History>
  </t:Task>
  <t:Task id="{09EBF980-5F04-42EF-B5DA-16C8D10BB85D}">
    <t:Anchor>
      <t:Comment id="784778886"/>
    </t:Anchor>
    <t:History>
      <t:Event id="{6632C52A-90EA-4BBC-A710-D660CEE703A2}" time="2025-02-12T21:39:19.573Z">
        <t:Attribution userId="S::crystal.cabrera@energy.ca.gov::00a33618-fff0-4d44-8250-bf5ec0303e6f" userProvider="AD" userName="Cabrera, Crystal@Energy"/>
        <t:Anchor>
          <t:Comment id="771998760"/>
        </t:Anchor>
        <t:Create/>
      </t:Event>
      <t:Event id="{F8BBED88-5636-4088-A67F-55A93937CDB0}" time="2025-02-12T21:39:19.573Z">
        <t:Attribution userId="S::crystal.cabrera@energy.ca.gov::00a33618-fff0-4d44-8250-bf5ec0303e6f" userProvider="AD" userName="Cabrera, Crystal@Energy"/>
        <t:Anchor>
          <t:Comment id="771998760"/>
        </t:Anchor>
        <t:Assign userId="S::Alex.Mayer@energy.ca.gov::ef756fa8-50c4-4b6f-8836-2bd81c54dc1e" userProvider="AD" userName="Mayer, Alex@Energy"/>
      </t:Event>
      <t:Event id="{9A312BB2-CCE1-4D37-A1AA-8EEB482E463F}" time="2025-02-12T21:39:19.573Z">
        <t:Attribution userId="S::crystal.cabrera@energy.ca.gov::00a33618-fff0-4d44-8250-bf5ec0303e6f" userProvider="AD" userName="Cabrera, Crystal@Energy"/>
        <t:Anchor>
          <t:Comment id="771998760"/>
        </t:Anchor>
        <t:SetTitle title="@Mayer, Alex@Energy What do you think?"/>
      </t:Event>
      <t:Event id="{788772C8-ABAE-4464-8D3C-766FD29E4988}" time="2025-02-13T01:26:04.123Z">
        <t:Attribution userId="S::kaycee.chang@energy.ca.gov::b36039a6-e974-446e-86ea-b1a9192f155b" userProvider="AD" userName="Chang, Kaycee@Energy"/>
        <t:Progress percentComplete="100"/>
      </t:Event>
    </t:History>
  </t:Task>
  <t:Task id="{3368B805-B8B7-4E84-A864-6B4291BDA98E}">
    <t:Anchor>
      <t:Comment id="82605348"/>
    </t:Anchor>
    <t:History>
      <t:Event id="{01312E55-7062-4A0D-9E96-4C5785DE534C}" time="2025-02-12T21:42:08.733Z">
        <t:Attribution userId="S::lisa.worrall@energy.ca.gov::0d2d4093-23e1-4079-a11b-ef8f81126754" userProvider="AD" userName="Worrall, Lisa@Energy"/>
        <t:Anchor>
          <t:Comment id="82605348"/>
        </t:Anchor>
        <t:Create/>
      </t:Event>
      <t:Event id="{BB516C75-CE67-4EF1-A43B-28BEEDD82784}" time="2025-02-12T21:42:08.733Z">
        <t:Attribution userId="S::lisa.worrall@energy.ca.gov::0d2d4093-23e1-4079-a11b-ef8f81126754" userProvider="AD" userName="Worrall, Lisa@Energy"/>
        <t:Anchor>
          <t:Comment id="82605348"/>
        </t:Anchor>
        <t:Assign userId="S::Alex.Mayer@energy.ca.gov::ef756fa8-50c4-4b6f-8836-2bd81c54dc1e" userProvider="AD" userName="Mayer, Alex@Energy"/>
      </t:Event>
      <t:Event id="{29B5D2F4-F9AA-402C-AAE7-D70B3F85E7F5}" time="2025-02-12T21:42:08.733Z">
        <t:Attribution userId="S::lisa.worrall@energy.ca.gov::0d2d4093-23e1-4079-a11b-ef8f81126754" userProvider="AD" userName="Worrall, Lisa@Energy"/>
        <t:Anchor>
          <t:Comment id="82605348"/>
        </t:Anchor>
        <t:SetTitle title="@Mayer, Alex@Energy @Cabrera, Crystal@Energy Do we count alts not considered for full analys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7F7DEC8E171347AE66C6F68EA857D5" ma:contentTypeVersion="15" ma:contentTypeDescription="Create a new document." ma:contentTypeScope="" ma:versionID="4ea01875a82b27974b744d857dd191cb">
  <xsd:schema xmlns:xsd="http://www.w3.org/2001/XMLSchema" xmlns:xs="http://www.w3.org/2001/XMLSchema" xmlns:p="http://schemas.microsoft.com/office/2006/metadata/properties" xmlns:ns2="07c6fc09-55be-4185-8d23-b7f52dc90de9" xmlns:ns3="a84c1192-2148-4e7c-b678-f931d266f828" targetNamespace="http://schemas.microsoft.com/office/2006/metadata/properties" ma:root="true" ma:fieldsID="f0789d8f0d6cd4e82a26e1c5841ae425" ns2:_="" ns3:_="">
    <xsd:import namespace="07c6fc09-55be-4185-8d23-b7f52dc90de9"/>
    <xsd:import namespace="a84c1192-2148-4e7c-b678-f931d266f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6fc09-55be-4185-8d23-b7f52dc90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c1192-2148-4e7c-b678-f931d266f8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8fd90b3-84df-4317-beb2-7dc06c4a9843}" ma:internalName="TaxCatchAll" ma:showField="CatchAllData" ma:web="a84c1192-2148-4e7c-b678-f931d266f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84c1192-2148-4e7c-b678-f931d266f828">
      <UserInfo>
        <DisplayName>Worrall, Lisa@Energy</DisplayName>
        <AccountId>42</AccountId>
        <AccountType/>
      </UserInfo>
      <UserInfo>
        <DisplayName>Qian, Wenjun@Energy</DisplayName>
        <AccountId>16</AccountId>
        <AccountType/>
      </UserInfo>
      <UserInfo>
        <DisplayName>Haws, Marichka@Energy</DisplayName>
        <AccountId>17</AccountId>
        <AccountType/>
      </UserInfo>
      <UserInfo>
        <DisplayName>Crisp, Ann@Energy</DisplayName>
        <AccountId>43</AccountId>
        <AccountType/>
      </UserInfo>
    </SharedWithUsers>
    <TaxCatchAll xmlns="a84c1192-2148-4e7c-b678-f931d266f828" xsi:nil="true"/>
    <lcf76f155ced4ddcb4097134ff3c332f xmlns="07c6fc09-55be-4185-8d23-b7f52dc90d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D72470-EADD-4ED9-80EA-0FB255214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6fc09-55be-4185-8d23-b7f52dc90de9"/>
    <ds:schemaRef ds:uri="a84c1192-2148-4e7c-b678-f931d266f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435B4E-0F0E-4DC2-807E-F9B8EDC4DD30}">
  <ds:schemaRefs>
    <ds:schemaRef ds:uri="http://schemas.openxmlformats.org/officeDocument/2006/bibliography"/>
  </ds:schemaRefs>
</ds:datastoreItem>
</file>

<file path=customXml/itemProps3.xml><?xml version="1.0" encoding="utf-8"?>
<ds:datastoreItem xmlns:ds="http://schemas.openxmlformats.org/officeDocument/2006/customXml" ds:itemID="{572FB092-5082-4AFF-BA54-DC1DA06BEC8D}">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www.w3.org/XML/1998/namespace"/>
    <ds:schemaRef ds:uri="a84c1192-2148-4e7c-b678-f931d266f828"/>
    <ds:schemaRef ds:uri="http://purl.org/dc/terms/"/>
    <ds:schemaRef ds:uri="http://schemas.microsoft.com/office/infopath/2007/PartnerControls"/>
    <ds:schemaRef ds:uri="07c6fc09-55be-4185-8d23-b7f52dc90de9"/>
  </ds:schemaRefs>
</ds:datastoreItem>
</file>

<file path=customXml/itemProps4.xml><?xml version="1.0" encoding="utf-8"?>
<ds:datastoreItem xmlns:ds="http://schemas.openxmlformats.org/officeDocument/2006/customXml" ds:itemID="{991552A9-1089-41E4-A5CA-B77BDC858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Basic%20Report</Template>
  <TotalTime>0</TotalTime>
  <Pages>9</Pages>
  <Words>3885</Words>
  <Characters>22147</Characters>
  <Application>Microsoft Office Word</Application>
  <DocSecurity>0</DocSecurity>
  <Lines>184</Lines>
  <Paragraphs>51</Paragraphs>
  <ScaleCrop>false</ScaleCrop>
  <Company>Aspen Environmental Group</Company>
  <LinksUpToDate>false</LinksUpToDate>
  <CharactersWithSpaces>25981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Study</dc:title>
  <dc:subject/>
  <dc:creator>Hope, John@Energy</dc:creator>
  <cp:keywords/>
  <cp:lastModifiedBy>Worrall, Lisa@Energy</cp:lastModifiedBy>
  <cp:revision>2</cp:revision>
  <cp:lastPrinted>2020-02-26T20:02:00Z</cp:lastPrinted>
  <dcterms:created xsi:type="dcterms:W3CDTF">2025-02-18T18:18:00Z</dcterms:created>
  <dcterms:modified xsi:type="dcterms:W3CDTF">2025-02-18T18:18:00Z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0x010100967F7DEC8E171347AE66C6F68EA857D5</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STATUS">
    <vt:lpwstr>Staff</vt:lpwstr>
  </property>
  <property fmtid="{D5CDD505-2E9C-101B-9397-08002B2CF9AE}" pid="8" name="#">
    <vt:r8>21</vt:r8>
  </property>
  <property fmtid="{D5CDD505-2E9C-101B-9397-08002B2CF9AE}" pid="9" name="MediaServiceImageTags">
    <vt:lpwstr/>
  </property>
  <property fmtid="{D5CDD505-2E9C-101B-9397-08002B2CF9AE}" pid="10" name="SectionOrderNumber">
    <vt:lpwstr>21</vt:lpwstr>
  </property>
  <property fmtid="{D5CDD505-2E9C-101B-9397-08002B2CF9AE}" pid="11" name="_ExtendedDescription">
    <vt:lpwstr/>
  </property>
  <property fmtid="{D5CDD505-2E9C-101B-9397-08002B2CF9AE}" pid="12" name="TriggerFlowInfo">
    <vt:lpwstr/>
  </property>
  <property fmtid="{D5CDD505-2E9C-101B-9397-08002B2CF9AE}" pid="13" name="SectionNumber">
    <vt:r8>21</vt:r8>
  </property>
</Properties>
</file>